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9D12" w14:textId="77777777" w:rsidR="0023135F" w:rsidRPr="00C838F9" w:rsidRDefault="0023135F" w:rsidP="00603B96">
      <w:pPr>
        <w:spacing w:after="0" w:line="240" w:lineRule="auto"/>
        <w:jc w:val="both"/>
      </w:pPr>
    </w:p>
    <w:p w14:paraId="6682CED9" w14:textId="00F16300" w:rsidR="0023135F" w:rsidRPr="002939F8" w:rsidRDefault="0016662E" w:rsidP="00E0242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9.01</w:t>
      </w:r>
      <w:r w:rsidR="00E02422" w:rsidRPr="002939F8">
        <w:rPr>
          <w:b/>
          <w:bCs/>
        </w:rPr>
        <w:t>.202</w:t>
      </w:r>
      <w:r>
        <w:rPr>
          <w:b/>
          <w:bCs/>
        </w:rPr>
        <w:t>3</w:t>
      </w:r>
      <w:r w:rsidR="00AC4956" w:rsidRPr="002939F8">
        <w:rPr>
          <w:b/>
          <w:bCs/>
        </w:rPr>
        <w:t xml:space="preserve"> r.</w:t>
      </w:r>
    </w:p>
    <w:p w14:paraId="434639FE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82B92F9" w14:textId="77777777" w:rsidR="00971094" w:rsidRPr="002939F8" w:rsidRDefault="00971094" w:rsidP="00BB6BCB">
      <w:pPr>
        <w:spacing w:after="0" w:line="240" w:lineRule="auto"/>
        <w:jc w:val="center"/>
        <w:rPr>
          <w:rStyle w:val="Hyperlink1"/>
        </w:rPr>
      </w:pPr>
    </w:p>
    <w:p w14:paraId="3AB24229" w14:textId="064B45BC" w:rsidR="00AA5CFD" w:rsidRPr="002939F8" w:rsidRDefault="000937D2" w:rsidP="00BB6BCB">
      <w:pPr>
        <w:spacing w:after="0" w:line="240" w:lineRule="auto"/>
        <w:jc w:val="center"/>
        <w:rPr>
          <w:rStyle w:val="Hyperlink1"/>
        </w:rPr>
      </w:pPr>
      <w:r w:rsidRPr="002939F8">
        <w:rPr>
          <w:rStyle w:val="Hyperlink1"/>
        </w:rPr>
        <w:t xml:space="preserve">Zapytanie ofertowe </w:t>
      </w:r>
      <w:r w:rsidR="00AA5CFD" w:rsidRPr="002939F8">
        <w:rPr>
          <w:rStyle w:val="Hyperlink1"/>
        </w:rPr>
        <w:t xml:space="preserve">nr </w:t>
      </w:r>
      <w:bookmarkStart w:id="0" w:name="_Hlk7189740"/>
      <w:r w:rsidR="009A3A24">
        <w:rPr>
          <w:rStyle w:val="Hyperlink1"/>
        </w:rPr>
        <w:t>ZR04</w:t>
      </w:r>
      <w:r w:rsidR="00BB202C" w:rsidRPr="002939F8">
        <w:rPr>
          <w:rStyle w:val="Hyperlink1"/>
        </w:rPr>
        <w:t>_</w:t>
      </w:r>
      <w:r w:rsidR="00CB363C">
        <w:rPr>
          <w:rStyle w:val="Hyperlink1"/>
        </w:rPr>
        <w:t>0</w:t>
      </w:r>
      <w:r w:rsidR="009A3A24">
        <w:rPr>
          <w:rStyle w:val="Hyperlink1"/>
        </w:rPr>
        <w:t>1</w:t>
      </w:r>
      <w:r w:rsidR="003D3D3D" w:rsidRPr="002939F8">
        <w:rPr>
          <w:rStyle w:val="Hyperlink1"/>
        </w:rPr>
        <w:t>/</w:t>
      </w:r>
      <w:r w:rsidR="0016662E">
        <w:rPr>
          <w:rStyle w:val="Hyperlink1"/>
        </w:rPr>
        <w:t>01</w:t>
      </w:r>
      <w:r w:rsidR="002C2DBF">
        <w:rPr>
          <w:rStyle w:val="Hyperlink1"/>
        </w:rPr>
        <w:t>/202</w:t>
      </w:r>
      <w:r w:rsidR="0016662E">
        <w:rPr>
          <w:rStyle w:val="Hyperlink1"/>
        </w:rPr>
        <w:t>3</w:t>
      </w:r>
      <w:r w:rsidR="003D3D3D" w:rsidRPr="002939F8">
        <w:rPr>
          <w:rStyle w:val="Hyperlink1"/>
        </w:rPr>
        <w:t>/</w:t>
      </w:r>
      <w:r w:rsidR="002C2DBF">
        <w:rPr>
          <w:rStyle w:val="Hyperlink1"/>
        </w:rPr>
        <w:t>9</w:t>
      </w:r>
      <w:r w:rsidR="00516946" w:rsidRPr="002939F8">
        <w:rPr>
          <w:rStyle w:val="Hyperlink1"/>
        </w:rPr>
        <w:t>/KWC</w:t>
      </w:r>
      <w:r w:rsidR="003D3D3D" w:rsidRPr="002939F8">
        <w:rPr>
          <w:rStyle w:val="Hyperlink1"/>
        </w:rPr>
        <w:t>/Z</w:t>
      </w:r>
      <w:bookmarkEnd w:id="0"/>
    </w:p>
    <w:p w14:paraId="63A0E15B" w14:textId="77777777" w:rsidR="00AA5CFD" w:rsidRPr="002939F8" w:rsidRDefault="00AA5CFD" w:rsidP="00603B96">
      <w:pPr>
        <w:spacing w:after="0" w:line="240" w:lineRule="auto"/>
        <w:jc w:val="both"/>
        <w:rPr>
          <w:rStyle w:val="Hyperlink1"/>
        </w:rPr>
      </w:pPr>
    </w:p>
    <w:p w14:paraId="2DF23E52" w14:textId="77777777" w:rsidR="00AA5CFD" w:rsidRPr="002939F8" w:rsidRDefault="00AA5CFD" w:rsidP="0068433F">
      <w:pPr>
        <w:spacing w:after="0" w:line="240" w:lineRule="auto"/>
        <w:jc w:val="center"/>
        <w:rPr>
          <w:rStyle w:val="Hyperlink1"/>
        </w:rPr>
      </w:pPr>
    </w:p>
    <w:p w14:paraId="414D9699" w14:textId="77777777" w:rsidR="0023135F" w:rsidRPr="002939F8" w:rsidRDefault="00621B40" w:rsidP="00603B96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Zamawiający</w:t>
      </w:r>
    </w:p>
    <w:p w14:paraId="58973802" w14:textId="77777777" w:rsidR="0023135F" w:rsidRPr="002939F8" w:rsidRDefault="0023135F" w:rsidP="00603B96">
      <w:pPr>
        <w:spacing w:after="0" w:line="240" w:lineRule="auto"/>
        <w:ind w:left="567"/>
        <w:jc w:val="both"/>
        <w:rPr>
          <w:b/>
          <w:bCs/>
        </w:rPr>
      </w:pPr>
    </w:p>
    <w:p w14:paraId="3C4C890E" w14:textId="6957D12B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rPr>
          <w:rStyle w:val="Hyperlink1"/>
        </w:rPr>
        <w:t xml:space="preserve">Wyższa Szkoła Bankowa we Wrocławiu, </w:t>
      </w:r>
      <w:r w:rsidRPr="002939F8">
        <w:t xml:space="preserve">ul. Fabryczna 29-31; 53-609 Wrocław, wpisana do </w:t>
      </w:r>
      <w:r w:rsidR="00CB7D9F" w:rsidRPr="002939F8">
        <w:t>Ewidencji Uczelni Niepublicznych pod numerem 146</w:t>
      </w:r>
      <w:r w:rsidR="00CC611F" w:rsidRPr="002939F8">
        <w:t>.</w:t>
      </w:r>
      <w:r w:rsidRPr="002939F8">
        <w:t xml:space="preserve"> </w:t>
      </w:r>
    </w:p>
    <w:p w14:paraId="5F32C03E" w14:textId="77777777" w:rsidR="00026427" w:rsidRPr="002939F8" w:rsidRDefault="00026427" w:rsidP="00603B96">
      <w:pPr>
        <w:spacing w:after="0" w:line="240" w:lineRule="auto"/>
        <w:ind w:left="567"/>
        <w:jc w:val="both"/>
      </w:pPr>
    </w:p>
    <w:p w14:paraId="3905E26A" w14:textId="77777777" w:rsidR="00266065" w:rsidRPr="002939F8" w:rsidRDefault="00266065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Tryb udzielenia zamówienia</w:t>
      </w:r>
    </w:p>
    <w:p w14:paraId="31CBD8D2" w14:textId="77777777" w:rsidR="00266065" w:rsidRPr="002939F8" w:rsidRDefault="00266065" w:rsidP="00603B96">
      <w:pPr>
        <w:spacing w:after="0" w:line="240" w:lineRule="auto"/>
        <w:jc w:val="both"/>
        <w:rPr>
          <w:b/>
          <w:bCs/>
        </w:rPr>
      </w:pPr>
    </w:p>
    <w:p w14:paraId="7449C1BC" w14:textId="77777777" w:rsidR="00266065" w:rsidRPr="002939F8" w:rsidRDefault="00266065" w:rsidP="00603B96">
      <w:pPr>
        <w:pStyle w:val="Akapitzlist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t>Postępowanie o udzielenie zamówienia jest prowadzone w oparciu o zasadę konkurencyjności  określoną w „Wytycznych w zakresie kwalifikowalności wydatków w ramach Europejskiego Funduszu Rozwoju Regionalnego, Europejskiego Funduszu Społecznego oraz Funduszu</w:t>
      </w:r>
      <w:r w:rsidR="00B12D99" w:rsidRPr="002939F8">
        <w:t xml:space="preserve"> Spójności na lata 2014 – 2020”.</w:t>
      </w:r>
    </w:p>
    <w:p w14:paraId="4C9A3425" w14:textId="77777777" w:rsidR="00971094" w:rsidRPr="002939F8" w:rsidRDefault="00971094" w:rsidP="00971094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53353429" w14:textId="5020C0A7" w:rsidR="00E02422" w:rsidRPr="002939F8" w:rsidRDefault="00E02422" w:rsidP="00E02422">
      <w:pPr>
        <w:pStyle w:val="Akapitzlist"/>
        <w:spacing w:after="0" w:line="240" w:lineRule="auto"/>
        <w:ind w:left="567"/>
      </w:pPr>
      <w:r w:rsidRPr="002939F8">
        <w:rPr>
          <w:b/>
        </w:rPr>
        <w:t>2.2.</w:t>
      </w:r>
      <w:r w:rsidRPr="002939F8">
        <w:t xml:space="preserve"> Postępowanie nie jest prowadzone w oparciu o przepisy ustawy z dnia 11 września 2019 r. </w:t>
      </w:r>
    </w:p>
    <w:p w14:paraId="3B1EE73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- Prawo Zamówień Publicznych. </w:t>
      </w:r>
    </w:p>
    <w:p w14:paraId="755D9F46" w14:textId="77777777" w:rsidR="00366120" w:rsidRPr="002939F8" w:rsidRDefault="003661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23B43518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Opis przedmiotu zamówienia</w:t>
      </w:r>
    </w:p>
    <w:p w14:paraId="5365AC83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7E9812C6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  <w:highlight w:val="yellow"/>
        </w:rPr>
      </w:pPr>
      <w:r w:rsidRPr="002939F8">
        <w:rPr>
          <w:b/>
          <w:bCs/>
        </w:rPr>
        <w:t xml:space="preserve"> Cel zamówienia </w:t>
      </w:r>
    </w:p>
    <w:p w14:paraId="2B15396E" w14:textId="77777777" w:rsidR="0023135F" w:rsidRPr="002939F8" w:rsidRDefault="0023135F" w:rsidP="00603B96">
      <w:pPr>
        <w:spacing w:after="0"/>
        <w:ind w:left="567"/>
        <w:jc w:val="both"/>
      </w:pPr>
    </w:p>
    <w:p w14:paraId="4A4EB064" w14:textId="629E7F05" w:rsidR="008C77FD" w:rsidRPr="002939F8" w:rsidRDefault="00516946" w:rsidP="00603B96">
      <w:pPr>
        <w:spacing w:after="0"/>
        <w:ind w:left="567"/>
        <w:jc w:val="both"/>
      </w:pPr>
      <w:r w:rsidRPr="002939F8">
        <w:t>Celem zamówienia jest umożliwieni</w:t>
      </w:r>
      <w:r w:rsidR="002C2DBF">
        <w:t xml:space="preserve">e studentom kierunku Informatyka </w:t>
      </w:r>
      <w:r w:rsidR="009A3A24">
        <w:t xml:space="preserve">dostępu </w:t>
      </w:r>
      <w:r w:rsidR="00E52DA4" w:rsidRPr="002939F8">
        <w:t xml:space="preserve">do aktualnej literatury. </w:t>
      </w:r>
    </w:p>
    <w:p w14:paraId="0A11170B" w14:textId="77777777" w:rsidR="008C77FD" w:rsidRPr="002939F8" w:rsidRDefault="008C77FD" w:rsidP="00603B96">
      <w:pPr>
        <w:spacing w:after="0"/>
        <w:ind w:left="567"/>
        <w:jc w:val="both"/>
      </w:pPr>
    </w:p>
    <w:p w14:paraId="754C0D13" w14:textId="235BF93B" w:rsidR="0023135F" w:rsidRPr="002939F8" w:rsidRDefault="00621B40" w:rsidP="00603B96">
      <w:pPr>
        <w:spacing w:after="0"/>
        <w:ind w:left="567"/>
        <w:jc w:val="both"/>
        <w:rPr>
          <w:rStyle w:val="Hyperlink1"/>
        </w:rPr>
      </w:pPr>
      <w:r w:rsidRPr="002939F8">
        <w:t xml:space="preserve">Zamówienie będzie realizowane w ramach projektu współfinansowanego </w:t>
      </w:r>
      <w:r w:rsidR="00CC611F" w:rsidRPr="002939F8">
        <w:t xml:space="preserve">z </w:t>
      </w:r>
      <w:r w:rsidRPr="002939F8">
        <w:t xml:space="preserve">Europejskiego Funduszu Społecznego: </w:t>
      </w:r>
      <w:r w:rsidR="009A3A24">
        <w:rPr>
          <w:rStyle w:val="Hyperlink1"/>
        </w:rPr>
        <w:t>„Innowacje dla regionów” POWR.03.05.00-00-ZR04/18</w:t>
      </w:r>
    </w:p>
    <w:p w14:paraId="019E82E6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91061BC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Przedmiot zamówienia  </w:t>
      </w:r>
    </w:p>
    <w:p w14:paraId="44823B45" w14:textId="77777777" w:rsidR="0023135F" w:rsidRPr="002939F8" w:rsidRDefault="0023135F" w:rsidP="00603B96">
      <w:pPr>
        <w:spacing w:after="0"/>
        <w:ind w:left="567"/>
        <w:jc w:val="both"/>
      </w:pPr>
    </w:p>
    <w:p w14:paraId="5328A06E" w14:textId="502BF7AD" w:rsidR="00561287" w:rsidRPr="002939F8" w:rsidRDefault="002C0CB7" w:rsidP="00F425F3">
      <w:pPr>
        <w:spacing w:after="0"/>
        <w:ind w:left="567"/>
        <w:jc w:val="both"/>
      </w:pPr>
      <w:r w:rsidRPr="002939F8">
        <w:t>Przedmiotem zamówienia jest wyłonienie Wykonawcy w zakresie dostawy</w:t>
      </w:r>
      <w:r w:rsidR="001901A2" w:rsidRPr="002939F8">
        <w:t xml:space="preserve"> książek</w:t>
      </w:r>
      <w:r w:rsidRPr="002939F8">
        <w:t xml:space="preserve"> </w:t>
      </w:r>
      <w:r w:rsidR="008C77FD" w:rsidRPr="002939F8">
        <w:t xml:space="preserve">- </w:t>
      </w:r>
      <w:r w:rsidR="006240EF" w:rsidRPr="002939F8">
        <w:t>zgodnie z podaną specyfikacją.</w:t>
      </w:r>
    </w:p>
    <w:p w14:paraId="589F780C" w14:textId="26CC427E" w:rsidR="009C673C" w:rsidRPr="002939F8" w:rsidRDefault="009C673C">
      <w:pPr>
        <w:spacing w:after="0" w:line="240" w:lineRule="auto"/>
      </w:pPr>
      <w:r w:rsidRPr="002939F8">
        <w:br w:type="page"/>
      </w:r>
    </w:p>
    <w:p w14:paraId="051FAF3F" w14:textId="77777777" w:rsidR="003E11A8" w:rsidRPr="002939F8" w:rsidRDefault="003E11A8" w:rsidP="00F425F3">
      <w:pPr>
        <w:spacing w:after="0"/>
        <w:ind w:left="567"/>
        <w:jc w:val="both"/>
      </w:pPr>
    </w:p>
    <w:p w14:paraId="35BF0A9D" w14:textId="18E8ACDD" w:rsidR="008C77FD" w:rsidRDefault="008C77FD" w:rsidP="008C77FD">
      <w:pPr>
        <w:widowControl w:val="0"/>
        <w:spacing w:after="120" w:line="240" w:lineRule="auto"/>
        <w:ind w:firstLine="567"/>
        <w:jc w:val="both"/>
      </w:pPr>
      <w:r w:rsidRPr="002939F8">
        <w:t>Charakterystyka z</w:t>
      </w:r>
      <w:r w:rsidR="00E17BA7" w:rsidRPr="002939F8">
        <w:t>amawianej literatury</w:t>
      </w:r>
      <w:r w:rsidRPr="002939F8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4299"/>
        <w:gridCol w:w="2374"/>
        <w:gridCol w:w="1772"/>
      </w:tblGrid>
      <w:tr w:rsidR="002C2DBF" w14:paraId="09676544" w14:textId="77777777" w:rsidTr="00A9623D">
        <w:tc>
          <w:tcPr>
            <w:tcW w:w="609" w:type="dxa"/>
            <w:vAlign w:val="center"/>
          </w:tcPr>
          <w:p w14:paraId="756DB670" w14:textId="77777777" w:rsidR="002C2DBF" w:rsidRPr="005E116E" w:rsidRDefault="002C2DBF" w:rsidP="00881475">
            <w:pPr>
              <w:jc w:val="center"/>
            </w:pPr>
            <w:r w:rsidRPr="005E116E">
              <w:t>Lp.</w:t>
            </w:r>
          </w:p>
        </w:tc>
        <w:tc>
          <w:tcPr>
            <w:tcW w:w="4299" w:type="dxa"/>
            <w:vAlign w:val="center"/>
          </w:tcPr>
          <w:p w14:paraId="0CFCCBFE" w14:textId="77777777" w:rsidR="002C2DBF" w:rsidRPr="005E116E" w:rsidRDefault="002C2DBF" w:rsidP="00881475">
            <w:pPr>
              <w:jc w:val="center"/>
            </w:pPr>
            <w:r w:rsidRPr="005E116E">
              <w:t>Opis bibliograficzny</w:t>
            </w:r>
          </w:p>
        </w:tc>
        <w:tc>
          <w:tcPr>
            <w:tcW w:w="2374" w:type="dxa"/>
            <w:vAlign w:val="center"/>
          </w:tcPr>
          <w:p w14:paraId="592A98ED" w14:textId="77777777" w:rsidR="002C2DBF" w:rsidRPr="005E116E" w:rsidRDefault="002C2DBF" w:rsidP="00881475">
            <w:pPr>
              <w:jc w:val="center"/>
            </w:pPr>
            <w:r>
              <w:t>ISBN</w:t>
            </w:r>
          </w:p>
        </w:tc>
        <w:tc>
          <w:tcPr>
            <w:tcW w:w="1772" w:type="dxa"/>
            <w:vAlign w:val="center"/>
          </w:tcPr>
          <w:p w14:paraId="5239AB24" w14:textId="77777777" w:rsidR="002C2DBF" w:rsidRPr="005E116E" w:rsidRDefault="002C2DBF" w:rsidP="00881475">
            <w:pPr>
              <w:jc w:val="center"/>
            </w:pPr>
            <w:r w:rsidRPr="005E116E">
              <w:t>Liczba egzemplarzy</w:t>
            </w:r>
          </w:p>
        </w:tc>
      </w:tr>
      <w:tr w:rsidR="002C2DBF" w14:paraId="32E61878" w14:textId="77777777" w:rsidTr="00A9623D">
        <w:tc>
          <w:tcPr>
            <w:tcW w:w="609" w:type="dxa"/>
          </w:tcPr>
          <w:p w14:paraId="5EA4855E" w14:textId="77777777" w:rsidR="002C2DBF" w:rsidRPr="005E116E" w:rsidRDefault="002C2DBF" w:rsidP="00881475">
            <w:pPr>
              <w:jc w:val="center"/>
            </w:pPr>
            <w:r w:rsidRPr="005E116E">
              <w:t>1.</w:t>
            </w:r>
          </w:p>
        </w:tc>
        <w:tc>
          <w:tcPr>
            <w:tcW w:w="4299" w:type="dxa"/>
            <w:vAlign w:val="center"/>
          </w:tcPr>
          <w:p w14:paraId="689D52AB" w14:textId="3B04FECF" w:rsidR="002C2DBF" w:rsidRPr="005E116E" w:rsidRDefault="009F5BA1" w:rsidP="00881475">
            <w:r w:rsidRPr="009F5BA1">
              <w:t xml:space="preserve">Jason </w:t>
            </w:r>
            <w:proofErr w:type="spellStart"/>
            <w:r w:rsidRPr="009F5BA1">
              <w:t>Andress</w:t>
            </w:r>
            <w:proofErr w:type="spellEnd"/>
            <w:r>
              <w:t xml:space="preserve">, </w:t>
            </w:r>
            <w:r w:rsidRPr="009F5BA1">
              <w:t>Podstawy bezpieczeństwa informacji. Praktyczne wprowadzenie</w:t>
            </w:r>
            <w:r>
              <w:t>, Helion, 2021.</w:t>
            </w:r>
          </w:p>
        </w:tc>
        <w:tc>
          <w:tcPr>
            <w:tcW w:w="2374" w:type="dxa"/>
            <w:vAlign w:val="center"/>
          </w:tcPr>
          <w:p w14:paraId="76795D0F" w14:textId="7A7B9F0D" w:rsidR="002C2DBF" w:rsidRPr="005E116E" w:rsidRDefault="009F5BA1" w:rsidP="009F5BA1">
            <w:pPr>
              <w:jc w:val="center"/>
            </w:pPr>
            <w:r w:rsidRPr="009F5BA1">
              <w:t>9788328383425</w:t>
            </w:r>
          </w:p>
        </w:tc>
        <w:tc>
          <w:tcPr>
            <w:tcW w:w="1772" w:type="dxa"/>
            <w:vAlign w:val="center"/>
          </w:tcPr>
          <w:p w14:paraId="28F3FAB7" w14:textId="759C0D4A" w:rsidR="002C2DBF" w:rsidRPr="005E116E" w:rsidRDefault="00EA5D96" w:rsidP="009F5BA1">
            <w:pPr>
              <w:jc w:val="center"/>
            </w:pPr>
            <w:r>
              <w:t>6</w:t>
            </w:r>
          </w:p>
        </w:tc>
      </w:tr>
      <w:tr w:rsidR="002C2DBF" w14:paraId="60C536BB" w14:textId="77777777" w:rsidTr="00A9623D">
        <w:tc>
          <w:tcPr>
            <w:tcW w:w="609" w:type="dxa"/>
          </w:tcPr>
          <w:p w14:paraId="40459334" w14:textId="77777777" w:rsidR="002C2DBF" w:rsidRPr="005E116E" w:rsidRDefault="002C2DBF" w:rsidP="00881475">
            <w:pPr>
              <w:jc w:val="center"/>
            </w:pPr>
            <w:r w:rsidRPr="005E116E">
              <w:t>2.</w:t>
            </w:r>
          </w:p>
        </w:tc>
        <w:tc>
          <w:tcPr>
            <w:tcW w:w="4299" w:type="dxa"/>
            <w:vAlign w:val="center"/>
          </w:tcPr>
          <w:p w14:paraId="482D030A" w14:textId="15379682" w:rsidR="002C2DBF" w:rsidRPr="005E116E" w:rsidRDefault="009F5BA1" w:rsidP="00881475">
            <w:r w:rsidRPr="009F5BA1">
              <w:t>Valentina Costa-</w:t>
            </w:r>
            <w:proofErr w:type="spellStart"/>
            <w:r w:rsidRPr="009F5BA1">
              <w:t>Gazcón</w:t>
            </w:r>
            <w:proofErr w:type="spellEnd"/>
            <w:r>
              <w:t xml:space="preserve">, </w:t>
            </w:r>
            <w:r w:rsidRPr="009F5BA1">
              <w:t xml:space="preserve">Aktywne wykrywanie zagrożeń w systemach IT w praktyce. Wykorzystywanie analizy danych, </w:t>
            </w:r>
            <w:proofErr w:type="spellStart"/>
            <w:r w:rsidRPr="009F5BA1">
              <w:t>frameworku</w:t>
            </w:r>
            <w:proofErr w:type="spellEnd"/>
            <w:r w:rsidRPr="009F5BA1">
              <w:t xml:space="preserve"> ATT&amp;CK oraz narzędzi open </w:t>
            </w:r>
            <w:proofErr w:type="spellStart"/>
            <w:r w:rsidRPr="009F5BA1">
              <w:t>source</w:t>
            </w:r>
            <w:proofErr w:type="spellEnd"/>
            <w:r>
              <w:t>, Helion, 2022.</w:t>
            </w:r>
          </w:p>
        </w:tc>
        <w:tc>
          <w:tcPr>
            <w:tcW w:w="2374" w:type="dxa"/>
            <w:vAlign w:val="center"/>
          </w:tcPr>
          <w:p w14:paraId="01DA659D" w14:textId="6D7CAACD" w:rsidR="002C2DBF" w:rsidRPr="005E116E" w:rsidRDefault="009F5BA1" w:rsidP="009F5BA1">
            <w:pPr>
              <w:tabs>
                <w:tab w:val="left" w:pos="180"/>
              </w:tabs>
              <w:jc w:val="center"/>
            </w:pPr>
            <w:r w:rsidRPr="009F5BA1">
              <w:t>9788328388857</w:t>
            </w:r>
          </w:p>
        </w:tc>
        <w:tc>
          <w:tcPr>
            <w:tcW w:w="1772" w:type="dxa"/>
            <w:vAlign w:val="center"/>
          </w:tcPr>
          <w:p w14:paraId="3278D662" w14:textId="7032A2C2" w:rsidR="002C2DBF" w:rsidRPr="005E116E" w:rsidRDefault="00EA5D96" w:rsidP="009F5BA1">
            <w:pPr>
              <w:jc w:val="center"/>
            </w:pPr>
            <w:r>
              <w:t>6</w:t>
            </w:r>
          </w:p>
        </w:tc>
      </w:tr>
      <w:tr w:rsidR="002C2DBF" w14:paraId="761212C3" w14:textId="77777777" w:rsidTr="00A9623D">
        <w:tc>
          <w:tcPr>
            <w:tcW w:w="609" w:type="dxa"/>
          </w:tcPr>
          <w:p w14:paraId="08D19F92" w14:textId="77777777" w:rsidR="002C2DBF" w:rsidRPr="005E116E" w:rsidRDefault="002C2DBF" w:rsidP="00881475">
            <w:pPr>
              <w:jc w:val="center"/>
            </w:pPr>
            <w:r w:rsidRPr="005E116E">
              <w:t>3.</w:t>
            </w:r>
          </w:p>
        </w:tc>
        <w:tc>
          <w:tcPr>
            <w:tcW w:w="4299" w:type="dxa"/>
            <w:vAlign w:val="center"/>
          </w:tcPr>
          <w:p w14:paraId="6CE34C46" w14:textId="2E139AE5" w:rsidR="002C2DBF" w:rsidRPr="005E116E" w:rsidRDefault="00D30F0F" w:rsidP="00D30F0F">
            <w:r w:rsidRPr="00D30F0F">
              <w:t xml:space="preserve">Chris </w:t>
            </w:r>
            <w:proofErr w:type="spellStart"/>
            <w:r w:rsidRPr="00D30F0F">
              <w:t>Dotson</w:t>
            </w:r>
            <w:proofErr w:type="spellEnd"/>
            <w:r>
              <w:t xml:space="preserve">, Bezpieczeństwo w chmurze. Przewodnik po projektowaniu i wdrażaniu zabezpieczeń, </w:t>
            </w:r>
            <w:r w:rsidRPr="00D30F0F">
              <w:t>Wydawnictwo Naukowe PWN</w:t>
            </w:r>
            <w:r>
              <w:t xml:space="preserve">, 2022. </w:t>
            </w:r>
          </w:p>
        </w:tc>
        <w:tc>
          <w:tcPr>
            <w:tcW w:w="2374" w:type="dxa"/>
          </w:tcPr>
          <w:p w14:paraId="66F20806" w14:textId="43C8E348" w:rsidR="002C2DBF" w:rsidRPr="005E116E" w:rsidRDefault="00D30F0F" w:rsidP="00881475">
            <w:pPr>
              <w:jc w:val="center"/>
            </w:pPr>
            <w:r>
              <w:br/>
            </w:r>
            <w:r>
              <w:rPr>
                <w:rFonts w:ascii="Open Sans Bold" w:hAnsi="Open Sans Bold"/>
                <w:color w:val="2A2A2A"/>
                <w:sz w:val="21"/>
                <w:szCs w:val="21"/>
                <w:shd w:val="clear" w:color="auto" w:fill="FFFFFF"/>
              </w:rPr>
              <w:t>9788301211035</w:t>
            </w:r>
          </w:p>
        </w:tc>
        <w:tc>
          <w:tcPr>
            <w:tcW w:w="1772" w:type="dxa"/>
          </w:tcPr>
          <w:p w14:paraId="6E2AABEA" w14:textId="6299B393" w:rsidR="002C2DBF" w:rsidRPr="005E116E" w:rsidRDefault="00EA5D96" w:rsidP="00881475">
            <w:pPr>
              <w:jc w:val="center"/>
            </w:pPr>
            <w:r>
              <w:t>6</w:t>
            </w:r>
          </w:p>
        </w:tc>
      </w:tr>
      <w:tr w:rsidR="002C2DBF" w14:paraId="6DDF87C7" w14:textId="77777777" w:rsidTr="00A9623D">
        <w:tc>
          <w:tcPr>
            <w:tcW w:w="609" w:type="dxa"/>
          </w:tcPr>
          <w:p w14:paraId="2E66AC44" w14:textId="77777777" w:rsidR="002C2DBF" w:rsidRPr="005E116E" w:rsidRDefault="002C2DBF" w:rsidP="00881475">
            <w:pPr>
              <w:jc w:val="center"/>
            </w:pPr>
            <w:r w:rsidRPr="005E116E">
              <w:t>4.</w:t>
            </w:r>
          </w:p>
        </w:tc>
        <w:tc>
          <w:tcPr>
            <w:tcW w:w="4299" w:type="dxa"/>
            <w:vAlign w:val="center"/>
          </w:tcPr>
          <w:p w14:paraId="33EB760F" w14:textId="3850D93B" w:rsidR="002C2DBF" w:rsidRPr="005E116E" w:rsidRDefault="00D30F0F" w:rsidP="00881475">
            <w:r w:rsidRPr="00D30F0F">
              <w:t>Mark Wilkins</w:t>
            </w:r>
            <w:r>
              <w:t xml:space="preserve">, </w:t>
            </w:r>
            <w:r w:rsidRPr="00D30F0F">
              <w:t>Amazon Web Services. Podstawy korzystania z chmury AWS</w:t>
            </w:r>
            <w:r>
              <w:t xml:space="preserve">, Helion, 2020. </w:t>
            </w:r>
          </w:p>
        </w:tc>
        <w:tc>
          <w:tcPr>
            <w:tcW w:w="2374" w:type="dxa"/>
          </w:tcPr>
          <w:p w14:paraId="10F66C3C" w14:textId="77777777" w:rsidR="00D30F0F" w:rsidRDefault="00D30F0F" w:rsidP="00D30F0F">
            <w:pPr>
              <w:jc w:val="center"/>
            </w:pPr>
          </w:p>
          <w:p w14:paraId="6B1CF09E" w14:textId="3D79101E" w:rsidR="002C2DBF" w:rsidRPr="005E116E" w:rsidRDefault="00D30F0F" w:rsidP="00D30F0F">
            <w:pPr>
              <w:jc w:val="center"/>
            </w:pPr>
            <w:r>
              <w:t>9788328364745</w:t>
            </w:r>
          </w:p>
        </w:tc>
        <w:tc>
          <w:tcPr>
            <w:tcW w:w="1772" w:type="dxa"/>
            <w:vAlign w:val="center"/>
          </w:tcPr>
          <w:p w14:paraId="5047CF10" w14:textId="44D76A6D" w:rsidR="002C2DBF" w:rsidRPr="005E116E" w:rsidRDefault="00EA5D96" w:rsidP="00D30F0F">
            <w:pPr>
              <w:jc w:val="center"/>
            </w:pPr>
            <w:r>
              <w:t>6</w:t>
            </w:r>
          </w:p>
        </w:tc>
      </w:tr>
      <w:tr w:rsidR="002C2DBF" w14:paraId="4293713B" w14:textId="77777777" w:rsidTr="00A9623D">
        <w:tc>
          <w:tcPr>
            <w:tcW w:w="609" w:type="dxa"/>
          </w:tcPr>
          <w:p w14:paraId="3368DDDF" w14:textId="77777777" w:rsidR="002C2DBF" w:rsidRPr="005E116E" w:rsidRDefault="002C2DBF" w:rsidP="00881475">
            <w:pPr>
              <w:jc w:val="center"/>
            </w:pPr>
            <w:r w:rsidRPr="005E116E">
              <w:t>5.</w:t>
            </w:r>
          </w:p>
        </w:tc>
        <w:tc>
          <w:tcPr>
            <w:tcW w:w="4299" w:type="dxa"/>
            <w:vAlign w:val="center"/>
          </w:tcPr>
          <w:p w14:paraId="59148229" w14:textId="05244DAE" w:rsidR="002C2DBF" w:rsidRPr="005E116E" w:rsidRDefault="00D30F0F" w:rsidP="00881475">
            <w:proofErr w:type="spellStart"/>
            <w:r w:rsidRPr="00D30F0F">
              <w:t>Soumen</w:t>
            </w:r>
            <w:proofErr w:type="spellEnd"/>
            <w:r w:rsidRPr="00D30F0F">
              <w:t xml:space="preserve"> </w:t>
            </w:r>
            <w:proofErr w:type="spellStart"/>
            <w:r w:rsidRPr="00D30F0F">
              <w:t>Chatterjee</w:t>
            </w:r>
            <w:proofErr w:type="spellEnd"/>
            <w:r>
              <w:t xml:space="preserve">, </w:t>
            </w:r>
            <w:r w:rsidRPr="00D30F0F">
              <w:t xml:space="preserve">Google </w:t>
            </w:r>
            <w:proofErr w:type="spellStart"/>
            <w:r w:rsidRPr="00D30F0F">
              <w:t>Cloud</w:t>
            </w:r>
            <w:proofErr w:type="spellEnd"/>
            <w:r w:rsidRPr="00D30F0F">
              <w:t xml:space="preserve"> </w:t>
            </w:r>
            <w:proofErr w:type="spellStart"/>
            <w:r w:rsidRPr="00D30F0F">
              <w:t>Certified</w:t>
            </w:r>
            <w:proofErr w:type="spellEnd"/>
            <w:r w:rsidRPr="00D30F0F">
              <w:t xml:space="preserve"> Professional </w:t>
            </w:r>
            <w:proofErr w:type="spellStart"/>
            <w:r w:rsidRPr="00D30F0F">
              <w:t>Cloud</w:t>
            </w:r>
            <w:proofErr w:type="spellEnd"/>
            <w:r w:rsidRPr="00D30F0F">
              <w:t xml:space="preserve"> Architect. Wprowadzenie do platformy i mat</w:t>
            </w:r>
            <w:r>
              <w:t>eriały egzaminacyjne, Helion, 2020.</w:t>
            </w:r>
          </w:p>
        </w:tc>
        <w:tc>
          <w:tcPr>
            <w:tcW w:w="2374" w:type="dxa"/>
            <w:vAlign w:val="center"/>
          </w:tcPr>
          <w:p w14:paraId="02D24A0C" w14:textId="22C2F25A" w:rsidR="002C2DBF" w:rsidRPr="005E116E" w:rsidRDefault="00D30F0F" w:rsidP="00D30F0F">
            <w:pPr>
              <w:jc w:val="center"/>
            </w:pPr>
            <w:r w:rsidRPr="00D30F0F">
              <w:t>9788328366114</w:t>
            </w:r>
          </w:p>
        </w:tc>
        <w:tc>
          <w:tcPr>
            <w:tcW w:w="1772" w:type="dxa"/>
            <w:vAlign w:val="center"/>
          </w:tcPr>
          <w:p w14:paraId="586F5818" w14:textId="5F5301C1" w:rsidR="002C2DBF" w:rsidRPr="005E116E" w:rsidRDefault="00EA5D96" w:rsidP="00D30F0F">
            <w:pPr>
              <w:jc w:val="center"/>
            </w:pPr>
            <w:r>
              <w:t>6</w:t>
            </w:r>
          </w:p>
        </w:tc>
      </w:tr>
      <w:tr w:rsidR="002C2DBF" w14:paraId="1CB82859" w14:textId="77777777" w:rsidTr="00A9623D">
        <w:tc>
          <w:tcPr>
            <w:tcW w:w="609" w:type="dxa"/>
          </w:tcPr>
          <w:p w14:paraId="2D6BAD1E" w14:textId="77777777" w:rsidR="002C2DBF" w:rsidRPr="005E116E" w:rsidRDefault="002C2DBF" w:rsidP="00881475">
            <w:pPr>
              <w:jc w:val="center"/>
            </w:pPr>
            <w:r w:rsidRPr="005E116E">
              <w:t>6.</w:t>
            </w:r>
          </w:p>
        </w:tc>
        <w:tc>
          <w:tcPr>
            <w:tcW w:w="4299" w:type="dxa"/>
            <w:vAlign w:val="center"/>
          </w:tcPr>
          <w:p w14:paraId="16DD12B8" w14:textId="48909A21" w:rsidR="002C2DBF" w:rsidRPr="005E116E" w:rsidRDefault="002B7320" w:rsidP="00881475">
            <w:r w:rsidRPr="002B7320">
              <w:t xml:space="preserve">Daniel </w:t>
            </w:r>
            <w:proofErr w:type="spellStart"/>
            <w:r w:rsidRPr="002B7320">
              <w:t>Oh</w:t>
            </w:r>
            <w:proofErr w:type="spellEnd"/>
            <w:r w:rsidRPr="002B7320">
              <w:t xml:space="preserve">, James Freeman, Fabio Alessandro </w:t>
            </w:r>
            <w:proofErr w:type="spellStart"/>
            <w:r w:rsidRPr="002B7320">
              <w:t>Locati</w:t>
            </w:r>
            <w:proofErr w:type="spellEnd"/>
            <w:r>
              <w:t xml:space="preserve">, </w:t>
            </w:r>
            <w:proofErr w:type="spellStart"/>
            <w:r w:rsidRPr="002B7320">
              <w:t>Ansible</w:t>
            </w:r>
            <w:proofErr w:type="spellEnd"/>
            <w:r w:rsidRPr="002B7320">
              <w:t xml:space="preserve"> 2 w praktyce. Automatyzacja infrastruktury, zarządzanie konfiguracją i wdrażanie aplikacji</w:t>
            </w:r>
            <w:r>
              <w:t xml:space="preserve">, Helion, </w:t>
            </w:r>
            <w:r w:rsidR="004C033C">
              <w:t>2021.</w:t>
            </w:r>
          </w:p>
        </w:tc>
        <w:tc>
          <w:tcPr>
            <w:tcW w:w="2374" w:type="dxa"/>
            <w:vAlign w:val="center"/>
          </w:tcPr>
          <w:p w14:paraId="3A23E6E0" w14:textId="0AB53C93" w:rsidR="002C2DBF" w:rsidRPr="005E116E" w:rsidRDefault="004C033C" w:rsidP="004C033C">
            <w:pPr>
              <w:jc w:val="center"/>
            </w:pPr>
            <w:r w:rsidRPr="004C033C">
              <w:t>9788328378230</w:t>
            </w:r>
          </w:p>
        </w:tc>
        <w:tc>
          <w:tcPr>
            <w:tcW w:w="1772" w:type="dxa"/>
            <w:vAlign w:val="center"/>
          </w:tcPr>
          <w:p w14:paraId="0E5CE48A" w14:textId="0DCB0233" w:rsidR="002C2DBF" w:rsidRPr="005E116E" w:rsidRDefault="00EA5D96" w:rsidP="004C033C">
            <w:pPr>
              <w:jc w:val="center"/>
            </w:pPr>
            <w:r>
              <w:t>6</w:t>
            </w:r>
          </w:p>
        </w:tc>
      </w:tr>
      <w:tr w:rsidR="002C2DBF" w14:paraId="3897E3FD" w14:textId="77777777" w:rsidTr="00A9623D">
        <w:tc>
          <w:tcPr>
            <w:tcW w:w="609" w:type="dxa"/>
          </w:tcPr>
          <w:p w14:paraId="5FF0AA3C" w14:textId="77777777" w:rsidR="002C2DBF" w:rsidRPr="005E116E" w:rsidRDefault="002C2DBF" w:rsidP="00881475">
            <w:pPr>
              <w:jc w:val="center"/>
            </w:pPr>
            <w:r>
              <w:t>7.</w:t>
            </w:r>
          </w:p>
        </w:tc>
        <w:tc>
          <w:tcPr>
            <w:tcW w:w="4299" w:type="dxa"/>
            <w:vAlign w:val="center"/>
          </w:tcPr>
          <w:p w14:paraId="2EBF99B6" w14:textId="57884B99" w:rsidR="002C2DBF" w:rsidRPr="004E3D23" w:rsidRDefault="004C033C" w:rsidP="00881475">
            <w:r w:rsidRPr="004C033C">
              <w:t>Simon Monk</w:t>
            </w:r>
            <w:r>
              <w:t xml:space="preserve">, </w:t>
            </w:r>
            <w:proofErr w:type="spellStart"/>
            <w:r w:rsidRPr="004C033C">
              <w:t>Arduino</w:t>
            </w:r>
            <w:proofErr w:type="spellEnd"/>
            <w:r w:rsidRPr="004C033C">
              <w:t xml:space="preserve"> dla początkujących. Podstawy i szkice. Wydanie II</w:t>
            </w:r>
            <w:r>
              <w:t xml:space="preserve">, </w:t>
            </w:r>
            <w:r w:rsidRPr="004C033C">
              <w:t>Helion</w:t>
            </w:r>
            <w:r>
              <w:t>, 2018.</w:t>
            </w:r>
          </w:p>
        </w:tc>
        <w:tc>
          <w:tcPr>
            <w:tcW w:w="2374" w:type="dxa"/>
          </w:tcPr>
          <w:p w14:paraId="0778B3C3" w14:textId="36D64C3E" w:rsidR="002C2DBF" w:rsidRPr="00352849" w:rsidRDefault="002C2DBF" w:rsidP="0016662E">
            <w:pPr>
              <w:jc w:val="center"/>
            </w:pPr>
            <w:r>
              <w:br/>
            </w:r>
            <w:r w:rsidR="004C033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9788328392380</w:t>
            </w:r>
          </w:p>
        </w:tc>
        <w:tc>
          <w:tcPr>
            <w:tcW w:w="1772" w:type="dxa"/>
          </w:tcPr>
          <w:p w14:paraId="3C94EEBF" w14:textId="0F79E1EA" w:rsidR="002C2DBF" w:rsidRDefault="00EA5D96" w:rsidP="00881475">
            <w:pPr>
              <w:jc w:val="center"/>
            </w:pPr>
            <w:r>
              <w:t>6</w:t>
            </w:r>
          </w:p>
        </w:tc>
      </w:tr>
      <w:tr w:rsidR="002C2DBF" w14:paraId="3D39917A" w14:textId="77777777" w:rsidTr="00A9623D">
        <w:tc>
          <w:tcPr>
            <w:tcW w:w="609" w:type="dxa"/>
          </w:tcPr>
          <w:p w14:paraId="36122924" w14:textId="77777777" w:rsidR="002C2DBF" w:rsidRDefault="002C2DBF" w:rsidP="00881475">
            <w:pPr>
              <w:jc w:val="center"/>
            </w:pPr>
            <w:r>
              <w:t>8.</w:t>
            </w:r>
          </w:p>
        </w:tc>
        <w:tc>
          <w:tcPr>
            <w:tcW w:w="4299" w:type="dxa"/>
            <w:vAlign w:val="center"/>
          </w:tcPr>
          <w:p w14:paraId="71C127D0" w14:textId="47D0E714" w:rsidR="002C2DBF" w:rsidRPr="00673DEB" w:rsidRDefault="004C033C" w:rsidP="00881475">
            <w:r w:rsidRPr="004C033C">
              <w:t xml:space="preserve">Tony </w:t>
            </w:r>
            <w:proofErr w:type="spellStart"/>
            <w:r w:rsidRPr="004C033C">
              <w:t>Gaddis</w:t>
            </w:r>
            <w:proofErr w:type="spellEnd"/>
            <w:r>
              <w:t xml:space="preserve">, </w:t>
            </w:r>
            <w:r w:rsidRPr="004C033C">
              <w:t>Visual C# dla zupełnie początkujących. Owoce programowania</w:t>
            </w:r>
            <w:r>
              <w:t xml:space="preserve">, </w:t>
            </w:r>
            <w:r w:rsidR="003C396D" w:rsidRPr="003C396D">
              <w:t>Helion</w:t>
            </w:r>
            <w:r w:rsidR="003C396D">
              <w:t>, 2019.</w:t>
            </w:r>
          </w:p>
        </w:tc>
        <w:tc>
          <w:tcPr>
            <w:tcW w:w="2374" w:type="dxa"/>
          </w:tcPr>
          <w:p w14:paraId="1A213952" w14:textId="7C808393" w:rsidR="002C2DBF" w:rsidRDefault="003C396D" w:rsidP="00881475">
            <w:pPr>
              <w:jc w:val="center"/>
              <w:rPr>
                <w:rFonts w:ascii="Open Sans Bold" w:hAnsi="Open Sans Bold"/>
                <w:color w:val="2A2A2A"/>
                <w:sz w:val="21"/>
                <w:szCs w:val="21"/>
                <w:shd w:val="clear" w:color="auto" w:fill="FFFFFF"/>
              </w:rPr>
            </w:pPr>
            <w:r w:rsidRPr="003C396D">
              <w:rPr>
                <w:rFonts w:ascii="Open Sans Bold" w:hAnsi="Open Sans Bold"/>
                <w:color w:val="2A2A2A"/>
                <w:sz w:val="21"/>
                <w:szCs w:val="21"/>
                <w:shd w:val="clear" w:color="auto" w:fill="FFFFFF"/>
              </w:rPr>
              <w:t>9788328346840</w:t>
            </w:r>
          </w:p>
        </w:tc>
        <w:tc>
          <w:tcPr>
            <w:tcW w:w="1772" w:type="dxa"/>
          </w:tcPr>
          <w:p w14:paraId="07A0C1DB" w14:textId="1678E58C" w:rsidR="002C2DBF" w:rsidRDefault="00EA5D96" w:rsidP="00881475">
            <w:pPr>
              <w:jc w:val="center"/>
            </w:pPr>
            <w:r>
              <w:t>6</w:t>
            </w:r>
          </w:p>
        </w:tc>
      </w:tr>
      <w:tr w:rsidR="002C2DBF" w14:paraId="498BD103" w14:textId="77777777" w:rsidTr="00A9623D">
        <w:tc>
          <w:tcPr>
            <w:tcW w:w="609" w:type="dxa"/>
          </w:tcPr>
          <w:p w14:paraId="648EC185" w14:textId="77777777" w:rsidR="002C2DBF" w:rsidRPr="005E116E" w:rsidRDefault="002C2DBF" w:rsidP="00881475">
            <w:pPr>
              <w:jc w:val="center"/>
            </w:pPr>
            <w:r>
              <w:t>9.</w:t>
            </w:r>
          </w:p>
        </w:tc>
        <w:tc>
          <w:tcPr>
            <w:tcW w:w="4299" w:type="dxa"/>
          </w:tcPr>
          <w:p w14:paraId="53A3011A" w14:textId="21122FF7" w:rsidR="002C2DBF" w:rsidRPr="005E116E" w:rsidRDefault="003C396D" w:rsidP="003C396D">
            <w:r w:rsidRPr="003C396D">
              <w:t xml:space="preserve">Jacek </w:t>
            </w:r>
            <w:proofErr w:type="spellStart"/>
            <w:r w:rsidRPr="003C396D">
              <w:t>Matulewski</w:t>
            </w:r>
            <w:proofErr w:type="spellEnd"/>
            <w:r>
              <w:t xml:space="preserve">, </w:t>
            </w:r>
            <w:r w:rsidRPr="003C396D">
              <w:t>C#. Lekcje programowania. Praktyczna n</w:t>
            </w:r>
            <w:r>
              <w:t>auka programowania dla platform</w:t>
            </w:r>
            <w:r w:rsidRPr="003C396D">
              <w:t xml:space="preserve">.NET i .NET </w:t>
            </w:r>
            <w:proofErr w:type="spellStart"/>
            <w:r w:rsidRPr="003C396D">
              <w:t>Core</w:t>
            </w:r>
            <w:proofErr w:type="spellEnd"/>
            <w:r>
              <w:t xml:space="preserve">, </w:t>
            </w:r>
            <w:r w:rsidRPr="003C396D">
              <w:t>Helion</w:t>
            </w:r>
            <w:r>
              <w:t>, 2021.</w:t>
            </w:r>
          </w:p>
        </w:tc>
        <w:tc>
          <w:tcPr>
            <w:tcW w:w="2374" w:type="dxa"/>
          </w:tcPr>
          <w:p w14:paraId="2F6E30F7" w14:textId="19E0B7A2" w:rsidR="002C2DBF" w:rsidRPr="005E116E" w:rsidRDefault="003C396D" w:rsidP="00881475">
            <w:pPr>
              <w:jc w:val="center"/>
            </w:pPr>
            <w:r w:rsidRPr="003C396D">
              <w:t>9788328311022</w:t>
            </w:r>
          </w:p>
        </w:tc>
        <w:tc>
          <w:tcPr>
            <w:tcW w:w="1772" w:type="dxa"/>
          </w:tcPr>
          <w:p w14:paraId="31594A80" w14:textId="6797AA46" w:rsidR="002C2DBF" w:rsidRPr="005E116E" w:rsidRDefault="00EA5D96" w:rsidP="00881475">
            <w:pPr>
              <w:jc w:val="center"/>
            </w:pPr>
            <w:r>
              <w:t>6</w:t>
            </w:r>
          </w:p>
        </w:tc>
      </w:tr>
      <w:tr w:rsidR="00EA5D96" w14:paraId="7B19753E" w14:textId="77777777" w:rsidTr="00A9623D">
        <w:trPr>
          <w:trHeight w:val="619"/>
        </w:trPr>
        <w:tc>
          <w:tcPr>
            <w:tcW w:w="609" w:type="dxa"/>
          </w:tcPr>
          <w:p w14:paraId="13DE48FE" w14:textId="77777777" w:rsidR="00EA5D96" w:rsidRPr="005E116E" w:rsidRDefault="00EA5D96" w:rsidP="00EA5D96">
            <w:pPr>
              <w:jc w:val="center"/>
            </w:pPr>
            <w:bookmarkStart w:id="1" w:name="_GoBack" w:colFirst="3" w:colLast="3"/>
            <w:r>
              <w:lastRenderedPageBreak/>
              <w:t>10.</w:t>
            </w:r>
          </w:p>
        </w:tc>
        <w:tc>
          <w:tcPr>
            <w:tcW w:w="4299" w:type="dxa"/>
          </w:tcPr>
          <w:p w14:paraId="51A2F723" w14:textId="3E93B5DC" w:rsidR="00EA5D96" w:rsidRPr="003C396D" w:rsidRDefault="00EA5D96" w:rsidP="00EA5D96">
            <w:pPr>
              <w:pStyle w:val="Nagwek1"/>
              <w:shd w:val="clear" w:color="auto" w:fill="FFFFFF"/>
              <w:spacing w:before="0" w:beforeAutospacing="0" w:after="0" w:afterAutospacing="0" w:line="20" w:lineRule="atLeast"/>
              <w:outlineLvl w:val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C396D">
              <w:rPr>
                <w:rFonts w:ascii="Calibri" w:hAnsi="Calibri" w:cs="Calibri"/>
                <w:b w:val="0"/>
                <w:sz w:val="20"/>
                <w:szCs w:val="20"/>
              </w:rPr>
              <w:t xml:space="preserve">Robert </w:t>
            </w:r>
            <w:proofErr w:type="spellStart"/>
            <w:r w:rsidRPr="003C396D">
              <w:rPr>
                <w:rFonts w:ascii="Calibri" w:hAnsi="Calibri" w:cs="Calibri"/>
                <w:b w:val="0"/>
                <w:sz w:val="20"/>
                <w:szCs w:val="20"/>
              </w:rPr>
              <w:t>Cialdini</w:t>
            </w:r>
            <w:proofErr w:type="spellEnd"/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, </w:t>
            </w:r>
            <w:r w:rsidRPr="003C396D">
              <w:rPr>
                <w:rFonts w:ascii="Calibri" w:hAnsi="Calibri" w:cs="Calibri"/>
                <w:b w:val="0"/>
                <w:sz w:val="20"/>
                <w:szCs w:val="20"/>
              </w:rPr>
              <w:t>Wywieranie wpływu na ludzi Teoria i praktyka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, GWP, 2022. </w:t>
            </w:r>
          </w:p>
        </w:tc>
        <w:tc>
          <w:tcPr>
            <w:tcW w:w="2374" w:type="dxa"/>
          </w:tcPr>
          <w:p w14:paraId="73EFE2C3" w14:textId="1EDD7E7B" w:rsidR="00EA5D96" w:rsidRPr="005E116E" w:rsidRDefault="00EA5D96" w:rsidP="00EA5D96">
            <w:pPr>
              <w:jc w:val="center"/>
            </w:pPr>
            <w:r w:rsidRPr="003C396D">
              <w:tab/>
              <w:t>9788374899666</w:t>
            </w:r>
          </w:p>
        </w:tc>
        <w:tc>
          <w:tcPr>
            <w:tcW w:w="1772" w:type="dxa"/>
          </w:tcPr>
          <w:p w14:paraId="54DB4601" w14:textId="016B4B24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31BF7C18" w14:textId="77777777" w:rsidTr="00A9623D">
        <w:tc>
          <w:tcPr>
            <w:tcW w:w="609" w:type="dxa"/>
          </w:tcPr>
          <w:p w14:paraId="1AB3C669" w14:textId="77777777" w:rsidR="00EA5D96" w:rsidRPr="005E116E" w:rsidRDefault="00EA5D96" w:rsidP="00EA5D96">
            <w:pPr>
              <w:jc w:val="center"/>
            </w:pPr>
            <w:r>
              <w:t>11.</w:t>
            </w:r>
          </w:p>
        </w:tc>
        <w:tc>
          <w:tcPr>
            <w:tcW w:w="4299" w:type="dxa"/>
          </w:tcPr>
          <w:p w14:paraId="7DCF596C" w14:textId="481C69E9" w:rsidR="00EA5D96" w:rsidRPr="005E116E" w:rsidRDefault="00EA5D96" w:rsidP="00EA5D96">
            <w:r w:rsidRPr="003C396D">
              <w:t xml:space="preserve">Emil </w:t>
            </w:r>
            <w:proofErr w:type="spellStart"/>
            <w:r w:rsidRPr="003C396D">
              <w:t>Atanasov</w:t>
            </w:r>
            <w:proofErr w:type="spellEnd"/>
            <w:r>
              <w:t xml:space="preserve">, </w:t>
            </w:r>
            <w:r w:rsidRPr="003C396D">
              <w:t>Poznaj Swifta, tworząc aplikacje. Profesjonalne projekty dla systemu iOS</w:t>
            </w:r>
            <w:r>
              <w:t>, Helion, 2019.</w:t>
            </w:r>
          </w:p>
        </w:tc>
        <w:tc>
          <w:tcPr>
            <w:tcW w:w="2374" w:type="dxa"/>
          </w:tcPr>
          <w:p w14:paraId="16A675AE" w14:textId="4B7970D4" w:rsidR="00EA5D96" w:rsidRPr="005E116E" w:rsidRDefault="00EA5D96" w:rsidP="00EA5D96">
            <w:pPr>
              <w:tabs>
                <w:tab w:val="left" w:pos="180"/>
              </w:tabs>
            </w:pPr>
            <w:r>
              <w:tab/>
            </w:r>
            <w:r>
              <w:br/>
            </w:r>
            <w:r w:rsidRPr="003C396D">
              <w:t>9788328354531</w:t>
            </w:r>
          </w:p>
        </w:tc>
        <w:tc>
          <w:tcPr>
            <w:tcW w:w="1772" w:type="dxa"/>
          </w:tcPr>
          <w:p w14:paraId="0AFD47FD" w14:textId="6721486F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7391090C" w14:textId="77777777" w:rsidTr="00A9623D">
        <w:tc>
          <w:tcPr>
            <w:tcW w:w="609" w:type="dxa"/>
          </w:tcPr>
          <w:p w14:paraId="1A086DA0" w14:textId="77777777" w:rsidR="00EA5D96" w:rsidRPr="005E116E" w:rsidRDefault="00EA5D96" w:rsidP="00EA5D96">
            <w:pPr>
              <w:jc w:val="center"/>
            </w:pPr>
            <w:r>
              <w:t>12.</w:t>
            </w:r>
          </w:p>
        </w:tc>
        <w:tc>
          <w:tcPr>
            <w:tcW w:w="4299" w:type="dxa"/>
          </w:tcPr>
          <w:p w14:paraId="506262D9" w14:textId="3643F1AE" w:rsidR="00EA5D96" w:rsidRPr="005E116E" w:rsidRDefault="00EA5D96" w:rsidP="00EA5D96">
            <w:r w:rsidRPr="003C396D">
              <w:t xml:space="preserve">Matt </w:t>
            </w:r>
            <w:proofErr w:type="spellStart"/>
            <w:r w:rsidRPr="003C396D">
              <w:t>Neuburg</w:t>
            </w:r>
            <w:proofErr w:type="spellEnd"/>
            <w:r>
              <w:t xml:space="preserve">, </w:t>
            </w:r>
            <w:r w:rsidRPr="003C396D">
              <w:t>iOS 12. Wprowadzenie do programowania w Swifcie</w:t>
            </w:r>
            <w:r>
              <w:t>, Helion, 2019.</w:t>
            </w:r>
          </w:p>
        </w:tc>
        <w:tc>
          <w:tcPr>
            <w:tcW w:w="2374" w:type="dxa"/>
          </w:tcPr>
          <w:p w14:paraId="697702DC" w14:textId="3A9D7395" w:rsidR="00EA5D96" w:rsidRPr="005E116E" w:rsidRDefault="00EA5D96" w:rsidP="00EA5D96">
            <w:pPr>
              <w:jc w:val="center"/>
            </w:pPr>
            <w:r w:rsidRPr="003C396D">
              <w:t>9788328352575</w:t>
            </w:r>
          </w:p>
        </w:tc>
        <w:tc>
          <w:tcPr>
            <w:tcW w:w="1772" w:type="dxa"/>
          </w:tcPr>
          <w:p w14:paraId="15B59E92" w14:textId="18BE3DEE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79C3850E" w14:textId="77777777" w:rsidTr="00A9623D">
        <w:tc>
          <w:tcPr>
            <w:tcW w:w="609" w:type="dxa"/>
          </w:tcPr>
          <w:p w14:paraId="1E15128A" w14:textId="77777777" w:rsidR="00EA5D96" w:rsidRPr="005E116E" w:rsidRDefault="00EA5D96" w:rsidP="00EA5D96">
            <w:pPr>
              <w:jc w:val="center"/>
            </w:pPr>
            <w:r>
              <w:t>13.</w:t>
            </w:r>
          </w:p>
        </w:tc>
        <w:tc>
          <w:tcPr>
            <w:tcW w:w="4299" w:type="dxa"/>
          </w:tcPr>
          <w:p w14:paraId="2974F14E" w14:textId="27603407" w:rsidR="00EA5D96" w:rsidRPr="005E116E" w:rsidRDefault="00EA5D96" w:rsidP="00EA5D96">
            <w:r w:rsidRPr="008E0EAA">
              <w:t>S. Osowski</w:t>
            </w:r>
            <w:r>
              <w:t xml:space="preserve">, </w:t>
            </w:r>
            <w:r w:rsidRPr="008E0EAA">
              <w:t>Sieci neuron</w:t>
            </w:r>
            <w:r>
              <w:t xml:space="preserve">owe do przetwarzania informacji, </w:t>
            </w:r>
            <w:r w:rsidRPr="008E0EAA">
              <w:t>Wydawnictwo: OWPW</w:t>
            </w:r>
            <w:r>
              <w:t xml:space="preserve">, 2020. </w:t>
            </w:r>
          </w:p>
        </w:tc>
        <w:tc>
          <w:tcPr>
            <w:tcW w:w="2374" w:type="dxa"/>
          </w:tcPr>
          <w:p w14:paraId="065A0785" w14:textId="61020143" w:rsidR="00EA5D96" w:rsidRPr="005E116E" w:rsidRDefault="00EA5D96" w:rsidP="00EA5D96">
            <w:pPr>
              <w:jc w:val="center"/>
            </w:pPr>
            <w:r w:rsidRPr="008E0EAA">
              <w:t>978-83-7814-923-1</w:t>
            </w:r>
          </w:p>
        </w:tc>
        <w:tc>
          <w:tcPr>
            <w:tcW w:w="1772" w:type="dxa"/>
          </w:tcPr>
          <w:p w14:paraId="46DF260C" w14:textId="1027E923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337B1A73" w14:textId="77777777" w:rsidTr="00A9623D">
        <w:tc>
          <w:tcPr>
            <w:tcW w:w="609" w:type="dxa"/>
          </w:tcPr>
          <w:p w14:paraId="5CD45D19" w14:textId="77777777" w:rsidR="00EA5D96" w:rsidRPr="005E116E" w:rsidRDefault="00EA5D96" w:rsidP="00EA5D96">
            <w:pPr>
              <w:jc w:val="center"/>
            </w:pPr>
            <w:r>
              <w:t>14.</w:t>
            </w:r>
          </w:p>
        </w:tc>
        <w:tc>
          <w:tcPr>
            <w:tcW w:w="4299" w:type="dxa"/>
          </w:tcPr>
          <w:p w14:paraId="5A048164" w14:textId="5B8D9613" w:rsidR="00EA5D96" w:rsidRPr="005E116E" w:rsidRDefault="00EA5D96" w:rsidP="00EA5D96">
            <w:r w:rsidRPr="008535D7">
              <w:t xml:space="preserve">Erich Gamma, Richard </w:t>
            </w:r>
            <w:proofErr w:type="spellStart"/>
            <w:r w:rsidRPr="008535D7">
              <w:t>Helm</w:t>
            </w:r>
            <w:proofErr w:type="spellEnd"/>
            <w:r w:rsidRPr="008535D7">
              <w:t xml:space="preserve">, </w:t>
            </w:r>
            <w:proofErr w:type="spellStart"/>
            <w:r w:rsidRPr="008535D7">
              <w:t>Ralph</w:t>
            </w:r>
            <w:proofErr w:type="spellEnd"/>
            <w:r w:rsidRPr="008535D7">
              <w:t xml:space="preserve"> Johnson, John </w:t>
            </w:r>
            <w:proofErr w:type="spellStart"/>
            <w:r w:rsidRPr="008535D7">
              <w:t>Vlissides</w:t>
            </w:r>
            <w:proofErr w:type="spellEnd"/>
            <w:r>
              <w:t xml:space="preserve">, </w:t>
            </w:r>
            <w:r w:rsidRPr="008535D7">
              <w:t>Wzorce projektowe. Elementy oprogramowania obiektowego wielokrotnego użytku</w:t>
            </w:r>
            <w:r>
              <w:t xml:space="preserve">, Helion, 2010. </w:t>
            </w:r>
          </w:p>
        </w:tc>
        <w:tc>
          <w:tcPr>
            <w:tcW w:w="2374" w:type="dxa"/>
          </w:tcPr>
          <w:p w14:paraId="79E4B616" w14:textId="401B54F2" w:rsidR="00EA5D96" w:rsidRPr="005E116E" w:rsidRDefault="00EA5D96" w:rsidP="00EA5D96">
            <w:pPr>
              <w:jc w:val="center"/>
            </w:pPr>
            <w:r w:rsidRPr="008535D7">
              <w:t>9788328386099</w:t>
            </w:r>
          </w:p>
        </w:tc>
        <w:tc>
          <w:tcPr>
            <w:tcW w:w="1772" w:type="dxa"/>
          </w:tcPr>
          <w:p w14:paraId="562A6540" w14:textId="1947544F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1D46BFD8" w14:textId="77777777" w:rsidTr="00A9623D">
        <w:tc>
          <w:tcPr>
            <w:tcW w:w="609" w:type="dxa"/>
          </w:tcPr>
          <w:p w14:paraId="14B26B39" w14:textId="77777777" w:rsidR="00EA5D96" w:rsidRPr="005E116E" w:rsidRDefault="00EA5D96" w:rsidP="00EA5D96">
            <w:pPr>
              <w:jc w:val="center"/>
            </w:pPr>
            <w:r>
              <w:t>15.</w:t>
            </w:r>
          </w:p>
        </w:tc>
        <w:tc>
          <w:tcPr>
            <w:tcW w:w="4299" w:type="dxa"/>
          </w:tcPr>
          <w:p w14:paraId="1BC81B16" w14:textId="3F95C6D4" w:rsidR="00EA5D96" w:rsidRPr="005E116E" w:rsidRDefault="00EA5D96" w:rsidP="00EA5D96">
            <w:r w:rsidRPr="008535D7">
              <w:t xml:space="preserve">Rafał </w:t>
            </w:r>
            <w:proofErr w:type="spellStart"/>
            <w:r w:rsidRPr="008535D7">
              <w:t>Nowocień</w:t>
            </w:r>
            <w:proofErr w:type="spellEnd"/>
            <w:r>
              <w:t xml:space="preserve">, </w:t>
            </w:r>
            <w:r w:rsidRPr="008535D7">
              <w:t>Zespoły wirtualne i rozproszone. Zdalne zarządzanie projektem informatycznym</w:t>
            </w:r>
            <w:r>
              <w:t>, Helion, 2020.</w:t>
            </w:r>
          </w:p>
        </w:tc>
        <w:tc>
          <w:tcPr>
            <w:tcW w:w="2374" w:type="dxa"/>
          </w:tcPr>
          <w:p w14:paraId="66C3E95D" w14:textId="739B9109" w:rsidR="00EA5D96" w:rsidRPr="005E116E" w:rsidRDefault="00EA5D96" w:rsidP="00EA5D96">
            <w:pPr>
              <w:jc w:val="center"/>
            </w:pPr>
            <w:r w:rsidRPr="008535D7">
              <w:t>9788328364349</w:t>
            </w:r>
          </w:p>
        </w:tc>
        <w:tc>
          <w:tcPr>
            <w:tcW w:w="1772" w:type="dxa"/>
          </w:tcPr>
          <w:p w14:paraId="04DC94D7" w14:textId="48B7A0E7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6BB2A4A4" w14:textId="77777777" w:rsidTr="00A9623D">
        <w:tc>
          <w:tcPr>
            <w:tcW w:w="609" w:type="dxa"/>
          </w:tcPr>
          <w:p w14:paraId="3E3A7CBD" w14:textId="77777777" w:rsidR="00EA5D96" w:rsidRPr="005E116E" w:rsidRDefault="00EA5D96" w:rsidP="00EA5D96">
            <w:pPr>
              <w:jc w:val="center"/>
            </w:pPr>
            <w:r>
              <w:t>16.</w:t>
            </w:r>
          </w:p>
        </w:tc>
        <w:tc>
          <w:tcPr>
            <w:tcW w:w="4299" w:type="dxa"/>
          </w:tcPr>
          <w:p w14:paraId="64D02C22" w14:textId="612B0D21" w:rsidR="00EA5D96" w:rsidRPr="004E3D23" w:rsidRDefault="00EA5D96" w:rsidP="00EA5D96">
            <w:r w:rsidRPr="008535D7">
              <w:t xml:space="preserve">Steve </w:t>
            </w:r>
            <w:proofErr w:type="spellStart"/>
            <w:r w:rsidRPr="008535D7">
              <w:t>Krug</w:t>
            </w:r>
            <w:proofErr w:type="spellEnd"/>
            <w:r>
              <w:t xml:space="preserve">, </w:t>
            </w:r>
            <w:r w:rsidRPr="008535D7">
              <w:t>Nie każ mi myśleć! O życiowym podejściu do funk</w:t>
            </w:r>
            <w:r>
              <w:t xml:space="preserve">cjonalności stron internetowych, Helion, 2014. </w:t>
            </w:r>
          </w:p>
        </w:tc>
        <w:tc>
          <w:tcPr>
            <w:tcW w:w="2374" w:type="dxa"/>
          </w:tcPr>
          <w:p w14:paraId="213A0D83" w14:textId="36785400" w:rsidR="00EA5D96" w:rsidRPr="00352849" w:rsidRDefault="00EA5D96" w:rsidP="00EA5D96">
            <w:pPr>
              <w:jc w:val="center"/>
            </w:pPr>
            <w:r>
              <w:br/>
            </w:r>
            <w:r w:rsidRPr="008535D7">
              <w:t>9788328395084</w:t>
            </w:r>
          </w:p>
        </w:tc>
        <w:tc>
          <w:tcPr>
            <w:tcW w:w="1772" w:type="dxa"/>
          </w:tcPr>
          <w:p w14:paraId="4B25296A" w14:textId="114794AD" w:rsidR="00EA5D96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14:paraId="7BE2D0AF" w14:textId="77777777" w:rsidTr="00483048">
        <w:tc>
          <w:tcPr>
            <w:tcW w:w="609" w:type="dxa"/>
          </w:tcPr>
          <w:p w14:paraId="3F631F50" w14:textId="77777777" w:rsidR="00EA5D96" w:rsidRDefault="00EA5D96" w:rsidP="00EA5D96">
            <w:pPr>
              <w:jc w:val="center"/>
            </w:pPr>
            <w:r>
              <w:t>17.</w:t>
            </w:r>
          </w:p>
        </w:tc>
        <w:tc>
          <w:tcPr>
            <w:tcW w:w="4299" w:type="dxa"/>
          </w:tcPr>
          <w:p w14:paraId="58B52417" w14:textId="2DC5D1DC" w:rsidR="00EA5D96" w:rsidRPr="00673DEB" w:rsidRDefault="00EA5D96" w:rsidP="00EA5D96">
            <w:r w:rsidRPr="008535D7">
              <w:t>Alessandro Molina</w:t>
            </w:r>
            <w:r>
              <w:t xml:space="preserve">, </w:t>
            </w:r>
            <w:r w:rsidRPr="008535D7">
              <w:t xml:space="preserve">Programowanie sterowane testami w </w:t>
            </w:r>
            <w:proofErr w:type="spellStart"/>
            <w:r w:rsidRPr="008535D7">
              <w:t>Pythonie</w:t>
            </w:r>
            <w:proofErr w:type="spellEnd"/>
            <w:r w:rsidRPr="008535D7">
              <w:t>. Jak tworzyć skalowalne zestawy testów i aplikacji</w:t>
            </w:r>
            <w:r>
              <w:t xml:space="preserve">, Helion, 2022. </w:t>
            </w:r>
          </w:p>
        </w:tc>
        <w:tc>
          <w:tcPr>
            <w:tcW w:w="2374" w:type="dxa"/>
            <w:vAlign w:val="center"/>
          </w:tcPr>
          <w:p w14:paraId="38367301" w14:textId="4EBBFF69" w:rsidR="00EA5D96" w:rsidRDefault="00EA5D96" w:rsidP="00EA5D96">
            <w:pPr>
              <w:jc w:val="center"/>
              <w:rPr>
                <w:rFonts w:ascii="Open Sans Bold" w:hAnsi="Open Sans Bold"/>
                <w:color w:val="2A2A2A"/>
                <w:sz w:val="21"/>
                <w:szCs w:val="21"/>
                <w:shd w:val="clear" w:color="auto" w:fill="FFFFFF"/>
              </w:rPr>
            </w:pPr>
            <w:r w:rsidRPr="008535D7">
              <w:rPr>
                <w:rFonts w:ascii="Open Sans Bold" w:hAnsi="Open Sans Bold"/>
                <w:color w:val="2A2A2A"/>
                <w:sz w:val="21"/>
                <w:szCs w:val="21"/>
                <w:shd w:val="clear" w:color="auto" w:fill="FFFFFF"/>
              </w:rPr>
              <w:t>9788328386648</w:t>
            </w:r>
          </w:p>
        </w:tc>
        <w:tc>
          <w:tcPr>
            <w:tcW w:w="1772" w:type="dxa"/>
          </w:tcPr>
          <w:p w14:paraId="1BE6AF61" w14:textId="0AFF22D1" w:rsidR="00EA5D96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:rsidRPr="005E116E" w14:paraId="74C05B68" w14:textId="77777777" w:rsidTr="00A9623D">
        <w:tc>
          <w:tcPr>
            <w:tcW w:w="609" w:type="dxa"/>
          </w:tcPr>
          <w:p w14:paraId="476CCF79" w14:textId="77777777" w:rsidR="00EA5D96" w:rsidRPr="005E116E" w:rsidRDefault="00EA5D96" w:rsidP="00EA5D96">
            <w:pPr>
              <w:jc w:val="center"/>
            </w:pPr>
            <w:r>
              <w:t>18.</w:t>
            </w:r>
          </w:p>
        </w:tc>
        <w:tc>
          <w:tcPr>
            <w:tcW w:w="4299" w:type="dxa"/>
          </w:tcPr>
          <w:p w14:paraId="34601F36" w14:textId="4EE008B8" w:rsidR="00EA5D96" w:rsidRPr="005E116E" w:rsidRDefault="00EA5D96" w:rsidP="00EA5D96">
            <w:r w:rsidRPr="00A9623D">
              <w:t xml:space="preserve">Adam Roman, Lucjan </w:t>
            </w:r>
            <w:proofErr w:type="spellStart"/>
            <w:r w:rsidRPr="00A9623D">
              <w:t>Stapp</w:t>
            </w:r>
            <w:proofErr w:type="spellEnd"/>
            <w:r>
              <w:t xml:space="preserve">, </w:t>
            </w:r>
            <w:r w:rsidRPr="00A9623D">
              <w:t>Certyfikowany tester ISTQB. Poziom podstawowy</w:t>
            </w:r>
            <w:r>
              <w:t>, Helion, 2020.</w:t>
            </w:r>
          </w:p>
        </w:tc>
        <w:tc>
          <w:tcPr>
            <w:tcW w:w="2374" w:type="dxa"/>
          </w:tcPr>
          <w:p w14:paraId="669A34AE" w14:textId="5C92CFC5" w:rsidR="00EA5D96" w:rsidRPr="005E116E" w:rsidRDefault="00EA5D96" w:rsidP="00EA5D96">
            <w:pPr>
              <w:jc w:val="center"/>
            </w:pPr>
            <w:r w:rsidRPr="00A9623D">
              <w:t>9788383221854</w:t>
            </w:r>
          </w:p>
        </w:tc>
        <w:tc>
          <w:tcPr>
            <w:tcW w:w="1772" w:type="dxa"/>
          </w:tcPr>
          <w:p w14:paraId="44E3DDCA" w14:textId="60662E05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tr w:rsidR="00EA5D96" w:rsidRPr="005E116E" w14:paraId="36C1ECFA" w14:textId="77777777" w:rsidTr="00A9623D">
        <w:tc>
          <w:tcPr>
            <w:tcW w:w="609" w:type="dxa"/>
          </w:tcPr>
          <w:p w14:paraId="127F9A7F" w14:textId="77777777" w:rsidR="00EA5D96" w:rsidRPr="005E116E" w:rsidRDefault="00EA5D96" w:rsidP="00EA5D96">
            <w:pPr>
              <w:jc w:val="center"/>
            </w:pPr>
            <w:r>
              <w:t>19.</w:t>
            </w:r>
          </w:p>
        </w:tc>
        <w:tc>
          <w:tcPr>
            <w:tcW w:w="4299" w:type="dxa"/>
          </w:tcPr>
          <w:p w14:paraId="4456BB66" w14:textId="0CAAE4DA" w:rsidR="00EA5D96" w:rsidRPr="005E116E" w:rsidRDefault="00EA5D96" w:rsidP="00EA5D96">
            <w:r w:rsidRPr="00A9623D">
              <w:t>Technologie cyfrowe w biznesie. Przedsiębiorstwa 4.0 a sztuczna inteligencja</w:t>
            </w:r>
            <w:r>
              <w:t xml:space="preserve">, red. nauk. </w:t>
            </w:r>
            <w:r w:rsidRPr="00A9623D">
              <w:t>Bogdan Gregor, Dominika Kaczorowska-Spychalska</w:t>
            </w:r>
            <w:r>
              <w:t xml:space="preserve">, </w:t>
            </w:r>
            <w:r w:rsidRPr="00A9623D">
              <w:t>Wydawnictwo Naukowe PWN</w:t>
            </w:r>
            <w:r>
              <w:t xml:space="preserve">, 2020. </w:t>
            </w:r>
          </w:p>
        </w:tc>
        <w:tc>
          <w:tcPr>
            <w:tcW w:w="2374" w:type="dxa"/>
          </w:tcPr>
          <w:p w14:paraId="4E6019E9" w14:textId="20FCFE55" w:rsidR="00EA5D96" w:rsidRPr="005E116E" w:rsidRDefault="00EA5D96" w:rsidP="00EA5D96">
            <w:pPr>
              <w:tabs>
                <w:tab w:val="left" w:pos="180"/>
              </w:tabs>
            </w:pPr>
            <w:r>
              <w:tab/>
            </w:r>
            <w:r w:rsidRPr="00A9623D">
              <w:t>9788301214074</w:t>
            </w:r>
          </w:p>
        </w:tc>
        <w:tc>
          <w:tcPr>
            <w:tcW w:w="1772" w:type="dxa"/>
          </w:tcPr>
          <w:p w14:paraId="57CEE206" w14:textId="68E81014" w:rsidR="00EA5D96" w:rsidRPr="005E116E" w:rsidRDefault="00EA5D96" w:rsidP="00EA5D96">
            <w:pPr>
              <w:jc w:val="center"/>
            </w:pPr>
            <w:r w:rsidRPr="001233F8">
              <w:t>6</w:t>
            </w:r>
          </w:p>
        </w:tc>
      </w:tr>
      <w:bookmarkEnd w:id="1"/>
    </w:tbl>
    <w:p w14:paraId="20F666CF" w14:textId="3DD90AF6" w:rsidR="002C2DBF" w:rsidRDefault="002C2DBF" w:rsidP="008C77FD">
      <w:pPr>
        <w:widowControl w:val="0"/>
        <w:spacing w:after="120" w:line="240" w:lineRule="auto"/>
        <w:ind w:firstLine="567"/>
        <w:jc w:val="both"/>
      </w:pPr>
    </w:p>
    <w:p w14:paraId="4A865ADB" w14:textId="661C3DE1" w:rsidR="00A9623D" w:rsidRDefault="00A9623D" w:rsidP="008C77FD">
      <w:pPr>
        <w:widowControl w:val="0"/>
        <w:spacing w:after="120" w:line="240" w:lineRule="auto"/>
        <w:ind w:firstLine="567"/>
        <w:jc w:val="both"/>
      </w:pPr>
    </w:p>
    <w:p w14:paraId="647ED314" w14:textId="14FB221D" w:rsidR="00A9623D" w:rsidRDefault="00A9623D" w:rsidP="008C77FD">
      <w:pPr>
        <w:widowControl w:val="0"/>
        <w:spacing w:after="120" w:line="240" w:lineRule="auto"/>
        <w:ind w:firstLine="567"/>
        <w:jc w:val="both"/>
      </w:pPr>
    </w:p>
    <w:p w14:paraId="015862A5" w14:textId="1C402891" w:rsidR="00A9623D" w:rsidRDefault="00A9623D" w:rsidP="008C77FD">
      <w:pPr>
        <w:widowControl w:val="0"/>
        <w:spacing w:after="120" w:line="240" w:lineRule="auto"/>
        <w:ind w:firstLine="567"/>
        <w:jc w:val="both"/>
      </w:pPr>
    </w:p>
    <w:p w14:paraId="64610B48" w14:textId="77777777" w:rsidR="00A9623D" w:rsidRPr="002939F8" w:rsidRDefault="00A9623D" w:rsidP="008C77FD">
      <w:pPr>
        <w:widowControl w:val="0"/>
        <w:spacing w:after="120" w:line="240" w:lineRule="auto"/>
        <w:ind w:firstLine="567"/>
        <w:jc w:val="both"/>
      </w:pPr>
    </w:p>
    <w:p w14:paraId="7633CC8C" w14:textId="77777777" w:rsidR="006240EF" w:rsidRPr="002939F8" w:rsidRDefault="006240EF" w:rsidP="006240EF">
      <w:pPr>
        <w:widowControl w:val="0"/>
        <w:spacing w:after="120" w:line="240" w:lineRule="auto"/>
        <w:jc w:val="both"/>
      </w:pPr>
    </w:p>
    <w:p w14:paraId="3D22D344" w14:textId="77777777" w:rsidR="0023135F" w:rsidRPr="002939F8" w:rsidRDefault="00621B40" w:rsidP="006240EF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Zasady ustalania wynagrodzenia za wykonanie przedmiotu zamówienia</w:t>
      </w:r>
    </w:p>
    <w:p w14:paraId="7EF0C5F3" w14:textId="42CF7D7F" w:rsidR="002A47AD" w:rsidRPr="002939F8" w:rsidRDefault="002A47AD" w:rsidP="002A47AD">
      <w:pPr>
        <w:spacing w:after="0" w:line="240" w:lineRule="auto"/>
        <w:jc w:val="both"/>
      </w:pPr>
    </w:p>
    <w:p w14:paraId="25157E19" w14:textId="3E4363BE" w:rsidR="002A47AD" w:rsidRPr="002939F8" w:rsidRDefault="002A47AD" w:rsidP="002A47AD">
      <w:pPr>
        <w:spacing w:after="0" w:line="240" w:lineRule="auto"/>
        <w:ind w:left="567"/>
        <w:jc w:val="both"/>
      </w:pPr>
      <w:r w:rsidRPr="002939F8">
        <w:t>Wynagrodzenie obejmuje wszystkie elementy składowe Zapytania Ofertowego płatne jednorazowo po podpisaniu protokołu odbioru, termin płatności 30 dni od wystawienia faktury. Koszty transportu oraz ewentualnego ubezpieczenia pokrywa Wykonawca.</w:t>
      </w:r>
    </w:p>
    <w:p w14:paraId="3A564F08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30BF0A9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>W umowie z Wykonawcą będą zawarte kary umowne za nieprawidłową realizację zamówienia.</w:t>
      </w:r>
    </w:p>
    <w:p w14:paraId="6B78DAB2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6F86339D" w14:textId="77777777" w:rsidR="00E02422" w:rsidRPr="002939F8" w:rsidRDefault="00E02422" w:rsidP="00E02422">
      <w:pPr>
        <w:shd w:val="clear" w:color="auto" w:fill="FFFFFF"/>
        <w:spacing w:after="0" w:line="240" w:lineRule="auto"/>
        <w:ind w:left="567"/>
        <w:jc w:val="both"/>
        <w:rPr>
          <w:b/>
          <w:bCs/>
        </w:rPr>
      </w:pPr>
      <w:r w:rsidRPr="002939F8">
        <w:rPr>
          <w:b/>
          <w:bCs/>
        </w:rPr>
        <w:t>Zamawiający zastrzega sobie prawo do zapłaty za wynagrodzenie Wykonawcy, który jest podatnikiem VAT:</w:t>
      </w:r>
    </w:p>
    <w:p w14:paraId="0A77021A" w14:textId="77777777" w:rsidR="00E02422" w:rsidRPr="002939F8" w:rsidRDefault="00E02422" w:rsidP="00E0242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1281" w:hanging="357"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tylko na rachunek bankowy Wykonawcy </w:t>
      </w:r>
      <w:r w:rsidRPr="002939F8">
        <w:rPr>
          <w:rFonts w:eastAsia="Times New Roman"/>
          <w:bdr w:val="none" w:sz="0" w:space="0" w:color="auto" w:frame="1"/>
        </w:rPr>
        <w:t>znajdujący się w elektronicznym wykazie podmiotów prowadzonym przez Szefa Krajowej Administracji Skarbowej w oparciu o art. 96b ustawy z dnia 11 marca 2004 r. o podatku od towarów i usług. W przypadku, gdy wskazany przez Wykonawcę 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płatności.</w:t>
      </w:r>
    </w:p>
    <w:p w14:paraId="09BF0658" w14:textId="2423D9A1" w:rsidR="002A47AD" w:rsidRDefault="00E02422" w:rsidP="00E177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E177DA">
        <w:rPr>
          <w:rFonts w:eastAsia="Times New Roman"/>
          <w:shd w:val="clear" w:color="auto" w:fill="FFFFFF"/>
        </w:rPr>
        <w:t xml:space="preserve">w ramach mechanizmu podzielonej płatności tzw. </w:t>
      </w:r>
      <w:proofErr w:type="spellStart"/>
      <w:r w:rsidRPr="00E177DA">
        <w:rPr>
          <w:rFonts w:eastAsia="Times New Roman"/>
          <w:shd w:val="clear" w:color="auto" w:fill="FFFFFF"/>
        </w:rPr>
        <w:t>split</w:t>
      </w:r>
      <w:proofErr w:type="spellEnd"/>
      <w:r w:rsidRPr="00E177DA">
        <w:rPr>
          <w:rFonts w:eastAsia="Times New Roman"/>
          <w:shd w:val="clear" w:color="auto" w:fill="FFFFFF"/>
        </w:rPr>
        <w:t xml:space="preserve"> </w:t>
      </w:r>
      <w:proofErr w:type="spellStart"/>
      <w:r w:rsidRPr="00E177DA">
        <w:rPr>
          <w:rFonts w:eastAsia="Times New Roman"/>
          <w:shd w:val="clear" w:color="auto" w:fill="FFFFFF"/>
        </w:rPr>
        <w:t>payment</w:t>
      </w:r>
      <w:proofErr w:type="spellEnd"/>
      <w:r w:rsidRPr="00E177DA">
        <w:rPr>
          <w:rFonts w:eastAsia="Times New Roman"/>
          <w:shd w:val="clear" w:color="auto" w:fill="FFFFFF"/>
        </w:rPr>
        <w:t xml:space="preserve"> o którym mowa w art. 108a ustawy z dnia 11 marca 2004 r. o podatku od towarów i usług.</w:t>
      </w:r>
    </w:p>
    <w:p w14:paraId="2C11645D" w14:textId="4586B75A" w:rsidR="005417EB" w:rsidRDefault="005417EB" w:rsidP="00603B96">
      <w:pPr>
        <w:spacing w:after="0" w:line="240" w:lineRule="auto"/>
        <w:ind w:left="567"/>
        <w:jc w:val="both"/>
      </w:pPr>
    </w:p>
    <w:p w14:paraId="5C34E2C4" w14:textId="77777777" w:rsidR="005417EB" w:rsidRPr="002939F8" w:rsidRDefault="005417EB" w:rsidP="00603B96">
      <w:pPr>
        <w:spacing w:after="0" w:line="240" w:lineRule="auto"/>
        <w:ind w:left="567"/>
        <w:jc w:val="both"/>
      </w:pPr>
    </w:p>
    <w:p w14:paraId="71DEA5D3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058C7D0E" w14:textId="71D3894C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Miejsce dostawy przedmiotu zamówienia</w:t>
      </w:r>
    </w:p>
    <w:p w14:paraId="79A62DC4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736B46E" w14:textId="78430D27" w:rsidR="00711731" w:rsidRPr="002939F8" w:rsidRDefault="005417EB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  <w:r>
        <w:rPr>
          <w:b/>
        </w:rPr>
        <w:t>Biblioteka Wyższej Szkoły Bankowej we Wrocławiu, ul. Fabryczna 29-31 53-609 Wrocław</w:t>
      </w:r>
    </w:p>
    <w:p w14:paraId="08B4E676" w14:textId="77777777" w:rsidR="00033123" w:rsidRPr="002939F8" w:rsidRDefault="00033123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</w:p>
    <w:p w14:paraId="1EF9F225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Kod CPV: </w:t>
      </w:r>
    </w:p>
    <w:p w14:paraId="0EC52759" w14:textId="1D25E58D" w:rsidR="002C0CB7" w:rsidRPr="002939F8" w:rsidRDefault="005E2711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rPr>
          <w:rStyle w:val="Hyperlink1"/>
          <w:b w:val="0"/>
        </w:rPr>
        <w:t>22110000-4 Drukowane książki</w:t>
      </w:r>
    </w:p>
    <w:p w14:paraId="51E424CB" w14:textId="77777777" w:rsidR="005E2711" w:rsidRPr="002939F8" w:rsidRDefault="005E2711" w:rsidP="00603B96">
      <w:pPr>
        <w:spacing w:after="0" w:line="240" w:lineRule="auto"/>
        <w:ind w:left="567"/>
        <w:jc w:val="both"/>
        <w:rPr>
          <w:rStyle w:val="Hyperlink1"/>
        </w:rPr>
      </w:pPr>
    </w:p>
    <w:p w14:paraId="3C833243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Dodatkowe przedmioty zamówienia </w:t>
      </w:r>
    </w:p>
    <w:p w14:paraId="102BFF45" w14:textId="77777777" w:rsidR="0023135F" w:rsidRPr="002939F8" w:rsidRDefault="00621B40" w:rsidP="00603B96">
      <w:pPr>
        <w:spacing w:after="0" w:line="240" w:lineRule="auto"/>
        <w:ind w:firstLine="567"/>
        <w:jc w:val="both"/>
      </w:pPr>
      <w:r w:rsidRPr="002939F8">
        <w:t>Zamawiający nie przewiduje dodatkowych przedmiotów zamówienia.</w:t>
      </w:r>
    </w:p>
    <w:p w14:paraId="02ECC61F" w14:textId="77777777" w:rsidR="0023135F" w:rsidRPr="002939F8" w:rsidRDefault="0023135F" w:rsidP="00603B96">
      <w:pPr>
        <w:spacing w:after="0" w:line="240" w:lineRule="auto"/>
        <w:jc w:val="both"/>
      </w:pPr>
    </w:p>
    <w:p w14:paraId="507954C0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Zamówienia uzupełniające </w:t>
      </w:r>
    </w:p>
    <w:p w14:paraId="59B51A26" w14:textId="4308007F" w:rsidR="0023135F" w:rsidRPr="002939F8" w:rsidRDefault="00621B40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t>Zamawiający nie przewiduje zamówień uzupełniających</w:t>
      </w:r>
      <w:r w:rsidRPr="002939F8">
        <w:rPr>
          <w:rStyle w:val="Hyperlink1"/>
          <w:b w:val="0"/>
        </w:rPr>
        <w:t>.</w:t>
      </w:r>
    </w:p>
    <w:p w14:paraId="2507F289" w14:textId="77777777" w:rsidR="00B30E65" w:rsidRPr="002939F8" w:rsidRDefault="00B30E65" w:rsidP="00603B96">
      <w:pPr>
        <w:spacing w:after="0" w:line="240" w:lineRule="auto"/>
        <w:ind w:left="567"/>
        <w:jc w:val="both"/>
        <w:rPr>
          <w:b/>
          <w:bCs/>
          <w:shd w:val="clear" w:color="auto" w:fill="FFFF00"/>
        </w:rPr>
      </w:pPr>
    </w:p>
    <w:p w14:paraId="13B910D4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DC75382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Terminy realizacji zamówienia </w:t>
      </w:r>
    </w:p>
    <w:p w14:paraId="22DB6870" w14:textId="77777777" w:rsidR="00AF580B" w:rsidRPr="002939F8" w:rsidRDefault="00AF580B" w:rsidP="00603B96">
      <w:pPr>
        <w:spacing w:after="0" w:line="240" w:lineRule="auto"/>
        <w:jc w:val="both"/>
      </w:pPr>
      <w:r w:rsidRPr="002939F8">
        <w:tab/>
      </w:r>
    </w:p>
    <w:p w14:paraId="56424BBB" w14:textId="77777777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t>Harmonogram realizacji zamówienia:</w:t>
      </w:r>
    </w:p>
    <w:p w14:paraId="486023DE" w14:textId="23EADD67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2939F8">
        <w:t xml:space="preserve">Wykonawca musi dostarczyć przedmiot zamówienia </w:t>
      </w:r>
      <w:r w:rsidRPr="002939F8">
        <w:rPr>
          <w:b/>
          <w:bCs/>
        </w:rPr>
        <w:t>w terminie nie dłuższym niż</w:t>
      </w:r>
      <w:r w:rsidR="00A9623D">
        <w:rPr>
          <w:b/>
          <w:bCs/>
        </w:rPr>
        <w:t xml:space="preserve"> 21</w:t>
      </w:r>
      <w:r w:rsidRPr="002939F8">
        <w:rPr>
          <w:b/>
          <w:bCs/>
        </w:rPr>
        <w:t xml:space="preserve"> dni </w:t>
      </w:r>
      <w:r w:rsidR="00F743EE">
        <w:rPr>
          <w:b/>
          <w:bCs/>
        </w:rPr>
        <w:t xml:space="preserve">roboczych </w:t>
      </w:r>
      <w:r w:rsidRPr="002939F8">
        <w:rPr>
          <w:b/>
          <w:bCs/>
        </w:rPr>
        <w:t>od dnia podpisania umowy.</w:t>
      </w:r>
    </w:p>
    <w:p w14:paraId="2B4CDACF" w14:textId="77777777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</w:pPr>
      <w:r w:rsidRPr="002939F8">
        <w:t>Za termin wykonania przedmiotu umowy uważa się jego dostarczenie do siedziby Zamawiającego,  potwierdzone protokołem odbioru.</w:t>
      </w:r>
    </w:p>
    <w:p w14:paraId="3E7304E6" w14:textId="77777777" w:rsidR="0023135F" w:rsidRPr="002939F8" w:rsidRDefault="0023135F" w:rsidP="00603B96">
      <w:pPr>
        <w:spacing w:after="0" w:line="240" w:lineRule="auto"/>
        <w:ind w:left="567"/>
        <w:jc w:val="both"/>
        <w:rPr>
          <w:shd w:val="clear" w:color="auto" w:fill="FFFF00"/>
        </w:rPr>
      </w:pPr>
    </w:p>
    <w:p w14:paraId="5D8FD341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Warunki udziału w postępowaniu</w:t>
      </w:r>
    </w:p>
    <w:p w14:paraId="71A84D6F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Uprawnienia do wykonania określonej działalności lub czynności</w:t>
      </w:r>
    </w:p>
    <w:p w14:paraId="60AF9FF2" w14:textId="77777777" w:rsidR="0023135F" w:rsidRPr="002939F8" w:rsidRDefault="0023135F" w:rsidP="00603B96">
      <w:pPr>
        <w:spacing w:after="0" w:line="240" w:lineRule="auto"/>
        <w:ind w:left="644"/>
        <w:jc w:val="both"/>
      </w:pPr>
    </w:p>
    <w:p w14:paraId="4C97F43C" w14:textId="77777777" w:rsidR="0023135F" w:rsidRPr="002939F8" w:rsidRDefault="00621B40" w:rsidP="00603B96">
      <w:pPr>
        <w:spacing w:after="0" w:line="240" w:lineRule="auto"/>
        <w:ind w:left="644"/>
        <w:jc w:val="both"/>
      </w:pPr>
      <w:r w:rsidRPr="002939F8">
        <w:lastRenderedPageBreak/>
        <w:t>W postępowaniu mogą wziąć udział Wykonawcy, którzy spełniają niżej wymienione warunki udziału w postępowaniu.</w:t>
      </w:r>
    </w:p>
    <w:p w14:paraId="7C817C28" w14:textId="77777777" w:rsidR="0023135F" w:rsidRPr="002939F8" w:rsidRDefault="0023135F" w:rsidP="00603B96">
      <w:pPr>
        <w:spacing w:after="0" w:line="240" w:lineRule="auto"/>
        <w:jc w:val="both"/>
      </w:pPr>
    </w:p>
    <w:p w14:paraId="0E850CFC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Sytuacja ekonomiczna i finansowa </w:t>
      </w:r>
    </w:p>
    <w:p w14:paraId="214FDC2B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0FBE0F14" w14:textId="77777777" w:rsidR="0023135F" w:rsidRPr="002939F8" w:rsidRDefault="00621B40" w:rsidP="00603B96">
      <w:pPr>
        <w:pStyle w:val="Akapitzlist"/>
        <w:spacing w:after="0" w:line="240" w:lineRule="auto"/>
        <w:ind w:left="644"/>
        <w:jc w:val="both"/>
      </w:pPr>
      <w:r w:rsidRPr="002939F8">
        <w:t>Wykonawca znajduje się w sytuacji ekonomicznej i finansowej zapewniającej terminowe wykonanie przedmiotu zamówienia.</w:t>
      </w:r>
    </w:p>
    <w:p w14:paraId="09552140" w14:textId="77777777" w:rsidR="0023135F" w:rsidRPr="002939F8" w:rsidRDefault="00621B40" w:rsidP="00603B96">
      <w:pPr>
        <w:pStyle w:val="Akapitzlist"/>
        <w:spacing w:after="0" w:line="259" w:lineRule="auto"/>
        <w:ind w:left="0" w:firstLine="644"/>
        <w:jc w:val="both"/>
      </w:pPr>
      <w:r w:rsidRPr="002939F8">
        <w:t xml:space="preserve">Wykonawca nie </w:t>
      </w:r>
      <w:r w:rsidR="00A61737" w:rsidRPr="002939F8">
        <w:t>znajduje</w:t>
      </w:r>
      <w:r w:rsidRPr="002939F8">
        <w:t xml:space="preserve"> się w stanie likwidacji ani nie ogłoszono </w:t>
      </w:r>
      <w:r w:rsidR="00A61737" w:rsidRPr="002939F8">
        <w:t xml:space="preserve">jego </w:t>
      </w:r>
      <w:r w:rsidRPr="002939F8">
        <w:t>upadłości.</w:t>
      </w:r>
    </w:p>
    <w:p w14:paraId="21E94375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 xml:space="preserve">Wykonawca nie zalega z uiszczeniem podatków, opłat oraz składek na ubezpieczenia </w:t>
      </w:r>
    </w:p>
    <w:p w14:paraId="0CCDA39E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>społeczne i zdrowotne.</w:t>
      </w:r>
    </w:p>
    <w:p w14:paraId="480A9C25" w14:textId="77777777" w:rsidR="0023135F" w:rsidRPr="002939F8" w:rsidRDefault="0023135F" w:rsidP="00603B96">
      <w:pPr>
        <w:pStyle w:val="Akapitzlist"/>
        <w:spacing w:after="0" w:line="259" w:lineRule="auto"/>
        <w:ind w:left="709" w:hanging="65"/>
        <w:jc w:val="both"/>
        <w:rPr>
          <w:shd w:val="clear" w:color="auto" w:fill="FFFF00"/>
        </w:rPr>
      </w:pPr>
    </w:p>
    <w:p w14:paraId="5A1516AD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Dodatkowe warunki:</w:t>
      </w:r>
    </w:p>
    <w:p w14:paraId="7613BF83" w14:textId="77777777" w:rsidR="001C07C8" w:rsidRPr="002939F8" w:rsidRDefault="00787C8F" w:rsidP="00603B96">
      <w:pPr>
        <w:pStyle w:val="Akapitzlist"/>
        <w:spacing w:after="0" w:line="240" w:lineRule="auto"/>
        <w:ind w:left="709"/>
        <w:jc w:val="both"/>
      </w:pPr>
      <w:r w:rsidRPr="002939F8">
        <w:t>Brak.</w:t>
      </w:r>
    </w:p>
    <w:p w14:paraId="6EA70E88" w14:textId="77777777" w:rsidR="00E93920" w:rsidRPr="002939F8" w:rsidRDefault="00E939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58C74A48" w14:textId="250DB0C7" w:rsidR="00EF4AA4" w:rsidRDefault="00EF4AA4" w:rsidP="00EF4AA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/>
        <w:jc w:val="both"/>
        <w:textAlignment w:val="baseline"/>
      </w:pPr>
      <w:r>
        <w:rPr>
          <w:b/>
        </w:rPr>
        <w:t>Sposób dokonania oceny spełnienia warunków  udziału w postępowaniu oraz wymagane przez Zamawiającego dokumenty na potwierdzenie spełniania warunków udziału w postępowaniu.</w:t>
      </w:r>
    </w:p>
    <w:p w14:paraId="70799A26" w14:textId="77777777" w:rsidR="00EF4AA4" w:rsidRDefault="00EF4AA4" w:rsidP="00EF4AA4">
      <w:pPr>
        <w:pStyle w:val="Standard"/>
        <w:spacing w:after="0"/>
        <w:ind w:left="567"/>
        <w:jc w:val="both"/>
      </w:pPr>
      <w:r>
        <w:rPr>
          <w:rFonts w:ascii="Calibri" w:hAnsi="Calibri" w:cs="Calibri"/>
        </w:rPr>
        <w:t xml:space="preserve">Ocena spełnienia warunków udziału w postępowaniu wymaganych od Wykonawcy zostanie dokonana według formuły </w:t>
      </w:r>
      <w:r>
        <w:rPr>
          <w:rFonts w:ascii="Calibri" w:hAnsi="Calibri" w:cs="Calibri"/>
          <w:b/>
        </w:rPr>
        <w:t>spełnia – nie spełnia</w:t>
      </w:r>
      <w:r>
        <w:rPr>
          <w:rFonts w:ascii="Calibri" w:hAnsi="Calibri" w:cs="Calibri"/>
        </w:rPr>
        <w:t xml:space="preserve"> na podstawie złożonych przez Wykonawcę oświadczeń i dokumentów:</w:t>
      </w:r>
    </w:p>
    <w:p w14:paraId="041B9686" w14:textId="77777777" w:rsidR="00EF4AA4" w:rsidRDefault="00EF4AA4" w:rsidP="00EF4AA4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/>
        <w:ind w:left="1134" w:firstLine="0"/>
        <w:jc w:val="both"/>
        <w:textAlignment w:val="baseline"/>
      </w:pPr>
      <w:r>
        <w:t>Oświadczeń o spełnieniu wymagań Zamawiającego określonych w Załączniku nr 3 do Zapytania ofertowego – Oświadczenia,</w:t>
      </w:r>
    </w:p>
    <w:p w14:paraId="316A49C1" w14:textId="77777777" w:rsidR="00EF4AA4" w:rsidRDefault="00EF4AA4" w:rsidP="00EF4AA4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/>
        <w:ind w:left="1134" w:firstLine="0"/>
        <w:jc w:val="both"/>
        <w:textAlignment w:val="baseline"/>
      </w:pPr>
      <w:r>
        <w:t>dokumentów wymienionych w pkt. 8.</w:t>
      </w:r>
    </w:p>
    <w:p w14:paraId="7FBCFD7D" w14:textId="77777777" w:rsidR="0023135F" w:rsidRPr="002939F8" w:rsidRDefault="0023135F" w:rsidP="00603B96">
      <w:pPr>
        <w:spacing w:after="0" w:line="240" w:lineRule="auto"/>
        <w:jc w:val="both"/>
      </w:pPr>
    </w:p>
    <w:p w14:paraId="10559A5A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Wykluczenia z udziału w postępowaniu</w:t>
      </w:r>
    </w:p>
    <w:p w14:paraId="3F0F1E93" w14:textId="77777777" w:rsidR="0023135F" w:rsidRPr="002939F8" w:rsidRDefault="0023135F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6D40B801" w14:textId="77777777" w:rsidR="00EF4AA4" w:rsidRDefault="00EF4AA4" w:rsidP="00EF4AA4">
      <w:pPr>
        <w:pStyle w:val="Akapitzlist"/>
        <w:spacing w:after="0"/>
        <w:ind w:left="567"/>
        <w:jc w:val="both"/>
      </w:pPr>
      <w:r>
        <w:t xml:space="preserve">Z postępowania wyklucza się Wykonawcę w stosunku, do którego otwarto likwidację, </w:t>
      </w:r>
      <w:r>
        <w:br/>
        <w:t xml:space="preserve">w zatwierdzonym przez sąd układzie w postępowaniu restrukturyzacyjnym jest przewidziane zaspokojenie wierzycieli przez likwidację jego majątku lub sąd zarządził likwidację jego majątku w trybie art. 332 ust. 1 ustawy z dnia 15 maja 2015 r. - Prawo restrukturyzacyjne (tekst jednolity: Dz.U. z </w:t>
      </w:r>
      <w:r>
        <w:rPr>
          <w:bCs/>
        </w:rPr>
        <w:t xml:space="preserve">2020r. poz. 814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likwidacje jego majątku w trybie art. 366 ust. 1 ustawy z dnia 28 lutego 2003 r. - Prawo upadłościowe i naprawcze (tekst jednolity: Dz. U. z </w:t>
      </w:r>
      <w:r>
        <w:rPr>
          <w:bCs/>
        </w:rPr>
        <w:t xml:space="preserve">2020r. poz. 1228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>
        <w:t>).</w:t>
      </w:r>
    </w:p>
    <w:p w14:paraId="66DFE829" w14:textId="77777777" w:rsidR="00EF4AA4" w:rsidRDefault="00EF4AA4" w:rsidP="00EF4AA4">
      <w:pPr>
        <w:pStyle w:val="Akapitzlist"/>
        <w:spacing w:after="0"/>
        <w:ind w:left="567"/>
        <w:jc w:val="both"/>
      </w:pPr>
    </w:p>
    <w:p w14:paraId="36DA5904" w14:textId="77777777" w:rsidR="00EF4AA4" w:rsidRDefault="00EF4AA4" w:rsidP="00EF4AA4">
      <w:pPr>
        <w:pStyle w:val="Akapitzlist"/>
        <w:spacing w:after="0"/>
        <w:ind w:left="567"/>
        <w:jc w:val="both"/>
      </w:pPr>
      <w:r>
        <w:t xml:space="preserve">W celu wykazania braku podstaw do wykluczenia z postępowania o udzielenie zamówienia Wykonawcy w okolicznościach, o których mowa w pkt 7.2. </w:t>
      </w:r>
      <w:r>
        <w:rPr>
          <w:b/>
        </w:rPr>
        <w:t>muszą przedłożyć wraz z Ofertą aktualny odpis z właściwego rejestru lub centralnej ewidencji i informacji o działalności gospodarczej</w:t>
      </w:r>
      <w:r>
        <w:t>, jeżeli odrębne przepisy wymagają wpisu do rejestru lub ewidencji.</w:t>
      </w:r>
    </w:p>
    <w:p w14:paraId="7195CC69" w14:textId="77777777" w:rsidR="00EF4AA4" w:rsidRDefault="00EF4AA4" w:rsidP="00EF4AA4">
      <w:pPr>
        <w:pStyle w:val="Akapitzlist"/>
        <w:spacing w:after="0"/>
        <w:ind w:left="567"/>
        <w:jc w:val="both"/>
      </w:pPr>
      <w:r>
        <w:t>W przypadku Wykonawców wspólnie składających Ofertę (w tym w ramach konsorcjum), warunek ten musi być spełniony oddzielnie przez każdego Wykonawcę wspólnie ubiegającego się o udzielnie zamówienia.</w:t>
      </w:r>
    </w:p>
    <w:p w14:paraId="3414B6CF" w14:textId="77777777" w:rsidR="0023135F" w:rsidRPr="002939F8" w:rsidRDefault="0023135F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B73339A" w14:textId="3B167698" w:rsid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67D07817" w14:textId="77777777" w:rsidR="002939F8" w:rsidRP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19B5F446" w14:textId="1ABE23E1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lastRenderedPageBreak/>
        <w:t xml:space="preserve">Lista Dokumentów wymaganych od Wykonawcy </w:t>
      </w:r>
    </w:p>
    <w:p w14:paraId="7468E96F" w14:textId="77777777" w:rsidR="0023135F" w:rsidRPr="002939F8" w:rsidRDefault="0023135F" w:rsidP="00603B96">
      <w:pPr>
        <w:spacing w:after="0" w:line="240" w:lineRule="auto"/>
        <w:jc w:val="both"/>
      </w:pPr>
    </w:p>
    <w:p w14:paraId="77D03684" w14:textId="7108E2F8" w:rsidR="0023135F" w:rsidRPr="002939F8" w:rsidRDefault="00CB7D9F" w:rsidP="00CB7D9F">
      <w:pPr>
        <w:spacing w:after="0" w:line="240" w:lineRule="auto"/>
        <w:ind w:left="567"/>
        <w:jc w:val="both"/>
      </w:pPr>
      <w:r w:rsidRPr="002939F8">
        <w:t xml:space="preserve">8.1. </w:t>
      </w:r>
      <w:r w:rsidR="00621B40" w:rsidRPr="002939F8">
        <w:t xml:space="preserve">Lista Dokumentów, które Wykonawca zobowiązany jest złożyć w odpowiedzi na </w:t>
      </w:r>
      <w:r w:rsidR="00A13AAF" w:rsidRPr="002939F8">
        <w:t>Zapytanie Ofertowe</w:t>
      </w:r>
      <w:r w:rsidR="00621B40" w:rsidRPr="002939F8">
        <w:t>:</w:t>
      </w:r>
    </w:p>
    <w:p w14:paraId="09C85513" w14:textId="77777777" w:rsidR="0023135F" w:rsidRPr="002939F8" w:rsidRDefault="0023135F" w:rsidP="00CB7D9F">
      <w:pPr>
        <w:spacing w:after="0" w:line="240" w:lineRule="auto"/>
        <w:jc w:val="both"/>
      </w:pPr>
    </w:p>
    <w:p w14:paraId="65747BC3" w14:textId="014E0A61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1  do </w:t>
      </w:r>
      <w:r w:rsidR="00BC2405" w:rsidRPr="002939F8">
        <w:t xml:space="preserve">Zapytania Ofertowego </w:t>
      </w:r>
      <w:r w:rsidRPr="002939F8">
        <w:t xml:space="preserve">nr </w:t>
      </w:r>
      <w:r w:rsidR="009A3A24">
        <w:rPr>
          <w:rStyle w:val="Hyperlink1"/>
        </w:rPr>
        <w:t>ZR04</w:t>
      </w:r>
      <w:r w:rsidR="009A3A24" w:rsidRPr="002939F8">
        <w:rPr>
          <w:rStyle w:val="Hyperlink1"/>
        </w:rPr>
        <w:t>_</w:t>
      </w:r>
      <w:r w:rsidR="009A3A24">
        <w:rPr>
          <w:rStyle w:val="Hyperlink1"/>
        </w:rPr>
        <w:t>01</w:t>
      </w:r>
      <w:r w:rsidR="009A3A24" w:rsidRPr="002939F8">
        <w:rPr>
          <w:rStyle w:val="Hyperlink1"/>
        </w:rPr>
        <w:t>/</w:t>
      </w:r>
      <w:r w:rsidR="00F743EE">
        <w:rPr>
          <w:rStyle w:val="Hyperlink1"/>
        </w:rPr>
        <w:t>01</w:t>
      </w:r>
      <w:r w:rsidR="009A3A24" w:rsidRPr="002939F8">
        <w:rPr>
          <w:rStyle w:val="Hyperlink1"/>
        </w:rPr>
        <w:t>/202</w:t>
      </w:r>
      <w:r w:rsidR="00F743EE">
        <w:rPr>
          <w:rStyle w:val="Hyperlink1"/>
        </w:rPr>
        <w:t>3</w:t>
      </w:r>
      <w:r w:rsidR="009A3A24" w:rsidRPr="002939F8">
        <w:rPr>
          <w:rStyle w:val="Hyperlink1"/>
        </w:rPr>
        <w:t>/</w:t>
      </w:r>
      <w:r w:rsidR="002C2DBF">
        <w:rPr>
          <w:rStyle w:val="Hyperlink1"/>
        </w:rPr>
        <w:t>9</w:t>
      </w:r>
      <w:r w:rsidR="009A3A24" w:rsidRPr="002939F8">
        <w:rPr>
          <w:rStyle w:val="Hyperlink1"/>
        </w:rPr>
        <w:t xml:space="preserve">/KWC/Z </w:t>
      </w:r>
      <w:r w:rsidR="00E52DA4" w:rsidRPr="002939F8">
        <w:rPr>
          <w:rStyle w:val="Hyperlink1"/>
        </w:rPr>
        <w:t>– Formularz Oferty</w:t>
      </w:r>
      <w:r w:rsidR="00BC2405" w:rsidRPr="002939F8">
        <w:rPr>
          <w:b/>
          <w:color w:val="auto"/>
          <w:bdr w:val="none" w:sz="0" w:space="0" w:color="auto"/>
        </w:rPr>
        <w:t xml:space="preserve"> </w:t>
      </w:r>
      <w:r w:rsidRPr="002939F8">
        <w:t>– wypełniony i podpisany przez Wykonawcę lub osobę/osoby upoważnione do reprezentacji Wykonawcy.</w:t>
      </w:r>
    </w:p>
    <w:p w14:paraId="40BCDB14" w14:textId="4513D1C4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2 do </w:t>
      </w:r>
      <w:r w:rsidR="00BC2405" w:rsidRPr="002939F8">
        <w:t xml:space="preserve">Zapytania Ofertowego </w:t>
      </w:r>
      <w:r w:rsidRPr="002939F8">
        <w:t xml:space="preserve">nr </w:t>
      </w:r>
      <w:r w:rsidR="009A3A24">
        <w:rPr>
          <w:rStyle w:val="Hyperlink1"/>
        </w:rPr>
        <w:t>ZR04</w:t>
      </w:r>
      <w:r w:rsidR="009A3A24" w:rsidRPr="002939F8">
        <w:rPr>
          <w:rStyle w:val="Hyperlink1"/>
        </w:rPr>
        <w:t>_</w:t>
      </w:r>
      <w:r w:rsidR="002C2DBF">
        <w:rPr>
          <w:rStyle w:val="Hyperlink1"/>
        </w:rPr>
        <w:t>01</w:t>
      </w:r>
      <w:r w:rsidR="002C2DBF" w:rsidRPr="002939F8">
        <w:rPr>
          <w:rStyle w:val="Hyperlink1"/>
        </w:rPr>
        <w:t>/</w:t>
      </w:r>
      <w:r w:rsidR="00F743EE">
        <w:rPr>
          <w:rStyle w:val="Hyperlink1"/>
        </w:rPr>
        <w:t>01</w:t>
      </w:r>
      <w:r w:rsidR="002C2DBF" w:rsidRPr="002939F8">
        <w:rPr>
          <w:rStyle w:val="Hyperlink1"/>
        </w:rPr>
        <w:t>/202</w:t>
      </w:r>
      <w:r w:rsidR="00F743EE">
        <w:rPr>
          <w:rStyle w:val="Hyperlink1"/>
        </w:rPr>
        <w:t>3</w:t>
      </w:r>
      <w:r w:rsidR="002C2DBF" w:rsidRPr="002939F8">
        <w:rPr>
          <w:rStyle w:val="Hyperlink1"/>
        </w:rPr>
        <w:t>/</w:t>
      </w:r>
      <w:r w:rsidR="002C2DBF">
        <w:rPr>
          <w:rStyle w:val="Hyperlink1"/>
        </w:rPr>
        <w:t>9</w:t>
      </w:r>
      <w:r w:rsidR="002C2DBF" w:rsidRPr="002939F8">
        <w:rPr>
          <w:rStyle w:val="Hyperlink1"/>
        </w:rPr>
        <w:t xml:space="preserve">/KWC/Z </w:t>
      </w:r>
      <w:r w:rsidRPr="002939F8">
        <w:t xml:space="preserve">– </w:t>
      </w:r>
      <w:r w:rsidRPr="002939F8">
        <w:rPr>
          <w:rStyle w:val="Hyperlink1"/>
        </w:rPr>
        <w:t xml:space="preserve">Oświadczenie o braku wzajemnych powiązań kapitałowych lub osobowych Wykonawcy i Zamawiającego </w:t>
      </w:r>
      <w:r w:rsidRPr="002939F8">
        <w:t>- wypełniony i podpisany przez Wykonawcę lub osobę/osoby upoważnione do reprezentacji Wykonawcy.</w:t>
      </w:r>
    </w:p>
    <w:p w14:paraId="282D760B" w14:textId="10868C36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>Dokumenty potwierdzające uprawnienia osób do podpisania oferty, jeżeli nie wynika to z dokumentów rejestrowych</w:t>
      </w:r>
      <w:r w:rsidR="00CB739F" w:rsidRPr="002939F8">
        <w:t>.</w:t>
      </w:r>
    </w:p>
    <w:p w14:paraId="14BDAFF0" w14:textId="24EFB7B1" w:rsidR="00CB7D9F" w:rsidRPr="002939F8" w:rsidRDefault="00CB7D9F" w:rsidP="00B52880">
      <w:pPr>
        <w:spacing w:after="0" w:line="240" w:lineRule="auto"/>
        <w:ind w:left="207"/>
        <w:jc w:val="both"/>
      </w:pPr>
    </w:p>
    <w:p w14:paraId="75C96C48" w14:textId="7DC0CC21" w:rsidR="00E02422" w:rsidRPr="002939F8" w:rsidRDefault="00E02422" w:rsidP="00E02422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contextualSpacing/>
        <w:jc w:val="both"/>
      </w:pPr>
      <w:r w:rsidRPr="002939F8">
        <w:t>Zamawiający wezwie Wykonawców, którzy w określonym terminie nie złożyli wymaganych przez Zamawiającego w punkcie 8.1 w podpunktach b), c), oświadczeń i dokumentów, lub którzy nie złożyli pełnomocnictw, albo, którzy złożyli wymagane oświadczenia i dokumenty zawierające błędy lub którzy złożyli wadliwe pełnomocnictwa, do ich złożenia w wyznaczonym terminie, chyba, że oferta będzie podlegała odrzuceniu lub postępowanie będzie podlegało unieważnieniu..</w:t>
      </w:r>
    </w:p>
    <w:p w14:paraId="6CE83EE3" w14:textId="17B11EDA" w:rsidR="00CB7D9F" w:rsidRPr="002939F8" w:rsidRDefault="00CB7D9F" w:rsidP="00CB7D9F">
      <w:pPr>
        <w:spacing w:after="0" w:line="240" w:lineRule="auto"/>
        <w:ind w:firstLine="708"/>
        <w:jc w:val="both"/>
      </w:pPr>
    </w:p>
    <w:p w14:paraId="24C16F2C" w14:textId="77777777" w:rsidR="00CB7D9F" w:rsidRPr="002939F8" w:rsidRDefault="00CB7D9F" w:rsidP="00CB7D9F">
      <w:pPr>
        <w:spacing w:after="0" w:line="240" w:lineRule="auto"/>
        <w:jc w:val="both"/>
      </w:pPr>
    </w:p>
    <w:p w14:paraId="73164D6C" w14:textId="77777777" w:rsidR="0023135F" w:rsidRPr="002939F8" w:rsidRDefault="0023135F" w:rsidP="00603B96">
      <w:pPr>
        <w:spacing w:after="0" w:line="240" w:lineRule="auto"/>
        <w:ind w:left="720"/>
        <w:jc w:val="both"/>
      </w:pPr>
    </w:p>
    <w:p w14:paraId="39A528BD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Sposób przygotowania i składania ofert</w:t>
      </w:r>
    </w:p>
    <w:p w14:paraId="1018A1EC" w14:textId="77777777" w:rsidR="0007570B" w:rsidRPr="002939F8" w:rsidRDefault="0007570B" w:rsidP="00603B96">
      <w:pPr>
        <w:spacing w:after="0" w:line="240" w:lineRule="auto"/>
        <w:jc w:val="both"/>
        <w:rPr>
          <w:b/>
          <w:bCs/>
        </w:rPr>
      </w:pPr>
    </w:p>
    <w:p w14:paraId="2723A9F9" w14:textId="0AA19E6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Językiem obowiązującym podczas całego przebiegu postępowania jest wyłącznie język polski.  Oferta oraz wszelkie oświadczenia lub dokumenty składane przez Wykonawców muszą być sporządzone w języku polskim lub przetłumaczone przez Wykonawcę na język polski. Jeśli Wykonawca składa oświadczenia lub dokumenty sporządzone w języku obcym, musi załączyć je w oryginalnym brzmieniu wraz z ich tłumaczeniem na język polski. W razie wątpliwości pomiędzy wersją obcojęzyczną i wersją polskojęzyczną uznaje się, iż wersja polskojęzyczna jest wersją wiążącą. </w:t>
      </w:r>
    </w:p>
    <w:p w14:paraId="1E3C6CD5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0F27EF47" w14:textId="65D7128E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Oferta oraz każdy inny dokument lub oświadczenie składane w postępowaniu muszą być czytelne i zapisane techniką nieścieralną. W przypadku, gdy oświadczenie lub dokument będą nieczytelne Zamawiający wezwie Wykonawcę do ich uzupełnienia lub złożenia wyjaśnień co do ich treści.</w:t>
      </w:r>
    </w:p>
    <w:p w14:paraId="0A1321FE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720"/>
        <w:jc w:val="both"/>
      </w:pPr>
    </w:p>
    <w:p w14:paraId="1B0BC908" w14:textId="1DEA3B93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Wykonawca może wskazać w treści oferty informacje stanowiące tajemnice przedsiębiorstwa w rozumieniu przepisów Ustawy o zwalczaniu nieuczciwej konkurencji. W tym celu zobowiązany jest do złożenia dodatkowego oświadczenia wskazującego, które informacje w ofercie stanowią tajemnice przedsiębiorstwa. Wykonawca nie może zastrzec tajemnicą przedsiębiorstwa informacji zawartych w formularzu oferty.</w:t>
      </w:r>
    </w:p>
    <w:p w14:paraId="2E2BF922" w14:textId="77777777" w:rsidR="00E02422" w:rsidRPr="002939F8" w:rsidRDefault="00E02422" w:rsidP="00E02422">
      <w:pPr>
        <w:spacing w:after="0" w:line="240" w:lineRule="auto"/>
        <w:ind w:left="360"/>
        <w:jc w:val="both"/>
      </w:pPr>
    </w:p>
    <w:p w14:paraId="6801588A" w14:textId="2D1C021D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Wykonawca może złożyć tylko jedną ofertę z ceną, wypełnioną w języku polskim w postaci Dokumentów wskazanych w punkcie 8. Zapytania ofertowego. Dokumenty należy wydrukować w kolorze.</w:t>
      </w:r>
    </w:p>
    <w:p w14:paraId="16AE9DC2" w14:textId="77777777" w:rsidR="00E02422" w:rsidRPr="002939F8" w:rsidRDefault="00E02422" w:rsidP="00E02422">
      <w:pPr>
        <w:spacing w:after="0" w:line="240" w:lineRule="auto"/>
        <w:ind w:left="720"/>
        <w:jc w:val="both"/>
      </w:pPr>
    </w:p>
    <w:p w14:paraId="43E6E1C2" w14:textId="56A569BC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lastRenderedPageBreak/>
        <w:t xml:space="preserve">Cena oferty musi uwzględniać wszystkie wymagania niniejszego zapytania ofertowego oraz obejmować wszelkie koszty, jakie poniesie Wykonawca z tytułu należytej oraz zgodnej z obowiązującymi przepisami realizacji przedmiotu zamówienia (w tym </w:t>
      </w:r>
      <w:r w:rsidRPr="002939F8">
        <w:rPr>
          <w:spacing w:val="-4"/>
        </w:rPr>
        <w:t>koszty uzyskania odbioru dźwigu przez Urząd Dozoru Technicznego i dopuszczenia do użytkowania)</w:t>
      </w:r>
      <w:r w:rsidRPr="002939F8">
        <w:t>, choćby zmieniły się koszty poszczególnych jego składników. Oznacza to, że Wykonawca skalkulował wszystkie potencjalne ryzyka, jakie mogą wystąpić przy realizacji przedmiotu umowy oraz że przewidział właściwą organizację dla bezpiecznego, poprawnego i terminowego zrealizowania przez Wykonawcę zakresu rzeczowego przedmiotu umowy. </w:t>
      </w:r>
    </w:p>
    <w:p w14:paraId="0B6FB7DB" w14:textId="77777777" w:rsidR="00E02422" w:rsidRPr="002939F8" w:rsidRDefault="00E02422" w:rsidP="00E02422">
      <w:pPr>
        <w:pStyle w:val="Akapitzlist"/>
        <w:spacing w:after="0" w:line="240" w:lineRule="auto"/>
      </w:pPr>
    </w:p>
    <w:p w14:paraId="57ED0102" w14:textId="6B7991D0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Cena podana w ofercie ma charakter ryczałtowy. Musi być ona ceną kompletną, jednoznaczną i ostateczną oraz musi stanowić całkowite wynagrodzenie Wykonawcy za wykonywanie obowiązków umownych w pełnym zakresie. Podana w ofercie cena musi uwzględniać wszystkie wymagania niniejszego zapytania ofertowego i pełen zakres prac i usług określonych w dokumentacji projektowej oraz obejmować wszelkie koszty, jakie poniesie Wykonawca z tytułu należytej oraz zgodnej z obowiązującymi przepisami realizacji przedmiotu zamówienia. Podstawą obliczenia ceny jest dokumentacja projektowa i inne wytyczne określone w zapytaniu ofertowym oraz ustalenia Wykonawcy wynikające z wizji lokalnej obiektu. </w:t>
      </w:r>
    </w:p>
    <w:p w14:paraId="3A4C8943" w14:textId="77777777" w:rsidR="00E02422" w:rsidRPr="002939F8" w:rsidRDefault="00E02422" w:rsidP="00E02422">
      <w:pPr>
        <w:shd w:val="clear" w:color="auto" w:fill="FFFFFF"/>
        <w:spacing w:after="0" w:line="240" w:lineRule="auto"/>
        <w:ind w:left="360"/>
        <w:jc w:val="both"/>
      </w:pPr>
    </w:p>
    <w:p w14:paraId="253A9985" w14:textId="7E988161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Wszystkie wartości cenowe w ramach niniejszego postępowania mają być określone w złotych polskich (PLN) z dokładnością do dwóch miejsc po przecinku, jeżeli obliczana cena ma więcej miejsc po przecinku należy ją zaokrąglić w ten sposób, że cyfry od 1 do 4 należy zaokrąglić w dół, natomiast cyfry od 5 do 9 należy zaokrąglić w górę.</w:t>
      </w:r>
    </w:p>
    <w:p w14:paraId="54205669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779FE4D7" w14:textId="21DED70F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Ceny oferty muszą być podane cyfrowo. Ceny jednostkowe wskazane przez Wykonawcę w Formularzu oferty muszą być podane cyfrowo.</w:t>
      </w:r>
    </w:p>
    <w:p w14:paraId="4C1AFF1F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42BA1B35" w14:textId="3BF5B316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Jeżeli cena oferty, w tym również cena jednostkowa,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do Wykonawcy o udzielenie wyjaśnień, w tym złożenie dowodów, dotyczących elementów oferty mających wpływ na wysokość ceny.</w:t>
      </w:r>
    </w:p>
    <w:p w14:paraId="78B29D03" w14:textId="77777777" w:rsidR="00E02422" w:rsidRPr="002939F8" w:rsidRDefault="00E02422" w:rsidP="00E02422">
      <w:pPr>
        <w:spacing w:after="0" w:line="240" w:lineRule="auto"/>
        <w:jc w:val="both"/>
      </w:pPr>
    </w:p>
    <w:p w14:paraId="773E7758" w14:textId="6A396C7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Wykonawca ponosi wszelkie koszty związane z przygotowaniem i złożeniem oferty. Zamawiający nie przewiduje zwrotu kosztów udziału w postępowaniu. Ofertę zatrzymuje Zamawiający. </w:t>
      </w:r>
    </w:p>
    <w:p w14:paraId="32756388" w14:textId="77777777" w:rsidR="00E02422" w:rsidRPr="002939F8" w:rsidRDefault="00E02422" w:rsidP="00E02422">
      <w:pPr>
        <w:spacing w:after="0" w:line="240" w:lineRule="auto"/>
        <w:ind w:left="567" w:hanging="720"/>
        <w:jc w:val="both"/>
      </w:pPr>
    </w:p>
    <w:p w14:paraId="5C7815EC" w14:textId="53284695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Zamawiający dokonuje oceny formalnej ofert i wyłania oferty, które nie podlegają odrzuceniu, wykluczeniu i spełniają wymogi formalne Zamawiającego.</w:t>
      </w:r>
    </w:p>
    <w:p w14:paraId="05EDDD73" w14:textId="77777777" w:rsidR="00E02422" w:rsidRPr="002939F8" w:rsidRDefault="00E02422" w:rsidP="00E02422">
      <w:pPr>
        <w:pStyle w:val="Akapitzlist"/>
      </w:pPr>
    </w:p>
    <w:p w14:paraId="09D2FC28" w14:textId="77777777" w:rsidR="00773B04" w:rsidRDefault="00E02422" w:rsidP="00773B0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b/>
          <w:color w:val="FF0000"/>
        </w:rPr>
      </w:pPr>
      <w:r w:rsidRPr="002939F8">
        <w:rPr>
          <w:b/>
          <w:color w:val="FF0000"/>
        </w:rPr>
        <w:t xml:space="preserve">Skany dokumentów wskazanych w punkcie 8. Zapytania ofertowego (Formularz oferty wraz z załącznikami i innymi dokumentami) należy złożyć w Bazie Konkurencyjności </w:t>
      </w:r>
      <w:hyperlink r:id="rId8" w:history="1">
        <w:r w:rsidRPr="002939F8">
          <w:rPr>
            <w:rStyle w:val="Hipercze"/>
          </w:rPr>
          <w:t>https://bazakonkurencyjnosci.funduszeeuropejskie.gov.pl/</w:t>
        </w:r>
      </w:hyperlink>
      <w:r w:rsidRPr="002939F8">
        <w:rPr>
          <w:b/>
          <w:color w:val="00B0F0"/>
        </w:rPr>
        <w:t xml:space="preserve"> </w:t>
      </w:r>
      <w:r w:rsidRPr="002939F8">
        <w:rPr>
          <w:b/>
          <w:color w:val="FF0000"/>
        </w:rPr>
        <w:t xml:space="preserve">zgodnie z Instrukcją Użytkownika aplikacji BK21 znajdującą się na stronie: </w:t>
      </w:r>
    </w:p>
    <w:p w14:paraId="115528AC" w14:textId="60938D7F" w:rsidR="00E02422" w:rsidRPr="00773B04" w:rsidRDefault="00EA5D96" w:rsidP="00773B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b/>
          <w:color w:val="FF0000"/>
        </w:rPr>
      </w:pPr>
      <w:hyperlink r:id="rId9" w:history="1">
        <w:r w:rsidR="000C130E" w:rsidRPr="0055732D">
          <w:rPr>
            <w:rStyle w:val="Hipercze"/>
          </w:rPr>
          <w:t>https://archiwum-bazakonkurencyjnosci.funduszeeuropejskie.gov.pl/file/download/1537459</w:t>
        </w:r>
      </w:hyperlink>
      <w:r w:rsidR="000C130E">
        <w:t xml:space="preserve"> </w:t>
      </w:r>
      <w:r w:rsidR="00E02422" w:rsidRPr="00773B04">
        <w:rPr>
          <w:b/>
          <w:color w:val="FF0000"/>
        </w:rPr>
        <w:t xml:space="preserve">do dnia </w:t>
      </w:r>
      <w:r w:rsidR="00F743EE">
        <w:rPr>
          <w:b/>
          <w:color w:val="FF0000"/>
          <w:u w:val="single"/>
        </w:rPr>
        <w:t>18.01.2023</w:t>
      </w:r>
      <w:r w:rsidR="00E02422" w:rsidRPr="00773B04">
        <w:rPr>
          <w:b/>
          <w:color w:val="FF0000"/>
          <w:u w:val="single"/>
        </w:rPr>
        <w:t xml:space="preserve"> </w:t>
      </w:r>
      <w:r w:rsidR="00E02422" w:rsidRPr="00773B04">
        <w:rPr>
          <w:b/>
          <w:color w:val="FF0000"/>
        </w:rPr>
        <w:t>roku.</w:t>
      </w:r>
    </w:p>
    <w:p w14:paraId="0B060230" w14:textId="77777777" w:rsidR="00E02422" w:rsidRPr="002939F8" w:rsidRDefault="00E02422" w:rsidP="00E02422">
      <w:pPr>
        <w:pStyle w:val="Akapitzlist"/>
        <w:spacing w:after="0" w:line="240" w:lineRule="auto"/>
        <w:jc w:val="both"/>
        <w:rPr>
          <w:b/>
          <w:color w:val="FF0000"/>
        </w:rPr>
      </w:pPr>
    </w:p>
    <w:p w14:paraId="008EABA8" w14:textId="69089D5A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b/>
          <w:color w:val="FF0000"/>
        </w:rPr>
      </w:pPr>
      <w:r w:rsidRPr="002939F8">
        <w:rPr>
          <w:rFonts w:eastAsia="Times New Roman"/>
          <w:b/>
          <w:color w:val="FF0000"/>
        </w:rPr>
        <w:t xml:space="preserve">Jeżeli z powodu błędu w działaniu Bazy Konkurencyjności nie będzie możliwe złożenie oferty, należy w terminie wskazanym wyżej, wysłać skan oferty (wraz w wymaganymi dokumentami </w:t>
      </w:r>
      <w:r w:rsidRPr="002939F8">
        <w:rPr>
          <w:rFonts w:eastAsia="Times New Roman"/>
          <w:b/>
          <w:color w:val="FF0000"/>
        </w:rPr>
        <w:lastRenderedPageBreak/>
        <w:t xml:space="preserve">wskazanymi w punkcie 8.1) na maila </w:t>
      </w:r>
      <w:hyperlink r:id="rId10" w:history="1">
        <w:r w:rsidR="00773B04" w:rsidRPr="007D4E37">
          <w:rPr>
            <w:rStyle w:val="Hipercze"/>
            <w:rFonts w:eastAsia="Times New Roman"/>
            <w:b/>
          </w:rPr>
          <w:t>katarzyna.wasiluk-cieluch@wsb.wroclaw.pl</w:t>
        </w:r>
      </w:hyperlink>
      <w:r w:rsidRPr="002939F8">
        <w:rPr>
          <w:rFonts w:eastAsia="Times New Roman"/>
          <w:b/>
          <w:color w:val="FF0000"/>
        </w:rPr>
        <w:t xml:space="preserve"> wraz ze zrzutem ekranu potwierdzającym problem techniczny Bazy Konkurencyjności.</w:t>
      </w:r>
    </w:p>
    <w:p w14:paraId="7C5BF2B1" w14:textId="33B83353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O zachowaniu terminu złożenia oferty decyduje złożenie jej w Bazie Konkurencyjności. Oferty złożone po wyznaczonym terminie nie będą rozpatrywane. Termin związania ofertą wynosi 60 dni od dnia wyznaczonego na złożenie oferty.  Zamawiający może zwrócić się z prośbą do Wykonawców o przedłużenie terminu związania ofertą o kolejne 30 dni. </w:t>
      </w:r>
    </w:p>
    <w:p w14:paraId="68EEC2E2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Ocena ofert </w:t>
      </w:r>
    </w:p>
    <w:p w14:paraId="7D5A6A16" w14:textId="77777777" w:rsidR="00E02422" w:rsidRPr="002939F8" w:rsidRDefault="00E02422" w:rsidP="00E02422">
      <w:pPr>
        <w:pStyle w:val="Akapitzlist"/>
        <w:spacing w:after="0"/>
        <w:ind w:left="0" w:firstLine="567"/>
      </w:pPr>
      <w:r w:rsidRPr="002939F8">
        <w:t>Otwarcie ofert ma charakter niejawny.</w:t>
      </w:r>
    </w:p>
    <w:p w14:paraId="10A4B9D1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1A794917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 xml:space="preserve">Zamawiający  dokona oceny złożonych ofert pod względem ich formalnej zgodności </w:t>
      </w:r>
      <w:r w:rsidRPr="002939F8">
        <w:br/>
        <w:t>z Zapytaniem Ofertowym.</w:t>
      </w:r>
    </w:p>
    <w:p w14:paraId="39F5B9BE" w14:textId="77777777" w:rsidR="00E02422" w:rsidRPr="002939F8" w:rsidRDefault="00E02422" w:rsidP="00E02422">
      <w:pPr>
        <w:pStyle w:val="Akapitzlist"/>
        <w:spacing w:after="0"/>
        <w:ind w:left="567"/>
      </w:pPr>
    </w:p>
    <w:p w14:paraId="22E38551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Oferta zostanie odrzucona, jeżeli:</w:t>
      </w:r>
    </w:p>
    <w:p w14:paraId="0D7E3F5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została złożona przez osobę nieuprawnioną,</w:t>
      </w:r>
    </w:p>
    <w:p w14:paraId="3F51521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jeżeli jej treść nie odpowiada treści Zapytania Ofertowego z zastrzeżeniem poniższych zapisów o poprawieniu oferty  lub jest niezgodna z innymi obowiązującymi w tym zakresie przepisami prawa,</w:t>
      </w:r>
    </w:p>
    <w:p w14:paraId="2DC7E406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 xml:space="preserve">jeżeli jej złożenie stanowi czyn nieuczciwej konkurencji w rozumieniu przepisów </w:t>
      </w:r>
      <w:r w:rsidRPr="002939F8">
        <w:br/>
        <w:t>o zwalczaniu nieuczciwej konkurencji,</w:t>
      </w:r>
    </w:p>
    <w:p w14:paraId="68838A93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rażąco niską cenę,</w:t>
      </w:r>
    </w:p>
    <w:p w14:paraId="196825C9" w14:textId="5893B6E5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Wykonawca nie zgodził się na poprawienie przez Zamawiającego w treści oferty oczywistej omyłki pisarskiej lub rachunkowej,</w:t>
      </w:r>
    </w:p>
    <w:p w14:paraId="561C7288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błędy w obliczeniu ceny.</w:t>
      </w:r>
    </w:p>
    <w:p w14:paraId="35DC4D3A" w14:textId="77777777" w:rsidR="00E02422" w:rsidRPr="002939F8" w:rsidRDefault="00E02422" w:rsidP="00E0242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28"/>
        <w:contextualSpacing/>
        <w:jc w:val="both"/>
      </w:pPr>
    </w:p>
    <w:p w14:paraId="45AB0F8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 tytułu odrzucenia oferty Wykonawcy nie przysługują żadne roszczenia w stosunku do Zamawiającego.</w:t>
      </w:r>
    </w:p>
    <w:p w14:paraId="4E804B72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2ADB29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może, kontaktując się drogą mailową na adres wskazany w ofercie,  w toku badania i oceny oferty żądać od Wykonawców wyjaśnień dotyczących treści oferty bądź uzupełnienia braków formalnych oferty, wyznaczając Wykonawcy termin na ich uzupełnienie. W przypadku nieuzupełnienia oferty lub niezłożenia wyczerpujących wyjaśnień Zamawiający będzie uprawniony do odrzucenia oferty.</w:t>
      </w:r>
    </w:p>
    <w:p w14:paraId="34C9ADF3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382324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jest uprawniony do poprawienia w treści oferty oczywistych omyłek pisarskich lub rachunkowych, niezwłocznie zawiadamiając o tym Wykonawcę. W terminie jednego dnia roboczego od zawiadomienia Wykonawca może nie zgodzić się na dokonanie poprawek.</w:t>
      </w:r>
    </w:p>
    <w:p w14:paraId="23706E6E" w14:textId="77777777" w:rsidR="00956892" w:rsidRPr="002939F8" w:rsidRDefault="00956892" w:rsidP="00603B96">
      <w:pPr>
        <w:pStyle w:val="Akapitzlist"/>
        <w:spacing w:after="0" w:line="240" w:lineRule="auto"/>
        <w:ind w:left="567"/>
        <w:jc w:val="both"/>
      </w:pPr>
    </w:p>
    <w:p w14:paraId="2B493805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</w:rPr>
        <w:t xml:space="preserve">Kryteria oceny ofert  </w:t>
      </w:r>
    </w:p>
    <w:p w14:paraId="4098325E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Zamawiający dokona oceny ofert i wyboru najkorzystniejszych ofert jedynie spośród ofert niepodlegających odrzuceniu oraz złożonych przez Wykonawców niepodlegających wykluczeniu. </w:t>
      </w:r>
    </w:p>
    <w:p w14:paraId="29D10EFA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543843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rPr>
          <w:b/>
        </w:rPr>
        <w:t>Informacja o wagach punktowych i procentowych przypisanych do poszczególnych kryteriów oferty</w:t>
      </w:r>
    </w:p>
    <w:p w14:paraId="0D85EF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664557BC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lastRenderedPageBreak/>
        <w:t xml:space="preserve">Zamawiający będzie stosował następujące  kryteria oceny ofert: </w:t>
      </w:r>
    </w:p>
    <w:p w14:paraId="0D43A602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74464FA" w14:textId="77777777" w:rsidR="00E02422" w:rsidRPr="002939F8" w:rsidRDefault="00E02422" w:rsidP="00AE776E">
      <w:pPr>
        <w:pStyle w:val="Akapitzlist"/>
        <w:spacing w:after="0"/>
        <w:ind w:left="567"/>
      </w:pPr>
      <w:r w:rsidRPr="002939F8">
        <w:rPr>
          <w:b/>
        </w:rPr>
        <w:t>A</w:t>
      </w:r>
      <w:r w:rsidRPr="002939F8">
        <w:t xml:space="preserve"> – cena brutto za całość przedmiotu zamówienia wskazana w formularzu oferty – 100 pkt (100%)</w:t>
      </w:r>
    </w:p>
    <w:p w14:paraId="15E2CB40" w14:textId="77777777" w:rsidR="00E02422" w:rsidRPr="002939F8" w:rsidRDefault="00E02422" w:rsidP="00AE776E">
      <w:pPr>
        <w:pStyle w:val="Akapitzlist"/>
        <w:spacing w:after="0"/>
        <w:ind w:left="567"/>
      </w:pPr>
    </w:p>
    <w:p w14:paraId="389C169D" w14:textId="77777777" w:rsidR="00E02422" w:rsidRPr="002939F8" w:rsidRDefault="00E02422" w:rsidP="00AE776E">
      <w:pPr>
        <w:pStyle w:val="Akapitzlist"/>
        <w:tabs>
          <w:tab w:val="left" w:pos="993"/>
        </w:tabs>
        <w:spacing w:after="0"/>
        <w:ind w:left="567"/>
        <w:jc w:val="both"/>
      </w:pPr>
      <w:r w:rsidRPr="002939F8">
        <w:tab/>
        <w:t>Najwyższą liczbę punktów w kryterium najniższa cena tj. 100 otrzyma cena najniższa wśród cen zawartych w ofertach na wykonanie zamówienia.</w:t>
      </w:r>
    </w:p>
    <w:p w14:paraId="571C5FFF" w14:textId="77777777" w:rsidR="00E02422" w:rsidRPr="002939F8" w:rsidRDefault="00E02422" w:rsidP="00AE776E">
      <w:pPr>
        <w:spacing w:after="0"/>
        <w:jc w:val="both"/>
        <w:rPr>
          <w:b/>
        </w:rPr>
      </w:pPr>
      <w:r w:rsidRPr="002939F8">
        <w:rPr>
          <w:b/>
        </w:rPr>
        <w:t xml:space="preserve"> </w:t>
      </w:r>
    </w:p>
    <w:p w14:paraId="769BA71B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w:r w:rsidRPr="002939F8">
        <w:rPr>
          <w:b/>
        </w:rPr>
        <w:t xml:space="preserve">Liczba punktów (A) będzie obliczana wg następującego wzoru: </w:t>
      </w:r>
    </w:p>
    <w:p w14:paraId="4C669F1C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</w:p>
    <w:p w14:paraId="17F2C905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A=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najniższa wśród cen zawartych w ofertach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zawarta w ocenianej ofercie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x 100 pkt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14:paraId="5816821B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Łącznie możliwych do uzyskania jest 100 pkt (100%).</w:t>
      </w:r>
    </w:p>
    <w:p w14:paraId="728A35F9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B458E7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Punktacja przyznawana ofertom będzie liczona z dokładnością do dwóch miejsc po przecinku.</w:t>
      </w:r>
    </w:p>
    <w:p w14:paraId="767637A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040E64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  <w:r w:rsidRPr="002939F8">
        <w:rPr>
          <w:b/>
        </w:rPr>
        <w:t xml:space="preserve">Za najkorzystniejszą zostanie uznana oferta, która uzyska największą liczbę punktów (A). </w:t>
      </w:r>
    </w:p>
    <w:p w14:paraId="44CEA35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465CCB8C" w14:textId="1B69C523" w:rsidR="00E02422" w:rsidRPr="002939F8" w:rsidRDefault="00E02422" w:rsidP="00AE776E">
      <w:pPr>
        <w:pStyle w:val="Akapitzlist"/>
        <w:spacing w:line="240" w:lineRule="auto"/>
        <w:ind w:left="567"/>
        <w:jc w:val="both"/>
        <w:rPr>
          <w:b/>
          <w:color w:val="FF0000"/>
        </w:rPr>
      </w:pPr>
      <w:r w:rsidRPr="002939F8">
        <w:rPr>
          <w:b/>
          <w:color w:val="FF0000"/>
        </w:rPr>
        <w:t>Kryteria będą weryfikowane jedynie w oparciu o informacje zawarte w złożonym przez Zamawiającego w Bazie Konkurencyjności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 Cena wpisana w Bazie Konkurencyjności w polu o nazwie „Cena” oraz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 muszą być jednakowe, przy czym ceną, która zostanie uznana za wiążącą, będzie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</w:t>
      </w:r>
    </w:p>
    <w:p w14:paraId="70F98143" w14:textId="1C7CB007" w:rsidR="00E02422" w:rsidRPr="002939F8" w:rsidRDefault="00E02422" w:rsidP="00AE776E">
      <w:pPr>
        <w:pStyle w:val="Akapitzlist"/>
        <w:shd w:val="clear" w:color="auto" w:fill="FFFFFF"/>
        <w:spacing w:after="0" w:line="240" w:lineRule="auto"/>
        <w:ind w:left="567"/>
        <w:jc w:val="both"/>
        <w:rPr>
          <w:color w:val="767676"/>
        </w:rPr>
      </w:pPr>
      <w:r w:rsidRPr="002939F8">
        <w:t>Jeżeli nie można wybrać oferty najkorzystniejszej z uwagi na to, że dwie lub więcej of</w:t>
      </w:r>
      <w:r w:rsidR="00D27E01" w:rsidRPr="002939F8">
        <w:t xml:space="preserve">ert przedstawia taką samą liczbę </w:t>
      </w:r>
      <w:r w:rsidRPr="002939F8">
        <w:t xml:space="preserve">otrzymanych punktów, Zamawiający zwróci się do Wykonawców, których </w:t>
      </w:r>
      <w:r w:rsidR="00D27E01" w:rsidRPr="002939F8">
        <w:t>oferty otrzymały taką samą liczbę</w:t>
      </w:r>
      <w:r w:rsidRPr="002939F8">
        <w:t xml:space="preserve"> punktów z pytaniem o możliwość obniżenia ceny. W takim przypadku Zamawiający wybierze ofertę, dla której zaproponowana obniżona cena będzie najniższa.</w:t>
      </w:r>
    </w:p>
    <w:p w14:paraId="2EE0EB84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05B7EA51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Jeżeli Wykonawca, którego oferta została wybrana, uchyli się od zawarcia umowy, Zamawiający może wybrać ofertę najkorzystniejszą spośród pozostałych ofert, bez przeprowadzania ich ponownej oceny.</w:t>
      </w:r>
    </w:p>
    <w:p w14:paraId="7BA4E436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FD3F40F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Kryteria będą weryfikowane w oparciu o informacje zawarte w złożonym przez Zamawiającego załączniku Formularz oferty.</w:t>
      </w:r>
    </w:p>
    <w:p w14:paraId="72F9726A" w14:textId="26AD0F88" w:rsidR="00A00902" w:rsidRPr="002939F8" w:rsidRDefault="008E060A" w:rsidP="00603B96">
      <w:pPr>
        <w:spacing w:after="0" w:line="240" w:lineRule="auto"/>
        <w:ind w:left="567"/>
        <w:jc w:val="both"/>
        <w:rPr>
          <w:rStyle w:val="Hyperlink1"/>
        </w:rPr>
      </w:pPr>
      <w:r w:rsidRPr="002939F8">
        <w:rPr>
          <w:rStyle w:val="Hyperlink1"/>
        </w:rPr>
        <w:t xml:space="preserve"> </w:t>
      </w:r>
    </w:p>
    <w:p w14:paraId="66A7503B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Wynik postępowania</w:t>
      </w:r>
    </w:p>
    <w:p w14:paraId="3BBDCDDC" w14:textId="77777777" w:rsidR="00956892" w:rsidRPr="002939F8" w:rsidRDefault="00956892" w:rsidP="00603B96">
      <w:pPr>
        <w:pStyle w:val="Akapitzlist"/>
        <w:spacing w:after="0"/>
        <w:jc w:val="both"/>
        <w:rPr>
          <w:b/>
          <w:bCs/>
        </w:rPr>
      </w:pPr>
    </w:p>
    <w:p w14:paraId="7B8F565F" w14:textId="77777777" w:rsidR="00956892" w:rsidRPr="002939F8" w:rsidRDefault="00956892" w:rsidP="00603B96">
      <w:pPr>
        <w:pStyle w:val="Akapitzlist"/>
        <w:spacing w:after="0"/>
        <w:ind w:left="567"/>
        <w:jc w:val="both"/>
      </w:pPr>
      <w:r w:rsidRPr="002939F8">
        <w:t xml:space="preserve">Informacja o wyniku postępowania zostanie umieszczona na stronie internetowej </w:t>
      </w:r>
      <w:r w:rsidRPr="002939F8">
        <w:rPr>
          <w:rStyle w:val="Hyperlink00"/>
        </w:rPr>
        <w:t>www.bazakonkurencyjności.funduszeeuropejskie.gov.pl</w:t>
      </w:r>
      <w:r w:rsidRPr="002939F8">
        <w:t xml:space="preserve"> </w:t>
      </w:r>
    </w:p>
    <w:p w14:paraId="44F1787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7EA7541A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Dodatkowe informacje</w:t>
      </w:r>
    </w:p>
    <w:p w14:paraId="745278B5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63D4A59F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color w:val="FF0000"/>
        </w:rPr>
      </w:pPr>
      <w:r w:rsidRPr="002939F8">
        <w:rPr>
          <w:color w:val="FF0000"/>
        </w:rPr>
        <w:t xml:space="preserve">Zamawiający dopuszcza możliwość zadawania pytań przez Wykonawców. </w:t>
      </w:r>
      <w:r w:rsidRPr="002939F8">
        <w:rPr>
          <w:b/>
          <w:color w:val="FF0000"/>
        </w:rPr>
        <w:t>Pytania mogą być zadawane tylko w Bazie Konkurencyjności</w:t>
      </w:r>
      <w:r w:rsidRPr="002939F8">
        <w:rPr>
          <w:color w:val="FF0000"/>
        </w:rPr>
        <w:t xml:space="preserve"> zgodnie z Instrukcją użytkownika aplikacji BK21 znajdującą się na stronie: </w:t>
      </w:r>
    </w:p>
    <w:p w14:paraId="6FE2BE25" w14:textId="74893A87" w:rsidR="00E02422" w:rsidRPr="002939F8" w:rsidRDefault="00EA5D96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  <w:hyperlink r:id="rId11" w:history="1">
        <w:r w:rsidR="00E02422" w:rsidRPr="002939F8">
          <w:rPr>
            <w:rStyle w:val="Hipercze"/>
            <w:color w:val="FF0000"/>
          </w:rPr>
          <w:t>https://archiwum-bazakonkurencyjnosci.funduszeeuropejskie.gov.pl/info/web_instruction</w:t>
        </w:r>
      </w:hyperlink>
      <w:r w:rsidR="00E02422" w:rsidRPr="002939F8">
        <w:rPr>
          <w:color w:val="FF0000"/>
        </w:rPr>
        <w:t xml:space="preserve">, najpóźniej do dwóch dni roboczych przed zakończeniem terminu składania ofert, to jest do </w:t>
      </w:r>
      <w:r w:rsidR="00F743EE">
        <w:rPr>
          <w:b/>
          <w:color w:val="FF0000"/>
        </w:rPr>
        <w:t>16.01.2023</w:t>
      </w:r>
      <w:r w:rsidR="00E02422" w:rsidRPr="002939F8">
        <w:rPr>
          <w:b/>
          <w:color w:val="FF0000"/>
        </w:rPr>
        <w:t xml:space="preserve"> r. </w:t>
      </w:r>
    </w:p>
    <w:p w14:paraId="68A5752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</w:p>
    <w:p w14:paraId="2E8CE9D5" w14:textId="2A919AAB" w:rsidR="00E02422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Zamawiający nie będzie udzielał odpowiedzi na pytania przesłane po terminie oraz w inny sposób, niż wskazany wyżej.  </w:t>
      </w:r>
    </w:p>
    <w:p w14:paraId="2EE74FA3" w14:textId="77777777" w:rsidR="007034D2" w:rsidRDefault="007034D2" w:rsidP="00E02422">
      <w:pPr>
        <w:pStyle w:val="Akapitzlist"/>
        <w:spacing w:after="0" w:line="240" w:lineRule="auto"/>
        <w:ind w:left="567"/>
        <w:jc w:val="both"/>
      </w:pPr>
    </w:p>
    <w:p w14:paraId="607F9D29" w14:textId="484938A2" w:rsidR="007034D2" w:rsidRPr="002939F8" w:rsidRDefault="007034D2" w:rsidP="00E02422">
      <w:pPr>
        <w:pStyle w:val="Akapitzlist"/>
        <w:spacing w:after="0" w:line="240" w:lineRule="auto"/>
        <w:ind w:left="567"/>
        <w:jc w:val="both"/>
      </w:pPr>
      <w:r w:rsidRPr="007034D2">
        <w:t xml:space="preserve">Zamawiający może dokonać zmiany Zapytania Ofertowego. Zmiana zostanie umieszczona na stronie internetowej </w:t>
      </w:r>
      <w:hyperlink r:id="rId12" w:history="1">
        <w:r w:rsidRPr="001F715B">
          <w:rPr>
            <w:rStyle w:val="Hipercze"/>
          </w:rPr>
          <w:t>www.bazakonkurencyjności.funduszeeuropejskie.gov.pl</w:t>
        </w:r>
      </w:hyperlink>
      <w:r>
        <w:t xml:space="preserve"> </w:t>
      </w:r>
    </w:p>
    <w:p w14:paraId="6EF369D7" w14:textId="77777777" w:rsidR="00E02422" w:rsidRPr="002939F8" w:rsidRDefault="00E02422" w:rsidP="00E02422">
      <w:pPr>
        <w:spacing w:after="0" w:line="240" w:lineRule="auto"/>
        <w:ind w:left="567"/>
        <w:contextualSpacing/>
        <w:jc w:val="both"/>
      </w:pPr>
    </w:p>
    <w:p w14:paraId="58C63977" w14:textId="77777777" w:rsidR="00E02422" w:rsidRPr="002939F8" w:rsidRDefault="00E02422" w:rsidP="00E02422">
      <w:pPr>
        <w:spacing w:after="0" w:line="240" w:lineRule="auto"/>
        <w:ind w:left="567" w:hanging="720"/>
        <w:jc w:val="both"/>
        <w:rPr>
          <w:u w:val="single"/>
        </w:rPr>
      </w:pPr>
    </w:p>
    <w:p w14:paraId="47975D8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 xml:space="preserve">Zamawiający </w:t>
      </w:r>
      <w:r w:rsidRPr="002939F8">
        <w:rPr>
          <w:b/>
        </w:rPr>
        <w:t>nie dopuszcza</w:t>
      </w:r>
      <w:r w:rsidRPr="002939F8">
        <w:t xml:space="preserve"> składania ofert częściowych lub wariantowych.</w:t>
      </w:r>
    </w:p>
    <w:p w14:paraId="14ECC377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5A136C85" w14:textId="4301181E" w:rsidR="00E02422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zastrzega sobie prawo do unieważnienia postępowania w całości lub części bez podania przyczyny na każdym etapie postępowania.</w:t>
      </w:r>
    </w:p>
    <w:p w14:paraId="33617D39" w14:textId="77777777" w:rsidR="007034D2" w:rsidRDefault="007034D2" w:rsidP="007034D2">
      <w:pPr>
        <w:pStyle w:val="Standard"/>
        <w:spacing w:after="0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może unieważnić postępowanie w szczególności, jeżeli:</w:t>
      </w:r>
    </w:p>
    <w:p w14:paraId="3E0DB053" w14:textId="77777777" w:rsidR="007034D2" w:rsidRDefault="007034D2" w:rsidP="007034D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  <w:tab w:val="left" w:pos="1985"/>
        </w:tabs>
        <w:suppressAutoHyphens/>
        <w:autoSpaceDN w:val="0"/>
        <w:spacing w:after="0"/>
        <w:jc w:val="both"/>
        <w:textAlignment w:val="baseline"/>
      </w:pPr>
      <w:r>
        <w:t>cena najkorzystniejszej oferty przekroczy środki finansowe, które Zamawiający może przeznaczyć na realizację przedmiotu postępowania,</w:t>
      </w:r>
    </w:p>
    <w:p w14:paraId="2E3237F8" w14:textId="79F2DAC5" w:rsidR="007034D2" w:rsidRDefault="007034D2" w:rsidP="007034D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  <w:tab w:val="left" w:pos="1985"/>
        </w:tabs>
        <w:suppressAutoHyphens/>
        <w:autoSpaceDN w:val="0"/>
        <w:spacing w:after="0"/>
        <w:jc w:val="both"/>
        <w:textAlignment w:val="baseline"/>
      </w:pPr>
      <w:r>
        <w:t>nie zostanie złożona żadna oferta lub wszystkie oferty zostaną odrzucone albo wszyscy wykonawcy zostali wykluczeni z postępowania lub nie spełnili warunków udziału w postępowaniu</w:t>
      </w:r>
    </w:p>
    <w:p w14:paraId="16C5E0A8" w14:textId="77777777" w:rsidR="007034D2" w:rsidRDefault="007034D2" w:rsidP="007034D2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  <w:tab w:val="left" w:pos="1985"/>
        </w:tabs>
        <w:suppressAutoHyphens/>
        <w:autoSpaceDN w:val="0"/>
        <w:spacing w:after="0"/>
        <w:jc w:val="both"/>
        <w:textAlignment w:val="baseline"/>
      </w:pPr>
      <w:r>
        <w:t>wystąpiła zmiana okoliczności powodująca, że prowadzenie postępowania lub wykonanie zamówienia nie leży w interesie Zamawiającego, czego nie można było wcześniej przewidzieć.</w:t>
      </w:r>
    </w:p>
    <w:p w14:paraId="74BFBC1D" w14:textId="77777777" w:rsidR="007034D2" w:rsidRDefault="007034D2" w:rsidP="007034D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  <w:tab w:val="left" w:pos="1985"/>
        </w:tabs>
        <w:suppressAutoHyphens/>
        <w:autoSpaceDN w:val="0"/>
        <w:spacing w:after="0"/>
        <w:ind w:left="1713"/>
        <w:jc w:val="both"/>
        <w:textAlignment w:val="baseline"/>
      </w:pPr>
    </w:p>
    <w:p w14:paraId="1C071DA1" w14:textId="77777777" w:rsidR="007034D2" w:rsidRPr="002939F8" w:rsidRDefault="007034D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3636FE50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76C70E4A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W związku z wykluczeniem Wykonawcy lub odrzuceniem jego oferty, Wykonawcy nie przysługują środki ochrony prawnej.</w:t>
      </w:r>
    </w:p>
    <w:p w14:paraId="4D7C14CF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2C3720A4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może wydłużyć termin składania ofert.</w:t>
      </w:r>
    </w:p>
    <w:p w14:paraId="315AFE2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AD4F0BE" w14:textId="77777777" w:rsidR="00956892" w:rsidRPr="002939F8" w:rsidRDefault="00956892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Załączniki do zapytania ofertowego</w:t>
      </w:r>
    </w:p>
    <w:p w14:paraId="262462F2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5CF4A10C" w14:textId="43BD8B37" w:rsidR="00956892" w:rsidRPr="002939F8" w:rsidRDefault="00956892" w:rsidP="00CB7D9F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1 do Zapytania Ofertowego nr </w:t>
      </w:r>
      <w:r w:rsidR="009A3A24">
        <w:rPr>
          <w:rStyle w:val="Hyperlink1"/>
        </w:rPr>
        <w:t>ZR04</w:t>
      </w:r>
      <w:r w:rsidR="009A3A24" w:rsidRPr="002939F8">
        <w:rPr>
          <w:rStyle w:val="Hyperlink1"/>
        </w:rPr>
        <w:t>_</w:t>
      </w:r>
      <w:r w:rsidR="002C2DBF">
        <w:rPr>
          <w:rStyle w:val="Hyperlink1"/>
        </w:rPr>
        <w:t>01</w:t>
      </w:r>
      <w:r w:rsidR="002C2DBF" w:rsidRPr="002939F8">
        <w:rPr>
          <w:rStyle w:val="Hyperlink1"/>
        </w:rPr>
        <w:t>/</w:t>
      </w:r>
      <w:r w:rsidR="00F743EE">
        <w:rPr>
          <w:rStyle w:val="Hyperlink1"/>
        </w:rPr>
        <w:t>01</w:t>
      </w:r>
      <w:r w:rsidR="002C2DBF" w:rsidRPr="002939F8">
        <w:rPr>
          <w:rStyle w:val="Hyperlink1"/>
        </w:rPr>
        <w:t>/202</w:t>
      </w:r>
      <w:r w:rsidR="00F743EE">
        <w:rPr>
          <w:rStyle w:val="Hyperlink1"/>
        </w:rPr>
        <w:t>3</w:t>
      </w:r>
      <w:r w:rsidR="002C2DBF" w:rsidRPr="002939F8">
        <w:rPr>
          <w:rStyle w:val="Hyperlink1"/>
        </w:rPr>
        <w:t>/</w:t>
      </w:r>
      <w:r w:rsidR="002C2DBF">
        <w:rPr>
          <w:rStyle w:val="Hyperlink1"/>
        </w:rPr>
        <w:t>9</w:t>
      </w:r>
      <w:r w:rsidR="002C2DBF" w:rsidRPr="002939F8">
        <w:rPr>
          <w:rStyle w:val="Hyperlink1"/>
        </w:rPr>
        <w:t xml:space="preserve">/KWC/Z </w:t>
      </w:r>
      <w:r w:rsidR="00CB7D9F" w:rsidRPr="002939F8">
        <w:t>–</w:t>
      </w:r>
      <w:r w:rsidRPr="002939F8">
        <w:rPr>
          <w:rStyle w:val="Hyperlink1"/>
        </w:rPr>
        <w:t>Formularz oferty</w:t>
      </w:r>
      <w:r w:rsidRPr="002939F8">
        <w:t>.</w:t>
      </w:r>
    </w:p>
    <w:p w14:paraId="2FD33FF9" w14:textId="01A02EFD" w:rsidR="00956892" w:rsidRPr="002939F8" w:rsidRDefault="00956892" w:rsidP="009C673C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2 do Zapytania Ofertowego nr </w:t>
      </w:r>
      <w:r w:rsidR="009A3A24">
        <w:rPr>
          <w:rStyle w:val="Hyperlink1"/>
        </w:rPr>
        <w:t>ZR04</w:t>
      </w:r>
      <w:r w:rsidR="009A3A24" w:rsidRPr="002939F8">
        <w:rPr>
          <w:rStyle w:val="Hyperlink1"/>
        </w:rPr>
        <w:t>_</w:t>
      </w:r>
      <w:r w:rsidR="002C2DBF">
        <w:rPr>
          <w:rStyle w:val="Hyperlink1"/>
        </w:rPr>
        <w:t>01</w:t>
      </w:r>
      <w:r w:rsidR="002C2DBF" w:rsidRPr="002939F8">
        <w:rPr>
          <w:rStyle w:val="Hyperlink1"/>
        </w:rPr>
        <w:t>/</w:t>
      </w:r>
      <w:r w:rsidR="00F743EE">
        <w:rPr>
          <w:rStyle w:val="Hyperlink1"/>
        </w:rPr>
        <w:t>01</w:t>
      </w:r>
      <w:r w:rsidR="002C2DBF" w:rsidRPr="002939F8">
        <w:rPr>
          <w:rStyle w:val="Hyperlink1"/>
        </w:rPr>
        <w:t>/202</w:t>
      </w:r>
      <w:r w:rsidR="00F743EE">
        <w:rPr>
          <w:rStyle w:val="Hyperlink1"/>
        </w:rPr>
        <w:t>3</w:t>
      </w:r>
      <w:r w:rsidR="002C2DBF" w:rsidRPr="002939F8">
        <w:rPr>
          <w:rStyle w:val="Hyperlink1"/>
        </w:rPr>
        <w:t>/</w:t>
      </w:r>
      <w:r w:rsidR="002C2DBF">
        <w:rPr>
          <w:rStyle w:val="Hyperlink1"/>
        </w:rPr>
        <w:t>9/KWC/Z -</w:t>
      </w:r>
      <w:r w:rsidR="009A3A24">
        <w:t xml:space="preserve"> </w:t>
      </w:r>
      <w:hyperlink r:id="rId13" w:history="1">
        <w:r w:rsidRPr="002939F8">
          <w:rPr>
            <w:rStyle w:val="Hyperlink1"/>
          </w:rPr>
          <w:t>Oświadczenie o</w:t>
        </w:r>
        <w:r w:rsidR="00075AC1" w:rsidRPr="002939F8">
          <w:rPr>
            <w:rStyle w:val="Hyperlink1"/>
          </w:rPr>
          <w:t> </w:t>
        </w:r>
        <w:r w:rsidRPr="002939F8">
          <w:rPr>
            <w:rStyle w:val="Hyperlink1"/>
          </w:rPr>
          <w:t>braku wzajemnych powiązań kapitałowych lub osobowych Wykonawcy i Zamawiającego.</w:t>
        </w:r>
      </w:hyperlink>
    </w:p>
    <w:sectPr w:rsidR="00956892" w:rsidRPr="002939F8">
      <w:headerReference w:type="default" r:id="rId14"/>
      <w:footerReference w:type="default" r:id="rId15"/>
      <w:pgSz w:w="11900" w:h="16840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5B4B" w14:textId="77777777" w:rsidR="00DF17B2" w:rsidRDefault="00DF17B2">
      <w:pPr>
        <w:spacing w:after="0" w:line="240" w:lineRule="auto"/>
      </w:pPr>
      <w:r>
        <w:separator/>
      </w:r>
    </w:p>
  </w:endnote>
  <w:endnote w:type="continuationSeparator" w:id="0">
    <w:p w14:paraId="4A223010" w14:textId="77777777" w:rsidR="00DF17B2" w:rsidRDefault="00DF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7CA0" w14:textId="400D4F62" w:rsidR="0023135F" w:rsidRDefault="00621B40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A5D9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FB89" w14:textId="77777777" w:rsidR="00DF17B2" w:rsidRDefault="00DF17B2">
      <w:pPr>
        <w:spacing w:after="0" w:line="240" w:lineRule="auto"/>
      </w:pPr>
      <w:r>
        <w:separator/>
      </w:r>
    </w:p>
  </w:footnote>
  <w:footnote w:type="continuationSeparator" w:id="0">
    <w:p w14:paraId="124E1176" w14:textId="77777777" w:rsidR="00DF17B2" w:rsidRDefault="00DF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8322" w14:textId="77777777" w:rsidR="0023135F" w:rsidRDefault="00621B40">
    <w:pPr>
      <w:pStyle w:val="Nagwek"/>
      <w:tabs>
        <w:tab w:val="clear" w:pos="9072"/>
        <w:tab w:val="right" w:pos="9044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7CB1357" wp14:editId="14B1ACA0">
          <wp:simplePos x="0" y="0"/>
          <wp:positionH relativeFrom="page">
            <wp:posOffset>472439</wp:posOffset>
          </wp:positionH>
          <wp:positionV relativeFrom="page">
            <wp:posOffset>528955</wp:posOffset>
          </wp:positionV>
          <wp:extent cx="6802120" cy="619125"/>
          <wp:effectExtent l="0" t="0" r="0" b="0"/>
          <wp:wrapNone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2120" cy="619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BF"/>
    <w:multiLevelType w:val="multilevel"/>
    <w:tmpl w:val="3956E0D6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" w15:restartNumberingAfterBreak="0">
    <w:nsid w:val="0162493D"/>
    <w:multiLevelType w:val="multilevel"/>
    <w:tmpl w:val="DAB6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A66D7"/>
    <w:multiLevelType w:val="hybridMultilevel"/>
    <w:tmpl w:val="408A50F0"/>
    <w:styleLink w:val="Zaimportowanystyl4"/>
    <w:lvl w:ilvl="0" w:tplc="730E59F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A2FA08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64D8C">
      <w:start w:val="1"/>
      <w:numFmt w:val="lowerRoman"/>
      <w:lvlText w:val="%3."/>
      <w:lvlJc w:val="left"/>
      <w:pPr>
        <w:ind w:left="236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0147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881D3C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74CE68">
      <w:start w:val="1"/>
      <w:numFmt w:val="lowerRoman"/>
      <w:lvlText w:val="%6."/>
      <w:lvlJc w:val="left"/>
      <w:pPr>
        <w:ind w:left="452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B2DBB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CE235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0A7BC">
      <w:start w:val="1"/>
      <w:numFmt w:val="lowerRoman"/>
      <w:lvlText w:val="%9."/>
      <w:lvlJc w:val="left"/>
      <w:pPr>
        <w:ind w:left="668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F20D7A"/>
    <w:multiLevelType w:val="hybridMultilevel"/>
    <w:tmpl w:val="408A50F0"/>
    <w:numStyleLink w:val="Zaimportowanystyl4"/>
  </w:abstractNum>
  <w:abstractNum w:abstractNumId="4" w15:restartNumberingAfterBreak="0">
    <w:nsid w:val="0A8C5E28"/>
    <w:multiLevelType w:val="hybridMultilevel"/>
    <w:tmpl w:val="F69EA790"/>
    <w:styleLink w:val="Zaimportowanystyl14"/>
    <w:lvl w:ilvl="0" w:tplc="F0082524">
      <w:start w:val="1"/>
      <w:numFmt w:val="bullet"/>
      <w:lvlText w:val="·"/>
      <w:lvlJc w:val="left"/>
      <w:pPr>
        <w:tabs>
          <w:tab w:val="left" w:pos="2160"/>
        </w:tabs>
        <w:ind w:left="709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C62F50">
      <w:start w:val="1"/>
      <w:numFmt w:val="bullet"/>
      <w:lvlText w:val="o"/>
      <w:lvlJc w:val="left"/>
      <w:pPr>
        <w:tabs>
          <w:tab w:val="left" w:pos="2160"/>
        </w:tabs>
        <w:ind w:left="1429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566774">
      <w:start w:val="1"/>
      <w:numFmt w:val="bullet"/>
      <w:lvlText w:val="▪"/>
      <w:lvlJc w:val="left"/>
      <w:pPr>
        <w:tabs>
          <w:tab w:val="left" w:pos="2160"/>
        </w:tabs>
        <w:ind w:left="21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C88BE6">
      <w:start w:val="1"/>
      <w:numFmt w:val="bullet"/>
      <w:lvlText w:val="▪"/>
      <w:lvlJc w:val="left"/>
      <w:pPr>
        <w:ind w:left="28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CA108C">
      <w:start w:val="1"/>
      <w:numFmt w:val="bullet"/>
      <w:lvlText w:val="▪"/>
      <w:lvlJc w:val="left"/>
      <w:pPr>
        <w:ind w:left="358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CC5B4">
      <w:start w:val="1"/>
      <w:numFmt w:val="bullet"/>
      <w:lvlText w:val="▪"/>
      <w:lvlJc w:val="left"/>
      <w:pPr>
        <w:tabs>
          <w:tab w:val="left" w:pos="2160"/>
        </w:tabs>
        <w:ind w:left="430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3400F6">
      <w:start w:val="1"/>
      <w:numFmt w:val="bullet"/>
      <w:lvlText w:val="▪"/>
      <w:lvlJc w:val="left"/>
      <w:pPr>
        <w:tabs>
          <w:tab w:val="left" w:pos="2160"/>
        </w:tabs>
        <w:ind w:left="502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ACD9A">
      <w:start w:val="1"/>
      <w:numFmt w:val="bullet"/>
      <w:lvlText w:val="▪"/>
      <w:lvlJc w:val="left"/>
      <w:pPr>
        <w:tabs>
          <w:tab w:val="left" w:pos="2160"/>
        </w:tabs>
        <w:ind w:left="57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12EBC4">
      <w:start w:val="1"/>
      <w:numFmt w:val="bullet"/>
      <w:lvlText w:val="▪"/>
      <w:lvlJc w:val="left"/>
      <w:pPr>
        <w:tabs>
          <w:tab w:val="left" w:pos="2160"/>
        </w:tabs>
        <w:ind w:left="64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F555D61"/>
    <w:multiLevelType w:val="multilevel"/>
    <w:tmpl w:val="4FF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721C6"/>
    <w:multiLevelType w:val="hybridMultilevel"/>
    <w:tmpl w:val="B798EF62"/>
    <w:styleLink w:val="Zaimportowanystyl3"/>
    <w:lvl w:ilvl="0" w:tplc="2EEC6946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C9D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ADF02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0905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BCA218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8A223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386AA0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FC592E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606A3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16163B"/>
    <w:multiLevelType w:val="hybridMultilevel"/>
    <w:tmpl w:val="00CE20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2E2205"/>
    <w:multiLevelType w:val="hybridMultilevel"/>
    <w:tmpl w:val="9B849398"/>
    <w:numStyleLink w:val="Zaimportowanystyl6"/>
  </w:abstractNum>
  <w:abstractNum w:abstractNumId="9" w15:restartNumberingAfterBreak="0">
    <w:nsid w:val="1C83078A"/>
    <w:multiLevelType w:val="multilevel"/>
    <w:tmpl w:val="5964AD1A"/>
    <w:styleLink w:val="Zaimportowany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23" w:hanging="1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05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083" w:hanging="20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3105B9A"/>
    <w:multiLevelType w:val="multilevel"/>
    <w:tmpl w:val="DDF6DB4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</w:abstractNum>
  <w:abstractNum w:abstractNumId="11" w15:restartNumberingAfterBreak="0">
    <w:nsid w:val="23E662AB"/>
    <w:multiLevelType w:val="hybridMultilevel"/>
    <w:tmpl w:val="E1A2AADA"/>
    <w:numStyleLink w:val="Zaimportowanystyl7"/>
  </w:abstractNum>
  <w:abstractNum w:abstractNumId="12" w15:restartNumberingAfterBreak="0">
    <w:nsid w:val="253C348A"/>
    <w:multiLevelType w:val="hybridMultilevel"/>
    <w:tmpl w:val="8D988774"/>
    <w:styleLink w:val="Zaimportowanystyl8"/>
    <w:lvl w:ilvl="0" w:tplc="F4AAA5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A8BF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FC0BF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DCCF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B3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0355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A86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BAA7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B803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923D35"/>
    <w:multiLevelType w:val="hybridMultilevel"/>
    <w:tmpl w:val="990E25F8"/>
    <w:styleLink w:val="Zaimportowanystyl13"/>
    <w:lvl w:ilvl="0" w:tplc="24E24C9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CE6496">
      <w:start w:val="1"/>
      <w:numFmt w:val="lowerLetter"/>
      <w:suff w:val="nothing"/>
      <w:lvlText w:val="%2)"/>
      <w:lvlJc w:val="left"/>
      <w:pPr>
        <w:ind w:left="1463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B2D206">
      <w:start w:val="1"/>
      <w:numFmt w:val="decimal"/>
      <w:lvlText w:val="%3."/>
      <w:lvlJc w:val="left"/>
      <w:pPr>
        <w:ind w:left="24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C2308C">
      <w:start w:val="1"/>
      <w:numFmt w:val="decimal"/>
      <w:lvlText w:val="%4."/>
      <w:lvlJc w:val="left"/>
      <w:pPr>
        <w:ind w:left="31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D0B3E8">
      <w:start w:val="1"/>
      <w:numFmt w:val="decimal"/>
      <w:lvlText w:val="%5."/>
      <w:lvlJc w:val="left"/>
      <w:pPr>
        <w:ind w:left="387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6AAC40">
      <w:start w:val="1"/>
      <w:numFmt w:val="decimal"/>
      <w:lvlText w:val="%6."/>
      <w:lvlJc w:val="left"/>
      <w:pPr>
        <w:ind w:left="45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801F6">
      <w:start w:val="1"/>
      <w:numFmt w:val="decimal"/>
      <w:lvlText w:val="%7."/>
      <w:lvlJc w:val="left"/>
      <w:pPr>
        <w:ind w:left="53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3A0DFA">
      <w:start w:val="1"/>
      <w:numFmt w:val="decimal"/>
      <w:lvlText w:val="%8."/>
      <w:lvlJc w:val="left"/>
      <w:pPr>
        <w:ind w:left="60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0CFDA6">
      <w:start w:val="1"/>
      <w:numFmt w:val="decimal"/>
      <w:lvlText w:val="%9."/>
      <w:lvlJc w:val="left"/>
      <w:pPr>
        <w:ind w:left="67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C5B4878"/>
    <w:multiLevelType w:val="hybridMultilevel"/>
    <w:tmpl w:val="E1A2AADA"/>
    <w:styleLink w:val="Zaimportowanystyl7"/>
    <w:lvl w:ilvl="0" w:tplc="0DE0A57E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EC9A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EE059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4C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E408D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2050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E8EF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14673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4C721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6969CE"/>
    <w:multiLevelType w:val="hybridMultilevel"/>
    <w:tmpl w:val="9FB8E0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D5D75"/>
    <w:multiLevelType w:val="hybridMultilevel"/>
    <w:tmpl w:val="390001AA"/>
    <w:styleLink w:val="Zaimportowanystyl50"/>
    <w:lvl w:ilvl="0" w:tplc="4F1EC3E2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CE578E">
      <w:start w:val="1"/>
      <w:numFmt w:val="bullet"/>
      <w:lvlText w:val="·"/>
      <w:lvlJc w:val="left"/>
      <w:pPr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24766E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44E0CE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4FF6A">
      <w:start w:val="1"/>
      <w:numFmt w:val="bullet"/>
      <w:lvlText w:val="·"/>
      <w:lvlJc w:val="left"/>
      <w:pPr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DAAF1A">
      <w:start w:val="1"/>
      <w:numFmt w:val="bullet"/>
      <w:lvlText w:val="·"/>
      <w:lvlJc w:val="left"/>
      <w:pPr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2E002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821448">
      <w:start w:val="1"/>
      <w:numFmt w:val="bullet"/>
      <w:lvlText w:val="·"/>
      <w:lvlJc w:val="left"/>
      <w:pPr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A2DD90">
      <w:start w:val="1"/>
      <w:numFmt w:val="bullet"/>
      <w:lvlText w:val="·"/>
      <w:lvlJc w:val="left"/>
      <w:pPr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11709EC"/>
    <w:multiLevelType w:val="multilevel"/>
    <w:tmpl w:val="5964AD1A"/>
    <w:numStyleLink w:val="Zaimportowanystyl1"/>
  </w:abstractNum>
  <w:abstractNum w:abstractNumId="18" w15:restartNumberingAfterBreak="0">
    <w:nsid w:val="34112B50"/>
    <w:multiLevelType w:val="hybridMultilevel"/>
    <w:tmpl w:val="9C54EBB2"/>
    <w:styleLink w:val="Zaimportowanystyl60"/>
    <w:lvl w:ilvl="0" w:tplc="CBE6E6F8">
      <w:start w:val="1"/>
      <w:numFmt w:val="bullet"/>
      <w:lvlText w:val="·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8436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98FC4A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0A7B6E">
      <w:start w:val="1"/>
      <w:numFmt w:val="bullet"/>
      <w:lvlText w:val="·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8EB432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66414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C6114C">
      <w:start w:val="1"/>
      <w:numFmt w:val="bullet"/>
      <w:lvlText w:val="·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506898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945584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6DB30AD"/>
    <w:multiLevelType w:val="hybridMultilevel"/>
    <w:tmpl w:val="8D988774"/>
    <w:numStyleLink w:val="Zaimportowanystyl8"/>
  </w:abstractNum>
  <w:abstractNum w:abstractNumId="20" w15:restartNumberingAfterBreak="0">
    <w:nsid w:val="3C23423B"/>
    <w:multiLevelType w:val="multilevel"/>
    <w:tmpl w:val="170808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D0451C"/>
    <w:multiLevelType w:val="hybridMultilevel"/>
    <w:tmpl w:val="F69EA790"/>
    <w:numStyleLink w:val="Zaimportowanystyl14"/>
  </w:abstractNum>
  <w:abstractNum w:abstractNumId="22" w15:restartNumberingAfterBreak="0">
    <w:nsid w:val="45A03BD5"/>
    <w:multiLevelType w:val="hybridMultilevel"/>
    <w:tmpl w:val="53CE5F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D70D9E"/>
    <w:multiLevelType w:val="multilevel"/>
    <w:tmpl w:val="4E64A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CB46ADA"/>
    <w:multiLevelType w:val="hybridMultilevel"/>
    <w:tmpl w:val="03DEA540"/>
    <w:lvl w:ilvl="0" w:tplc="0415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25" w15:restartNumberingAfterBreak="0">
    <w:nsid w:val="4DAC7642"/>
    <w:multiLevelType w:val="hybridMultilevel"/>
    <w:tmpl w:val="6DA282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9206A6"/>
    <w:multiLevelType w:val="hybridMultilevel"/>
    <w:tmpl w:val="85CA3B7A"/>
    <w:styleLink w:val="Zaimportowanystyl70"/>
    <w:lvl w:ilvl="0" w:tplc="0EB0DDD2">
      <w:start w:val="1"/>
      <w:numFmt w:val="bullet"/>
      <w:lvlText w:val="·"/>
      <w:lvlJc w:val="left"/>
      <w:pPr>
        <w:ind w:left="142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C48582">
      <w:start w:val="1"/>
      <w:numFmt w:val="bullet"/>
      <w:lvlText w:val="o"/>
      <w:lvlJc w:val="left"/>
      <w:pPr>
        <w:ind w:left="21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AB58A">
      <w:start w:val="1"/>
      <w:numFmt w:val="bullet"/>
      <w:lvlText w:val="▪"/>
      <w:lvlJc w:val="left"/>
      <w:pPr>
        <w:ind w:left="28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987148">
      <w:start w:val="1"/>
      <w:numFmt w:val="bullet"/>
      <w:lvlText w:val="·"/>
      <w:lvlJc w:val="left"/>
      <w:pPr>
        <w:ind w:left="358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28A6AC">
      <w:start w:val="1"/>
      <w:numFmt w:val="bullet"/>
      <w:lvlText w:val="o"/>
      <w:lvlJc w:val="left"/>
      <w:pPr>
        <w:ind w:left="430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8278F6">
      <w:start w:val="1"/>
      <w:numFmt w:val="bullet"/>
      <w:lvlText w:val="▪"/>
      <w:lvlJc w:val="left"/>
      <w:pPr>
        <w:ind w:left="502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38C806">
      <w:start w:val="1"/>
      <w:numFmt w:val="bullet"/>
      <w:lvlText w:val="·"/>
      <w:lvlJc w:val="left"/>
      <w:pPr>
        <w:ind w:left="574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40BA06">
      <w:start w:val="1"/>
      <w:numFmt w:val="bullet"/>
      <w:lvlText w:val="o"/>
      <w:lvlJc w:val="left"/>
      <w:pPr>
        <w:ind w:left="64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82A802">
      <w:start w:val="1"/>
      <w:numFmt w:val="bullet"/>
      <w:lvlText w:val="▪"/>
      <w:lvlJc w:val="left"/>
      <w:pPr>
        <w:ind w:left="718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6628EE"/>
    <w:multiLevelType w:val="multilevel"/>
    <w:tmpl w:val="1010A992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99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3B33112"/>
    <w:multiLevelType w:val="hybridMultilevel"/>
    <w:tmpl w:val="9CA4E3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55026"/>
    <w:multiLevelType w:val="hybridMultilevel"/>
    <w:tmpl w:val="004E0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9E757C">
      <w:start w:val="1"/>
      <w:numFmt w:val="bullet"/>
      <w:lvlText w:val="o"/>
      <w:lvlJc w:val="left"/>
      <w:pPr>
        <w:ind w:left="200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AC4F48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FAE1D6">
      <w:start w:val="1"/>
      <w:numFmt w:val="bullet"/>
      <w:lvlText w:val="•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58F388">
      <w:start w:val="1"/>
      <w:numFmt w:val="bullet"/>
      <w:lvlText w:val="o"/>
      <w:lvlJc w:val="left"/>
      <w:pPr>
        <w:ind w:left="41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89F3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601E7C">
      <w:start w:val="1"/>
      <w:numFmt w:val="bullet"/>
      <w:lvlText w:val="•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0CBEC">
      <w:start w:val="1"/>
      <w:numFmt w:val="bullet"/>
      <w:lvlText w:val="o"/>
      <w:lvlJc w:val="left"/>
      <w:pPr>
        <w:ind w:left="63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7CBA2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556F8B"/>
    <w:multiLevelType w:val="hybridMultilevel"/>
    <w:tmpl w:val="C9DE0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4751"/>
    <w:multiLevelType w:val="multilevel"/>
    <w:tmpl w:val="8790299E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194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10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26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</w:abstractNum>
  <w:abstractNum w:abstractNumId="32" w15:restartNumberingAfterBreak="0">
    <w:nsid w:val="61B70671"/>
    <w:multiLevelType w:val="hybridMultilevel"/>
    <w:tmpl w:val="9B849398"/>
    <w:styleLink w:val="Zaimportowanystyl6"/>
    <w:lvl w:ilvl="0" w:tplc="9C8C30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4A6A1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5E53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B6A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B4B4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2D3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62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600A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E9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3534446"/>
    <w:multiLevelType w:val="multilevel"/>
    <w:tmpl w:val="D2B878E0"/>
    <w:styleLink w:val="WWNum39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7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4" w15:restartNumberingAfterBreak="0">
    <w:nsid w:val="6409752B"/>
    <w:multiLevelType w:val="hybridMultilevel"/>
    <w:tmpl w:val="687A9AD6"/>
    <w:styleLink w:val="Zaimportowanystyl12"/>
    <w:lvl w:ilvl="0" w:tplc="AA086174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80F31A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4C2F2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F833F0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EBCE6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A1EC0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5C5748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E87BFC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26A808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75E5CE0"/>
    <w:multiLevelType w:val="hybridMultilevel"/>
    <w:tmpl w:val="B798EF62"/>
    <w:numStyleLink w:val="Zaimportowanystyl3"/>
  </w:abstractNum>
  <w:abstractNum w:abstractNumId="36" w15:restartNumberingAfterBreak="0">
    <w:nsid w:val="72F62411"/>
    <w:multiLevelType w:val="hybridMultilevel"/>
    <w:tmpl w:val="994EBE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3B358FF"/>
    <w:multiLevelType w:val="hybridMultilevel"/>
    <w:tmpl w:val="13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C2685"/>
    <w:multiLevelType w:val="hybridMultilevel"/>
    <w:tmpl w:val="687A9AD6"/>
    <w:numStyleLink w:val="Zaimportowanystyl12"/>
  </w:abstractNum>
  <w:abstractNum w:abstractNumId="39" w15:restartNumberingAfterBreak="0">
    <w:nsid w:val="7BD97489"/>
    <w:multiLevelType w:val="multilevel"/>
    <w:tmpl w:val="EC680706"/>
    <w:styleLink w:val="Zaimportowanystyl4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17"/>
  </w:num>
  <w:num w:numId="3">
    <w:abstractNumId w:val="17"/>
    <w:lvlOverride w:ilvl="1">
      <w:startOverride w:val="3"/>
    </w:lvlOverride>
  </w:num>
  <w:num w:numId="4">
    <w:abstractNumId w:val="2"/>
  </w:num>
  <w:num w:numId="5">
    <w:abstractNumId w:val="3"/>
  </w:num>
  <w:num w:numId="6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4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0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7"/>
  </w:num>
  <w:num w:numId="8">
    <w:abstractNumId w:val="32"/>
  </w:num>
  <w:num w:numId="9">
    <w:abstractNumId w:val="8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35"/>
  </w:num>
  <w:num w:numId="16">
    <w:abstractNumId w:val="39"/>
  </w:num>
  <w:num w:numId="17">
    <w:abstractNumId w:val="16"/>
  </w:num>
  <w:num w:numId="18">
    <w:abstractNumId w:val="18"/>
  </w:num>
  <w:num w:numId="19">
    <w:abstractNumId w:val="26"/>
  </w:num>
  <w:num w:numId="20">
    <w:abstractNumId w:val="17"/>
  </w:num>
  <w:num w:numId="21">
    <w:abstractNumId w:val="34"/>
  </w:num>
  <w:num w:numId="22">
    <w:abstractNumId w:val="38"/>
  </w:num>
  <w:num w:numId="23">
    <w:abstractNumId w:val="13"/>
  </w:num>
  <w:num w:numId="24">
    <w:abstractNumId w:val="4"/>
  </w:num>
  <w:num w:numId="25">
    <w:abstractNumId w:val="21"/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5" w:hanging="12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7">
    <w:abstractNumId w:val="22"/>
  </w:num>
  <w:num w:numId="28">
    <w:abstractNumId w:val="28"/>
  </w:num>
  <w:num w:numId="29">
    <w:abstractNumId w:val="36"/>
  </w:num>
  <w:num w:numId="30">
    <w:abstractNumId w:val="15"/>
  </w:num>
  <w:num w:numId="31">
    <w:abstractNumId w:val="29"/>
  </w:num>
  <w:num w:numId="32">
    <w:abstractNumId w:val="10"/>
  </w:num>
  <w:num w:numId="33">
    <w:abstractNumId w:val="30"/>
  </w:num>
  <w:num w:numId="34">
    <w:abstractNumId w:val="7"/>
  </w:num>
  <w:num w:numId="35">
    <w:abstractNumId w:val="24"/>
  </w:num>
  <w:num w:numId="36">
    <w:abstractNumId w:val="23"/>
  </w:num>
  <w:num w:numId="37">
    <w:abstractNumId w:val="31"/>
  </w:num>
  <w:num w:numId="38">
    <w:abstractNumId w:val="25"/>
  </w:num>
  <w:num w:numId="39">
    <w:abstractNumId w:val="37"/>
  </w:num>
  <w:num w:numId="40">
    <w:abstractNumId w:val="5"/>
  </w:num>
  <w:num w:numId="41">
    <w:abstractNumId w:val="1"/>
  </w:num>
  <w:num w:numId="42">
    <w:abstractNumId w:val="20"/>
  </w:num>
  <w:num w:numId="43">
    <w:abstractNumId w:val="33"/>
  </w:num>
  <w:num w:numId="4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5F"/>
    <w:rsid w:val="00015890"/>
    <w:rsid w:val="00026427"/>
    <w:rsid w:val="00033123"/>
    <w:rsid w:val="0003451C"/>
    <w:rsid w:val="00042652"/>
    <w:rsid w:val="0006150B"/>
    <w:rsid w:val="000637BB"/>
    <w:rsid w:val="00066B0C"/>
    <w:rsid w:val="0007570B"/>
    <w:rsid w:val="00075AC1"/>
    <w:rsid w:val="00081F42"/>
    <w:rsid w:val="00087C33"/>
    <w:rsid w:val="000937D2"/>
    <w:rsid w:val="000B375D"/>
    <w:rsid w:val="000B7237"/>
    <w:rsid w:val="000C130E"/>
    <w:rsid w:val="00103A77"/>
    <w:rsid w:val="00105A7D"/>
    <w:rsid w:val="001155BC"/>
    <w:rsid w:val="001241AE"/>
    <w:rsid w:val="00137BEB"/>
    <w:rsid w:val="001409B2"/>
    <w:rsid w:val="001414FB"/>
    <w:rsid w:val="001426F5"/>
    <w:rsid w:val="00157235"/>
    <w:rsid w:val="0016662E"/>
    <w:rsid w:val="00172FB4"/>
    <w:rsid w:val="00173BC7"/>
    <w:rsid w:val="00175582"/>
    <w:rsid w:val="0017754E"/>
    <w:rsid w:val="001901A2"/>
    <w:rsid w:val="0019341B"/>
    <w:rsid w:val="00193BB8"/>
    <w:rsid w:val="001B1754"/>
    <w:rsid w:val="001B3EC7"/>
    <w:rsid w:val="001C07C8"/>
    <w:rsid w:val="001D3A3F"/>
    <w:rsid w:val="001D5C1C"/>
    <w:rsid w:val="001F709E"/>
    <w:rsid w:val="00214E79"/>
    <w:rsid w:val="00225E68"/>
    <w:rsid w:val="0023135F"/>
    <w:rsid w:val="002325AF"/>
    <w:rsid w:val="0024390A"/>
    <w:rsid w:val="00254013"/>
    <w:rsid w:val="00266065"/>
    <w:rsid w:val="00267821"/>
    <w:rsid w:val="0027314C"/>
    <w:rsid w:val="00280E35"/>
    <w:rsid w:val="00285F25"/>
    <w:rsid w:val="00286678"/>
    <w:rsid w:val="002910B5"/>
    <w:rsid w:val="002939F8"/>
    <w:rsid w:val="002A47AD"/>
    <w:rsid w:val="002A6CD2"/>
    <w:rsid w:val="002B7320"/>
    <w:rsid w:val="002C0CB7"/>
    <w:rsid w:val="002C2DBF"/>
    <w:rsid w:val="002C7D9F"/>
    <w:rsid w:val="002D3D66"/>
    <w:rsid w:val="002E5997"/>
    <w:rsid w:val="002E6151"/>
    <w:rsid w:val="002F14F4"/>
    <w:rsid w:val="002F19E8"/>
    <w:rsid w:val="002F3190"/>
    <w:rsid w:val="002F487D"/>
    <w:rsid w:val="002F77F4"/>
    <w:rsid w:val="00300244"/>
    <w:rsid w:val="00303302"/>
    <w:rsid w:val="00310CA2"/>
    <w:rsid w:val="00311E75"/>
    <w:rsid w:val="00322A07"/>
    <w:rsid w:val="003268CB"/>
    <w:rsid w:val="00334E31"/>
    <w:rsid w:val="00335590"/>
    <w:rsid w:val="00354057"/>
    <w:rsid w:val="003541F1"/>
    <w:rsid w:val="00356475"/>
    <w:rsid w:val="00357EFE"/>
    <w:rsid w:val="003643B6"/>
    <w:rsid w:val="00366120"/>
    <w:rsid w:val="00366205"/>
    <w:rsid w:val="00384047"/>
    <w:rsid w:val="003C396D"/>
    <w:rsid w:val="003C7413"/>
    <w:rsid w:val="003D3D3D"/>
    <w:rsid w:val="003D7635"/>
    <w:rsid w:val="003E11A8"/>
    <w:rsid w:val="00410A83"/>
    <w:rsid w:val="00430467"/>
    <w:rsid w:val="00432B14"/>
    <w:rsid w:val="00444069"/>
    <w:rsid w:val="00444D9A"/>
    <w:rsid w:val="004462DD"/>
    <w:rsid w:val="0044775F"/>
    <w:rsid w:val="0046062A"/>
    <w:rsid w:val="00467225"/>
    <w:rsid w:val="004849D4"/>
    <w:rsid w:val="004A0023"/>
    <w:rsid w:val="004B41A4"/>
    <w:rsid w:val="004C033C"/>
    <w:rsid w:val="004D6C65"/>
    <w:rsid w:val="004E3926"/>
    <w:rsid w:val="005023CD"/>
    <w:rsid w:val="005121CF"/>
    <w:rsid w:val="00516946"/>
    <w:rsid w:val="00516CFB"/>
    <w:rsid w:val="005233AC"/>
    <w:rsid w:val="005417EB"/>
    <w:rsid w:val="0054474A"/>
    <w:rsid w:val="00561287"/>
    <w:rsid w:val="00567959"/>
    <w:rsid w:val="00574B33"/>
    <w:rsid w:val="00592172"/>
    <w:rsid w:val="005976D2"/>
    <w:rsid w:val="005A096B"/>
    <w:rsid w:val="005A496C"/>
    <w:rsid w:val="005D4E6D"/>
    <w:rsid w:val="005D508E"/>
    <w:rsid w:val="005D645A"/>
    <w:rsid w:val="005E0799"/>
    <w:rsid w:val="005E2711"/>
    <w:rsid w:val="005E4BD3"/>
    <w:rsid w:val="005F7825"/>
    <w:rsid w:val="006033DD"/>
    <w:rsid w:val="00603B96"/>
    <w:rsid w:val="00621B40"/>
    <w:rsid w:val="00622DAA"/>
    <w:rsid w:val="006240EF"/>
    <w:rsid w:val="006321A5"/>
    <w:rsid w:val="00636386"/>
    <w:rsid w:val="0065082D"/>
    <w:rsid w:val="00654E63"/>
    <w:rsid w:val="0068433F"/>
    <w:rsid w:val="006B73BF"/>
    <w:rsid w:val="006D2D98"/>
    <w:rsid w:val="006F3679"/>
    <w:rsid w:val="006F6C22"/>
    <w:rsid w:val="00702641"/>
    <w:rsid w:val="007034D2"/>
    <w:rsid w:val="00707E2C"/>
    <w:rsid w:val="00711731"/>
    <w:rsid w:val="00711EA1"/>
    <w:rsid w:val="00715B20"/>
    <w:rsid w:val="00726466"/>
    <w:rsid w:val="007321D6"/>
    <w:rsid w:val="00743BE6"/>
    <w:rsid w:val="00762DAF"/>
    <w:rsid w:val="00765B66"/>
    <w:rsid w:val="007678CA"/>
    <w:rsid w:val="00773B04"/>
    <w:rsid w:val="00775045"/>
    <w:rsid w:val="00781E83"/>
    <w:rsid w:val="00787C8F"/>
    <w:rsid w:val="00791C1A"/>
    <w:rsid w:val="00791D39"/>
    <w:rsid w:val="00792F07"/>
    <w:rsid w:val="007A5F9B"/>
    <w:rsid w:val="007B5559"/>
    <w:rsid w:val="007C153A"/>
    <w:rsid w:val="007C187C"/>
    <w:rsid w:val="007C642E"/>
    <w:rsid w:val="007D38CC"/>
    <w:rsid w:val="007D5675"/>
    <w:rsid w:val="00813888"/>
    <w:rsid w:val="00835120"/>
    <w:rsid w:val="00843669"/>
    <w:rsid w:val="00850928"/>
    <w:rsid w:val="008535D7"/>
    <w:rsid w:val="008536F1"/>
    <w:rsid w:val="008543F2"/>
    <w:rsid w:val="00871978"/>
    <w:rsid w:val="00882EFA"/>
    <w:rsid w:val="00896F12"/>
    <w:rsid w:val="008C2E93"/>
    <w:rsid w:val="008C77FD"/>
    <w:rsid w:val="008E060A"/>
    <w:rsid w:val="008E0EAA"/>
    <w:rsid w:val="008E3D91"/>
    <w:rsid w:val="009055B2"/>
    <w:rsid w:val="009177CA"/>
    <w:rsid w:val="009418CB"/>
    <w:rsid w:val="00947845"/>
    <w:rsid w:val="00952F7A"/>
    <w:rsid w:val="0095323A"/>
    <w:rsid w:val="009542F6"/>
    <w:rsid w:val="00956892"/>
    <w:rsid w:val="00956C43"/>
    <w:rsid w:val="00963D4D"/>
    <w:rsid w:val="00971094"/>
    <w:rsid w:val="00971BA2"/>
    <w:rsid w:val="00987DDA"/>
    <w:rsid w:val="009A3A24"/>
    <w:rsid w:val="009A6D3E"/>
    <w:rsid w:val="009C673C"/>
    <w:rsid w:val="009D4D25"/>
    <w:rsid w:val="009D6413"/>
    <w:rsid w:val="009E7766"/>
    <w:rsid w:val="009F5A2E"/>
    <w:rsid w:val="009F5BA1"/>
    <w:rsid w:val="009F62D7"/>
    <w:rsid w:val="009F6E82"/>
    <w:rsid w:val="00A00902"/>
    <w:rsid w:val="00A12987"/>
    <w:rsid w:val="00A13AAF"/>
    <w:rsid w:val="00A2021E"/>
    <w:rsid w:val="00A31684"/>
    <w:rsid w:val="00A34F37"/>
    <w:rsid w:val="00A35A26"/>
    <w:rsid w:val="00A35B19"/>
    <w:rsid w:val="00A40333"/>
    <w:rsid w:val="00A4731D"/>
    <w:rsid w:val="00A50E64"/>
    <w:rsid w:val="00A6118E"/>
    <w:rsid w:val="00A61737"/>
    <w:rsid w:val="00A629C1"/>
    <w:rsid w:val="00A76EF5"/>
    <w:rsid w:val="00A8263C"/>
    <w:rsid w:val="00A91177"/>
    <w:rsid w:val="00A9418C"/>
    <w:rsid w:val="00A9623D"/>
    <w:rsid w:val="00A97517"/>
    <w:rsid w:val="00AA4CDE"/>
    <w:rsid w:val="00AA5C6A"/>
    <w:rsid w:val="00AA5CFD"/>
    <w:rsid w:val="00AC4956"/>
    <w:rsid w:val="00AD5D23"/>
    <w:rsid w:val="00AE151D"/>
    <w:rsid w:val="00AE776E"/>
    <w:rsid w:val="00AF580B"/>
    <w:rsid w:val="00AF75A0"/>
    <w:rsid w:val="00B06878"/>
    <w:rsid w:val="00B125E2"/>
    <w:rsid w:val="00B12D99"/>
    <w:rsid w:val="00B24442"/>
    <w:rsid w:val="00B30E65"/>
    <w:rsid w:val="00B331AA"/>
    <w:rsid w:val="00B34534"/>
    <w:rsid w:val="00B37CDD"/>
    <w:rsid w:val="00B52880"/>
    <w:rsid w:val="00B56655"/>
    <w:rsid w:val="00B617F3"/>
    <w:rsid w:val="00B64D1F"/>
    <w:rsid w:val="00B77B73"/>
    <w:rsid w:val="00B81BCE"/>
    <w:rsid w:val="00B87A41"/>
    <w:rsid w:val="00BA29DD"/>
    <w:rsid w:val="00BA630A"/>
    <w:rsid w:val="00BB202C"/>
    <w:rsid w:val="00BB25C9"/>
    <w:rsid w:val="00BB6BCB"/>
    <w:rsid w:val="00BC2405"/>
    <w:rsid w:val="00BE3016"/>
    <w:rsid w:val="00BF4476"/>
    <w:rsid w:val="00C02111"/>
    <w:rsid w:val="00C044FD"/>
    <w:rsid w:val="00C265E1"/>
    <w:rsid w:val="00C4144D"/>
    <w:rsid w:val="00C435E1"/>
    <w:rsid w:val="00C43FFF"/>
    <w:rsid w:val="00C55002"/>
    <w:rsid w:val="00C604A7"/>
    <w:rsid w:val="00C6539C"/>
    <w:rsid w:val="00C70F36"/>
    <w:rsid w:val="00C740DC"/>
    <w:rsid w:val="00C838F9"/>
    <w:rsid w:val="00C9055B"/>
    <w:rsid w:val="00C93E41"/>
    <w:rsid w:val="00CA303F"/>
    <w:rsid w:val="00CB363C"/>
    <w:rsid w:val="00CB739F"/>
    <w:rsid w:val="00CB7D9F"/>
    <w:rsid w:val="00CC0769"/>
    <w:rsid w:val="00CC5265"/>
    <w:rsid w:val="00CC611F"/>
    <w:rsid w:val="00CC7900"/>
    <w:rsid w:val="00CD2FB7"/>
    <w:rsid w:val="00CD3BAE"/>
    <w:rsid w:val="00CF60D2"/>
    <w:rsid w:val="00CF6FF4"/>
    <w:rsid w:val="00D101DE"/>
    <w:rsid w:val="00D23D32"/>
    <w:rsid w:val="00D27E01"/>
    <w:rsid w:val="00D30F0F"/>
    <w:rsid w:val="00D3444F"/>
    <w:rsid w:val="00D347AB"/>
    <w:rsid w:val="00D461A5"/>
    <w:rsid w:val="00D5569F"/>
    <w:rsid w:val="00D87391"/>
    <w:rsid w:val="00D95495"/>
    <w:rsid w:val="00D97CD0"/>
    <w:rsid w:val="00DA7ECB"/>
    <w:rsid w:val="00DB1511"/>
    <w:rsid w:val="00DC2947"/>
    <w:rsid w:val="00DC3296"/>
    <w:rsid w:val="00DE1405"/>
    <w:rsid w:val="00DF17B2"/>
    <w:rsid w:val="00E0024D"/>
    <w:rsid w:val="00E02422"/>
    <w:rsid w:val="00E17536"/>
    <w:rsid w:val="00E177DA"/>
    <w:rsid w:val="00E17BA7"/>
    <w:rsid w:val="00E36323"/>
    <w:rsid w:val="00E50D91"/>
    <w:rsid w:val="00E52DA4"/>
    <w:rsid w:val="00E72E16"/>
    <w:rsid w:val="00E77E85"/>
    <w:rsid w:val="00E8270B"/>
    <w:rsid w:val="00E9106B"/>
    <w:rsid w:val="00E93920"/>
    <w:rsid w:val="00EA17F5"/>
    <w:rsid w:val="00EA1985"/>
    <w:rsid w:val="00EA5D96"/>
    <w:rsid w:val="00EB6BD9"/>
    <w:rsid w:val="00ED26D4"/>
    <w:rsid w:val="00EE6D28"/>
    <w:rsid w:val="00EF4AA4"/>
    <w:rsid w:val="00EF7F5F"/>
    <w:rsid w:val="00F21344"/>
    <w:rsid w:val="00F225A0"/>
    <w:rsid w:val="00F34F4F"/>
    <w:rsid w:val="00F363A1"/>
    <w:rsid w:val="00F418B9"/>
    <w:rsid w:val="00F425F3"/>
    <w:rsid w:val="00F44C73"/>
    <w:rsid w:val="00F57BBF"/>
    <w:rsid w:val="00F7214B"/>
    <w:rsid w:val="00F73946"/>
    <w:rsid w:val="00F743EB"/>
    <w:rsid w:val="00F743EE"/>
    <w:rsid w:val="00F75235"/>
    <w:rsid w:val="00FD085D"/>
    <w:rsid w:val="00FD2E6B"/>
    <w:rsid w:val="00FE514C"/>
    <w:rsid w:val="00FE66D5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9E6"/>
  <w15:docId w15:val="{8E2D1F81-9288-46DB-A105-2A83B0E2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5417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rPr>
      <w:rFonts w:ascii="Calibri" w:eastAsia="Calibri" w:hAnsi="Calibri" w:cs="Calibri"/>
      <w:b/>
      <w:bCs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link w:val="AkapitzlistZnak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numbering" w:customStyle="1" w:styleId="Zaimportowanystyl3">
    <w:name w:val="Zaimportowany styl 3"/>
    <w:pPr>
      <w:numPr>
        <w:numId w:val="14"/>
      </w:numPr>
    </w:p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b/>
      <w:bCs/>
      <w:color w:val="0000FF"/>
      <w:u w:val="single" w:color="0000FF"/>
    </w:rPr>
  </w:style>
  <w:style w:type="numbering" w:customStyle="1" w:styleId="Zaimportowanystyl40">
    <w:name w:val="Zaimportowany styl 4.0"/>
    <w:pPr>
      <w:numPr>
        <w:numId w:val="16"/>
      </w:numPr>
    </w:pPr>
  </w:style>
  <w:style w:type="numbering" w:customStyle="1" w:styleId="Zaimportowanystyl50">
    <w:name w:val="Zaimportowany styl 5.0"/>
    <w:pPr>
      <w:numPr>
        <w:numId w:val="17"/>
      </w:numPr>
    </w:pPr>
  </w:style>
  <w:style w:type="numbering" w:customStyle="1" w:styleId="Zaimportowanystyl60">
    <w:name w:val="Zaimportowany styl 6.0"/>
    <w:pPr>
      <w:numPr>
        <w:numId w:val="18"/>
      </w:numPr>
    </w:pPr>
  </w:style>
  <w:style w:type="numbering" w:customStyle="1" w:styleId="Zaimportowanystyl70">
    <w:name w:val="Zaimportowany styl 7.0"/>
    <w:pPr>
      <w:numPr>
        <w:numId w:val="19"/>
      </w:numPr>
    </w:pPr>
  </w:style>
  <w:style w:type="numbering" w:customStyle="1" w:styleId="Zaimportowanystyl12">
    <w:name w:val="Zaimportowany styl 12"/>
    <w:pPr>
      <w:numPr>
        <w:numId w:val="21"/>
      </w:numPr>
    </w:pPr>
  </w:style>
  <w:style w:type="numbering" w:customStyle="1" w:styleId="Zaimportowanystyl13">
    <w:name w:val="Zaimportowany styl 13"/>
    <w:pPr>
      <w:numPr>
        <w:numId w:val="23"/>
      </w:numPr>
    </w:pPr>
  </w:style>
  <w:style w:type="character" w:customStyle="1" w:styleId="Hyperlink00">
    <w:name w:val="Hyperlink.0.0"/>
    <w:rPr>
      <w:color w:val="0000FF"/>
      <w:u w:val="single" w:color="0000FF"/>
    </w:rPr>
  </w:style>
  <w:style w:type="numbering" w:customStyle="1" w:styleId="Zaimportowanystyl14">
    <w:name w:val="Zaimportowany styl 14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1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6539C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624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41">
    <w:name w:val="Zaimportowany styl 41"/>
    <w:rsid w:val="00B87A41"/>
  </w:style>
  <w:style w:type="character" w:styleId="Odwoaniedokomentarza">
    <w:name w:val="annotation reference"/>
    <w:basedOn w:val="Domylnaczcionkaakapitu"/>
    <w:uiPriority w:val="99"/>
    <w:semiHidden/>
    <w:unhideWhenUsed/>
    <w:rsid w:val="00CC6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11F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11F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Akapitzlist1">
    <w:name w:val="Akapit z listą1"/>
    <w:basedOn w:val="Normalny"/>
    <w:rsid w:val="00A0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cs="Times New Roman"/>
      <w:color w:val="auto"/>
      <w:bdr w:val="none" w:sz="0" w:space="0" w:color="auto"/>
      <w:lang w:eastAsia="ar-SA"/>
    </w:rPr>
  </w:style>
  <w:style w:type="character" w:customStyle="1" w:styleId="text">
    <w:name w:val="text"/>
    <w:basedOn w:val="Domylnaczcionkaakapitu"/>
    <w:rsid w:val="00CB363C"/>
  </w:style>
  <w:style w:type="character" w:customStyle="1" w:styleId="wartosc">
    <w:name w:val="wartosc"/>
    <w:basedOn w:val="Domylnaczcionkaakapitu"/>
    <w:rsid w:val="00CB363C"/>
  </w:style>
  <w:style w:type="character" w:styleId="Pogrubienie">
    <w:name w:val="Strong"/>
    <w:basedOn w:val="Domylnaczcionkaakapitu"/>
    <w:uiPriority w:val="22"/>
    <w:qFormat/>
    <w:rsid w:val="00CB363C"/>
    <w:rPr>
      <w:b/>
      <w:bCs/>
    </w:rPr>
  </w:style>
  <w:style w:type="character" w:customStyle="1" w:styleId="value">
    <w:name w:val="value"/>
    <w:basedOn w:val="Domylnaczcionkaakapitu"/>
    <w:rsid w:val="00CB363C"/>
  </w:style>
  <w:style w:type="character" w:customStyle="1" w:styleId="Nagwek1Znak">
    <w:name w:val="Nagłówek 1 Znak"/>
    <w:basedOn w:val="Domylnaczcionkaakapitu"/>
    <w:link w:val="Nagwek1"/>
    <w:uiPriority w:val="9"/>
    <w:rsid w:val="005417EB"/>
    <w:rPr>
      <w:rFonts w:eastAsia="Times New Roman"/>
      <w:b/>
      <w:bCs/>
      <w:kern w:val="36"/>
      <w:sz w:val="48"/>
      <w:szCs w:val="48"/>
      <w:u w:color="000000"/>
      <w:bdr w:val="none" w:sz="0" w:space="0" w:color="auto"/>
    </w:rPr>
  </w:style>
  <w:style w:type="character" w:styleId="UyteHipercze">
    <w:name w:val="FollowedHyperlink"/>
    <w:basedOn w:val="Domylnaczcionkaakapitu"/>
    <w:uiPriority w:val="99"/>
    <w:semiHidden/>
    <w:unhideWhenUsed/>
    <w:rsid w:val="00773B04"/>
    <w:rPr>
      <w:color w:val="FF00FF" w:themeColor="followedHyperlink"/>
      <w:u w:val="single"/>
    </w:rPr>
  </w:style>
  <w:style w:type="paragraph" w:customStyle="1" w:styleId="Standard">
    <w:name w:val="Standard"/>
    <w:rsid w:val="00EF4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bdr w:val="none" w:sz="0" w:space="0" w:color="auto"/>
      <w:lang w:eastAsia="en-US" w:bidi="hi-IN"/>
    </w:rPr>
  </w:style>
  <w:style w:type="numbering" w:customStyle="1" w:styleId="WWNum1">
    <w:name w:val="WWNum1"/>
    <w:basedOn w:val="Bezlisty"/>
    <w:rsid w:val="00EF4AA4"/>
    <w:pPr>
      <w:numPr>
        <w:numId w:val="42"/>
      </w:numPr>
    </w:pPr>
  </w:style>
  <w:style w:type="numbering" w:customStyle="1" w:styleId="WWNum39">
    <w:name w:val="WWNum39"/>
    <w:basedOn w:val="Bezlisty"/>
    <w:rsid w:val="00EF4AA4"/>
    <w:pPr>
      <w:numPr>
        <w:numId w:val="4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F0F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%20" TargetMode="External"/><Relationship Id="rId13" Type="http://schemas.openxmlformats.org/officeDocument/2006/relationships/hyperlink" Target="https://www.wsb.pl/wroclaw/sites/wsb.pl.wroclaw/files/default_images/zalacznik_nr_2_-_oswiadczenie_o_braku_powiazan_do_szacowania_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&#347;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arzyna.wasiluk-cieluch@wsb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um-bazakonkurencyjnosci.funduszeeuropejskie.gov.pl/file/download/153745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D2E8-47C4-41BD-A4FB-9D0B7398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10</Pages>
  <Words>2957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WSB</dc:creator>
  <cp:lastModifiedBy>Katarzyna Wasiluk-Cieluch</cp:lastModifiedBy>
  <cp:revision>21</cp:revision>
  <cp:lastPrinted>2020-01-10T11:13:00Z</cp:lastPrinted>
  <dcterms:created xsi:type="dcterms:W3CDTF">2021-07-06T09:06:00Z</dcterms:created>
  <dcterms:modified xsi:type="dcterms:W3CDTF">2023-01-09T12:25:00Z</dcterms:modified>
</cp:coreProperties>
</file>