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EA9B" w14:textId="52879DDE" w:rsidR="00A30CCE" w:rsidRPr="00720310" w:rsidRDefault="00A30CCE" w:rsidP="007F7040">
      <w:pPr>
        <w:jc w:val="right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bookmarkStart w:id="0" w:name="_Hlk94788139"/>
      <w:r w:rsidRPr="00720310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Załącznik nr 3 Zapytanie ofertowe </w:t>
      </w:r>
    </w:p>
    <w:p w14:paraId="46F560CF" w14:textId="77777777" w:rsidR="00004838" w:rsidRPr="00720310" w:rsidRDefault="00004838" w:rsidP="007F704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7CEEF50" w14:textId="3B563556" w:rsidR="00A30CCE" w:rsidRPr="00720310" w:rsidRDefault="00C44591" w:rsidP="007F704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Białystok</w:t>
      </w:r>
      <w:r w:rsidR="00A30CCE" w:rsidRPr="0072031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30</w:t>
      </w:r>
      <w:r w:rsidR="00A30CCE" w:rsidRPr="00720310">
        <w:rPr>
          <w:rFonts w:asciiTheme="minorHAnsi" w:hAnsiTheme="minorHAnsi" w:cstheme="minorHAnsi"/>
          <w:sz w:val="22"/>
          <w:szCs w:val="22"/>
        </w:rPr>
        <w:t>.</w:t>
      </w:r>
      <w:r w:rsidR="00703935" w:rsidRPr="00720310">
        <w:rPr>
          <w:rFonts w:asciiTheme="minorHAnsi" w:hAnsiTheme="minorHAnsi" w:cstheme="minorHAnsi"/>
          <w:sz w:val="22"/>
          <w:szCs w:val="22"/>
        </w:rPr>
        <w:t>1</w:t>
      </w:r>
      <w:r w:rsidR="00720310" w:rsidRPr="00720310">
        <w:rPr>
          <w:rFonts w:asciiTheme="minorHAnsi" w:hAnsiTheme="minorHAnsi" w:cstheme="minorHAnsi"/>
          <w:sz w:val="22"/>
          <w:szCs w:val="22"/>
        </w:rPr>
        <w:t>2</w:t>
      </w:r>
      <w:r w:rsidR="00A30CCE" w:rsidRPr="00720310">
        <w:rPr>
          <w:rFonts w:asciiTheme="minorHAnsi" w:hAnsiTheme="minorHAnsi" w:cstheme="minorHAnsi"/>
          <w:sz w:val="22"/>
          <w:szCs w:val="22"/>
        </w:rPr>
        <w:t>.2022 r.</w:t>
      </w:r>
    </w:p>
    <w:p w14:paraId="58BFBC68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BD4CC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F68FB" w14:textId="067E8A1D" w:rsidR="00A30CCE" w:rsidRPr="00720310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  <w:r w:rsidRPr="00720310">
        <w:rPr>
          <w:rFonts w:asciiTheme="minorHAnsi" w:hAnsiTheme="minorHAnsi" w:cstheme="minorHAnsi"/>
          <w:b/>
          <w:bCs/>
          <w:lang w:val="pl-PL"/>
        </w:rPr>
        <w:t>ZAPYTANIE OFERTOWE</w:t>
      </w:r>
    </w:p>
    <w:p w14:paraId="373B3AFA" w14:textId="77777777" w:rsidR="00A30CCE" w:rsidRPr="00720310" w:rsidRDefault="00A30CCE" w:rsidP="00A30CCE">
      <w:pPr>
        <w:pStyle w:val="TableParagraph"/>
        <w:spacing w:before="32"/>
        <w:ind w:left="-310" w:right="150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5B20AF03" w14:textId="77777777" w:rsidR="00C44591" w:rsidRDefault="00A30CCE" w:rsidP="00C44591">
      <w:pPr>
        <w:pStyle w:val="Bezodstpw"/>
        <w:rPr>
          <w:rFonts w:asciiTheme="minorHAnsi" w:hAnsiTheme="minorHAnsi" w:cstheme="minorHAnsi"/>
          <w:i/>
          <w:sz w:val="22"/>
          <w:szCs w:val="22"/>
        </w:rPr>
      </w:pPr>
      <w:r w:rsidRPr="00720310">
        <w:rPr>
          <w:rFonts w:asciiTheme="minorHAnsi" w:hAnsiTheme="minorHAnsi" w:cstheme="minorHAnsi"/>
          <w:sz w:val="22"/>
          <w:szCs w:val="22"/>
        </w:rPr>
        <w:t xml:space="preserve">W związku z realizacją projektu </w:t>
      </w:r>
      <w:r w:rsidR="00720310" w:rsidRPr="00720310">
        <w:rPr>
          <w:rFonts w:asciiTheme="minorHAnsi" w:hAnsiTheme="minorHAnsi" w:cstheme="minorHAnsi"/>
          <w:i/>
          <w:sz w:val="22"/>
          <w:szCs w:val="22"/>
        </w:rPr>
        <w:t>"</w:t>
      </w:r>
      <w:r w:rsidR="00C44591" w:rsidRPr="00C44591">
        <w:t xml:space="preserve"> </w:t>
      </w:r>
      <w:r w:rsidR="00C44591" w:rsidRPr="00C44591">
        <w:rPr>
          <w:rFonts w:asciiTheme="minorHAnsi" w:hAnsiTheme="minorHAnsi" w:cstheme="minorHAnsi"/>
          <w:i/>
          <w:sz w:val="22"/>
          <w:szCs w:val="22"/>
        </w:rPr>
        <w:t xml:space="preserve">Zwiększenie konkurencyjności firmy Grupa </w:t>
      </w:r>
      <w:proofErr w:type="spellStart"/>
      <w:r w:rsidR="00C44591" w:rsidRPr="00C44591">
        <w:rPr>
          <w:rFonts w:asciiTheme="minorHAnsi" w:hAnsiTheme="minorHAnsi" w:cstheme="minorHAnsi"/>
          <w:i/>
          <w:sz w:val="22"/>
          <w:szCs w:val="22"/>
        </w:rPr>
        <w:t>Goldwing</w:t>
      </w:r>
      <w:proofErr w:type="spellEnd"/>
      <w:r w:rsidR="00C44591" w:rsidRPr="00C44591">
        <w:rPr>
          <w:rFonts w:asciiTheme="minorHAnsi" w:hAnsiTheme="minorHAnsi" w:cstheme="minorHAnsi"/>
          <w:i/>
          <w:sz w:val="22"/>
          <w:szCs w:val="22"/>
        </w:rPr>
        <w:t xml:space="preserve"> Spółka z o. o. dzięki ekspansji na rynk</w:t>
      </w:r>
      <w:r w:rsidR="00C44591"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="00C44591" w:rsidRPr="00C44591">
        <w:rPr>
          <w:rFonts w:asciiTheme="minorHAnsi" w:hAnsiTheme="minorHAnsi" w:cstheme="minorHAnsi"/>
          <w:i/>
          <w:sz w:val="22"/>
          <w:szCs w:val="22"/>
        </w:rPr>
        <w:t>zagraniczne</w:t>
      </w:r>
      <w:r w:rsidR="00720310" w:rsidRPr="00720310">
        <w:rPr>
          <w:rFonts w:asciiTheme="minorHAnsi" w:hAnsiTheme="minorHAnsi" w:cstheme="minorHAnsi"/>
          <w:i/>
          <w:sz w:val="22"/>
          <w:szCs w:val="22"/>
        </w:rPr>
        <w:t>”</w:t>
      </w:r>
      <w:r w:rsidRPr="007203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20310">
        <w:rPr>
          <w:rFonts w:asciiTheme="minorHAnsi" w:hAnsiTheme="minorHAnsi" w:cstheme="minorHAnsi"/>
          <w:sz w:val="22"/>
          <w:szCs w:val="22"/>
        </w:rPr>
        <w:t>wdrożonego w ramach Programu Operacyjnego Polska Wschodnia, oś priorytetowa</w:t>
      </w:r>
      <w:r w:rsidR="00CC7750" w:rsidRPr="00720310">
        <w:rPr>
          <w:rFonts w:asciiTheme="minorHAnsi" w:hAnsiTheme="minorHAnsi" w:cstheme="minorHAnsi"/>
          <w:sz w:val="22"/>
          <w:szCs w:val="22"/>
        </w:rPr>
        <w:t> </w:t>
      </w:r>
      <w:r w:rsidRPr="00720310">
        <w:rPr>
          <w:rFonts w:asciiTheme="minorHAnsi" w:hAnsiTheme="minorHAnsi" w:cstheme="minorHAnsi"/>
          <w:sz w:val="22"/>
          <w:szCs w:val="22"/>
        </w:rPr>
        <w:t>1</w:t>
      </w:r>
      <w:r w:rsidR="00A4029D" w:rsidRPr="00720310">
        <w:rPr>
          <w:rFonts w:asciiTheme="minorHAnsi" w:hAnsiTheme="minorHAnsi" w:cstheme="minorHAnsi"/>
          <w:sz w:val="22"/>
          <w:szCs w:val="22"/>
        </w:rPr>
        <w:t> </w:t>
      </w:r>
      <w:r w:rsidRPr="00720310">
        <w:rPr>
          <w:rFonts w:asciiTheme="minorHAnsi" w:hAnsiTheme="minorHAnsi" w:cstheme="minorHAnsi"/>
          <w:sz w:val="22"/>
          <w:szCs w:val="22"/>
        </w:rPr>
        <w:t xml:space="preserve">Przedsiębiorcza Polska Wschodnia, działanie 1.2 Internacjonalizacja MŚP firma </w:t>
      </w:r>
      <w:r w:rsidR="00C44591"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Grupa </w:t>
      </w:r>
      <w:proofErr w:type="spellStart"/>
      <w:r w:rsidR="00C44591"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>Goldwing</w:t>
      </w:r>
      <w:proofErr w:type="spellEnd"/>
      <w:r w:rsidR="00C44591"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Spółka z o. o. </w:t>
      </w:r>
      <w:r w:rsidR="00DF1218" w:rsidRPr="00720310">
        <w:rPr>
          <w:rFonts w:asciiTheme="minorHAnsi" w:hAnsiTheme="minorHAnsi" w:cstheme="minorHAnsi"/>
          <w:sz w:val="22"/>
          <w:szCs w:val="22"/>
        </w:rPr>
        <w:t xml:space="preserve">poszukuje Wykonawcy, który zajmie się </w:t>
      </w:r>
      <w:bookmarkStart w:id="1" w:name="_Hlk115774864"/>
      <w:r w:rsidR="00703935" w:rsidRPr="00720310">
        <w:rPr>
          <w:rFonts w:asciiTheme="minorHAnsi" w:hAnsiTheme="minorHAnsi" w:cstheme="minorHAnsi"/>
          <w:sz w:val="22"/>
          <w:szCs w:val="22"/>
        </w:rPr>
        <w:t xml:space="preserve">przygotowaniem produktu do potrzeb rynku docelowego tj. </w:t>
      </w:r>
      <w:r w:rsidR="00C44591">
        <w:rPr>
          <w:rFonts w:asciiTheme="minorHAnsi" w:hAnsiTheme="minorHAnsi" w:cstheme="minorHAnsi"/>
          <w:sz w:val="22"/>
          <w:szCs w:val="22"/>
        </w:rPr>
        <w:t xml:space="preserve">Zambia </w:t>
      </w:r>
      <w:r w:rsidR="00703935" w:rsidRPr="00720310">
        <w:rPr>
          <w:rFonts w:asciiTheme="minorHAnsi" w:hAnsiTheme="minorHAnsi" w:cstheme="minorHAnsi"/>
          <w:sz w:val="22"/>
          <w:szCs w:val="22"/>
        </w:rPr>
        <w:t>(w tym m.in. opracowanie szczegółowej strategii marki do implementacji na rynkach zagranicznych, badanie marketingowego rynku docelowego</w:t>
      </w:r>
      <w:r w:rsidR="00C44591">
        <w:rPr>
          <w:rFonts w:asciiTheme="minorHAnsi" w:hAnsiTheme="minorHAnsi" w:cstheme="minorHAnsi"/>
          <w:sz w:val="22"/>
          <w:szCs w:val="22"/>
        </w:rPr>
        <w:t>, przygotowanie s</w:t>
      </w:r>
      <w:r w:rsidR="00C44591" w:rsidRPr="00C44591">
        <w:rPr>
          <w:rFonts w:asciiTheme="minorHAnsi" w:hAnsiTheme="minorHAnsi" w:cstheme="minorHAnsi"/>
          <w:sz w:val="22"/>
          <w:szCs w:val="22"/>
        </w:rPr>
        <w:t>zczegółowego planu promocji</w:t>
      </w:r>
      <w:r w:rsidR="00C44591">
        <w:rPr>
          <w:rFonts w:asciiTheme="minorHAnsi" w:hAnsiTheme="minorHAnsi" w:cstheme="minorHAnsi"/>
          <w:sz w:val="22"/>
          <w:szCs w:val="22"/>
        </w:rPr>
        <w:t xml:space="preserve"> </w:t>
      </w:r>
      <w:r w:rsidR="00703935" w:rsidRPr="00720310">
        <w:rPr>
          <w:rFonts w:asciiTheme="minorHAnsi" w:hAnsiTheme="minorHAnsi" w:cstheme="minorHAnsi"/>
          <w:sz w:val="22"/>
          <w:szCs w:val="22"/>
        </w:rPr>
        <w:t xml:space="preserve">) </w:t>
      </w:r>
      <w:r w:rsidR="00E253E1" w:rsidRPr="00720310">
        <w:rPr>
          <w:rFonts w:asciiTheme="minorHAnsi" w:hAnsiTheme="minorHAnsi" w:cstheme="minorHAnsi"/>
          <w:sz w:val="22"/>
          <w:szCs w:val="22"/>
        </w:rPr>
        <w:t xml:space="preserve"> dla firmy </w:t>
      </w:r>
      <w:bookmarkEnd w:id="1"/>
      <w:r w:rsidR="00C44591" w:rsidRPr="00C44591">
        <w:rPr>
          <w:rFonts w:asciiTheme="minorHAnsi" w:hAnsiTheme="minorHAnsi" w:cstheme="minorHAnsi"/>
          <w:sz w:val="22"/>
          <w:szCs w:val="22"/>
        </w:rPr>
        <w:t xml:space="preserve">Grupa </w:t>
      </w:r>
      <w:proofErr w:type="spellStart"/>
      <w:r w:rsidR="00C44591" w:rsidRPr="00C44591">
        <w:rPr>
          <w:rFonts w:asciiTheme="minorHAnsi" w:hAnsiTheme="minorHAnsi" w:cstheme="minorHAnsi"/>
          <w:sz w:val="22"/>
          <w:szCs w:val="22"/>
        </w:rPr>
        <w:t>Goldwing</w:t>
      </w:r>
      <w:proofErr w:type="spellEnd"/>
      <w:r w:rsidR="00C44591" w:rsidRPr="00C44591">
        <w:rPr>
          <w:rFonts w:asciiTheme="minorHAnsi" w:hAnsiTheme="minorHAnsi" w:cstheme="minorHAnsi"/>
          <w:sz w:val="22"/>
          <w:szCs w:val="22"/>
        </w:rPr>
        <w:t xml:space="preserve"> Spółka z o. o.</w:t>
      </w:r>
      <w:r w:rsidR="00C44591" w:rsidRPr="00C4459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459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491906B" w14:textId="0A7239D1" w:rsidR="00A30CCE" w:rsidRPr="00720310" w:rsidRDefault="00A30CCE" w:rsidP="00C44591">
      <w:pPr>
        <w:pStyle w:val="Bezodstpw"/>
        <w:rPr>
          <w:rFonts w:asciiTheme="minorHAnsi" w:eastAsia="Arial" w:hAnsiTheme="minorHAnsi" w:cstheme="minorHAnsi"/>
          <w:sz w:val="22"/>
          <w:szCs w:val="22"/>
        </w:rPr>
      </w:pPr>
      <w:r w:rsidRPr="00720310">
        <w:rPr>
          <w:rFonts w:asciiTheme="minorHAnsi" w:eastAsia="Arial" w:hAnsiTheme="minorHAnsi" w:cstheme="minorHAnsi"/>
          <w:sz w:val="22"/>
          <w:szCs w:val="22"/>
        </w:rPr>
        <w:t>Postępowanie prowadzone jest zgodnie z zachowaniem zasad wynikających z rozdziału 6.5 Wytycznych w zakresie kwalifikowalności wydatków w ramach Europejskiego Funduszu Rozwoju Regionalnego, Europejskiego Funduszu Społecznego oraz Funduszu Spójności na lata 2014-2020, w tym w szczególności dotyczące rozeznania rynku i zasady konkurencyjności.</w:t>
      </w:r>
    </w:p>
    <w:p w14:paraId="6F5E4105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F14917" w14:textId="77777777" w:rsidR="00A30CCE" w:rsidRPr="00720310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>Zamawiający</w:t>
      </w:r>
    </w:p>
    <w:p w14:paraId="020E53A8" w14:textId="77777777" w:rsidR="00C44591" w:rsidRPr="00C44591" w:rsidRDefault="00C44591" w:rsidP="00C44591">
      <w:pPr>
        <w:ind w:left="4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Grupa</w:t>
      </w:r>
      <w:proofErr w:type="spellEnd"/>
      <w:r w:rsidRPr="00C44591">
        <w:rPr>
          <w:rFonts w:asciiTheme="minorHAnsi" w:hAnsiTheme="minorHAnsi" w:cstheme="minorHAnsi"/>
          <w:sz w:val="22"/>
          <w:szCs w:val="22"/>
          <w:lang w:val="en-US"/>
        </w:rPr>
        <w:t xml:space="preserve"> Goldwing sp. z </w:t>
      </w: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o.o.</w:t>
      </w:r>
      <w:proofErr w:type="spellEnd"/>
    </w:p>
    <w:p w14:paraId="7AAC0D33" w14:textId="77777777" w:rsidR="00C44591" w:rsidRPr="00C44591" w:rsidRDefault="00C44591" w:rsidP="00C44591">
      <w:pPr>
        <w:ind w:left="4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ul</w:t>
      </w:r>
      <w:proofErr w:type="spellEnd"/>
      <w:r w:rsidRPr="00C4459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Świętojańska</w:t>
      </w:r>
      <w:proofErr w:type="spellEnd"/>
      <w:r w:rsidRPr="00C44591">
        <w:rPr>
          <w:rFonts w:asciiTheme="minorHAnsi" w:hAnsiTheme="minorHAnsi" w:cstheme="minorHAnsi"/>
          <w:sz w:val="22"/>
          <w:szCs w:val="22"/>
          <w:lang w:val="en-US"/>
        </w:rPr>
        <w:t xml:space="preserve"> 12A</w:t>
      </w:r>
    </w:p>
    <w:p w14:paraId="3DAAD36C" w14:textId="35834E13" w:rsidR="00720310" w:rsidRPr="00720310" w:rsidRDefault="00C44591" w:rsidP="00C44591">
      <w:pPr>
        <w:ind w:left="481"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  <w:lang w:val="en-US"/>
        </w:rPr>
        <w:t xml:space="preserve">15-820 </w:t>
      </w: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Białystok</w:t>
      </w:r>
      <w:proofErr w:type="spellEnd"/>
    </w:p>
    <w:p w14:paraId="50E410E3" w14:textId="3F5649EA" w:rsidR="00A30CCE" w:rsidRPr="00720310" w:rsidRDefault="00A30CCE" w:rsidP="00720310">
      <w:pPr>
        <w:ind w:left="4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0310">
        <w:rPr>
          <w:rFonts w:asciiTheme="minorHAnsi" w:hAnsiTheme="minorHAnsi" w:cstheme="minorHAnsi"/>
          <w:sz w:val="22"/>
          <w:szCs w:val="22"/>
        </w:rPr>
        <w:t xml:space="preserve">NIP: </w:t>
      </w:r>
      <w:r w:rsidR="00C44591"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>5423409319</w:t>
      </w:r>
      <w:r w:rsid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20310">
        <w:rPr>
          <w:rFonts w:asciiTheme="minorHAnsi" w:hAnsiTheme="minorHAnsi" w:cstheme="minorHAnsi"/>
          <w:sz w:val="22"/>
          <w:szCs w:val="22"/>
        </w:rPr>
        <w:t xml:space="preserve">REGON: </w:t>
      </w:r>
      <w:r w:rsidR="00C44591"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>387087053</w:t>
      </w:r>
    </w:p>
    <w:p w14:paraId="5868C78E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6BC6C6D" w14:textId="77777777" w:rsidR="00A30CCE" w:rsidRPr="00720310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>Informacje o projekcie</w:t>
      </w:r>
    </w:p>
    <w:p w14:paraId="45986345" w14:textId="77777777" w:rsidR="00A30CCE" w:rsidRPr="00720310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2252776" w14:textId="2D02A45E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0">
        <w:rPr>
          <w:rFonts w:asciiTheme="minorHAnsi" w:eastAsia="Arial" w:hAnsiTheme="minorHAnsi" w:cstheme="minorHAnsi"/>
          <w:sz w:val="22"/>
          <w:szCs w:val="22"/>
        </w:rPr>
        <w:t xml:space="preserve">Projekt realizowany jest w ramach </w:t>
      </w:r>
      <w:r w:rsidRPr="00720310">
        <w:rPr>
          <w:rFonts w:asciiTheme="minorHAnsi" w:hAnsiTheme="minorHAnsi" w:cstheme="minorHAnsi"/>
          <w:sz w:val="22"/>
          <w:szCs w:val="22"/>
        </w:rPr>
        <w:t>Programu Operacyjnego Polska Wschodnia, oś priorytetowa 1 Przedsiębiorcza Polska Wschodnia, działanie 1.2 Internacjonalizacja MŚP.</w:t>
      </w:r>
    </w:p>
    <w:p w14:paraId="666781BA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E8AEB1" w14:textId="77777777" w:rsidR="00A30CCE" w:rsidRPr="00720310" w:rsidRDefault="00A30CCE" w:rsidP="00A30CCE">
      <w:pPr>
        <w:numPr>
          <w:ilvl w:val="0"/>
          <w:numId w:val="12"/>
        </w:numPr>
        <w:tabs>
          <w:tab w:val="left" w:pos="40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>Opis profilu działalności Wnioskodawcy oraz projektu</w:t>
      </w:r>
    </w:p>
    <w:p w14:paraId="188278EC" w14:textId="77777777" w:rsidR="00A30CCE" w:rsidRPr="00720310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4CE3D7" w14:textId="77777777" w:rsidR="00C44591" w:rsidRPr="00C44591" w:rsidRDefault="00C44591" w:rsidP="00C44591">
      <w:pPr>
        <w:ind w:left="4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Celem projektu jest zwiększenie aktywności gospodarczej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przedsiębiorstwa </w:t>
      </w: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Grupa</w:t>
      </w:r>
      <w:proofErr w:type="spellEnd"/>
      <w:r w:rsidRPr="00C44591">
        <w:rPr>
          <w:rFonts w:asciiTheme="minorHAnsi" w:hAnsiTheme="minorHAnsi" w:cstheme="minorHAnsi"/>
          <w:sz w:val="22"/>
          <w:szCs w:val="22"/>
          <w:lang w:val="en-US"/>
        </w:rPr>
        <w:t xml:space="preserve"> Goldwing sp. z </w:t>
      </w:r>
      <w:proofErr w:type="spellStart"/>
      <w:r w:rsidRPr="00C44591">
        <w:rPr>
          <w:rFonts w:asciiTheme="minorHAnsi" w:hAnsiTheme="minorHAnsi" w:cstheme="minorHAnsi"/>
          <w:sz w:val="22"/>
          <w:szCs w:val="22"/>
          <w:lang w:val="en-US"/>
        </w:rPr>
        <w:t>o.o.</w:t>
      </w:r>
      <w:proofErr w:type="spellEnd"/>
    </w:p>
    <w:p w14:paraId="36CBB1C8" w14:textId="78251F96" w:rsidR="00A30CCE" w:rsidRPr="00720310" w:rsidRDefault="00C44591" w:rsidP="00A30CCE">
      <w:pPr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rynku międzynarodowym, a dokładnie w Zambii. Realizacja projektu internacjonalizacji znajduje uzasadnienie zarówno w kontekście obecnej sytuacji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Zamawiającego </w:t>
      </w:r>
      <w:r w:rsidRPr="00C44591">
        <w:rPr>
          <w:rFonts w:asciiTheme="minorHAnsi" w:eastAsiaTheme="minorHAnsi" w:hAnsiTheme="minorHAnsi" w:cstheme="minorHAnsi"/>
          <w:sz w:val="22"/>
          <w:szCs w:val="22"/>
          <w:lang w:eastAsia="en-US"/>
        </w:rPr>
        <w:t>(obniżenia poziomu sprzedaży w związku z pandemią koronawirusa) jak i dalszych planów ekspansji - zwiększenie znaczenia eksportu. Realizacja projektu będzie odpowiedzią na potrzebę rozwoju przedsiębiorstwa, poprzez wejście Wnioskodawcy na rynki zagraniczne, a co za tym idzie poszerzania grona odbiorców swoich produktów. W wyniku realizacji projektu Wnioskodawca pozyska wiarygodnych partnerów handlowych na rynkach docelowych, zwiększy rozpoznawalność swojej marki dzięki czemu zyska odbiorców końcowych na rynkach zagranicznych. Ugruntowanie pozycji rynkowej, a tym samym wzrost sprzedaży pozwolą firmie na podjęcie kolejnych działań rozwojowych.</w:t>
      </w:r>
    </w:p>
    <w:p w14:paraId="198E0312" w14:textId="77777777" w:rsidR="00C44591" w:rsidRPr="00C44591" w:rsidRDefault="00C44591" w:rsidP="00C44591">
      <w:pPr>
        <w:autoSpaceDE w:val="0"/>
        <w:autoSpaceDN w:val="0"/>
        <w:adjustRightInd w:val="0"/>
        <w:ind w:left="928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AD1442E" w14:textId="4339C02B" w:rsidR="00A30CCE" w:rsidRPr="00720310" w:rsidRDefault="00A30CCE" w:rsidP="00A30CCE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Kod CPV </w:t>
      </w:r>
    </w:p>
    <w:p w14:paraId="4D79B3FE" w14:textId="77777777" w:rsidR="00CC7750" w:rsidRPr="00720310" w:rsidRDefault="00CC7750" w:rsidP="00CC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420F8B" w14:textId="77777777" w:rsidR="00703935" w:rsidRPr="00720310" w:rsidRDefault="00703935" w:rsidP="00703935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0">
        <w:rPr>
          <w:rFonts w:asciiTheme="minorHAnsi" w:hAnsiTheme="minorHAnsi" w:cstheme="minorHAnsi"/>
          <w:sz w:val="22"/>
          <w:szCs w:val="22"/>
        </w:rPr>
        <w:t>79000000-4 Usługi biznesowe: prawnicze, marketingowe, konsultingowe, rekrutacji, drukowania i</w:t>
      </w:r>
    </w:p>
    <w:p w14:paraId="07DD7336" w14:textId="7168BE8C" w:rsidR="00A30CCE" w:rsidRPr="00720310" w:rsidRDefault="00703935" w:rsidP="00703935">
      <w:pPr>
        <w:jc w:val="both"/>
        <w:rPr>
          <w:rFonts w:asciiTheme="minorHAnsi" w:hAnsiTheme="minorHAnsi" w:cstheme="minorHAnsi"/>
          <w:sz w:val="22"/>
          <w:szCs w:val="22"/>
        </w:rPr>
      </w:pPr>
      <w:r w:rsidRPr="00720310">
        <w:rPr>
          <w:rFonts w:asciiTheme="minorHAnsi" w:hAnsiTheme="minorHAnsi" w:cstheme="minorHAnsi"/>
          <w:sz w:val="22"/>
          <w:szCs w:val="22"/>
        </w:rPr>
        <w:t>Zabezpieczania</w:t>
      </w:r>
    </w:p>
    <w:p w14:paraId="6ACD9B7C" w14:textId="77777777" w:rsidR="00703935" w:rsidRPr="00720310" w:rsidRDefault="00703935" w:rsidP="00703935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59990D1" w14:textId="133BFFC4" w:rsidR="00A30CCE" w:rsidRPr="00720310" w:rsidRDefault="00FF31E0" w:rsidP="00A30CCE">
      <w:pPr>
        <w:numPr>
          <w:ilvl w:val="0"/>
          <w:numId w:val="12"/>
        </w:numPr>
        <w:tabs>
          <w:tab w:val="left" w:pos="352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>Opis p</w:t>
      </w:r>
      <w:r w:rsidR="00A30CCE" w:rsidRPr="00720310">
        <w:rPr>
          <w:rFonts w:asciiTheme="minorHAnsi" w:eastAsia="Arial" w:hAnsiTheme="minorHAnsi" w:cstheme="minorHAnsi"/>
          <w:b/>
          <w:bCs/>
          <w:sz w:val="22"/>
          <w:szCs w:val="22"/>
        </w:rPr>
        <w:t>rzedmiotu zamówienia</w:t>
      </w:r>
    </w:p>
    <w:p w14:paraId="7F559696" w14:textId="77777777" w:rsidR="00A30CCE" w:rsidRPr="00720310" w:rsidRDefault="00A30CCE" w:rsidP="00A30CC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20310">
        <w:rPr>
          <w:rFonts w:asciiTheme="minorHAnsi" w:eastAsia="Arial" w:hAnsiTheme="minorHAnsi" w:cstheme="minorHAnsi"/>
          <w:sz w:val="22"/>
          <w:szCs w:val="22"/>
        </w:rPr>
        <w:t xml:space="preserve">Przedmiotem zapytania ofertowego jest </w:t>
      </w:r>
      <w:r w:rsidRPr="00720310">
        <w:rPr>
          <w:rFonts w:asciiTheme="minorHAnsi" w:hAnsiTheme="minorHAnsi" w:cstheme="minorHAnsi"/>
          <w:sz w:val="22"/>
          <w:szCs w:val="22"/>
        </w:rPr>
        <w:t>poszukiwanie Wykonawcy następujących usług:</w:t>
      </w:r>
    </w:p>
    <w:p w14:paraId="117EF194" w14:textId="77777777" w:rsidR="00A30CCE" w:rsidRPr="00720310" w:rsidRDefault="00A30CCE" w:rsidP="00A30CCE">
      <w:pPr>
        <w:pStyle w:val="TableParagraph"/>
        <w:spacing w:before="32"/>
        <w:ind w:right="150"/>
        <w:jc w:val="both"/>
        <w:rPr>
          <w:rFonts w:asciiTheme="minorHAnsi" w:hAnsiTheme="minorHAnsi" w:cstheme="minorHAnsi"/>
          <w:b/>
          <w:highlight w:val="yellow"/>
          <w:lang w:val="pl-PL"/>
        </w:rPr>
      </w:pPr>
    </w:p>
    <w:p w14:paraId="53FDFCA4" w14:textId="77777777" w:rsidR="00C44591" w:rsidRPr="00C44591" w:rsidRDefault="00C44591" w:rsidP="00C44591">
      <w:pP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44591">
        <w:rPr>
          <w:rFonts w:asciiTheme="minorHAnsi" w:hAnsiTheme="minorHAnsi" w:cstheme="minorHAnsi"/>
          <w:b/>
          <w:bCs/>
          <w:color w:val="0070C0"/>
          <w:sz w:val="22"/>
          <w:szCs w:val="22"/>
        </w:rPr>
        <w:t>Przygotowanie produktu do potrzeb rynku docelowego (w tym m.in. badanie marketingowego rynków docelowych). Rynek docelowy - Zambia.</w:t>
      </w:r>
    </w:p>
    <w:p w14:paraId="51D20841" w14:textId="77777777" w:rsidR="00C44591" w:rsidRPr="00C44591" w:rsidRDefault="00C44591" w:rsidP="00C4459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44591">
        <w:rPr>
          <w:rFonts w:asciiTheme="minorHAnsi" w:hAnsiTheme="minorHAnsi" w:cstheme="minorHAnsi"/>
          <w:b/>
          <w:bCs/>
          <w:color w:val="0070C0"/>
          <w:sz w:val="22"/>
          <w:szCs w:val="22"/>
        </w:rPr>
        <w:t>Opis przedmiotu wyceny:</w:t>
      </w:r>
    </w:p>
    <w:p w14:paraId="019375F1" w14:textId="77777777" w:rsidR="00C44591" w:rsidRPr="00C44591" w:rsidRDefault="00C44591" w:rsidP="00C4459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44591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>Opracowanie szczegółowej strategii marki do implementacji na rynkach zagranicznych:</w:t>
      </w:r>
    </w:p>
    <w:p w14:paraId="1120473D" w14:textId="77777777" w:rsidR="00C44591" w:rsidRPr="00C44591" w:rsidRDefault="00C44591" w:rsidP="00C44591">
      <w:pPr>
        <w:rPr>
          <w:rFonts w:asciiTheme="minorHAnsi" w:hAnsiTheme="minorHAnsi" w:cstheme="minorHAnsi"/>
          <w:sz w:val="22"/>
          <w:szCs w:val="22"/>
        </w:rPr>
      </w:pPr>
    </w:p>
    <w:p w14:paraId="1E59BAD7" w14:textId="77777777" w:rsidR="00C44591" w:rsidRPr="00C44591" w:rsidRDefault="00C44591" w:rsidP="00C445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Na koszt usługi składają się:</w:t>
      </w:r>
    </w:p>
    <w:p w14:paraId="73619A9D" w14:textId="77777777" w:rsidR="00C44591" w:rsidRPr="00C44591" w:rsidRDefault="00C44591" w:rsidP="00C44591">
      <w:pPr>
        <w:pStyle w:val="Akapitzlist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pozycjonowanie marki</w:t>
      </w:r>
    </w:p>
    <w:p w14:paraId="02756CB1" w14:textId="77777777" w:rsidR="00C44591" w:rsidRPr="00C44591" w:rsidRDefault="00C44591" w:rsidP="00C44591">
      <w:pPr>
        <w:pStyle w:val="Akapitzlist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pozycjonowanie cenowe linii produktowych na rynkach docelowych:</w:t>
      </w:r>
    </w:p>
    <w:p w14:paraId="6DD77087" w14:textId="77777777" w:rsidR="00C44591" w:rsidRPr="00C44591" w:rsidRDefault="00C44591" w:rsidP="00C44591">
      <w:pPr>
        <w:pStyle w:val="Akapitzlist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wskazanie kluczowych korzyści</w:t>
      </w:r>
    </w:p>
    <w:p w14:paraId="7D04EE04" w14:textId="77777777" w:rsidR="00C44591" w:rsidRPr="00C44591" w:rsidRDefault="00C44591" w:rsidP="00C44591">
      <w:pPr>
        <w:pStyle w:val="Akapitzlist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44591">
        <w:rPr>
          <w:rFonts w:asciiTheme="minorHAnsi" w:hAnsiTheme="minorHAnsi" w:cstheme="minorHAnsi"/>
          <w:sz w:val="22"/>
          <w:szCs w:val="22"/>
        </w:rPr>
        <w:t>priorytetyzacji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celów komunikacyjnych</w:t>
      </w:r>
    </w:p>
    <w:p w14:paraId="412C13DA" w14:textId="77777777" w:rsidR="00C44591" w:rsidRPr="00C44591" w:rsidRDefault="00C44591" w:rsidP="00C44591">
      <w:pPr>
        <w:pStyle w:val="Akapitzlist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opracowanie założeń do przygotowania identyfikacji wizualnej marki.</w:t>
      </w:r>
    </w:p>
    <w:p w14:paraId="53026A89" w14:textId="77777777" w:rsidR="00C44591" w:rsidRPr="00C44591" w:rsidRDefault="00C44591" w:rsidP="00C445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BDE988" w14:textId="77777777" w:rsidR="00C44591" w:rsidRPr="00C44591" w:rsidRDefault="00C44591" w:rsidP="00C445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W efekcie działań doradczych w zakresie przygotowania produktu do wdrożenia produktu na rynki zagraniczne zostanie opracowana szczegółowa strategia marki zawierająca następujące elementy:</w:t>
      </w:r>
    </w:p>
    <w:p w14:paraId="76B4BF20" w14:textId="77777777" w:rsidR="00C44591" w:rsidRPr="00C44591" w:rsidRDefault="00C44591" w:rsidP="00C44591">
      <w:pPr>
        <w:pStyle w:val="Akapitzlist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pozycjonowanie marki: wizja marki (porządkująca względem rynku i klientów), intencja (hasła komunikacyjne wizji marki), kluczowa kompetencja (to co wyróżnia na tle konkurencji), Brand Essence (silnie i powszechnie postrzegany aspekt wizerunku marki w zasadniczy sposób wpływający na jej wartość dla rynkowych odbiorców), wartości marki (ideologiczny obraz marki); </w:t>
      </w:r>
    </w:p>
    <w:p w14:paraId="0F151BB9" w14:textId="77777777" w:rsidR="00C44591" w:rsidRPr="00C44591" w:rsidRDefault="00C44591" w:rsidP="00C44591">
      <w:pPr>
        <w:pStyle w:val="Akapitzlist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pozycjonowanie cenowe linii produktowych na rynkach docelowych;  </w:t>
      </w:r>
    </w:p>
    <w:p w14:paraId="37D54DAB" w14:textId="77777777" w:rsidR="00C44591" w:rsidRPr="00C44591" w:rsidRDefault="00C44591" w:rsidP="00C44591">
      <w:pPr>
        <w:pStyle w:val="Akapitzlist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wskazanie kluczowych korzyści konsumenckich do celów promocyjnych od technicznych atrybutów opisujących produkty do korzyści psychologicznych; </w:t>
      </w:r>
    </w:p>
    <w:p w14:paraId="0D115B36" w14:textId="77777777" w:rsidR="00C44591" w:rsidRPr="00C44591" w:rsidRDefault="00C44591" w:rsidP="00C44591">
      <w:pPr>
        <w:pStyle w:val="Akapitzlist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44591">
        <w:rPr>
          <w:rFonts w:asciiTheme="minorHAnsi" w:hAnsiTheme="minorHAnsi" w:cstheme="minorHAnsi"/>
          <w:sz w:val="22"/>
          <w:szCs w:val="22"/>
        </w:rPr>
        <w:t>priorytetyzacja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celów komunikacyjnych</w:t>
      </w:r>
    </w:p>
    <w:p w14:paraId="6DE4E208" w14:textId="77777777" w:rsidR="00C44591" w:rsidRPr="00C44591" w:rsidRDefault="00C44591" w:rsidP="00C44591">
      <w:pPr>
        <w:pStyle w:val="Akapitzlist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opracowanie założeń do przygotowania identyfikacji wizualnej marki.</w:t>
      </w:r>
    </w:p>
    <w:p w14:paraId="00C04EB0" w14:textId="77777777" w:rsidR="00C44591" w:rsidRPr="00C44591" w:rsidRDefault="00C44591" w:rsidP="00C44591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975A20" w14:textId="77777777" w:rsidR="00C44591" w:rsidRPr="00C44591" w:rsidRDefault="00C44591" w:rsidP="00C445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Opracowanie strategii marki zostanie poprzedzone pogłębioną analizą rynku przeprowadzoną metodą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desk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reseach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dotyczącą dynamiki rozwoju rynku, trendów i oferty istniejącej konkurencji. Opracowanie strategii marki jest niezbędne, aby zaistnieć w świadomości odbiorców i odpowiednio uplasować promowany produkt i w konsekwencji uczynić bardziej efektywnymi działania sprzedażowe. Strategia marki jest w zasadzie niezbędna do tego, by wyróżnić się na tle konkurencji i pozyskać wiernych klientów. Strategia marki obejmować będzie zatem metody budowania pozytywnego wizerunku marki i konkretnych oferowanych produktów. Dzięki realizacji niniejszego zadania produkty oferowane przez Wnioskodawcę na rynku krajowym, ich cechy wyróżniające i struktura marketingowa, zostaną dopasowane do potrzeb rynków docelowych. </w:t>
      </w:r>
    </w:p>
    <w:p w14:paraId="05697391" w14:textId="77777777" w:rsidR="00C44591" w:rsidRPr="00C44591" w:rsidRDefault="00C44591" w:rsidP="00C44591">
      <w:pPr>
        <w:rPr>
          <w:rFonts w:asciiTheme="minorHAnsi" w:hAnsiTheme="minorHAnsi" w:cstheme="minorHAnsi"/>
          <w:sz w:val="22"/>
          <w:szCs w:val="22"/>
        </w:rPr>
      </w:pPr>
    </w:p>
    <w:p w14:paraId="39833CF2" w14:textId="77777777" w:rsidR="00C44591" w:rsidRPr="00C44591" w:rsidRDefault="00C44591" w:rsidP="00C4459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44591">
        <w:rPr>
          <w:rFonts w:asciiTheme="minorHAnsi" w:hAnsiTheme="minorHAnsi" w:cstheme="minorHAnsi"/>
          <w:b/>
          <w:bCs/>
          <w:color w:val="0070C0"/>
          <w:sz w:val="22"/>
          <w:szCs w:val="22"/>
        </w:rPr>
        <w:t>Badania marketingowe:</w:t>
      </w:r>
    </w:p>
    <w:p w14:paraId="7AC5DD63" w14:textId="77777777" w:rsidR="00C44591" w:rsidRPr="00C44591" w:rsidRDefault="00C44591" w:rsidP="00C44591">
      <w:pPr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Na koszt składają się następujące elementy</w:t>
      </w:r>
    </w:p>
    <w:p w14:paraId="13CB1820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opracowanie metodologii w tym narzędzi badawczych,</w:t>
      </w:r>
    </w:p>
    <w:p w14:paraId="71695286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realizacja badań,</w:t>
      </w:r>
    </w:p>
    <w:p w14:paraId="708FC2C8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opracowanie raportów.</w:t>
      </w:r>
    </w:p>
    <w:p w14:paraId="56306645" w14:textId="77777777" w:rsidR="00C44591" w:rsidRPr="00C44591" w:rsidRDefault="00C44591" w:rsidP="00C445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04966" w14:textId="77777777" w:rsidR="00C44591" w:rsidRPr="00C44591" w:rsidRDefault="00C44591" w:rsidP="00C44591">
      <w:pPr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Założenia dotyczące marki, promowanych linii produktowych i wizualizacji zostaną następnie zweryfikowane poprzez badania marketingowe. Planowane jest przeprowadzenie badań ilościowych odrębnie na każdym z docelowych rynków. Badania zostaną przeprowadzone metodą CAWI. Planowana liczba respondentów na każdym z rynków: minimum 100. Celem przeprowadzenia badań jest ostateczne sprawdzenie wypracowanego konceptu produktowego,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brandingowego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, komunikacyjnego oraz jego pozycjonowania cenowego na wybranym rynku docelowym. Dzięki temu możliwe będzie poznanie realnego potencjału i atrakcyjności wypracowanego rozwiązania, ewaluacja zakładanego pozycjonowania cenowego dla konceptu oraz sprawdzenie słabych i mocnych stron konceptów przed finalnym wdrożeniem. </w:t>
      </w:r>
    </w:p>
    <w:p w14:paraId="669C89D8" w14:textId="77777777" w:rsidR="00C44591" w:rsidRPr="00C44591" w:rsidRDefault="00C44591" w:rsidP="00C445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6121BA" w14:textId="77777777" w:rsidR="00C44591" w:rsidRPr="00C44591" w:rsidRDefault="00C44591" w:rsidP="00C4459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44591">
        <w:rPr>
          <w:rFonts w:asciiTheme="minorHAnsi" w:hAnsiTheme="minorHAnsi" w:cstheme="minorHAnsi"/>
          <w:b/>
          <w:bCs/>
          <w:color w:val="0070C0"/>
          <w:sz w:val="22"/>
          <w:szCs w:val="22"/>
        </w:rPr>
        <w:t>Opracowanie szczegółowego planu promocji:</w:t>
      </w:r>
    </w:p>
    <w:p w14:paraId="0F579286" w14:textId="77777777" w:rsidR="00C44591" w:rsidRPr="00C44591" w:rsidRDefault="00C44591" w:rsidP="00C44591">
      <w:pPr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Na koszt składają się następujące elementy</w:t>
      </w:r>
    </w:p>
    <w:p w14:paraId="2D9CC9C4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wskazanie głównych kanałów komunikacji i rekomendacje odnośnie procentowego podziału budżetu między nimi</w:t>
      </w:r>
    </w:p>
    <w:p w14:paraId="72F528AF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wybór konkretnych mediów</w:t>
      </w:r>
    </w:p>
    <w:p w14:paraId="4226C287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>wybór formatu reklam</w:t>
      </w:r>
    </w:p>
    <w:p w14:paraId="64017FBF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opracowanie narzędzi komunikacji </w:t>
      </w:r>
    </w:p>
    <w:p w14:paraId="288E9FE6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szczegółową strategię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mediową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PRową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990869" w14:textId="77777777" w:rsidR="00C44591" w:rsidRPr="00C44591" w:rsidRDefault="00C44591" w:rsidP="00C44591">
      <w:pPr>
        <w:pStyle w:val="Akapitzlist"/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lastRenderedPageBreak/>
        <w:t xml:space="preserve">szczegółowy harmonogram i budżet </w:t>
      </w:r>
    </w:p>
    <w:p w14:paraId="43E44D0E" w14:textId="77777777" w:rsidR="00C44591" w:rsidRPr="00C44591" w:rsidRDefault="00C44591" w:rsidP="00C44591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86CF2AC" w14:textId="77777777" w:rsidR="00C44591" w:rsidRPr="00C44591" w:rsidRDefault="00C44591" w:rsidP="00C445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4591">
        <w:rPr>
          <w:rFonts w:asciiTheme="minorHAnsi" w:hAnsiTheme="minorHAnsi" w:cstheme="minorHAnsi"/>
          <w:sz w:val="22"/>
          <w:szCs w:val="22"/>
        </w:rPr>
        <w:t xml:space="preserve">Plan marketingowy będzie uzupełnieniem planowanym udziałem w wydarzeniach targowych </w:t>
      </w:r>
      <w:proofErr w:type="spellStart"/>
      <w:r w:rsidRPr="00C44591">
        <w:rPr>
          <w:rFonts w:asciiTheme="minorHAnsi" w:hAnsiTheme="minorHAnsi" w:cstheme="minorHAnsi"/>
          <w:sz w:val="22"/>
          <w:szCs w:val="22"/>
        </w:rPr>
        <w:t>roaz</w:t>
      </w:r>
      <w:proofErr w:type="spellEnd"/>
      <w:r w:rsidRPr="00C44591">
        <w:rPr>
          <w:rFonts w:asciiTheme="minorHAnsi" w:hAnsiTheme="minorHAnsi" w:cstheme="minorHAnsi"/>
          <w:sz w:val="22"/>
          <w:szCs w:val="22"/>
        </w:rPr>
        <w:t xml:space="preserve"> w organizowanych misjach gospodarczych do Zambii.  Planowana jest promocja w mediach internetowych. Dzięki temu możliwe będzie zaprezentowanie przedsiębiorstwa w sposób jakościowy zapewniający dotarcie do potencjalnego klienta. </w:t>
      </w:r>
    </w:p>
    <w:p w14:paraId="2FDAFEBB" w14:textId="77777777" w:rsidR="00B8261F" w:rsidRPr="00720310" w:rsidRDefault="00B8261F" w:rsidP="00703935">
      <w:pPr>
        <w:pStyle w:val="TableParagraph"/>
        <w:spacing w:before="32"/>
        <w:ind w:right="150"/>
        <w:jc w:val="both"/>
        <w:rPr>
          <w:rFonts w:asciiTheme="minorHAnsi" w:eastAsia="Times New Roman" w:hAnsiTheme="minorHAnsi" w:cstheme="minorHAnsi"/>
          <w:highlight w:val="yellow"/>
          <w:lang w:val="pl-PL" w:eastAsia="pl-PL"/>
        </w:rPr>
      </w:pPr>
    </w:p>
    <w:p w14:paraId="674EEFBD" w14:textId="77777777" w:rsidR="000D3323" w:rsidRPr="00720310" w:rsidRDefault="000D3323" w:rsidP="000D3323">
      <w:pPr>
        <w:pStyle w:val="TableParagraph"/>
        <w:spacing w:before="32"/>
        <w:ind w:right="150"/>
        <w:jc w:val="both"/>
        <w:rPr>
          <w:rFonts w:asciiTheme="minorHAnsi" w:hAnsiTheme="minorHAnsi" w:cstheme="minorHAnsi"/>
          <w:b/>
          <w:highlight w:val="yellow"/>
          <w:lang w:val="pl-PL"/>
        </w:rPr>
      </w:pPr>
    </w:p>
    <w:p w14:paraId="35951650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Warunki udziału w postępowaniu</w:t>
      </w:r>
    </w:p>
    <w:p w14:paraId="3385CE02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2334E" w14:textId="55F48475" w:rsidR="00A30CCE" w:rsidRPr="00B70387" w:rsidRDefault="00A30CCE" w:rsidP="00A30C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0387"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Wykonawcy, którzy spełniają łącznie następujące warunki: </w:t>
      </w:r>
    </w:p>
    <w:p w14:paraId="5DFE0D1C" w14:textId="77777777" w:rsidR="007313AE" w:rsidRPr="00B70387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70387">
        <w:rPr>
          <w:rFonts w:asciiTheme="minorHAnsi" w:hAnsiTheme="minorHAnsi" w:cstheme="minorHAnsi"/>
          <w:sz w:val="22"/>
          <w:szCs w:val="22"/>
        </w:rPr>
        <w:t>Podmiot posiada uprawnienia do wykonywania działalności/ czynności określonej zapytaniem ofertowym. Zakres działalności prowadzonej przez Oferenta obejmuje świadczenie usług i dostaw określonych w przedmiocie zapytania ofertowego,</w:t>
      </w:r>
    </w:p>
    <w:p w14:paraId="7649D737" w14:textId="044F483C" w:rsidR="007313AE" w:rsidRPr="00B70387" w:rsidRDefault="007313AE" w:rsidP="007313AE">
      <w:pPr>
        <w:pStyle w:val="Akapitzlist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70387">
        <w:rPr>
          <w:rFonts w:asciiTheme="minorHAnsi" w:hAnsiTheme="minorHAnsi" w:cstheme="minorHAnsi"/>
          <w:sz w:val="22"/>
          <w:szCs w:val="22"/>
        </w:rPr>
        <w:t>Podmiot znajduje się w sytuacji ekonomicznej i finansowej zapewniającej wykonanie zamówienia,</w:t>
      </w:r>
    </w:p>
    <w:p w14:paraId="6D527213" w14:textId="0D68CCDA" w:rsidR="00174ADD" w:rsidRPr="00B70387" w:rsidRDefault="007313AE" w:rsidP="00477AF3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70387">
        <w:rPr>
          <w:rFonts w:asciiTheme="minorHAnsi" w:hAnsiTheme="minorHAnsi" w:cstheme="minorHAnsi"/>
          <w:sz w:val="22"/>
          <w:szCs w:val="22"/>
        </w:rPr>
        <w:t>Wykonawca posiada niezbędną wiedzę i doświadczenie w zakresie realizacji usługi będącej przedmiotem niniejszego zapytania ofertowego – warunek zostanie uznany za spełniony, jeśli Wykonawca</w:t>
      </w:r>
      <w:r w:rsidR="00477AF3" w:rsidRPr="00B70387">
        <w:rPr>
          <w:rFonts w:asciiTheme="minorHAnsi" w:hAnsiTheme="minorHAnsi" w:cstheme="minorHAnsi"/>
          <w:sz w:val="22"/>
          <w:szCs w:val="22"/>
        </w:rPr>
        <w:t xml:space="preserve"> </w:t>
      </w:r>
      <w:r w:rsidR="00174ADD" w:rsidRPr="00B70387">
        <w:rPr>
          <w:rFonts w:asciiTheme="minorHAnsi" w:hAnsiTheme="minorHAnsi" w:cstheme="minorHAnsi"/>
          <w:sz w:val="22"/>
          <w:szCs w:val="22"/>
        </w:rPr>
        <w:t>wyka</w:t>
      </w:r>
      <w:r w:rsidR="00477AF3" w:rsidRPr="00B70387">
        <w:rPr>
          <w:rFonts w:asciiTheme="minorHAnsi" w:hAnsiTheme="minorHAnsi" w:cstheme="minorHAnsi"/>
          <w:sz w:val="22"/>
          <w:szCs w:val="22"/>
        </w:rPr>
        <w:t>że</w:t>
      </w:r>
      <w:r w:rsidR="00174ADD" w:rsidRPr="00B70387">
        <w:rPr>
          <w:rFonts w:asciiTheme="minorHAnsi" w:hAnsiTheme="minorHAnsi" w:cstheme="minorHAnsi"/>
          <w:sz w:val="22"/>
          <w:szCs w:val="22"/>
        </w:rPr>
        <w:t xml:space="preserve"> się realizacją w okresie ostatnich 3 lat przed upływem terminu składania ofert, a jeżeli okres prowadzenia działalności przez Wykonawcę jest krótszy, to w tym okresie, co najmniej </w:t>
      </w:r>
      <w:r w:rsidR="00C44591">
        <w:rPr>
          <w:rFonts w:asciiTheme="minorHAnsi" w:hAnsiTheme="minorHAnsi" w:cstheme="minorHAnsi"/>
          <w:sz w:val="22"/>
          <w:szCs w:val="22"/>
        </w:rPr>
        <w:t>trzema</w:t>
      </w:r>
      <w:r w:rsidR="00174ADD" w:rsidRPr="00B70387">
        <w:rPr>
          <w:rFonts w:asciiTheme="minorHAnsi" w:hAnsiTheme="minorHAnsi" w:cstheme="minorHAnsi"/>
          <w:sz w:val="22"/>
          <w:szCs w:val="22"/>
        </w:rPr>
        <w:t xml:space="preserve"> prawidłowo wykonanymi zamówieniami </w:t>
      </w:r>
      <w:r w:rsidR="001A7438" w:rsidRPr="00B70387">
        <w:rPr>
          <w:rFonts w:asciiTheme="minorHAnsi" w:hAnsiTheme="minorHAnsi" w:cstheme="minorHAnsi"/>
          <w:sz w:val="22"/>
          <w:szCs w:val="22"/>
        </w:rPr>
        <w:t>polegającymi na</w:t>
      </w:r>
      <w:r w:rsidR="00174ADD" w:rsidRPr="00B70387">
        <w:rPr>
          <w:rFonts w:asciiTheme="minorHAnsi" w:hAnsiTheme="minorHAnsi" w:cstheme="minorHAnsi"/>
          <w:sz w:val="22"/>
          <w:szCs w:val="22"/>
        </w:rPr>
        <w:t xml:space="preserve"> </w:t>
      </w:r>
      <w:r w:rsidR="001A7438" w:rsidRPr="00B70387">
        <w:rPr>
          <w:rFonts w:asciiTheme="minorHAnsi" w:hAnsiTheme="minorHAnsi" w:cstheme="minorHAnsi"/>
          <w:sz w:val="22"/>
          <w:szCs w:val="22"/>
        </w:rPr>
        <w:t>opracowaniu szczegółowej strategii marki</w:t>
      </w:r>
      <w:r w:rsidR="00C44591">
        <w:rPr>
          <w:rFonts w:asciiTheme="minorHAnsi" w:hAnsiTheme="minorHAnsi" w:cstheme="minorHAnsi"/>
          <w:sz w:val="22"/>
          <w:szCs w:val="22"/>
        </w:rPr>
        <w:t xml:space="preserve">, </w:t>
      </w:r>
      <w:r w:rsidR="001A7438" w:rsidRPr="00B70387">
        <w:rPr>
          <w:rFonts w:asciiTheme="minorHAnsi" w:hAnsiTheme="minorHAnsi" w:cstheme="minorHAnsi"/>
          <w:sz w:val="22"/>
          <w:szCs w:val="22"/>
        </w:rPr>
        <w:t xml:space="preserve">przeprowadzeniu badania marketingowego </w:t>
      </w:r>
      <w:r w:rsidR="00C44591">
        <w:rPr>
          <w:rFonts w:asciiTheme="minorHAnsi" w:hAnsiTheme="minorHAnsi" w:cstheme="minorHAnsi"/>
          <w:sz w:val="22"/>
          <w:szCs w:val="22"/>
        </w:rPr>
        <w:t>i o</w:t>
      </w:r>
      <w:r w:rsidR="00C44591" w:rsidRPr="00C44591">
        <w:rPr>
          <w:rFonts w:asciiTheme="minorHAnsi" w:hAnsiTheme="minorHAnsi" w:cstheme="minorHAnsi"/>
          <w:sz w:val="22"/>
          <w:szCs w:val="22"/>
        </w:rPr>
        <w:t>pracowani</w:t>
      </w:r>
      <w:r w:rsidR="00C44591">
        <w:rPr>
          <w:rFonts w:asciiTheme="minorHAnsi" w:hAnsiTheme="minorHAnsi" w:cstheme="minorHAnsi"/>
          <w:sz w:val="22"/>
          <w:szCs w:val="22"/>
        </w:rPr>
        <w:t xml:space="preserve">u </w:t>
      </w:r>
      <w:r w:rsidR="00C44591" w:rsidRPr="00C44591">
        <w:rPr>
          <w:rFonts w:asciiTheme="minorHAnsi" w:hAnsiTheme="minorHAnsi" w:cstheme="minorHAnsi"/>
          <w:sz w:val="22"/>
          <w:szCs w:val="22"/>
        </w:rPr>
        <w:t>szczegółowego planu promocji</w:t>
      </w:r>
      <w:r w:rsidR="00C44591">
        <w:rPr>
          <w:rFonts w:asciiTheme="minorHAnsi" w:hAnsiTheme="minorHAnsi" w:cstheme="minorHAnsi"/>
          <w:sz w:val="22"/>
          <w:szCs w:val="22"/>
        </w:rPr>
        <w:t>.</w:t>
      </w:r>
    </w:p>
    <w:p w14:paraId="42FED250" w14:textId="77777777" w:rsidR="007313AE" w:rsidRPr="00B70387" w:rsidRDefault="007313AE" w:rsidP="007313AE">
      <w:pPr>
        <w:pStyle w:val="Akapitzlist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70387">
        <w:rPr>
          <w:rFonts w:asciiTheme="minorHAnsi" w:hAnsiTheme="minorHAnsi" w:cstheme="minorHAnsi"/>
          <w:sz w:val="22"/>
          <w:szCs w:val="22"/>
        </w:rPr>
        <w:t>Wykonawca nie jest powiązany osobowo lub kapitałowo z Zamawiającym.</w:t>
      </w:r>
    </w:p>
    <w:p w14:paraId="44D714EA" w14:textId="77777777" w:rsidR="007313AE" w:rsidRPr="00720310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5EBEBD" w14:textId="77777777" w:rsidR="007313AE" w:rsidRPr="00720310" w:rsidRDefault="007313AE" w:rsidP="007313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5CE8F2" w14:textId="5D0821C5" w:rsidR="00174ADD" w:rsidRPr="00B70387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Zamawiający dokona oceny spełniania przez Wykonawcę wskazanych w pkt. </w:t>
      </w:r>
      <w:r w:rsidR="00F66143">
        <w:rPr>
          <w:rFonts w:asciiTheme="minorHAnsi" w:hAnsiTheme="minorHAnsi" w:cstheme="minorHAnsi"/>
          <w:color w:val="000009"/>
          <w:sz w:val="22"/>
          <w:szCs w:val="22"/>
        </w:rPr>
        <w:t>1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, </w:t>
      </w:r>
      <w:r w:rsidR="00F66143">
        <w:rPr>
          <w:rFonts w:asciiTheme="minorHAnsi" w:hAnsiTheme="minorHAnsi" w:cstheme="minorHAnsi"/>
          <w:color w:val="000009"/>
          <w:sz w:val="22"/>
          <w:szCs w:val="22"/>
        </w:rPr>
        <w:t>2</w:t>
      </w:r>
      <w:r w:rsidR="00174ADD"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warunków udziału w postępowaniu według formuły spełnia/ nie spełnia – na podstawie analizy złożonego przez Wykonawcę oświadczenia o spełnieniu warunków udziału w postępowaniu stanowiącego załącznik nr 1 </w:t>
      </w:r>
      <w:r w:rsidRPr="00B70387">
        <w:rPr>
          <w:rFonts w:asciiTheme="minorHAnsi" w:hAnsiTheme="minorHAnsi" w:cstheme="minorHAnsi"/>
          <w:i/>
          <w:iCs/>
          <w:color w:val="000009"/>
          <w:sz w:val="22"/>
          <w:szCs w:val="22"/>
        </w:rPr>
        <w:t>„Formularz ofertowy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” do niniejszego zapytania ofertowego. Z treści załączonego do oferty Wykonawcy oświadczenia oraz formularza ofertowego mającego na celu potwierdzenie spełniania przez niego warunków jak wyżej wynikać ma jednoznacznie, iż </w:t>
      </w:r>
      <w:r w:rsidRPr="00B70387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Wykonawca 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ten warunek spełnia. </w:t>
      </w:r>
    </w:p>
    <w:p w14:paraId="220A71F3" w14:textId="72170863" w:rsidR="00174ADD" w:rsidRPr="00B70387" w:rsidRDefault="00174ADD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W celu oceny spełnienia przez Wykonawcę warunku z pkt.  </w:t>
      </w:r>
      <w:r w:rsidR="00F66143">
        <w:rPr>
          <w:rFonts w:asciiTheme="minorHAnsi" w:hAnsiTheme="minorHAnsi" w:cstheme="minorHAnsi"/>
          <w:color w:val="000009"/>
          <w:sz w:val="22"/>
          <w:szCs w:val="22"/>
        </w:rPr>
        <w:t>3</w:t>
      </w:r>
      <w:r w:rsidR="00477AF3"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>Wykonawca składa wraz z ofertą referencje bądź inne dokumenty wystawione przez podmiot, na rzecz którego prace były wykonywane, określające, czy zostały one wykonane zgodnie z zapisami umowy i prawidłowo ukończone (lub oświadczenie Wykonawcy, jeżeli z uzasadnionej przyczyny o obiektywnym charakterze Wykonawca nie jest w stanie uzyskać tych dokumentów).</w:t>
      </w:r>
    </w:p>
    <w:p w14:paraId="22C837AC" w14:textId="1E709D4E" w:rsidR="007313AE" w:rsidRPr="00B70387" w:rsidRDefault="007313AE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Zamawiający dokona oceny spełniania przez Wykonawcę warunku w pkt. </w:t>
      </w:r>
      <w:r w:rsidR="00F66143">
        <w:rPr>
          <w:rFonts w:asciiTheme="minorHAnsi" w:hAnsiTheme="minorHAnsi" w:cstheme="minorHAnsi"/>
          <w:color w:val="000009"/>
          <w:sz w:val="22"/>
          <w:szCs w:val="22"/>
        </w:rPr>
        <w:t>4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 xml:space="preserve"> tj. braku powiązań osobowych lub kapitałowych z Zamawiającym według formuły spełnia/nie spełnia – na podstawie analizy przedstawionego przez Wykonawcę oświadczenia, według wzoru załączonego do niniejszego zapytania ofertowego, stanowiącego załącznik nr</w:t>
      </w:r>
      <w:r w:rsidRPr="00B70387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70387">
        <w:rPr>
          <w:rFonts w:asciiTheme="minorHAnsi" w:hAnsiTheme="minorHAnsi" w:cstheme="minorHAnsi"/>
          <w:color w:val="000009"/>
          <w:sz w:val="22"/>
          <w:szCs w:val="22"/>
        </w:rPr>
        <w:t>2.</w:t>
      </w:r>
    </w:p>
    <w:p w14:paraId="6A115377" w14:textId="35BBF517" w:rsidR="007330C0" w:rsidRPr="00720310" w:rsidRDefault="007330C0" w:rsidP="00477AF3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9"/>
          <w:sz w:val="22"/>
          <w:szCs w:val="22"/>
          <w:highlight w:val="yellow"/>
        </w:rPr>
      </w:pPr>
    </w:p>
    <w:p w14:paraId="2411492B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111469F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ECF21D1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Wykluczenia</w:t>
      </w:r>
    </w:p>
    <w:p w14:paraId="1B5149E3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C3FCA" w14:textId="665900AB" w:rsidR="00A30CCE" w:rsidRPr="00B70387" w:rsidRDefault="00A30CCE" w:rsidP="00A30CCE">
      <w:pPr>
        <w:numPr>
          <w:ilvl w:val="0"/>
          <w:numId w:val="32"/>
        </w:num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 udziału w postępowaniu wykluczone są podmioty, które są powiązane z Zamawiającym osobowo lub kapitałowo. Przez powiązania kapitałowe lub osobowe rozumie się</w:t>
      </w:r>
      <w:bookmarkStart w:id="2" w:name="page8"/>
      <w:bookmarkEnd w:id="2"/>
      <w:r w:rsidRPr="00B70387">
        <w:rPr>
          <w:rFonts w:asciiTheme="minorHAnsi" w:eastAsia="Arial" w:hAnsiTheme="minorHAnsi" w:cstheme="minorHAnsi"/>
          <w:sz w:val="22"/>
          <w:szCs w:val="22"/>
        </w:rPr>
        <w:t xml:space="preserve"> wzajemne powiązania między Zamawiającym lub osobami upoważnionymi do zaciągania zobowiązań w imieniu Zamawiającego lub osobami wykonującymi w imieniu Zamawiającego czynności związane z</w:t>
      </w:r>
      <w:r w:rsidR="00A7503A" w:rsidRPr="00B70387">
        <w:rPr>
          <w:rFonts w:asciiTheme="minorHAnsi" w:eastAsia="Arial" w:hAnsiTheme="minorHAnsi" w:cstheme="minorHAnsi"/>
          <w:sz w:val="22"/>
          <w:szCs w:val="22"/>
        </w:rPr>
        <w:t> </w:t>
      </w:r>
      <w:r w:rsidRPr="00B70387">
        <w:rPr>
          <w:rFonts w:asciiTheme="minorHAnsi" w:eastAsia="Arial" w:hAnsiTheme="minorHAnsi" w:cstheme="minorHAnsi"/>
          <w:sz w:val="22"/>
          <w:szCs w:val="22"/>
        </w:rPr>
        <w:t>przygotowaniem i przeprowadzeniem procedury wyboru wykonawcy, a wykonawcą, polegające w szczególności na:</w:t>
      </w:r>
    </w:p>
    <w:p w14:paraId="5777F64F" w14:textId="77777777" w:rsidR="00A30CCE" w:rsidRPr="00B70387" w:rsidRDefault="00A30CCE" w:rsidP="00A30CCE">
      <w:pPr>
        <w:numPr>
          <w:ilvl w:val="0"/>
          <w:numId w:val="15"/>
        </w:numPr>
        <w:ind w:right="11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uczestniczeniu w spółce jako wspólnik spółki cywilnej lub spółki osobowej; posiadaniu udziałów lub co najmniej 10 % udziałów lub akcji;</w:t>
      </w:r>
    </w:p>
    <w:p w14:paraId="30310AF1" w14:textId="77777777" w:rsidR="00A30CCE" w:rsidRPr="00B70387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647D9C03" w14:textId="77777777" w:rsidR="00A30CCE" w:rsidRPr="00B70387" w:rsidRDefault="00A30CCE" w:rsidP="00A30CCE">
      <w:pPr>
        <w:numPr>
          <w:ilvl w:val="0"/>
          <w:numId w:val="15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lastRenderedPageBreak/>
        <w:t>pozostawaniu  w  takim  stosunku  prawnym  lub  faktycznym,  który  może 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1D6FE79" w14:textId="0AB8942D" w:rsidR="00A30CCE" w:rsidRPr="00B70387" w:rsidRDefault="00A30CCE" w:rsidP="00A30CCE">
      <w:pPr>
        <w:numPr>
          <w:ilvl w:val="0"/>
          <w:numId w:val="1"/>
        </w:numPr>
        <w:tabs>
          <w:tab w:val="left" w:pos="760"/>
        </w:tabs>
        <w:ind w:left="76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Wykonawca zobowiązany jest dołączyć do oferty oświadczenie o braku w/w powiązań według wzoru stanowiącego Załącznik nr 2 do niniejszego zapytania ofertowego.</w:t>
      </w:r>
    </w:p>
    <w:p w14:paraId="3A6D8C22" w14:textId="208A6F72" w:rsidR="00132100" w:rsidRPr="00720310" w:rsidRDefault="00132100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79E23450" w14:textId="75FDE156" w:rsidR="0007099C" w:rsidRPr="00720310" w:rsidRDefault="0007099C" w:rsidP="00132100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5A133754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EA662F" w14:textId="77777777" w:rsidR="007313AE" w:rsidRPr="00B70387" w:rsidRDefault="007313AE" w:rsidP="007313A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Kryteria oceny i opis sposobu przyznania punktacji </w:t>
      </w:r>
    </w:p>
    <w:p w14:paraId="5A5EF41C" w14:textId="77777777" w:rsidR="007313AE" w:rsidRPr="00B70387" w:rsidRDefault="007313AE" w:rsidP="00731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C7CA9D" w14:textId="77777777" w:rsidR="007313AE" w:rsidRPr="00B70387" w:rsidRDefault="007313AE" w:rsidP="007313A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Przy wyborze najkorzystniejszej oferty, Zamawiający będzie kierować się następującymi kryteriami i ich znaczeniem oraz w następujący sposób będzie oceniać oferty w poszczególnych kryteriach: </w:t>
      </w:r>
    </w:p>
    <w:p w14:paraId="16B4A6DB" w14:textId="75A9DC63" w:rsidR="007313AE" w:rsidRPr="00B70387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Oferta z najniższą ceną </w:t>
      </w:r>
      <w:r w:rsidR="00B70387" w:rsidRPr="00B70387">
        <w:rPr>
          <w:rFonts w:asciiTheme="minorHAnsi" w:eastAsia="Arial" w:hAnsiTheme="minorHAnsi" w:cstheme="minorHAnsi"/>
          <w:sz w:val="22"/>
          <w:szCs w:val="22"/>
        </w:rPr>
        <w:t>netto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otrzyma maksymalną ilość punktów, a pozostałym ofertom zostanie przypisana odpowiednio mniejsza liczba punktów, zgodnie ze wzorem: </w:t>
      </w:r>
    </w:p>
    <w:p w14:paraId="2B71CD6B" w14:textId="77777777" w:rsidR="007313AE" w:rsidRPr="00B70387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7E23BA4" w14:textId="439F8ADF" w:rsidR="007313AE" w:rsidRPr="00B70387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Oferta o najniższej cenie </w:t>
      </w:r>
      <w:r w:rsidR="00B70387"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ne</w:t>
      </w:r>
      <w:r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tto</w:t>
      </w:r>
    </w:p>
    <w:p w14:paraId="4D16DE24" w14:textId="77777777" w:rsidR="007313AE" w:rsidRPr="00B70387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C =   ------------------------------------------------ x 100</w:t>
      </w:r>
    </w:p>
    <w:p w14:paraId="0154E393" w14:textId="05184D33" w:rsidR="007313AE" w:rsidRPr="00B70387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Cena </w:t>
      </w:r>
      <w:r w:rsidR="00B70387"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ne</w:t>
      </w:r>
      <w:r w:rsidRPr="00B7038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tto oferty badanej</w:t>
      </w:r>
    </w:p>
    <w:p w14:paraId="30AB1F5F" w14:textId="77777777" w:rsidR="007313AE" w:rsidRPr="00B70387" w:rsidRDefault="007313AE" w:rsidP="007313AE">
      <w:pPr>
        <w:tabs>
          <w:tab w:val="left" w:pos="760"/>
        </w:tabs>
        <w:ind w:left="760"/>
        <w:jc w:val="center"/>
        <w:rPr>
          <w:rFonts w:asciiTheme="minorHAnsi" w:eastAsia="Arial" w:hAnsiTheme="minorHAnsi" w:cstheme="minorHAnsi"/>
          <w:b/>
          <w:bCs/>
          <w:i/>
          <w:iCs/>
          <w:sz w:val="10"/>
          <w:szCs w:val="10"/>
        </w:rPr>
      </w:pPr>
    </w:p>
    <w:p w14:paraId="2FDF565B" w14:textId="77777777" w:rsidR="007313AE" w:rsidRPr="00B70387" w:rsidRDefault="007313AE" w:rsidP="007313AE">
      <w:pPr>
        <w:tabs>
          <w:tab w:val="left" w:pos="760"/>
        </w:tabs>
        <w:ind w:left="7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gdzie: C - wartość punktowa badanej oferty.</w:t>
      </w:r>
    </w:p>
    <w:p w14:paraId="2600B40B" w14:textId="77777777" w:rsidR="007313AE" w:rsidRPr="00B70387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Za najkorzystniejszą uznana zostanie oferta z najwyższą ilością uzyskanych punktów, spełniająca wymagania zapytania ofertowego. </w:t>
      </w:r>
    </w:p>
    <w:p w14:paraId="0407D710" w14:textId="77777777" w:rsidR="007313AE" w:rsidRPr="00B70387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oferty składanej w innej walucie niż PLN na potrzeby procesu wyboru ofert oferta ta zostanie przeliczona na PLN przy zastosowaniu średniego kursu NBP z dnia sporządzenia protokołu z postępowania o udzielenie zamówienia.</w:t>
      </w:r>
    </w:p>
    <w:p w14:paraId="3BD24077" w14:textId="77777777" w:rsidR="007313AE" w:rsidRPr="00B70387" w:rsidRDefault="007313AE" w:rsidP="007313AE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częściowych oraz wyboru częściowego.</w:t>
      </w:r>
    </w:p>
    <w:p w14:paraId="65870C64" w14:textId="77777777" w:rsidR="007313AE" w:rsidRPr="00B70387" w:rsidRDefault="007313AE" w:rsidP="00D17CC0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nie dopuszcza możliwości składania ofert wariantowych.</w:t>
      </w:r>
    </w:p>
    <w:p w14:paraId="5D8E548D" w14:textId="6C0A630E" w:rsidR="00A30CCE" w:rsidRPr="00B70387" w:rsidRDefault="00A30CCE" w:rsidP="00D17CC0">
      <w:pPr>
        <w:pStyle w:val="Akapitzlist"/>
        <w:numPr>
          <w:ilvl w:val="0"/>
          <w:numId w:val="41"/>
        </w:num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Maksymalna możliwa do uzyskania liczba punktów wynosi 100.</w:t>
      </w:r>
    </w:p>
    <w:p w14:paraId="378CCD8D" w14:textId="77777777" w:rsidR="00A30CCE" w:rsidRPr="00B70387" w:rsidRDefault="00A30CCE" w:rsidP="00A30CCE">
      <w:pPr>
        <w:tabs>
          <w:tab w:val="left" w:pos="76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9F084B8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Kary umowne</w:t>
      </w:r>
    </w:p>
    <w:p w14:paraId="4B2078A9" w14:textId="77777777" w:rsidR="00A30CCE" w:rsidRPr="00B70387" w:rsidRDefault="00A30CCE" w:rsidP="00A30CCE">
      <w:pPr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7C1C1DD" w14:textId="77777777" w:rsidR="00A30CCE" w:rsidRPr="00B70387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Strony ustanawiają odpowiedzialność za niewykonanie lub nienależyte wykonanie umowy w formie kar umownych:</w:t>
      </w:r>
    </w:p>
    <w:p w14:paraId="1F37064A" w14:textId="77777777" w:rsidR="00A30CCE" w:rsidRPr="00B70387" w:rsidRDefault="00A30CCE" w:rsidP="00A30CCE">
      <w:pPr>
        <w:numPr>
          <w:ilvl w:val="0"/>
          <w:numId w:val="23"/>
        </w:numPr>
        <w:tabs>
          <w:tab w:val="left" w:pos="12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 tytułu niedotrzymania terminu realizacji zamówienia Zamawiający ma prawo naliczyć Wykonawcy karę umowną w wysokości 1% wynagrodzenia netto za każdy dzień zwłoki, jednak nie więcej niż 30% łącznej kwoty wynagrodzenia,</w:t>
      </w:r>
    </w:p>
    <w:p w14:paraId="1CF917E8" w14:textId="77777777" w:rsidR="00A30CCE" w:rsidRPr="00B70387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 odstąpienie Wykonawcy od umowy lub rozwiązanie umowy przez Wykonawcę z przyczyn leżących po jego stronie – karę w wysokości 30% wynagrodzenia netto,</w:t>
      </w:r>
    </w:p>
    <w:p w14:paraId="1B16DCA6" w14:textId="77777777" w:rsidR="00A30CCE" w:rsidRPr="00B70387" w:rsidRDefault="00A30CCE" w:rsidP="00A30CCE">
      <w:pPr>
        <w:numPr>
          <w:ilvl w:val="0"/>
          <w:numId w:val="23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 odstąpienie od umowy lub rozwiązanie umowy przez Zamawiającego z przyczyn leżących po stronie Wykonawcy – karę w wysokości 30% wynagrodzenia netto.</w:t>
      </w:r>
    </w:p>
    <w:p w14:paraId="571B9D14" w14:textId="77777777" w:rsidR="00A30CCE" w:rsidRPr="00720310" w:rsidRDefault="00A30CCE" w:rsidP="00A30CCE">
      <w:p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5965DAC3" w14:textId="77777777" w:rsidR="00A30CCE" w:rsidRPr="00B70387" w:rsidRDefault="00A30CCE" w:rsidP="00A30CCE">
      <w:pPr>
        <w:numPr>
          <w:ilvl w:val="0"/>
          <w:numId w:val="12"/>
        </w:numPr>
        <w:tabs>
          <w:tab w:val="left" w:pos="12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Zasady wyboru oferty</w:t>
      </w:r>
    </w:p>
    <w:p w14:paraId="33864428" w14:textId="77777777" w:rsidR="00A30CCE" w:rsidRPr="00B70387" w:rsidRDefault="00A30CCE" w:rsidP="00A30CCE">
      <w:pPr>
        <w:tabs>
          <w:tab w:val="left" w:pos="1240"/>
        </w:tabs>
        <w:ind w:left="1080"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F179CA" w14:textId="2118C413" w:rsidR="00A30CCE" w:rsidRPr="00BC6F4D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O</w:t>
      </w:r>
      <w:r w:rsidRPr="00BC6F4D">
        <w:rPr>
          <w:rFonts w:asciiTheme="minorHAnsi" w:eastAsia="Arial" w:hAnsiTheme="minorHAnsi" w:cstheme="minorHAnsi"/>
          <w:sz w:val="22"/>
          <w:szCs w:val="22"/>
        </w:rPr>
        <w:t>ferty złożone w terminie zostaną przeanalizowane przez Zamawiającego</w:t>
      </w:r>
      <w:r w:rsidR="00B36C66" w:rsidRPr="00BC6F4D">
        <w:rPr>
          <w:rFonts w:asciiTheme="minorHAnsi" w:eastAsia="Arial" w:hAnsiTheme="minorHAnsi" w:cstheme="minorHAnsi"/>
          <w:sz w:val="22"/>
          <w:szCs w:val="22"/>
        </w:rPr>
        <w:t xml:space="preserve"> do </w:t>
      </w:r>
      <w:r w:rsidR="00452517">
        <w:rPr>
          <w:rFonts w:asciiTheme="minorHAnsi" w:eastAsia="Arial" w:hAnsiTheme="minorHAnsi" w:cstheme="minorHAnsi"/>
          <w:sz w:val="22"/>
          <w:szCs w:val="22"/>
        </w:rPr>
        <w:t>13</w:t>
      </w:r>
      <w:r w:rsidRPr="00BC6F4D">
        <w:rPr>
          <w:rFonts w:asciiTheme="minorHAnsi" w:eastAsia="Arial" w:hAnsiTheme="minorHAnsi" w:cstheme="minorHAnsi"/>
          <w:sz w:val="22"/>
          <w:szCs w:val="22"/>
        </w:rPr>
        <w:t>.0</w:t>
      </w:r>
      <w:r w:rsidR="00B70387" w:rsidRPr="00BC6F4D">
        <w:rPr>
          <w:rFonts w:asciiTheme="minorHAnsi" w:eastAsia="Arial" w:hAnsiTheme="minorHAnsi" w:cstheme="minorHAnsi"/>
          <w:sz w:val="22"/>
          <w:szCs w:val="22"/>
        </w:rPr>
        <w:t>1</w:t>
      </w:r>
      <w:r w:rsidRPr="00BC6F4D">
        <w:rPr>
          <w:rFonts w:asciiTheme="minorHAnsi" w:eastAsia="Arial" w:hAnsiTheme="minorHAnsi" w:cstheme="minorHAnsi"/>
          <w:sz w:val="22"/>
          <w:szCs w:val="22"/>
        </w:rPr>
        <w:t>.202</w:t>
      </w:r>
      <w:r w:rsidR="00B70387" w:rsidRPr="00BC6F4D">
        <w:rPr>
          <w:rFonts w:asciiTheme="minorHAnsi" w:eastAsia="Arial" w:hAnsiTheme="minorHAnsi" w:cstheme="minorHAnsi"/>
          <w:sz w:val="22"/>
          <w:szCs w:val="22"/>
        </w:rPr>
        <w:t>3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 r.</w:t>
      </w:r>
    </w:p>
    <w:p w14:paraId="0ADA0A43" w14:textId="77777777" w:rsidR="00A30CCE" w:rsidRPr="00BC6F4D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>Zamawiający w trakcie analizy ofert może wystąpić do Oferenta o dodatkowe wyjaśnienia lub uzupełnienia, jeśli zawarte w ofercie informacje nie pozwolą na obiektywną ocenę oferty.</w:t>
      </w:r>
    </w:p>
    <w:p w14:paraId="69C85194" w14:textId="77777777" w:rsidR="00A30CCE" w:rsidRPr="00BC6F4D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>Dla odpowiedzi związanych z wyjaśnieniem oferty przyjmuje się 2 dni robocze od dnia dostarczenia przez Zamawiającego zapytania/prośby o wyjaśnienie.</w:t>
      </w:r>
    </w:p>
    <w:p w14:paraId="44EE7F2B" w14:textId="77777777" w:rsidR="00A30CCE" w:rsidRPr="00BC6F4D" w:rsidRDefault="00A30CCE" w:rsidP="00A30CCE">
      <w:pPr>
        <w:numPr>
          <w:ilvl w:val="0"/>
          <w:numId w:val="8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>Po dokonaniu analizy ofert oraz rozpatrzeniu – zgodnie z zasadą konkurencyjności – przedłożonych ofert, Zamawiający poinformuje Oferentów o wyborze najkorzystniejszej oferty.</w:t>
      </w:r>
    </w:p>
    <w:p w14:paraId="0C917DC0" w14:textId="5D161D9E" w:rsidR="00A30CCE" w:rsidRPr="00B70387" w:rsidRDefault="00A30CCE" w:rsidP="00A30CCE">
      <w:pPr>
        <w:numPr>
          <w:ilvl w:val="0"/>
          <w:numId w:val="8"/>
        </w:numPr>
        <w:tabs>
          <w:tab w:val="left" w:pos="900"/>
        </w:tabs>
        <w:ind w:left="900" w:right="2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>Wyniki rozstrzygnięcia wyboru oferty zostaną opublikowane na stronie internetowej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</w:t>
      </w:r>
      <w:hyperlink r:id="rId7" w:history="1">
        <w:r w:rsidRPr="00B70387">
          <w:rPr>
            <w:rStyle w:val="Hipercze"/>
            <w:rFonts w:asciiTheme="minorHAnsi" w:eastAsia="Arial" w:hAnsiTheme="minorHAnsi" w:cstheme="minorHAnsi"/>
            <w:color w:val="0070C0"/>
            <w:sz w:val="22"/>
            <w:szCs w:val="22"/>
          </w:rPr>
          <w:t>https://bazakonkurencyjnosci.gov.pl/</w:t>
        </w:r>
      </w:hyperlink>
      <w:r w:rsidR="0007099C" w:rsidRPr="00B70387">
        <w:rPr>
          <w:rFonts w:asciiTheme="minorHAnsi" w:eastAsia="Arial" w:hAnsiTheme="minorHAnsi" w:cstheme="minorHAnsi"/>
          <w:color w:val="0070C0"/>
          <w:sz w:val="22"/>
          <w:szCs w:val="22"/>
        </w:rPr>
        <w:t xml:space="preserve"> </w:t>
      </w:r>
    </w:p>
    <w:p w14:paraId="4491DC28" w14:textId="77777777" w:rsidR="00A30CCE" w:rsidRPr="00720310" w:rsidRDefault="00A30CCE" w:rsidP="00A30CCE">
      <w:pPr>
        <w:tabs>
          <w:tab w:val="left" w:pos="90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2AB7C738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Pozostałe warunki realizacji zamówienia</w:t>
      </w:r>
    </w:p>
    <w:p w14:paraId="67627D44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6C964F" w14:textId="6FE307D2" w:rsidR="00A30CCE" w:rsidRPr="00B70387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Wymagany maksymalny termin realizacji zamówienia:</w:t>
      </w:r>
      <w:r w:rsidR="00080722" w:rsidRPr="00B7038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52517">
        <w:rPr>
          <w:rFonts w:asciiTheme="minorHAnsi" w:eastAsia="Arial" w:hAnsiTheme="minorHAnsi" w:cstheme="minorHAnsi"/>
          <w:sz w:val="22"/>
          <w:szCs w:val="22"/>
        </w:rPr>
        <w:t>20</w:t>
      </w:r>
      <w:r w:rsidRPr="00BC6F4D">
        <w:rPr>
          <w:rFonts w:asciiTheme="minorHAnsi" w:eastAsia="Arial" w:hAnsiTheme="minorHAnsi" w:cstheme="minorHAnsi"/>
          <w:sz w:val="22"/>
          <w:szCs w:val="22"/>
        </w:rPr>
        <w:t>.</w:t>
      </w:r>
      <w:r w:rsidR="00B70387" w:rsidRPr="00BC6F4D">
        <w:rPr>
          <w:rFonts w:asciiTheme="minorHAnsi" w:eastAsia="Arial" w:hAnsiTheme="minorHAnsi" w:cstheme="minorHAnsi"/>
          <w:sz w:val="22"/>
          <w:szCs w:val="22"/>
        </w:rPr>
        <w:t>0</w:t>
      </w:r>
      <w:r w:rsidR="00452517">
        <w:rPr>
          <w:rFonts w:asciiTheme="minorHAnsi" w:eastAsia="Arial" w:hAnsiTheme="minorHAnsi" w:cstheme="minorHAnsi"/>
          <w:sz w:val="22"/>
          <w:szCs w:val="22"/>
        </w:rPr>
        <w:t>3</w:t>
      </w:r>
      <w:r w:rsidRPr="00BC6F4D">
        <w:rPr>
          <w:rFonts w:asciiTheme="minorHAnsi" w:eastAsia="Arial" w:hAnsiTheme="minorHAnsi" w:cstheme="minorHAnsi"/>
          <w:sz w:val="22"/>
          <w:szCs w:val="22"/>
        </w:rPr>
        <w:t>.202</w:t>
      </w:r>
      <w:r w:rsidR="00B70387" w:rsidRPr="00BC6F4D">
        <w:rPr>
          <w:rFonts w:asciiTheme="minorHAnsi" w:eastAsia="Arial" w:hAnsiTheme="minorHAnsi" w:cstheme="minorHAnsi"/>
          <w:sz w:val="22"/>
          <w:szCs w:val="22"/>
        </w:rPr>
        <w:t>3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 r.</w:t>
      </w:r>
    </w:p>
    <w:p w14:paraId="08CF312A" w14:textId="603279B4" w:rsidR="00A30CCE" w:rsidRPr="00B70387" w:rsidRDefault="00A30CCE" w:rsidP="00A30CCE">
      <w:pPr>
        <w:numPr>
          <w:ilvl w:val="0"/>
          <w:numId w:val="9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Planowany termin podpisania umowy: </w:t>
      </w:r>
      <w:r w:rsidR="00B70387" w:rsidRPr="00B70387">
        <w:rPr>
          <w:rFonts w:asciiTheme="minorHAnsi" w:eastAsia="Arial" w:hAnsiTheme="minorHAnsi" w:cstheme="minorHAnsi"/>
          <w:sz w:val="22"/>
          <w:szCs w:val="22"/>
        </w:rPr>
        <w:t>styczeń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202</w:t>
      </w:r>
      <w:r w:rsidR="00B70387" w:rsidRPr="00B70387">
        <w:rPr>
          <w:rFonts w:asciiTheme="minorHAnsi" w:eastAsia="Arial" w:hAnsiTheme="minorHAnsi" w:cstheme="minorHAnsi"/>
          <w:sz w:val="22"/>
          <w:szCs w:val="22"/>
        </w:rPr>
        <w:t>3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r.</w:t>
      </w:r>
    </w:p>
    <w:p w14:paraId="34727366" w14:textId="289D8636" w:rsidR="00A30CCE" w:rsidRDefault="00A30CCE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3E329484" w14:textId="77777777" w:rsidR="00BC6F4D" w:rsidRPr="00720310" w:rsidRDefault="00BC6F4D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33925182" w14:textId="77777777" w:rsidR="00426912" w:rsidRPr="00720310" w:rsidRDefault="00426912" w:rsidP="00A30CCE">
      <w:pPr>
        <w:tabs>
          <w:tab w:val="left" w:pos="900"/>
        </w:tabs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25C1EB65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Sposób przygotowania oferty</w:t>
      </w:r>
    </w:p>
    <w:p w14:paraId="1B704547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E887D" w14:textId="77777777" w:rsidR="00A30CCE" w:rsidRPr="00B70387" w:rsidRDefault="00A30CCE" w:rsidP="00A30CCE">
      <w:pPr>
        <w:numPr>
          <w:ilvl w:val="0"/>
          <w:numId w:val="1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Ofertę sporządzić należy na druku „Formularz ofertowy" stanowiącym Załącznik nr 1 do    niniejszego zapytania ofertowego, w języku polskim, w formie pisemnej, czytelnie, wypełniając nieścieralnym atramentem lub długopisem, maszynowo lub komputerowo. Oferta winna być podpisana przez Wykonawcę – osobę/osoby upoważnioną/e do reprezentowania Wykonawcy. W przypadku podpisania oferty przez pełnomocnika do oferty należy dołączyć pełnomocnictwo.</w:t>
      </w:r>
    </w:p>
    <w:p w14:paraId="5766F921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1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  <w:u w:val="single"/>
        </w:rPr>
        <w:t>Do Formularza ofertowego stanowiącego Załącznik nr 1 do zapytania ofertowego należy dołączyć:</w:t>
      </w:r>
    </w:p>
    <w:p w14:paraId="24703909" w14:textId="77777777" w:rsidR="00A30CCE" w:rsidRPr="00B70387" w:rsidRDefault="00A30CCE" w:rsidP="00A30CCE">
      <w:pPr>
        <w:numPr>
          <w:ilvl w:val="0"/>
          <w:numId w:val="17"/>
        </w:numPr>
        <w:tabs>
          <w:tab w:val="left" w:pos="72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B70387">
        <w:rPr>
          <w:rFonts w:asciiTheme="minorHAnsi" w:eastAsia="Arial" w:hAnsiTheme="minorHAnsi" w:cstheme="minorHAnsi"/>
          <w:sz w:val="22"/>
          <w:szCs w:val="22"/>
          <w:u w:val="single"/>
        </w:rPr>
        <w:t>Oświadczenie o braku powiązań osobowych lub kapitałowych pomiędzy Wykonawcą a Zamawiającym stanowiące Załącznik nr 2 do zapytania ofertowego</w:t>
      </w:r>
    </w:p>
    <w:p w14:paraId="0048E424" w14:textId="6BA27E7D" w:rsidR="00A30CCE" w:rsidRPr="00B70387" w:rsidRDefault="00A30CCE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Pełnomocnictwo (jeśli dotyczy)</w:t>
      </w:r>
      <w:r w:rsidR="002D2DE3" w:rsidRPr="00B70387">
        <w:rPr>
          <w:rFonts w:asciiTheme="minorHAnsi" w:eastAsia="Arial" w:hAnsiTheme="minorHAnsi" w:cstheme="minorHAnsi"/>
          <w:sz w:val="22"/>
          <w:szCs w:val="22"/>
        </w:rPr>
        <w:t>,</w:t>
      </w:r>
    </w:p>
    <w:p w14:paraId="53DB63A4" w14:textId="060FE49B" w:rsidR="002D2DE3" w:rsidRPr="00B70387" w:rsidRDefault="002D2DE3" w:rsidP="00A30CCE">
      <w:pPr>
        <w:numPr>
          <w:ilvl w:val="0"/>
          <w:numId w:val="17"/>
        </w:numPr>
        <w:tabs>
          <w:tab w:val="left" w:pos="724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Referencje potwierdzające spełnienie warunków z pkt. VI. pkt. </w:t>
      </w:r>
      <w:r w:rsidR="00D17CC0">
        <w:rPr>
          <w:rFonts w:asciiTheme="minorHAnsi" w:eastAsia="Arial" w:hAnsiTheme="minorHAnsi" w:cstheme="minorHAnsi"/>
          <w:sz w:val="22"/>
          <w:szCs w:val="22"/>
        </w:rPr>
        <w:t>3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46BF8AA8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Złożenie oferty nie powoduje powstania żadnych zobowiązań wobec stron. Oferty są przygotowywane na koszt Wykonawców. Każdy z Wykonawców może złożyć tylko jedną ofertę. Wykonawcy wspólnie ubiegający się o zamówienie składają jedną wspólną ofertę.</w:t>
      </w:r>
    </w:p>
    <w:p w14:paraId="3D3717C7" w14:textId="11F8C46F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Wymagany okres ważności oferty 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wynosi </w:t>
      </w:r>
      <w:r w:rsidR="00B70387" w:rsidRPr="00C83A4B">
        <w:rPr>
          <w:rFonts w:asciiTheme="minorHAnsi" w:eastAsia="Arial" w:hAnsiTheme="minorHAnsi" w:cstheme="minorHAnsi"/>
          <w:sz w:val="22"/>
          <w:szCs w:val="22"/>
        </w:rPr>
        <w:t>21</w:t>
      </w:r>
      <w:r w:rsidRPr="00C83A4B">
        <w:rPr>
          <w:rFonts w:asciiTheme="minorHAnsi" w:eastAsia="Arial" w:hAnsiTheme="minorHAnsi" w:cstheme="minorHAnsi"/>
          <w:sz w:val="22"/>
          <w:szCs w:val="22"/>
        </w:rPr>
        <w:t xml:space="preserve"> dni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 kalendarzowych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od dnia upływu terminu składania ofert.</w:t>
      </w:r>
    </w:p>
    <w:p w14:paraId="05980629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Wykonawcy wspólnie ubiegający się o udzielenie zamówienia, ustanawiają pełnomocnika do reprezentowania ich w postępowaniu o udzielenie zamówienia albo reprezentowania ich w postępowania i zawarcia umowy warunkowej w sprawie realizacji zamówienia. Oferta powinna być podpisana przez ustanowionego pełnomocnika. Do oferty należy dołączyć dokument pełnomocnictwa.</w:t>
      </w:r>
    </w:p>
    <w:p w14:paraId="343116B5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Podmioty występujące wspólnie ponoszą solidarną odpowiedzialność za niewykonanie lub nienależyte wykonanie zamówienia.</w:t>
      </w:r>
    </w:p>
    <w:p w14:paraId="5A40DFFD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Jeżeli oferta Wykonawców wspólnie ubiegających się o udzielenie zamówienia zostanie wybrana, Zamawiający może żądać przed zawarciem umowy w sprawie realizacji przedmiotowego zamówienia, okazania umowy regulującej współpracę tych Wykonawców.</w:t>
      </w:r>
    </w:p>
    <w:p w14:paraId="05DDDCA2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nie dopuszcza możliwości uzupełniania treści oferty czy załączników – kryteria oceny będą dokonywane wyłącznie na podstawie dokumentów, które wpłynęły wraz z ofertą.</w:t>
      </w:r>
    </w:p>
    <w:p w14:paraId="2B65DFA9" w14:textId="77777777" w:rsidR="00A30CCE" w:rsidRPr="00B70387" w:rsidRDefault="00A30CCE" w:rsidP="00A30CCE">
      <w:pPr>
        <w:numPr>
          <w:ilvl w:val="0"/>
          <w:numId w:val="16"/>
        </w:num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sytuacji, gdy Oferent przedłoży dokumenty, z których nie będzie jednoznacznie wynikało, iż spełnia wymogi określone w niniejszym zapytaniu, oferta taka zostanie ODRZUCONA. Przykładowo: jeśli referencje dla ekspertów bądź dla Oferenta nie będą wskazywały okresu realizacji usługi oznaczało to będzie niespełnienie wymogów (brak możliwości weryfikacji czy wymogi te zostały spełnione w wymaganym okresie).</w:t>
      </w:r>
    </w:p>
    <w:p w14:paraId="7E4221B2" w14:textId="77777777" w:rsidR="00A30CCE" w:rsidRPr="00B70387" w:rsidRDefault="00A30CCE" w:rsidP="00A30CCE">
      <w:pPr>
        <w:tabs>
          <w:tab w:val="left" w:pos="364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A13988F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Warunki zmiany umowy</w:t>
      </w:r>
    </w:p>
    <w:p w14:paraId="6CD07931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5EA3" w14:textId="77777777" w:rsidR="0007099C" w:rsidRPr="00B70387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dopuszcza możliwość wprowadzania istotnych zmian postanowień zawartej umowy z wybranym Wykonawcą w stosunku do treści oferty, na podstawie której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Horyzontalne).</w:t>
      </w:r>
    </w:p>
    <w:p w14:paraId="316F79F1" w14:textId="77777777" w:rsidR="0007099C" w:rsidRPr="00B70387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Dopuszczalne będą zmiany umowy wynikające w szczególności z:</w:t>
      </w:r>
    </w:p>
    <w:p w14:paraId="1CA5ED84" w14:textId="77777777" w:rsidR="0007099C" w:rsidRPr="00B70387" w:rsidRDefault="0007099C" w:rsidP="0007099C">
      <w:pPr>
        <w:numPr>
          <w:ilvl w:val="0"/>
          <w:numId w:val="18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zmiany rozporządzeń, przepisów i innych dokumentów, w tym dokumentów programowych i umowy o dofinansowanie, związane z realizacją projektów współfinansowanych ze środków unijnych;</w:t>
      </w:r>
    </w:p>
    <w:p w14:paraId="2495A810" w14:textId="77777777" w:rsidR="0007099C" w:rsidRPr="00B70387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przyczyn zewnętrznych niezależnych od Zamawiającego i/lub Wykonawcy;</w:t>
      </w:r>
    </w:p>
    <w:p w14:paraId="1C5D2FC0" w14:textId="77777777" w:rsidR="0007099C" w:rsidRPr="00B70387" w:rsidRDefault="0007099C" w:rsidP="0007099C">
      <w:pPr>
        <w:numPr>
          <w:ilvl w:val="0"/>
          <w:numId w:val="1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lastRenderedPageBreak/>
        <w:t>uzasadnionych zmian w zakresie sposobu realizacji przedmiotu zamówienia, w przypadku wystąpienia okoliczności, których Zamawiający i/lub Wykonawca nie mogli przewidzieć na etapie prowadzenia postępowania ofertowego.</w:t>
      </w:r>
    </w:p>
    <w:p w14:paraId="3DFDAC98" w14:textId="77777777" w:rsidR="0007099C" w:rsidRPr="00B70387" w:rsidRDefault="0007099C" w:rsidP="0007099C">
      <w:pPr>
        <w:numPr>
          <w:ilvl w:val="0"/>
          <w:numId w:val="10"/>
        </w:numPr>
        <w:tabs>
          <w:tab w:val="left" w:pos="900"/>
        </w:tabs>
        <w:ind w:left="90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Dopuszczalne będą zmiany dotyczące terminu realizacji zamówienia:</w:t>
      </w:r>
    </w:p>
    <w:p w14:paraId="47D326E0" w14:textId="77777777" w:rsidR="0007099C" w:rsidRPr="00B70387" w:rsidRDefault="0007099C" w:rsidP="0007099C">
      <w:pPr>
        <w:numPr>
          <w:ilvl w:val="0"/>
          <w:numId w:val="19"/>
        </w:num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wystąpienia siły wyższej tj. zdarzenia nieprzewidywalnego, będącego poza kontrolą stron umowy.</w:t>
      </w:r>
    </w:p>
    <w:p w14:paraId="0A87292F" w14:textId="77777777" w:rsidR="0007099C" w:rsidRPr="00B70387" w:rsidRDefault="0007099C" w:rsidP="0007099C">
      <w:pPr>
        <w:numPr>
          <w:ilvl w:val="0"/>
          <w:numId w:val="1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wystąpienie stanu nadzwyczajnego (np. stan wyjątkowy, stan wojenny, stan klęski żywiołowej itp.).</w:t>
      </w:r>
    </w:p>
    <w:p w14:paraId="7E43A053" w14:textId="77777777" w:rsidR="0007099C" w:rsidRPr="00B70387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innych przeszkód uniemożliwiających zrealizowanie zamówienia, za które nie odpowiada Wykonawca.</w:t>
      </w:r>
    </w:p>
    <w:p w14:paraId="036A8F76" w14:textId="77777777" w:rsidR="0007099C" w:rsidRPr="00B70387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konieczności wykonania zamówień dodatkowych, których wykonanie jest niezbędne dla wykonania przedmiotu Umowy.</w:t>
      </w:r>
    </w:p>
    <w:p w14:paraId="2A0E465C" w14:textId="77777777" w:rsidR="0007099C" w:rsidRPr="00B70387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dopuszcza możliwość zmiany terminu realizacji z przyczyn niezależnych od Wykonawcy, będących następstwem okoliczności leżących po stronie Zamawiającego, w szczególności opóźnienia w przekazywaniu niezbędnych informacji i dokumentów, odbiorze, opóźnienia w podejmowaniu decyzji przez Zamawiającego ważnych z punktu widzenia realizacji zamówienia itp.</w:t>
      </w:r>
    </w:p>
    <w:p w14:paraId="00ADFC83" w14:textId="77777777" w:rsidR="0007099C" w:rsidRPr="00B70387" w:rsidRDefault="0007099C" w:rsidP="0007099C">
      <w:pPr>
        <w:numPr>
          <w:ilvl w:val="0"/>
          <w:numId w:val="19"/>
        </w:numPr>
        <w:ind w:left="700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dopuszcza możliwość zmiany okresu realizacji przedmiotu zamówienia, w przypadku wystąpienia innych przyczyn niż wyżej wymienione, jeśli wynikać to będzie z okoliczności o charakterze obiektywnym, których nie można było przewidzieć w chwili składania oferty.</w:t>
      </w:r>
    </w:p>
    <w:p w14:paraId="2DBCCCD6" w14:textId="77777777" w:rsidR="0007099C" w:rsidRPr="00B70387" w:rsidRDefault="0007099C" w:rsidP="0007099C">
      <w:pPr>
        <w:numPr>
          <w:ilvl w:val="0"/>
          <w:numId w:val="11"/>
        </w:numPr>
        <w:tabs>
          <w:tab w:val="left" w:pos="1040"/>
        </w:tabs>
        <w:ind w:left="1040" w:hanging="364"/>
        <w:jc w:val="both"/>
        <w:rPr>
          <w:rFonts w:asciiTheme="minorHAnsi" w:eastAsia="Arial" w:hAnsiTheme="minorHAnsi" w:cstheme="minorHAnsi"/>
          <w:color w:val="00000A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Wszelkie zmiany i uzupełnienia do umowy zawartej z wybranym Wykonawcą muszą być dokonywane w formie pisemnych aneksów do umowy podpisanych przez obie strony, pod rygorem nieważności.</w:t>
      </w:r>
    </w:p>
    <w:p w14:paraId="44B92B52" w14:textId="77777777" w:rsidR="0007099C" w:rsidRPr="00720310" w:rsidRDefault="0007099C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  <w:highlight w:val="yellow"/>
        </w:rPr>
      </w:pPr>
    </w:p>
    <w:p w14:paraId="34403E5C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Termin i miejsce składania ofert</w:t>
      </w:r>
    </w:p>
    <w:p w14:paraId="1FA520B9" w14:textId="77777777" w:rsidR="00A30CCE" w:rsidRPr="00B70387" w:rsidRDefault="00A30CCE" w:rsidP="00A30CCE">
      <w:p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CE50FC2" w14:textId="6822A947" w:rsidR="00A30CCE" w:rsidRPr="00BC6F4D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 xml:space="preserve">Oferty można składać do dnia </w:t>
      </w:r>
      <w:r w:rsidR="00452517">
        <w:rPr>
          <w:rFonts w:asciiTheme="minorHAnsi" w:eastAsia="Arial" w:hAnsiTheme="minorHAnsi" w:cstheme="minorHAnsi"/>
          <w:sz w:val="22"/>
          <w:szCs w:val="22"/>
        </w:rPr>
        <w:t>0</w:t>
      </w:r>
      <w:r w:rsidR="00FC32CC">
        <w:rPr>
          <w:rFonts w:asciiTheme="minorHAnsi" w:eastAsia="Arial" w:hAnsiTheme="minorHAnsi" w:cstheme="minorHAnsi"/>
          <w:sz w:val="22"/>
          <w:szCs w:val="22"/>
        </w:rPr>
        <w:t>9</w:t>
      </w:r>
      <w:r w:rsidR="00452517">
        <w:rPr>
          <w:rFonts w:asciiTheme="minorHAnsi" w:eastAsia="Arial" w:hAnsiTheme="minorHAnsi" w:cstheme="minorHAnsi"/>
          <w:sz w:val="22"/>
          <w:szCs w:val="22"/>
        </w:rPr>
        <w:t>.01.</w:t>
      </w:r>
      <w:r w:rsidRPr="00BC6F4D">
        <w:rPr>
          <w:rFonts w:asciiTheme="minorHAnsi" w:eastAsia="Arial" w:hAnsiTheme="minorHAnsi" w:cstheme="minorHAnsi"/>
          <w:sz w:val="22"/>
          <w:szCs w:val="22"/>
        </w:rPr>
        <w:t>202</w:t>
      </w:r>
      <w:r w:rsidR="00452517">
        <w:rPr>
          <w:rFonts w:asciiTheme="minorHAnsi" w:eastAsia="Arial" w:hAnsiTheme="minorHAnsi" w:cstheme="minorHAnsi"/>
          <w:sz w:val="22"/>
          <w:szCs w:val="22"/>
        </w:rPr>
        <w:t>3</w:t>
      </w:r>
      <w:r w:rsidRPr="00BC6F4D">
        <w:rPr>
          <w:rFonts w:asciiTheme="minorHAnsi" w:eastAsia="Arial" w:hAnsiTheme="minorHAnsi" w:cstheme="minorHAnsi"/>
          <w:sz w:val="22"/>
          <w:szCs w:val="22"/>
        </w:rPr>
        <w:t>r</w:t>
      </w:r>
      <w:r w:rsidR="0052607F">
        <w:rPr>
          <w:rFonts w:asciiTheme="minorHAnsi" w:eastAsia="Arial" w:hAnsiTheme="minorHAnsi" w:cstheme="minorHAnsi"/>
          <w:sz w:val="22"/>
          <w:szCs w:val="22"/>
        </w:rPr>
        <w:t>.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AE0AACC" w14:textId="49731A01" w:rsidR="00A30CCE" w:rsidRPr="0052607F" w:rsidRDefault="00A30CCE" w:rsidP="00452517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 xml:space="preserve">Oferty należy składać drogą elektroniczną na adres: </w:t>
      </w:r>
      <w:r w:rsidR="00452517" w:rsidRPr="00452517">
        <w:rPr>
          <w:rFonts w:asciiTheme="minorHAnsi" w:eastAsia="Arial" w:hAnsiTheme="minorHAnsi" w:cstheme="minorHAnsi"/>
          <w:sz w:val="22"/>
          <w:szCs w:val="22"/>
        </w:rPr>
        <w:t xml:space="preserve">k.serwatko@grupagoldwing.pl </w:t>
      </w:r>
      <w:r w:rsidRPr="00BC6F4D">
        <w:rPr>
          <w:rFonts w:asciiTheme="minorHAnsi" w:eastAsia="Arial" w:hAnsiTheme="minorHAnsi" w:cstheme="minorHAnsi"/>
          <w:sz w:val="22"/>
          <w:szCs w:val="22"/>
        </w:rPr>
        <w:t xml:space="preserve">lub osobiście/za pośrednictwem poczty/kurierem w zamkniętej kopercie na adres zamawiającego: </w:t>
      </w:r>
      <w:r w:rsidR="00452517" w:rsidRPr="00452517">
        <w:rPr>
          <w:rFonts w:asciiTheme="minorHAnsi" w:hAnsiTheme="minorHAnsi" w:cstheme="minorHAnsi"/>
          <w:sz w:val="22"/>
          <w:szCs w:val="22"/>
        </w:rPr>
        <w:t xml:space="preserve">Grupa </w:t>
      </w:r>
      <w:proofErr w:type="spellStart"/>
      <w:r w:rsidR="00452517" w:rsidRPr="00452517">
        <w:rPr>
          <w:rFonts w:asciiTheme="minorHAnsi" w:hAnsiTheme="minorHAnsi" w:cstheme="minorHAnsi"/>
          <w:sz w:val="22"/>
          <w:szCs w:val="22"/>
        </w:rPr>
        <w:t>Goldwing</w:t>
      </w:r>
      <w:proofErr w:type="spellEnd"/>
      <w:r w:rsidR="00452517" w:rsidRPr="00452517">
        <w:rPr>
          <w:rFonts w:asciiTheme="minorHAnsi" w:hAnsiTheme="minorHAnsi" w:cstheme="minorHAnsi"/>
          <w:sz w:val="22"/>
          <w:szCs w:val="22"/>
        </w:rPr>
        <w:t xml:space="preserve"> sp. z o.o.</w:t>
      </w:r>
      <w:r w:rsidR="00452517">
        <w:rPr>
          <w:rFonts w:asciiTheme="minorHAnsi" w:hAnsiTheme="minorHAnsi" w:cstheme="minorHAnsi"/>
          <w:sz w:val="22"/>
          <w:szCs w:val="22"/>
        </w:rPr>
        <w:t xml:space="preserve">, </w:t>
      </w:r>
      <w:r w:rsidR="00452517" w:rsidRPr="00452517">
        <w:rPr>
          <w:rFonts w:asciiTheme="minorHAnsi" w:hAnsiTheme="minorHAnsi" w:cstheme="minorHAnsi"/>
          <w:sz w:val="22"/>
          <w:szCs w:val="22"/>
        </w:rPr>
        <w:t>ul. Świętojańska 12A</w:t>
      </w:r>
      <w:r w:rsidR="00452517">
        <w:rPr>
          <w:rFonts w:asciiTheme="minorHAnsi" w:hAnsiTheme="minorHAnsi" w:cstheme="minorHAnsi"/>
          <w:sz w:val="22"/>
          <w:szCs w:val="22"/>
        </w:rPr>
        <w:t xml:space="preserve">, </w:t>
      </w:r>
      <w:r w:rsidR="00452517" w:rsidRPr="00452517">
        <w:rPr>
          <w:rFonts w:asciiTheme="minorHAnsi" w:hAnsiTheme="minorHAnsi" w:cstheme="minorHAnsi"/>
          <w:sz w:val="22"/>
          <w:szCs w:val="22"/>
        </w:rPr>
        <w:t xml:space="preserve">15-820 Białystok </w:t>
      </w:r>
      <w:r w:rsidRPr="00452517">
        <w:rPr>
          <w:rFonts w:asciiTheme="minorHAnsi" w:eastAsia="Arial" w:hAnsiTheme="minorHAnsi" w:cstheme="minorHAnsi"/>
          <w:sz w:val="22"/>
          <w:szCs w:val="22"/>
        </w:rPr>
        <w:t>z dopiskiem:</w:t>
      </w:r>
      <w:r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„Oferta na </w:t>
      </w:r>
      <w:r w:rsidR="001A7438"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usługi doradcze</w:t>
      </w:r>
      <w:r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. Nie otwierać do</w:t>
      </w:r>
      <w:r w:rsidR="00452517"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FC32CC">
        <w:rPr>
          <w:rFonts w:asciiTheme="minorHAnsi" w:eastAsia="Arial" w:hAnsiTheme="minorHAnsi" w:cstheme="minorHAnsi"/>
          <w:b/>
          <w:bCs/>
          <w:sz w:val="22"/>
          <w:szCs w:val="22"/>
        </w:rPr>
        <w:t>10</w:t>
      </w:r>
      <w:r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.</w:t>
      </w:r>
      <w:r w:rsidR="00452517"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01</w:t>
      </w:r>
      <w:r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.202</w:t>
      </w:r>
      <w:r w:rsidR="00452517"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>3</w:t>
      </w:r>
      <w:r w:rsidRPr="0045251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r.”</w:t>
      </w:r>
    </w:p>
    <w:p w14:paraId="5A8EFD59" w14:textId="5458EF12" w:rsidR="0052607F" w:rsidRPr="00452517" w:rsidRDefault="0052607F" w:rsidP="00452517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Oferty składane </w:t>
      </w:r>
      <w:r w:rsidRPr="0052607F">
        <w:rPr>
          <w:rFonts w:asciiTheme="minorHAnsi" w:eastAsia="Arial" w:hAnsiTheme="minorHAnsi" w:cstheme="minorHAnsi"/>
          <w:sz w:val="22"/>
          <w:szCs w:val="22"/>
        </w:rPr>
        <w:t xml:space="preserve">osobiście/za pośrednictwem poczty/kurierem </w:t>
      </w:r>
      <w:r>
        <w:rPr>
          <w:rFonts w:asciiTheme="minorHAnsi" w:eastAsia="Arial" w:hAnsiTheme="minorHAnsi" w:cstheme="minorHAnsi"/>
          <w:sz w:val="22"/>
          <w:szCs w:val="22"/>
        </w:rPr>
        <w:t>przyjmowane są w godzinach pracy biura tj. 8.00-16.00.</w:t>
      </w:r>
    </w:p>
    <w:p w14:paraId="08050B56" w14:textId="77777777" w:rsidR="00A30CCE" w:rsidRPr="00BC6F4D" w:rsidRDefault="00A30CCE" w:rsidP="00A30CCE">
      <w:pPr>
        <w:numPr>
          <w:ilvl w:val="0"/>
          <w:numId w:val="20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6F4D">
        <w:rPr>
          <w:rFonts w:asciiTheme="minorHAnsi" w:eastAsia="Arial" w:hAnsiTheme="minorHAnsi" w:cstheme="minorHAnsi"/>
          <w:sz w:val="22"/>
          <w:szCs w:val="22"/>
        </w:rPr>
        <w:t>Oferty złożone po terminie (liczy się data wpływu oferty do Zamawiającego) nie będą brane pod uwagę w procesie oceny ofert.</w:t>
      </w:r>
    </w:p>
    <w:p w14:paraId="449090B3" w14:textId="77777777" w:rsidR="00A30CCE" w:rsidRPr="00720310" w:rsidRDefault="00A30CCE" w:rsidP="00A30CC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90BEE2D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Osoba upoważniona do kontaktu:</w:t>
      </w:r>
    </w:p>
    <w:p w14:paraId="59BD3BAB" w14:textId="77777777" w:rsidR="00A30CCE" w:rsidRPr="00B70387" w:rsidRDefault="00A30CCE" w:rsidP="00A30CCE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BA6EAC2" w14:textId="4E4C41AE" w:rsidR="00A30CCE" w:rsidRPr="00B70387" w:rsidRDefault="00452517" w:rsidP="00BC6F4D">
      <w:pPr>
        <w:ind w:right="20" w:firstLine="568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Karol Serwatko</w:t>
      </w:r>
    </w:p>
    <w:p w14:paraId="12DFBE69" w14:textId="77777777" w:rsidR="00452517" w:rsidRDefault="00452517" w:rsidP="00BC6F4D">
      <w:pPr>
        <w:ind w:right="20" w:firstLine="568"/>
        <w:rPr>
          <w:rFonts w:asciiTheme="minorHAnsi" w:eastAsia="Arial" w:hAnsiTheme="minorHAnsi" w:cstheme="minorHAnsi"/>
          <w:sz w:val="22"/>
          <w:szCs w:val="22"/>
        </w:rPr>
      </w:pPr>
      <w:r w:rsidRPr="00452517">
        <w:rPr>
          <w:rFonts w:asciiTheme="minorHAnsi" w:eastAsia="Arial" w:hAnsiTheme="minorHAnsi" w:cstheme="minorHAnsi"/>
          <w:sz w:val="22"/>
          <w:szCs w:val="22"/>
        </w:rPr>
        <w:t xml:space="preserve">k.serwatko@grupagoldwing.pl </w:t>
      </w:r>
    </w:p>
    <w:p w14:paraId="6A030165" w14:textId="5B8AE2A7" w:rsidR="00A30CCE" w:rsidRPr="00B70387" w:rsidRDefault="00A30CCE" w:rsidP="00BC6F4D">
      <w:pPr>
        <w:ind w:right="20" w:firstLine="568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tel. </w:t>
      </w:r>
      <w:r w:rsidR="00452517">
        <w:rPr>
          <w:rFonts w:asciiTheme="minorHAnsi" w:eastAsiaTheme="minorHAnsi" w:hAnsiTheme="minorHAnsi" w:cstheme="minorHAnsi"/>
          <w:sz w:val="22"/>
          <w:szCs w:val="22"/>
          <w:lang w:eastAsia="en-US"/>
        </w:rPr>
        <w:t>698 026 353</w:t>
      </w:r>
    </w:p>
    <w:p w14:paraId="10597D46" w14:textId="77777777" w:rsidR="00A30CCE" w:rsidRPr="00720310" w:rsidRDefault="00A30CCE" w:rsidP="00A30CCE">
      <w:pPr>
        <w:ind w:right="2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427AA64" w14:textId="77777777" w:rsidR="00A30CCE" w:rsidRPr="00B70387" w:rsidRDefault="00A30CCE" w:rsidP="00A30CCE">
      <w:pPr>
        <w:numPr>
          <w:ilvl w:val="0"/>
          <w:numId w:val="12"/>
        </w:num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Przetwarzanie danych osobowych</w:t>
      </w:r>
    </w:p>
    <w:p w14:paraId="10C08E81" w14:textId="77777777" w:rsidR="00A30CCE" w:rsidRPr="00B70387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27ABFA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 w sprawie swobodnego przepływu takich danych oraz uchylenia dyrektywy 95/46/WE (dalej jako „RODO" lub „Ogólne rozporządzenie o ochronie danych osobowych"). Przetwarzanie powierzonych danych osobowych będzie odbywało się z poszanowaniem przepisów RODO oraz wydanych w związku z nim krajowych przepisów z zakresu ochrony danych osobowych.</w:t>
      </w:r>
    </w:p>
    <w:p w14:paraId="7AFD69BD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Zamawiający oświadcza, że jest administratorem danych, o których mowa w niniejszym zapytaniu ofertowym.</w:t>
      </w:r>
    </w:p>
    <w:p w14:paraId="66CE6248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lastRenderedPageBreak/>
        <w:t>Zamawiający będzie przetwarzać dane osobowe w zakresie i celu przeprowadzenia postępowania ofertowego oraz realizacji obowiązku prawnego na podstawie art. 6 ust. 1 lit. c RODO.</w:t>
      </w:r>
    </w:p>
    <w:p w14:paraId="169D5048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  <w:bookmarkStart w:id="3" w:name="page15"/>
      <w:bookmarkEnd w:id="3"/>
    </w:p>
    <w:p w14:paraId="2C1D91C1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056D6A6A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Oferent posiada: </w:t>
      </w:r>
    </w:p>
    <w:p w14:paraId="51981B0E" w14:textId="77777777" w:rsidR="00A30CCE" w:rsidRPr="00B70387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 xml:space="preserve">- na podstawie art. 15 RODO prawo dostępu do danych osobowych dotyczących oferenta; </w:t>
      </w:r>
    </w:p>
    <w:p w14:paraId="5352CAEA" w14:textId="77777777" w:rsidR="00A30CCE" w:rsidRPr="00B70387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- na podstawie art. 16 RODO prawo do sprostowania danych osobowych oferenta;</w:t>
      </w:r>
    </w:p>
    <w:p w14:paraId="2A3F6341" w14:textId="77777777" w:rsidR="00A30CCE" w:rsidRPr="00B70387" w:rsidRDefault="00A30CCE" w:rsidP="00A30CCE">
      <w:pPr>
        <w:tabs>
          <w:tab w:val="left" w:pos="1040"/>
        </w:tabs>
        <w:ind w:left="676"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- na podstawie art. 18 RODO prawo żądania od administratora ograniczenia przetwarzania danych osobowych z zastrzeżeniem przypadków, o których mowa w art. 18 ust. 2 RODO.</w:t>
      </w:r>
    </w:p>
    <w:p w14:paraId="5CCF6BD6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każdej chwili, Oferentowi przysługuje prawo wniesienia skargi do organu nadzorczego: Prezesa Urzędu Ochrony Danych Osobowych.</w:t>
      </w:r>
    </w:p>
    <w:p w14:paraId="1C68C590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7A6FF076" w14:textId="77777777" w:rsidR="00A30CCE" w:rsidRPr="00B70387" w:rsidRDefault="00A30CCE" w:rsidP="00A30CCE">
      <w:pPr>
        <w:numPr>
          <w:ilvl w:val="0"/>
          <w:numId w:val="21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sz w:val="22"/>
          <w:szCs w:val="22"/>
        </w:rPr>
        <w:t>W przypadku zawarcia umowy lub zamówienia pomiędzy Oferentem a Zamawiającym, dane podane przez Oferenta będą przetwarzane w celu wykonania takiej umowy lub zamówienia oraz ich rozliczenia.</w:t>
      </w:r>
    </w:p>
    <w:p w14:paraId="3368E630" w14:textId="60E6BE94" w:rsidR="00A30CCE" w:rsidRPr="00B70387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2A15DA" w14:textId="77777777" w:rsidR="0007099C" w:rsidRPr="00B70387" w:rsidRDefault="0007099C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A539B13" w14:textId="77777777" w:rsidR="00A30CCE" w:rsidRPr="00B70387" w:rsidRDefault="00A30CCE" w:rsidP="00A30CCE">
      <w:pPr>
        <w:numPr>
          <w:ilvl w:val="0"/>
          <w:numId w:val="12"/>
        </w:num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Wykaz załączników</w:t>
      </w:r>
    </w:p>
    <w:p w14:paraId="5471075C" w14:textId="77777777" w:rsidR="00A30CCE" w:rsidRPr="00B70387" w:rsidRDefault="00A30CCE" w:rsidP="00A30CCE">
      <w:pPr>
        <w:tabs>
          <w:tab w:val="left" w:pos="1040"/>
        </w:tabs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F343E00" w14:textId="77777777" w:rsidR="00A30CCE" w:rsidRPr="00B70387" w:rsidRDefault="00A30CCE" w:rsidP="00A30CC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Załącznik nr 1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 Formularz ofertowy</w:t>
      </w:r>
    </w:p>
    <w:p w14:paraId="623B36DA" w14:textId="77777777" w:rsidR="00A30CCE" w:rsidRPr="00B70387" w:rsidRDefault="00A30CCE" w:rsidP="00A30CCE">
      <w:pPr>
        <w:ind w:right="20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Załącznik nr 2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 Oświadczenie o braku powiązań osobowych lub kapitałowych pomiędzy Wykonawcą a Zamawiającym</w:t>
      </w:r>
    </w:p>
    <w:p w14:paraId="14B43386" w14:textId="77777777" w:rsidR="00A30CCE" w:rsidRPr="004465EA" w:rsidRDefault="00A30CCE" w:rsidP="00A30CCE">
      <w:pPr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70387">
        <w:rPr>
          <w:rFonts w:asciiTheme="minorHAnsi" w:eastAsia="Arial" w:hAnsiTheme="minorHAnsi" w:cstheme="minorHAnsi"/>
          <w:b/>
          <w:bCs/>
          <w:sz w:val="22"/>
          <w:szCs w:val="22"/>
        </w:rPr>
        <w:t>Załącznik nr 3</w:t>
      </w:r>
      <w:r w:rsidRPr="00B70387">
        <w:rPr>
          <w:rFonts w:asciiTheme="minorHAnsi" w:eastAsia="Arial" w:hAnsiTheme="minorHAnsi" w:cstheme="minorHAnsi"/>
          <w:sz w:val="22"/>
          <w:szCs w:val="22"/>
        </w:rPr>
        <w:t xml:space="preserve"> Zapytanie ofertowe</w:t>
      </w:r>
      <w:r w:rsidRPr="004465E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bookmarkEnd w:id="0"/>
    <w:p w14:paraId="6029457D" w14:textId="77777777" w:rsidR="00A30CCE" w:rsidRPr="004465EA" w:rsidRDefault="00A30CCE" w:rsidP="00A30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88BF77" w14:textId="77777777" w:rsidR="007A7982" w:rsidRPr="004465EA" w:rsidRDefault="007A7982">
      <w:pPr>
        <w:rPr>
          <w:rFonts w:asciiTheme="minorHAnsi" w:hAnsiTheme="minorHAnsi" w:cstheme="minorHAnsi"/>
          <w:sz w:val="22"/>
          <w:szCs w:val="22"/>
        </w:rPr>
      </w:pPr>
    </w:p>
    <w:sectPr w:rsidR="007A7982" w:rsidRPr="004465EA">
      <w:headerReference w:type="default" r:id="rId8"/>
      <w:footerReference w:type="default" r:id="rId9"/>
      <w:pgSz w:w="11900" w:h="16838"/>
      <w:pgMar w:top="1440" w:right="1406" w:bottom="163" w:left="946" w:header="0" w:footer="0" w:gutter="0"/>
      <w:cols w:space="0" w:equalWidth="0">
        <w:col w:w="95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D0FC" w14:textId="77777777" w:rsidR="00534CA7" w:rsidRDefault="00534CA7">
      <w:r>
        <w:separator/>
      </w:r>
    </w:p>
  </w:endnote>
  <w:endnote w:type="continuationSeparator" w:id="0">
    <w:p w14:paraId="3FC9FBA7" w14:textId="77777777" w:rsidR="00534CA7" w:rsidRDefault="0053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0368" w14:textId="77777777" w:rsidR="00311637" w:rsidRPr="00D0755F" w:rsidRDefault="00311637" w:rsidP="00D0755F">
    <w:pPr>
      <w:pStyle w:val="Stopka"/>
      <w:jc w:val="right"/>
      <w:rPr>
        <w:sz w:val="20"/>
        <w:szCs w:val="20"/>
      </w:rPr>
    </w:pPr>
    <w:r w:rsidRPr="00D0755F">
      <w:rPr>
        <w:sz w:val="20"/>
        <w:szCs w:val="20"/>
      </w:rPr>
      <w:fldChar w:fldCharType="begin"/>
    </w:r>
    <w:r w:rsidRPr="00D0755F">
      <w:rPr>
        <w:sz w:val="20"/>
        <w:szCs w:val="20"/>
      </w:rPr>
      <w:instrText>PAGE   \* MERGEFORMAT</w:instrText>
    </w:r>
    <w:r w:rsidRPr="00D0755F">
      <w:rPr>
        <w:sz w:val="20"/>
        <w:szCs w:val="20"/>
      </w:rPr>
      <w:fldChar w:fldCharType="separate"/>
    </w:r>
    <w:r w:rsidR="00A248BC" w:rsidRPr="00D0755F">
      <w:rPr>
        <w:noProof/>
        <w:sz w:val="20"/>
        <w:szCs w:val="20"/>
      </w:rPr>
      <w:t>8</w:t>
    </w:r>
    <w:r w:rsidRPr="00D0755F">
      <w:rPr>
        <w:sz w:val="20"/>
        <w:szCs w:val="20"/>
      </w:rPr>
      <w:fldChar w:fldCharType="end"/>
    </w:r>
  </w:p>
  <w:p w14:paraId="0DAD78FD" w14:textId="77777777" w:rsidR="00311637" w:rsidRDefault="00311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317D" w14:textId="77777777" w:rsidR="00534CA7" w:rsidRDefault="00534CA7">
      <w:r>
        <w:separator/>
      </w:r>
    </w:p>
  </w:footnote>
  <w:footnote w:type="continuationSeparator" w:id="0">
    <w:p w14:paraId="3158BC75" w14:textId="77777777" w:rsidR="00534CA7" w:rsidRDefault="0053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3136" w14:textId="7B13AFD0" w:rsidR="00477AF3" w:rsidRDefault="00477AF3" w:rsidP="00477AF3">
    <w:pPr>
      <w:pStyle w:val="Nagwek"/>
      <w:jc w:val="center"/>
    </w:pPr>
    <w:r>
      <w:rPr>
        <w:noProof/>
      </w:rPr>
      <w:drawing>
        <wp:inline distT="0" distB="0" distL="0" distR="0" wp14:anchorId="3D4CB6D3" wp14:editId="430E84A9">
          <wp:extent cx="5579745" cy="777875"/>
          <wp:effectExtent l="0" t="0" r="1905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CFF69FA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4353D0CC"/>
    <w:lvl w:ilvl="0" w:tplc="FFFFFFFF">
      <w:start w:val="1"/>
      <w:numFmt w:val="upp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0B03E0C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189A769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71F324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E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14A3108"/>
    <w:multiLevelType w:val="hybridMultilevel"/>
    <w:tmpl w:val="650257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A6223"/>
    <w:multiLevelType w:val="hybridMultilevel"/>
    <w:tmpl w:val="6DA4B7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70C99"/>
    <w:multiLevelType w:val="hybridMultilevel"/>
    <w:tmpl w:val="01B6ED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CAF"/>
    <w:multiLevelType w:val="hybridMultilevel"/>
    <w:tmpl w:val="43DCAA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F17E1"/>
    <w:multiLevelType w:val="hybridMultilevel"/>
    <w:tmpl w:val="83FA9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C4F75"/>
    <w:multiLevelType w:val="hybridMultilevel"/>
    <w:tmpl w:val="E4A429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81E92"/>
    <w:multiLevelType w:val="hybridMultilevel"/>
    <w:tmpl w:val="1F44CBCC"/>
    <w:lvl w:ilvl="0" w:tplc="FFFFFFFF">
      <w:start w:val="1"/>
      <w:numFmt w:val="bullet"/>
      <w:lvlText w:val="-"/>
      <w:lvlJc w:val="left"/>
      <w:pPr>
        <w:ind w:left="768" w:hanging="360"/>
      </w:p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165E43DD"/>
    <w:multiLevelType w:val="hybridMultilevel"/>
    <w:tmpl w:val="7012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5584E"/>
    <w:multiLevelType w:val="hybridMultilevel"/>
    <w:tmpl w:val="BCEAF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9A5889"/>
    <w:multiLevelType w:val="hybridMultilevel"/>
    <w:tmpl w:val="B0648F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319CE"/>
    <w:multiLevelType w:val="hybridMultilevel"/>
    <w:tmpl w:val="5BA2B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E4D19"/>
    <w:multiLevelType w:val="hybridMultilevel"/>
    <w:tmpl w:val="0414AD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93AA1"/>
    <w:multiLevelType w:val="hybridMultilevel"/>
    <w:tmpl w:val="EE222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1B9E"/>
    <w:multiLevelType w:val="hybridMultilevel"/>
    <w:tmpl w:val="3C4ED5F8"/>
    <w:lvl w:ilvl="0" w:tplc="03C29C1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E6D9B"/>
    <w:multiLevelType w:val="hybridMultilevel"/>
    <w:tmpl w:val="480EB428"/>
    <w:lvl w:ilvl="0" w:tplc="187CD52C">
      <w:start w:val="1"/>
      <w:numFmt w:val="lowerLetter"/>
      <w:lvlText w:val="%1)"/>
      <w:lvlJc w:val="left"/>
      <w:pPr>
        <w:ind w:left="925" w:hanging="567"/>
      </w:pPr>
      <w:rPr>
        <w:rFonts w:hint="default"/>
        <w:b/>
        <w:bCs/>
        <w:w w:val="100"/>
        <w:lang w:val="pl-PL" w:eastAsia="en-US" w:bidi="ar-SA"/>
      </w:rPr>
    </w:lvl>
    <w:lvl w:ilvl="1" w:tplc="A0906406">
      <w:numFmt w:val="bullet"/>
      <w:lvlText w:val="•"/>
      <w:lvlJc w:val="left"/>
      <w:pPr>
        <w:ind w:left="1828" w:hanging="567"/>
      </w:pPr>
      <w:rPr>
        <w:rFonts w:hint="default"/>
        <w:lang w:val="pl-PL" w:eastAsia="en-US" w:bidi="ar-SA"/>
      </w:rPr>
    </w:lvl>
    <w:lvl w:ilvl="2" w:tplc="CA0CC462">
      <w:numFmt w:val="bullet"/>
      <w:lvlText w:val="•"/>
      <w:lvlJc w:val="left"/>
      <w:pPr>
        <w:ind w:left="2737" w:hanging="567"/>
      </w:pPr>
      <w:rPr>
        <w:rFonts w:hint="default"/>
        <w:lang w:val="pl-PL" w:eastAsia="en-US" w:bidi="ar-SA"/>
      </w:rPr>
    </w:lvl>
    <w:lvl w:ilvl="3" w:tplc="5E4603B6">
      <w:numFmt w:val="bullet"/>
      <w:lvlText w:val="•"/>
      <w:lvlJc w:val="left"/>
      <w:pPr>
        <w:ind w:left="3645" w:hanging="567"/>
      </w:pPr>
      <w:rPr>
        <w:rFonts w:hint="default"/>
        <w:lang w:val="pl-PL" w:eastAsia="en-US" w:bidi="ar-SA"/>
      </w:rPr>
    </w:lvl>
    <w:lvl w:ilvl="4" w:tplc="B7E43352">
      <w:numFmt w:val="bullet"/>
      <w:lvlText w:val="•"/>
      <w:lvlJc w:val="left"/>
      <w:pPr>
        <w:ind w:left="4554" w:hanging="567"/>
      </w:pPr>
      <w:rPr>
        <w:rFonts w:hint="default"/>
        <w:lang w:val="pl-PL" w:eastAsia="en-US" w:bidi="ar-SA"/>
      </w:rPr>
    </w:lvl>
    <w:lvl w:ilvl="5" w:tplc="2968E604">
      <w:numFmt w:val="bullet"/>
      <w:lvlText w:val="•"/>
      <w:lvlJc w:val="left"/>
      <w:pPr>
        <w:ind w:left="5463" w:hanging="567"/>
      </w:pPr>
      <w:rPr>
        <w:rFonts w:hint="default"/>
        <w:lang w:val="pl-PL" w:eastAsia="en-US" w:bidi="ar-SA"/>
      </w:rPr>
    </w:lvl>
    <w:lvl w:ilvl="6" w:tplc="A7FCF6AC">
      <w:numFmt w:val="bullet"/>
      <w:lvlText w:val="•"/>
      <w:lvlJc w:val="left"/>
      <w:pPr>
        <w:ind w:left="6371" w:hanging="567"/>
      </w:pPr>
      <w:rPr>
        <w:rFonts w:hint="default"/>
        <w:lang w:val="pl-PL" w:eastAsia="en-US" w:bidi="ar-SA"/>
      </w:rPr>
    </w:lvl>
    <w:lvl w:ilvl="7" w:tplc="F0FC89E6">
      <w:numFmt w:val="bullet"/>
      <w:lvlText w:val="•"/>
      <w:lvlJc w:val="left"/>
      <w:pPr>
        <w:ind w:left="7280" w:hanging="567"/>
      </w:pPr>
      <w:rPr>
        <w:rFonts w:hint="default"/>
        <w:lang w:val="pl-PL" w:eastAsia="en-US" w:bidi="ar-SA"/>
      </w:rPr>
    </w:lvl>
    <w:lvl w:ilvl="8" w:tplc="CDB2BFB6">
      <w:numFmt w:val="bullet"/>
      <w:lvlText w:val="•"/>
      <w:lvlJc w:val="left"/>
      <w:pPr>
        <w:ind w:left="8189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2FDC4751"/>
    <w:multiLevelType w:val="hybridMultilevel"/>
    <w:tmpl w:val="6FC41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2C41EB"/>
    <w:multiLevelType w:val="hybridMultilevel"/>
    <w:tmpl w:val="1CFC55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1658B"/>
    <w:multiLevelType w:val="hybridMultilevel"/>
    <w:tmpl w:val="9D3E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51ABE"/>
    <w:multiLevelType w:val="hybridMultilevel"/>
    <w:tmpl w:val="2BC4607E"/>
    <w:lvl w:ilvl="0" w:tplc="50426E8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E18EE"/>
    <w:multiLevelType w:val="hybridMultilevel"/>
    <w:tmpl w:val="32A2C6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07695"/>
    <w:multiLevelType w:val="hybridMultilevel"/>
    <w:tmpl w:val="11D68B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D4D52"/>
    <w:multiLevelType w:val="hybridMultilevel"/>
    <w:tmpl w:val="F22A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5236B"/>
    <w:multiLevelType w:val="hybridMultilevel"/>
    <w:tmpl w:val="930EE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516"/>
    <w:multiLevelType w:val="hybridMultilevel"/>
    <w:tmpl w:val="8A347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E27B6"/>
    <w:multiLevelType w:val="hybridMultilevel"/>
    <w:tmpl w:val="4D264292"/>
    <w:lvl w:ilvl="0" w:tplc="FFFFFFFF">
      <w:start w:val="1"/>
      <w:numFmt w:val="bullet"/>
      <w:lvlText w:val="-"/>
      <w:lvlJc w:val="left"/>
      <w:pPr>
        <w:ind w:left="1840" w:hanging="360"/>
      </w:p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6" w15:restartNumberingAfterBreak="0">
    <w:nsid w:val="5BD53E99"/>
    <w:multiLevelType w:val="hybridMultilevel"/>
    <w:tmpl w:val="B052EA6E"/>
    <w:lvl w:ilvl="0" w:tplc="23DADA62">
      <w:start w:val="1"/>
      <w:numFmt w:val="upperRoman"/>
      <w:lvlText w:val="%1."/>
      <w:lvlJc w:val="righ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7" w15:restartNumberingAfterBreak="0">
    <w:nsid w:val="5D303EF9"/>
    <w:multiLevelType w:val="hybridMultilevel"/>
    <w:tmpl w:val="4F90DB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DFE12BD"/>
    <w:multiLevelType w:val="hybridMultilevel"/>
    <w:tmpl w:val="10F4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53FE"/>
    <w:multiLevelType w:val="hybridMultilevel"/>
    <w:tmpl w:val="EA36B3B2"/>
    <w:lvl w:ilvl="0" w:tplc="45F2AA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C6449"/>
    <w:multiLevelType w:val="hybridMultilevel"/>
    <w:tmpl w:val="262CC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E1EC1"/>
    <w:multiLevelType w:val="hybridMultilevel"/>
    <w:tmpl w:val="16A89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E34B2"/>
    <w:multiLevelType w:val="hybridMultilevel"/>
    <w:tmpl w:val="C84A6CF2"/>
    <w:lvl w:ilvl="0" w:tplc="5A90B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D52DF"/>
    <w:multiLevelType w:val="hybridMultilevel"/>
    <w:tmpl w:val="ECCE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2553F"/>
    <w:multiLevelType w:val="hybridMultilevel"/>
    <w:tmpl w:val="22DCADE2"/>
    <w:lvl w:ilvl="0" w:tplc="45F2AA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11289"/>
    <w:multiLevelType w:val="hybridMultilevel"/>
    <w:tmpl w:val="7C4858F0"/>
    <w:lvl w:ilvl="0" w:tplc="19D6A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8846">
    <w:abstractNumId w:val="0"/>
  </w:num>
  <w:num w:numId="2" w16cid:durableId="1744571038">
    <w:abstractNumId w:val="1"/>
  </w:num>
  <w:num w:numId="3" w16cid:durableId="773985372">
    <w:abstractNumId w:val="2"/>
  </w:num>
  <w:num w:numId="4" w16cid:durableId="1877496827">
    <w:abstractNumId w:val="3"/>
  </w:num>
  <w:num w:numId="5" w16cid:durableId="2082361173">
    <w:abstractNumId w:val="4"/>
  </w:num>
  <w:num w:numId="6" w16cid:durableId="429354309">
    <w:abstractNumId w:val="5"/>
  </w:num>
  <w:num w:numId="7" w16cid:durableId="1549687842">
    <w:abstractNumId w:val="6"/>
  </w:num>
  <w:num w:numId="8" w16cid:durableId="1147472000">
    <w:abstractNumId w:val="7"/>
  </w:num>
  <w:num w:numId="9" w16cid:durableId="184025162">
    <w:abstractNumId w:val="8"/>
  </w:num>
  <w:num w:numId="10" w16cid:durableId="1588266319">
    <w:abstractNumId w:val="9"/>
  </w:num>
  <w:num w:numId="11" w16cid:durableId="17972626">
    <w:abstractNumId w:val="10"/>
  </w:num>
  <w:num w:numId="12" w16cid:durableId="651757221">
    <w:abstractNumId w:val="36"/>
  </w:num>
  <w:num w:numId="13" w16cid:durableId="1384983605">
    <w:abstractNumId w:val="42"/>
  </w:num>
  <w:num w:numId="14" w16cid:durableId="774129403">
    <w:abstractNumId w:val="37"/>
  </w:num>
  <w:num w:numId="15" w16cid:durableId="1152451567">
    <w:abstractNumId w:val="35"/>
  </w:num>
  <w:num w:numId="16" w16cid:durableId="1601447382">
    <w:abstractNumId w:val="18"/>
  </w:num>
  <w:num w:numId="17" w16cid:durableId="425923752">
    <w:abstractNumId w:val="19"/>
  </w:num>
  <w:num w:numId="18" w16cid:durableId="705760119">
    <w:abstractNumId w:val="27"/>
  </w:num>
  <w:num w:numId="19" w16cid:durableId="874196357">
    <w:abstractNumId w:val="26"/>
  </w:num>
  <w:num w:numId="20" w16cid:durableId="113258958">
    <w:abstractNumId w:val="24"/>
  </w:num>
  <w:num w:numId="21" w16cid:durableId="944069954">
    <w:abstractNumId w:val="32"/>
  </w:num>
  <w:num w:numId="22" w16cid:durableId="1580871147">
    <w:abstractNumId w:val="34"/>
  </w:num>
  <w:num w:numId="23" w16cid:durableId="1917351026">
    <w:abstractNumId w:val="23"/>
  </w:num>
  <w:num w:numId="24" w16cid:durableId="1764837225">
    <w:abstractNumId w:val="15"/>
  </w:num>
  <w:num w:numId="25" w16cid:durableId="1239752124">
    <w:abstractNumId w:val="43"/>
  </w:num>
  <w:num w:numId="26" w16cid:durableId="814371574">
    <w:abstractNumId w:val="11"/>
  </w:num>
  <w:num w:numId="27" w16cid:durableId="1874734010">
    <w:abstractNumId w:val="13"/>
  </w:num>
  <w:num w:numId="28" w16cid:durableId="2045014111">
    <w:abstractNumId w:val="12"/>
  </w:num>
  <w:num w:numId="29" w16cid:durableId="1296989594">
    <w:abstractNumId w:val="30"/>
  </w:num>
  <w:num w:numId="30" w16cid:durableId="2117865399">
    <w:abstractNumId w:val="31"/>
  </w:num>
  <w:num w:numId="31" w16cid:durableId="1658462935">
    <w:abstractNumId w:val="14"/>
  </w:num>
  <w:num w:numId="32" w16cid:durableId="110132900">
    <w:abstractNumId w:val="33"/>
  </w:num>
  <w:num w:numId="33" w16cid:durableId="2107648408">
    <w:abstractNumId w:val="16"/>
  </w:num>
  <w:num w:numId="34" w16cid:durableId="1693606192">
    <w:abstractNumId w:val="20"/>
  </w:num>
  <w:num w:numId="35" w16cid:durableId="1685396363">
    <w:abstractNumId w:val="22"/>
  </w:num>
  <w:num w:numId="36" w16cid:durableId="1660616950">
    <w:abstractNumId w:val="28"/>
  </w:num>
  <w:num w:numId="37" w16cid:durableId="1226835186">
    <w:abstractNumId w:val="25"/>
  </w:num>
  <w:num w:numId="38" w16cid:durableId="210270273">
    <w:abstractNumId w:val="21"/>
  </w:num>
  <w:num w:numId="39" w16cid:durableId="1421828388">
    <w:abstractNumId w:val="17"/>
  </w:num>
  <w:num w:numId="40" w16cid:durableId="697699096">
    <w:abstractNumId w:val="41"/>
  </w:num>
  <w:num w:numId="41" w16cid:durableId="1579486212">
    <w:abstractNumId w:val="45"/>
  </w:num>
  <w:num w:numId="42" w16cid:durableId="2124567417">
    <w:abstractNumId w:val="40"/>
  </w:num>
  <w:num w:numId="43" w16cid:durableId="1417941117">
    <w:abstractNumId w:val="29"/>
  </w:num>
  <w:num w:numId="44" w16cid:durableId="1306158942">
    <w:abstractNumId w:val="44"/>
  </w:num>
  <w:num w:numId="45" w16cid:durableId="1194460424">
    <w:abstractNumId w:val="38"/>
  </w:num>
  <w:num w:numId="46" w16cid:durableId="587544323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CE"/>
    <w:rsid w:val="00004838"/>
    <w:rsid w:val="00045F39"/>
    <w:rsid w:val="000542BB"/>
    <w:rsid w:val="0007099C"/>
    <w:rsid w:val="00080722"/>
    <w:rsid w:val="000B01F3"/>
    <w:rsid w:val="000B05FD"/>
    <w:rsid w:val="000D3323"/>
    <w:rsid w:val="001147FD"/>
    <w:rsid w:val="00132100"/>
    <w:rsid w:val="001370F2"/>
    <w:rsid w:val="0015136C"/>
    <w:rsid w:val="00174ADD"/>
    <w:rsid w:val="001805EB"/>
    <w:rsid w:val="00184A19"/>
    <w:rsid w:val="001A7438"/>
    <w:rsid w:val="001B50FD"/>
    <w:rsid w:val="001E19EE"/>
    <w:rsid w:val="001F4672"/>
    <w:rsid w:val="0025070A"/>
    <w:rsid w:val="00293E4F"/>
    <w:rsid w:val="002D2DE3"/>
    <w:rsid w:val="00311637"/>
    <w:rsid w:val="00311F96"/>
    <w:rsid w:val="00331465"/>
    <w:rsid w:val="003314D3"/>
    <w:rsid w:val="00357C01"/>
    <w:rsid w:val="003B4E1D"/>
    <w:rsid w:val="003C3549"/>
    <w:rsid w:val="003E116E"/>
    <w:rsid w:val="00426912"/>
    <w:rsid w:val="004465EA"/>
    <w:rsid w:val="00452517"/>
    <w:rsid w:val="00465CE9"/>
    <w:rsid w:val="00477AF3"/>
    <w:rsid w:val="00493A28"/>
    <w:rsid w:val="004D37B3"/>
    <w:rsid w:val="004E750F"/>
    <w:rsid w:val="0052607F"/>
    <w:rsid w:val="00527D06"/>
    <w:rsid w:val="00534CA7"/>
    <w:rsid w:val="00564248"/>
    <w:rsid w:val="0059533C"/>
    <w:rsid w:val="005B6A98"/>
    <w:rsid w:val="005F5B65"/>
    <w:rsid w:val="00647467"/>
    <w:rsid w:val="006667DA"/>
    <w:rsid w:val="006724D4"/>
    <w:rsid w:val="006776E6"/>
    <w:rsid w:val="006833B4"/>
    <w:rsid w:val="006D4996"/>
    <w:rsid w:val="006F3E53"/>
    <w:rsid w:val="007026F5"/>
    <w:rsid w:val="00703935"/>
    <w:rsid w:val="00720310"/>
    <w:rsid w:val="0072217D"/>
    <w:rsid w:val="007313AE"/>
    <w:rsid w:val="007330C0"/>
    <w:rsid w:val="007330D3"/>
    <w:rsid w:val="007A480A"/>
    <w:rsid w:val="007A7982"/>
    <w:rsid w:val="007F2F7E"/>
    <w:rsid w:val="007F7040"/>
    <w:rsid w:val="00814DCA"/>
    <w:rsid w:val="008437EA"/>
    <w:rsid w:val="00890C00"/>
    <w:rsid w:val="008A0176"/>
    <w:rsid w:val="008A0F9E"/>
    <w:rsid w:val="008A41E1"/>
    <w:rsid w:val="008B50A1"/>
    <w:rsid w:val="008E2AD8"/>
    <w:rsid w:val="009D538E"/>
    <w:rsid w:val="009D5FD4"/>
    <w:rsid w:val="00A248BC"/>
    <w:rsid w:val="00A30CCE"/>
    <w:rsid w:val="00A4029D"/>
    <w:rsid w:val="00A7503A"/>
    <w:rsid w:val="00A7703A"/>
    <w:rsid w:val="00B16BFE"/>
    <w:rsid w:val="00B36C66"/>
    <w:rsid w:val="00B55B27"/>
    <w:rsid w:val="00B677F6"/>
    <w:rsid w:val="00B70387"/>
    <w:rsid w:val="00B8261F"/>
    <w:rsid w:val="00B93112"/>
    <w:rsid w:val="00BC43B9"/>
    <w:rsid w:val="00BC460A"/>
    <w:rsid w:val="00BC6F4D"/>
    <w:rsid w:val="00BE2559"/>
    <w:rsid w:val="00C44591"/>
    <w:rsid w:val="00C57B70"/>
    <w:rsid w:val="00C61EB0"/>
    <w:rsid w:val="00C738F6"/>
    <w:rsid w:val="00C83A4B"/>
    <w:rsid w:val="00CC7750"/>
    <w:rsid w:val="00D0755F"/>
    <w:rsid w:val="00D17CC0"/>
    <w:rsid w:val="00D2517B"/>
    <w:rsid w:val="00D27A49"/>
    <w:rsid w:val="00D70134"/>
    <w:rsid w:val="00DC3CA2"/>
    <w:rsid w:val="00DE0567"/>
    <w:rsid w:val="00DF1218"/>
    <w:rsid w:val="00E041D0"/>
    <w:rsid w:val="00E253E1"/>
    <w:rsid w:val="00E84464"/>
    <w:rsid w:val="00EA4A9D"/>
    <w:rsid w:val="00F015A1"/>
    <w:rsid w:val="00F66143"/>
    <w:rsid w:val="00F75BA1"/>
    <w:rsid w:val="00F8311B"/>
    <w:rsid w:val="00FC031A"/>
    <w:rsid w:val="00FC32CC"/>
    <w:rsid w:val="00FE09D0"/>
    <w:rsid w:val="00FF1196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77D"/>
  <w15:docId w15:val="{72332085-50D4-454B-B831-D9A20818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30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30C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A30CC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0C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A30CCE"/>
    <w:pPr>
      <w:widowControl w:val="0"/>
      <w:autoSpaceDE w:val="0"/>
      <w:autoSpaceDN w:val="0"/>
      <w:spacing w:before="62"/>
    </w:pPr>
    <w:rPr>
      <w:rFonts w:ascii="Arial" w:eastAsia="Arial" w:hAnsi="Arial"/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A30CC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30CC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HTML-kod">
    <w:name w:val="HTML Code"/>
    <w:uiPriority w:val="99"/>
    <w:semiHidden/>
    <w:unhideWhenUsed/>
    <w:rsid w:val="00A30CCE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A30CCE"/>
  </w:style>
  <w:style w:type="paragraph" w:styleId="Poprawka">
    <w:name w:val="Revision"/>
    <w:hidden/>
    <w:uiPriority w:val="99"/>
    <w:semiHidden/>
    <w:rsid w:val="00A30C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30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C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C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CC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1"/>
    <w:qFormat/>
    <w:rsid w:val="00493A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3A28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7D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5A1"/>
    <w:rPr>
      <w:color w:val="605E5C"/>
      <w:shd w:val="clear" w:color="auto" w:fill="E1DFDD"/>
    </w:rPr>
  </w:style>
  <w:style w:type="paragraph" w:customStyle="1" w:styleId="Standard">
    <w:name w:val="Standard"/>
    <w:rsid w:val="00174A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3005</Words>
  <Characters>18032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Żbikowska | Łukasiewicz-IMBiGS</dc:creator>
  <cp:lastModifiedBy>MARIUSZ</cp:lastModifiedBy>
  <cp:revision>4</cp:revision>
  <cp:lastPrinted>2022-07-20T16:46:00Z</cp:lastPrinted>
  <dcterms:created xsi:type="dcterms:W3CDTF">2022-12-30T17:34:00Z</dcterms:created>
  <dcterms:modified xsi:type="dcterms:W3CDTF">2022-12-30T22:42:00Z</dcterms:modified>
</cp:coreProperties>
</file>