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20E9" w:rsidRPr="00280748" w:rsidRDefault="008120E9" w:rsidP="00CA2AD0">
      <w:pPr>
        <w:spacing w:line="360" w:lineRule="auto"/>
        <w:jc w:val="right"/>
        <w:rPr>
          <w:rFonts w:ascii="Calibri" w:hAnsi="Calibri" w:cs="Calibri"/>
          <w:i/>
          <w:iCs/>
          <w:sz w:val="22"/>
          <w:szCs w:val="22"/>
        </w:rPr>
      </w:pPr>
    </w:p>
    <w:p w:rsidR="001B655C" w:rsidRPr="00280748" w:rsidRDefault="00AE6E26" w:rsidP="005539CA">
      <w:pPr>
        <w:spacing w:line="360" w:lineRule="auto"/>
        <w:jc w:val="right"/>
        <w:rPr>
          <w:rFonts w:ascii="Calibri" w:hAnsi="Calibri" w:cs="Calibri"/>
          <w:i/>
          <w:iCs/>
        </w:rPr>
      </w:pPr>
      <w:r w:rsidRPr="00280748">
        <w:rPr>
          <w:rFonts w:ascii="Calibri" w:hAnsi="Calibri" w:cs="Calibri"/>
          <w:i/>
          <w:iCs/>
          <w:sz w:val="22"/>
          <w:szCs w:val="22"/>
        </w:rPr>
        <w:t xml:space="preserve">Załącznik nr </w:t>
      </w:r>
      <w:r w:rsidR="005539CA">
        <w:rPr>
          <w:rFonts w:ascii="Calibri" w:hAnsi="Calibri" w:cs="Calibri"/>
          <w:i/>
          <w:iCs/>
          <w:sz w:val="22"/>
          <w:szCs w:val="22"/>
        </w:rPr>
        <w:t>3</w:t>
      </w:r>
      <w:r w:rsidR="008120E9" w:rsidRPr="002807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A2AD0" w:rsidRPr="00280748">
        <w:rPr>
          <w:rFonts w:ascii="Calibri" w:hAnsi="Calibri" w:cs="Calibri"/>
          <w:i/>
          <w:iCs/>
          <w:sz w:val="22"/>
          <w:szCs w:val="22"/>
        </w:rPr>
        <w:t xml:space="preserve">do </w:t>
      </w:r>
      <w:r w:rsidRPr="00280748">
        <w:rPr>
          <w:rFonts w:ascii="Calibri" w:hAnsi="Calibri" w:cs="Calibri"/>
          <w:i/>
          <w:iCs/>
          <w:sz w:val="22"/>
          <w:szCs w:val="22"/>
        </w:rPr>
        <w:t>Zapytanie ofertowe</w:t>
      </w:r>
      <w:r w:rsidR="00CA2AD0" w:rsidRPr="00280748">
        <w:rPr>
          <w:rFonts w:ascii="Calibri" w:hAnsi="Calibri" w:cs="Calibri"/>
          <w:i/>
          <w:iCs/>
          <w:sz w:val="22"/>
          <w:szCs w:val="22"/>
        </w:rPr>
        <w:t>go</w:t>
      </w:r>
      <w:r w:rsidRPr="002807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E708F">
        <w:rPr>
          <w:rFonts w:ascii="Calibri" w:hAnsi="Calibri" w:cs="Calibri"/>
          <w:i/>
          <w:iCs/>
          <w:sz w:val="22"/>
          <w:szCs w:val="22"/>
        </w:rPr>
        <w:t>„Dostawa oprogramowania do szyfrowania i serwera głównego z oprogramowaniem</w:t>
      </w:r>
      <w:r w:rsidR="005539CA" w:rsidRPr="005539CA">
        <w:rPr>
          <w:rFonts w:ascii="Calibri" w:hAnsi="Calibri" w:cs="Calibri"/>
          <w:i/>
          <w:iCs/>
          <w:sz w:val="22"/>
          <w:szCs w:val="22"/>
        </w:rPr>
        <w:t>”</w:t>
      </w:r>
      <w:r w:rsidR="005539CA">
        <w:rPr>
          <w:rFonts w:ascii="Calibri" w:hAnsi="Calibri" w:cs="Calibri"/>
          <w:i/>
          <w:iCs/>
          <w:sz w:val="22"/>
          <w:szCs w:val="22"/>
        </w:rPr>
        <w:t xml:space="preserve"> z dn</w:t>
      </w:r>
      <w:r w:rsidR="007E708F">
        <w:rPr>
          <w:rFonts w:ascii="Calibri" w:hAnsi="Calibri" w:cs="Calibri"/>
          <w:i/>
          <w:iCs/>
          <w:sz w:val="22"/>
          <w:szCs w:val="22"/>
        </w:rPr>
        <w:t>i</w:t>
      </w:r>
      <w:r w:rsidR="005539CA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7E708F">
        <w:rPr>
          <w:rFonts w:ascii="Calibri" w:hAnsi="Calibri" w:cs="Calibri"/>
          <w:i/>
          <w:iCs/>
          <w:sz w:val="22"/>
          <w:szCs w:val="22"/>
        </w:rPr>
        <w:t>14</w:t>
      </w:r>
      <w:r w:rsidR="005539CA">
        <w:rPr>
          <w:rFonts w:ascii="Calibri" w:hAnsi="Calibri" w:cs="Calibri"/>
          <w:i/>
          <w:iCs/>
          <w:sz w:val="22"/>
          <w:szCs w:val="22"/>
        </w:rPr>
        <w:t>/12/2022 r.</w:t>
      </w:r>
    </w:p>
    <w:p w:rsidR="005539CA" w:rsidRDefault="005539CA" w:rsidP="001B655C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1B655C" w:rsidRPr="00280748" w:rsidRDefault="001B655C" w:rsidP="001B655C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280748">
        <w:rPr>
          <w:rFonts w:ascii="Calibri" w:hAnsi="Calibri" w:cs="Calibri"/>
          <w:sz w:val="28"/>
          <w:szCs w:val="28"/>
        </w:rPr>
        <w:t>Szczegółowy opis przedmiotu zamówienia</w:t>
      </w:r>
    </w:p>
    <w:p w:rsidR="004D779C" w:rsidRPr="00280748" w:rsidRDefault="004D779C" w:rsidP="004D779C">
      <w:pPr>
        <w:suppressAutoHyphens w:val="0"/>
        <w:spacing w:before="20" w:after="40" w:line="276" w:lineRule="auto"/>
        <w:contextualSpacing/>
        <w:jc w:val="both"/>
        <w:outlineLvl w:val="3"/>
        <w:rPr>
          <w:rFonts w:ascii="Calibri" w:hAnsi="Calibri" w:cs="Calibri"/>
          <w:i/>
          <w:iCs/>
          <w:kern w:val="0"/>
          <w:lang w:bidi="ar-SA"/>
        </w:rPr>
      </w:pPr>
      <w:r w:rsidRPr="00280748">
        <w:rPr>
          <w:rFonts w:ascii="Calibri" w:hAnsi="Calibri" w:cs="Calibri"/>
          <w:i/>
          <w:iCs/>
          <w:kern w:val="0"/>
          <w:lang w:bidi="ar-SA"/>
        </w:rPr>
        <w:t>Zamawiający opisując przedmiot zamówienia wskazuje wymagania minimalne. Wykonawca może zaoferować sprzęt</w:t>
      </w:r>
      <w:r w:rsidR="007E708F">
        <w:rPr>
          <w:rFonts w:ascii="Calibri" w:hAnsi="Calibri" w:cs="Calibri"/>
          <w:i/>
          <w:iCs/>
          <w:kern w:val="0"/>
          <w:lang w:bidi="ar-SA"/>
        </w:rPr>
        <w:t xml:space="preserve"> i oprogramowanie</w:t>
      </w:r>
      <w:r w:rsidRPr="00280748">
        <w:rPr>
          <w:rFonts w:ascii="Calibri" w:hAnsi="Calibri" w:cs="Calibri"/>
          <w:i/>
          <w:iCs/>
          <w:kern w:val="0"/>
          <w:lang w:bidi="ar-SA"/>
        </w:rPr>
        <w:t xml:space="preserve"> o parametrach co najmniej takich jak wskazano w szczegółowym opisie przedmiotu zamówienia. Zamawiający dopuszcza oferowanie materiałów i urządzeń równoważnych opisywanym z zastrzeżeniem, że gwarantuje one realizację zamówienia zgodnie z opisem przedmiotu zamówienia</w:t>
      </w:r>
      <w:r w:rsidR="007E708F">
        <w:rPr>
          <w:rFonts w:ascii="Calibri" w:hAnsi="Calibri" w:cs="Calibri"/>
          <w:i/>
          <w:iCs/>
          <w:kern w:val="0"/>
          <w:lang w:bidi="ar-SA"/>
        </w:rPr>
        <w:t xml:space="preserve"> </w:t>
      </w:r>
      <w:r w:rsidRPr="00280748">
        <w:rPr>
          <w:rFonts w:ascii="Calibri" w:hAnsi="Calibri" w:cs="Calibri"/>
          <w:i/>
          <w:iCs/>
          <w:kern w:val="0"/>
          <w:lang w:bidi="ar-SA"/>
        </w:rPr>
        <w:t xml:space="preserve"> i zapewnią uzyskanie parametrów technicznych i funkcjonalno – użytkowych nie gorszych od założonych.  </w:t>
      </w:r>
    </w:p>
    <w:p w:rsidR="007E708F" w:rsidRPr="00280748" w:rsidRDefault="004D779C" w:rsidP="004D779C">
      <w:pPr>
        <w:tabs>
          <w:tab w:val="left" w:pos="2880"/>
          <w:tab w:val="right" w:pos="13670"/>
        </w:tabs>
        <w:spacing w:line="360" w:lineRule="auto"/>
        <w:ind w:left="720"/>
        <w:rPr>
          <w:rFonts w:ascii="Calibri" w:hAnsi="Calibri" w:cs="Calibri"/>
          <w:i/>
          <w:iCs/>
        </w:rPr>
      </w:pPr>
      <w:r w:rsidRPr="00280748">
        <w:rPr>
          <w:rFonts w:ascii="Calibri" w:hAnsi="Calibri" w:cs="Calibri"/>
          <w:i/>
          <w:iCs/>
        </w:rPr>
        <w:tab/>
      </w:r>
      <w:r w:rsidRPr="00280748">
        <w:rPr>
          <w:rFonts w:ascii="Calibri" w:hAnsi="Calibri" w:cs="Calibri"/>
          <w:i/>
          <w:iCs/>
        </w:rPr>
        <w:tab/>
      </w:r>
      <w:r w:rsidRPr="00280748">
        <w:rPr>
          <w:rFonts w:ascii="Calibri" w:hAnsi="Calibri" w:cs="Calibri"/>
          <w:i/>
          <w:iCs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0"/>
      </w:tblGrid>
      <w:tr w:rsidR="007E708F" w:rsidRPr="00280748" w:rsidTr="00766737">
        <w:trPr>
          <w:trHeight w:val="553"/>
        </w:trPr>
        <w:tc>
          <w:tcPr>
            <w:tcW w:w="14709" w:type="dxa"/>
            <w:gridSpan w:val="2"/>
            <w:shd w:val="clear" w:color="auto" w:fill="auto"/>
          </w:tcPr>
          <w:p w:rsidR="007E708F" w:rsidRPr="00280748" w:rsidRDefault="007E708F" w:rsidP="00766737">
            <w:pPr>
              <w:widowControl/>
              <w:suppressAutoHyphens w:val="0"/>
              <w:spacing w:after="16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bookmarkStart w:id="0" w:name="_Hlk113530027"/>
            <w:r w:rsidRPr="007E708F"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część  zamówienia:</w:t>
            </w:r>
            <w:r w:rsidRPr="007E708F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 </w:t>
            </w:r>
            <w:bookmarkEnd w:id="0"/>
            <w: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en-US" w:bidi="ar-SA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 „Oprogramowanie do szyfrowania”</w:t>
            </w:r>
          </w:p>
        </w:tc>
      </w:tr>
      <w:tr w:rsidR="007E708F" w:rsidRPr="00280748" w:rsidTr="00766737">
        <w:trPr>
          <w:trHeight w:val="389"/>
        </w:trPr>
        <w:tc>
          <w:tcPr>
            <w:tcW w:w="3369" w:type="dxa"/>
            <w:shd w:val="clear" w:color="auto" w:fill="auto"/>
          </w:tcPr>
          <w:p w:rsidR="007E708F" w:rsidRPr="00280748" w:rsidRDefault="007E708F" w:rsidP="0076673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280748">
              <w:rPr>
                <w:rFonts w:ascii="Calibri" w:hAnsi="Calibri" w:cs="Calibri"/>
              </w:rPr>
              <w:t>Nazwa</w:t>
            </w:r>
          </w:p>
        </w:tc>
        <w:tc>
          <w:tcPr>
            <w:tcW w:w="11340" w:type="dxa"/>
            <w:shd w:val="clear" w:color="auto" w:fill="auto"/>
          </w:tcPr>
          <w:p w:rsidR="007E708F" w:rsidRDefault="007E708F" w:rsidP="00766737">
            <w:pPr>
              <w:widowControl/>
              <w:suppressAutoHyphens w:val="0"/>
              <w:spacing w:before="100" w:beforeAutospacing="1" w:after="100" w:afterAutospacing="1"/>
              <w:outlineLvl w:val="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Oprogramowanie do szyfrowania poczty i dokumentów w celu zabezpieczenia wewnętrznej i zewnętrznej Korespondencji email wraz zastosowaniem mechanizmów szyfrowania danych osobowych technologią END-to-END zintegrowane z klientem pocztowym.</w:t>
            </w:r>
          </w:p>
        </w:tc>
      </w:tr>
      <w:tr w:rsidR="007E708F" w:rsidRPr="00280748" w:rsidTr="00766737">
        <w:trPr>
          <w:trHeight w:val="843"/>
        </w:trPr>
        <w:tc>
          <w:tcPr>
            <w:tcW w:w="3369" w:type="dxa"/>
            <w:shd w:val="clear" w:color="auto" w:fill="auto"/>
          </w:tcPr>
          <w:p w:rsidR="007E708F" w:rsidRDefault="007E708F" w:rsidP="0076673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Podstawowe funkcjonalności</w:t>
            </w:r>
          </w:p>
          <w:p w:rsidR="007E708F" w:rsidRPr="00280748" w:rsidRDefault="007E708F" w:rsidP="0076673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0" w:type="dxa"/>
            <w:shd w:val="clear" w:color="auto" w:fill="auto"/>
          </w:tcPr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szyfrowanie treści emaila,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szyfrowanie załączników/plików,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wymaga instalacji oprogramowania po stronie odbierającego zaszyfrowanego emaila,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wymaga zakładania kont nadawcy i odbiorcy na serwerach zdalnych,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generator bezpiecznych haseł zgodnych z normą ISO 27001,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automatycznego wysyłania haseł SMS,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automatycznego generowania hasła lub klucza dla każdego emaila,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zarządzanie bazą haseł lub kluczy przypisanych do emaili,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obsługa komunikatów i procedur wg rozporządzenia RODO i KRI,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nadzór nad multiwysyłaniem wiadomości (opcja klient Outlook - kontrola BCC),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raport z wysłanych zaszyfrowanych wiadomości email,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centralne zarządzanie oprogramowaniem poprzez polisy,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wymuszenie stosowania szyfrowania wiadomości dla wszystkich lub wybranych domen pocztowych,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integracja z klientami Outlook,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kompatybilność z różnymi klientami pocztowymi, systemami operacyjnymi oraz oprogramowaniem deszyfrującym.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klucz i hasła generowane są na komputerze oraz nie przechowywane na serwerze zdalnym,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zabezpieczenie przed stosowaniem słabych haseł,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zabezpieczenie przed stosowaniem haseł takich samych jak do systemu operacyjnego, poczty i aplikacji dziedzinowych,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podpisanie każdego emaila cyfrowo,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>wymiana haseł i kluczy dla każdego emaila.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moduł Antiphishing,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moduł Backup dla klienta Outlook,</w:t>
            </w:r>
          </w:p>
          <w:p w:rsidR="007E708F" w:rsidRDefault="007E708F" w:rsidP="00766737">
            <w:pPr>
              <w:numPr>
                <w:ilvl w:val="0"/>
                <w:numId w:val="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moduł HelpCenter do zdalnej pomocy.</w:t>
            </w: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Licencja bezterminowa na użytkowanie na 50 stanowiskach. Wsparcie techniczne i prawo do aktualizacji na okres 2 lat.</w:t>
            </w:r>
          </w:p>
        </w:tc>
      </w:tr>
      <w:tr w:rsidR="007E708F" w:rsidRPr="00280748" w:rsidTr="00766737">
        <w:trPr>
          <w:trHeight w:val="491"/>
        </w:trPr>
        <w:tc>
          <w:tcPr>
            <w:tcW w:w="3369" w:type="dxa"/>
            <w:shd w:val="clear" w:color="auto" w:fill="auto"/>
          </w:tcPr>
          <w:p w:rsidR="007E708F" w:rsidRPr="00280748" w:rsidRDefault="007E708F" w:rsidP="0076673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0" w:type="dxa"/>
            <w:shd w:val="clear" w:color="auto" w:fill="auto"/>
          </w:tcPr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</w:p>
        </w:tc>
      </w:tr>
    </w:tbl>
    <w:p w:rsidR="007E708F" w:rsidRPr="00280748" w:rsidRDefault="007E708F" w:rsidP="007E708F">
      <w:pPr>
        <w:suppressAutoHyphens w:val="0"/>
        <w:spacing w:before="20" w:after="40" w:line="276" w:lineRule="auto"/>
        <w:contextualSpacing/>
        <w:jc w:val="both"/>
        <w:outlineLvl w:val="3"/>
        <w:rPr>
          <w:rFonts w:ascii="Calibri" w:hAnsi="Calibri" w:cs="Calibri"/>
          <w:kern w:val="0"/>
          <w:lang w:bidi="ar-SA"/>
        </w:rPr>
      </w:pPr>
    </w:p>
    <w:p w:rsidR="007E708F" w:rsidRPr="00280748" w:rsidRDefault="007E708F" w:rsidP="007E708F">
      <w:pPr>
        <w:suppressAutoHyphens w:val="0"/>
        <w:spacing w:before="20" w:after="40" w:line="276" w:lineRule="auto"/>
        <w:contextualSpacing/>
        <w:jc w:val="both"/>
        <w:outlineLvl w:val="3"/>
        <w:rPr>
          <w:rFonts w:ascii="Calibri" w:hAnsi="Calibri" w:cs="Calibri"/>
          <w:kern w:val="0"/>
          <w:lang w:bidi="ar-SA"/>
        </w:rPr>
      </w:pPr>
    </w:p>
    <w:p w:rsidR="007E708F" w:rsidRPr="00280748" w:rsidRDefault="007E708F" w:rsidP="007E708F">
      <w:pPr>
        <w:suppressAutoHyphens w:val="0"/>
        <w:spacing w:before="20" w:after="40" w:line="276" w:lineRule="auto"/>
        <w:contextualSpacing/>
        <w:jc w:val="both"/>
        <w:outlineLvl w:val="3"/>
        <w:rPr>
          <w:rFonts w:ascii="Calibri" w:hAnsi="Calibri" w:cs="Calibri"/>
          <w:kern w:val="0"/>
          <w:lang w:bidi="ar-SA"/>
        </w:rPr>
      </w:pPr>
    </w:p>
    <w:p w:rsidR="007E708F" w:rsidRPr="00280748" w:rsidRDefault="007E708F" w:rsidP="007E708F">
      <w:pPr>
        <w:suppressAutoHyphens w:val="0"/>
        <w:spacing w:before="20" w:after="40" w:line="276" w:lineRule="auto"/>
        <w:contextualSpacing/>
        <w:jc w:val="both"/>
        <w:outlineLvl w:val="3"/>
        <w:rPr>
          <w:rFonts w:ascii="Calibri" w:hAnsi="Calibri" w:cs="Calibri"/>
          <w:kern w:val="0"/>
          <w:lang w:bidi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0"/>
      </w:tblGrid>
      <w:tr w:rsidR="007E708F" w:rsidRPr="00280748" w:rsidTr="00766737">
        <w:trPr>
          <w:trHeight w:val="593"/>
        </w:trPr>
        <w:tc>
          <w:tcPr>
            <w:tcW w:w="14709" w:type="dxa"/>
            <w:gridSpan w:val="2"/>
            <w:shd w:val="clear" w:color="auto" w:fill="auto"/>
          </w:tcPr>
          <w:p w:rsidR="007E708F" w:rsidRPr="007E708F" w:rsidRDefault="007E708F" w:rsidP="007E708F">
            <w:pPr>
              <w:widowControl/>
              <w:suppressAutoHyphens w:val="0"/>
              <w:spacing w:after="160" w:line="276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 w:bidi="ar-SA"/>
              </w:rPr>
              <w:t>część</w:t>
            </w:r>
            <w:bookmarkStart w:id="1" w:name="_GoBack"/>
            <w:bookmarkEnd w:id="1"/>
            <w:r w:rsidRPr="007E708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 w:bidi="ar-SA"/>
              </w:rPr>
              <w:t xml:space="preserve"> zamówienia:</w:t>
            </w:r>
            <w:r w:rsidRPr="007E708F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7E708F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2 </w:t>
            </w:r>
            <w:r w:rsidRPr="007E708F">
              <w:rPr>
                <w:rFonts w:ascii="Calibri" w:hAnsi="Calibri" w:cs="Calibri"/>
                <w:b/>
              </w:rPr>
              <w:t xml:space="preserve"> </w:t>
            </w:r>
            <w:r w:rsidRPr="007E708F">
              <w:rPr>
                <w:rFonts w:ascii="Calibri" w:hAnsi="Calibri" w:cs="Calibri"/>
                <w:b/>
              </w:rPr>
              <w:t>„S</w:t>
            </w:r>
            <w:r w:rsidRPr="007E708F">
              <w:rPr>
                <w:rFonts w:ascii="Calibri" w:hAnsi="Calibri" w:cs="Calibri"/>
                <w:b/>
              </w:rPr>
              <w:t>erwer główny wraz z oprogramowaniem zabezpieczeń</w:t>
            </w:r>
            <w:r w:rsidRPr="007E708F">
              <w:rPr>
                <w:rFonts w:ascii="Calibri" w:hAnsi="Calibri" w:cs="Calibri"/>
                <w:b/>
              </w:rPr>
              <w:t>”</w:t>
            </w:r>
          </w:p>
        </w:tc>
      </w:tr>
      <w:tr w:rsidR="007E708F" w:rsidRPr="00280748" w:rsidTr="00766737">
        <w:trPr>
          <w:trHeight w:val="389"/>
        </w:trPr>
        <w:tc>
          <w:tcPr>
            <w:tcW w:w="3369" w:type="dxa"/>
            <w:shd w:val="clear" w:color="auto" w:fill="auto"/>
          </w:tcPr>
          <w:p w:rsidR="007E708F" w:rsidRPr="00280748" w:rsidRDefault="007E708F" w:rsidP="0076673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280748">
              <w:rPr>
                <w:rFonts w:ascii="Calibri" w:hAnsi="Calibri" w:cs="Calibri"/>
              </w:rPr>
              <w:t>Nazwa</w:t>
            </w:r>
          </w:p>
        </w:tc>
        <w:tc>
          <w:tcPr>
            <w:tcW w:w="11340" w:type="dxa"/>
            <w:shd w:val="clear" w:color="auto" w:fill="auto"/>
          </w:tcPr>
          <w:p w:rsidR="007E708F" w:rsidRPr="00280748" w:rsidRDefault="007E708F" w:rsidP="00766737">
            <w:pPr>
              <w:spacing w:line="360" w:lineRule="auto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 xml:space="preserve">Serwer główny DOMENA, Backup, WIRTUALIZACJA, Centralne zarządzanie oprogramowaniem i backup maili,(5 licencji serwer i </w:t>
            </w:r>
            <w:r>
              <w:rPr>
                <w:rFonts w:ascii="Calibri" w:hAnsi="Calibri" w:cs="Calibri"/>
              </w:rPr>
              <w:t>5</w:t>
            </w:r>
            <w:r w:rsidRPr="00000074">
              <w:rPr>
                <w:rFonts w:ascii="Calibri" w:hAnsi="Calibri" w:cs="Calibri"/>
              </w:rPr>
              <w:t>0 licencji komputery)</w:t>
            </w:r>
          </w:p>
        </w:tc>
      </w:tr>
      <w:tr w:rsidR="007E708F" w:rsidRPr="00280748" w:rsidTr="00766737">
        <w:trPr>
          <w:trHeight w:val="843"/>
        </w:trPr>
        <w:tc>
          <w:tcPr>
            <w:tcW w:w="3369" w:type="dxa"/>
            <w:shd w:val="clear" w:color="auto" w:fill="auto"/>
          </w:tcPr>
          <w:p w:rsidR="007E708F" w:rsidRPr="00280748" w:rsidRDefault="007E708F" w:rsidP="0076673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0" w:type="dxa"/>
            <w:shd w:val="clear" w:color="auto" w:fill="auto"/>
          </w:tcPr>
          <w:p w:rsidR="007E708F" w:rsidRPr="00000074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000074">
              <w:rPr>
                <w:rFonts w:ascii="Calibri" w:hAnsi="Calibri" w:cs="Calibri"/>
                <w:b/>
                <w:bCs/>
              </w:rPr>
              <w:t>Oprogramowanie dostarczone razem z serwerem musi zapewnić możliwość zarządzania systemem</w:t>
            </w:r>
          </w:p>
          <w:p w:rsidR="007E708F" w:rsidRPr="00000074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000074">
              <w:rPr>
                <w:rFonts w:ascii="Calibri" w:hAnsi="Calibri" w:cs="Calibri"/>
                <w:b/>
                <w:bCs/>
              </w:rPr>
              <w:t>i konfiguracją przez przeglądarkę WEB, zapewniając funkcjonalność: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interfejs obsługi serwera musi być realizowany przez najnowszą przeglądarkę internetową i być w standardzie Windows METRO,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system powinien przed zalogowaniem do panelu zarządzającego informować w czasie rzeczywistym administratora o obciążeniu: całego systemu, procesora, pamięci oraz interfejsu sieciowego na dynamicznych wykresach. Wskazując myszką dane na wykresie powinny pokazywać wartość obciążenia. Informacje o obciążeniu całego systemu, procesora, pamięci oraz interfejsu sieciowego powinny być archiwizowane w serwerze i dostępne przez system raportujący dla okresów: godzinowy, dzienny, tygodniowy i miesięczny,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serwer musi umożliwiać realizowanie usług (FTP, FTP z opcją szyfrowania SSL/TLS, TFTP, NFS),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musi posiadać system antywirusowy,</w:t>
            </w:r>
            <w:r>
              <w:rPr>
                <w:rFonts w:ascii="Calibri" w:hAnsi="Calibri" w:cs="Calibri"/>
              </w:rPr>
              <w:t xml:space="preserve"> 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możliwość zarządzania serwerem poprzez protokół SNMP w wersji 1/2/3,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musi umożliwiać dostęp administratorów przez przeglądarkę WEB,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wbudowany firewall zarządzany przez przeglądarkę WEB,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przed zalogowaniem administratora do interfejsu serwera WEB, powinien bez autoryzacji odczytywać parametry obciążenia serwera pokazywane na dynamicznych wykresach w przeglądarce WEB,</w:t>
            </w:r>
          </w:p>
          <w:p w:rsidR="007E708F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system musi umożliwiać generowanie certyfikatów SSL przez przeglądarkę WEB,</w:t>
            </w:r>
          </w:p>
          <w:p w:rsidR="007E708F" w:rsidRPr="00000074" w:rsidRDefault="007E708F" w:rsidP="00766737">
            <w:pPr>
              <w:numPr>
                <w:ilvl w:val="0"/>
                <w:numId w:val="9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system powinien posiadać możliwość importowania zewnętrznych certyfikatów SSL przez</w:t>
            </w:r>
            <w:r>
              <w:rPr>
                <w:rFonts w:ascii="Calibri" w:hAnsi="Calibri" w:cs="Calibri"/>
              </w:rPr>
              <w:t xml:space="preserve"> </w:t>
            </w:r>
            <w:r w:rsidRPr="00000074">
              <w:rPr>
                <w:rFonts w:ascii="Calibri" w:hAnsi="Calibri" w:cs="Calibri"/>
              </w:rPr>
              <w:t>przeglądarkę WEB,</w:t>
            </w: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000074">
              <w:rPr>
                <w:rFonts w:ascii="Calibri" w:hAnsi="Calibri" w:cs="Calibri"/>
                <w:b/>
                <w:bCs/>
              </w:rPr>
              <w:t>W zakresie obsługi domeny, dostarczone oprogramowanie musi zapewnić funkcjonalność: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 xml:space="preserve">zarządzania do min. </w:t>
            </w:r>
            <w:r>
              <w:rPr>
                <w:rFonts w:ascii="Calibri" w:hAnsi="Calibri" w:cs="Calibri"/>
              </w:rPr>
              <w:t>50</w:t>
            </w:r>
            <w:r w:rsidRPr="00754E4D">
              <w:rPr>
                <w:rFonts w:ascii="Calibri" w:hAnsi="Calibri" w:cs="Calibri"/>
              </w:rPr>
              <w:t xml:space="preserve"> użytkowników, grup,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 xml:space="preserve">zarządzanie do min. </w:t>
            </w:r>
            <w:r>
              <w:rPr>
                <w:rFonts w:ascii="Calibri" w:hAnsi="Calibri" w:cs="Calibri"/>
              </w:rPr>
              <w:t>50</w:t>
            </w:r>
            <w:r w:rsidRPr="00754E4D">
              <w:rPr>
                <w:rFonts w:ascii="Calibri" w:hAnsi="Calibri" w:cs="Calibri"/>
              </w:rPr>
              <w:t xml:space="preserve"> komputerów,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 xml:space="preserve">zarządzanie do min. </w:t>
            </w:r>
            <w:r>
              <w:rPr>
                <w:rFonts w:ascii="Calibri" w:hAnsi="Calibri" w:cs="Calibri"/>
              </w:rPr>
              <w:t>80</w:t>
            </w:r>
            <w:r w:rsidRPr="00754E4D">
              <w:rPr>
                <w:rFonts w:ascii="Calibri" w:hAnsi="Calibri" w:cs="Calibri"/>
              </w:rPr>
              <w:t xml:space="preserve"> urządzeń,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>zarządzania polisami GPO,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>obsługę profili użytkowników oraz profili mobilnych,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 xml:space="preserve">obsługę do min. </w:t>
            </w:r>
            <w:r>
              <w:rPr>
                <w:rFonts w:ascii="Calibri" w:hAnsi="Calibri" w:cs="Calibri"/>
              </w:rPr>
              <w:t>80</w:t>
            </w:r>
            <w:r w:rsidRPr="00754E4D">
              <w:rPr>
                <w:rFonts w:ascii="Calibri" w:hAnsi="Calibri" w:cs="Calibri"/>
              </w:rPr>
              <w:t xml:space="preserve"> jednoczesnych podłączeń do serwera domeny,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754E4D">
              <w:rPr>
                <w:rFonts w:ascii="Calibri" w:hAnsi="Calibri" w:cs="Calibri"/>
              </w:rPr>
              <w:t>zarządzania użytkownikami, grupami, komputerami podpiętymi do kontrolera domenowego przez przeglądarkę WEB,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możliwość tworzenia użytkowników i grup w kontrolerze domeny przez przeglądarkę WEB,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lastRenderedPageBreak/>
              <w:t>nadawania haseł dla użytkowników w kontrolerze domeny przez przeglądarkę WEB,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wyszukiwania po nazwie użytkownika, grupy i komputera przez przeglądarkę WEB,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listy użytkowników, którym wygasła ważność konta dostępna w przeglądarce WEB,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listy zablokowanych kont w kontrolerze domeny dostępna w przeglądarce WEB,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wszystkie operacje zakładania i modyfikacji oraz usuwania kont, grup, komputerów w kontrolerze domenowym przez przeglądarkę WEB powinny być raportowane w centralnym repozytorium systemowym,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możliwość wyświetlenia oraz akceptowania polityki bezpieczeństwa przed zalogowaniem użytkowników do serwera domenowego,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>administrator podłączający się do kontrolera domeny musi mieć możliwość autoryzacji i logowania się do serwera domenowego przy pomocy jednego dostarczonego do serwera urządzenia sprzętowego token wykorzystujący port USB,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F6B2D">
              <w:rPr>
                <w:rFonts w:ascii="Calibri" w:hAnsi="Calibri" w:cs="Calibri"/>
              </w:rPr>
              <w:t xml:space="preserve"> Administrator zanim dokona logowania do kontrolera domeny przy pomocy urządzenia sprzętowego token może wyświetlić wewnętrzną politykę bezpieczeństwa informacji Urzędu. Administrator Bezpieczeństwa Informacji ma możliwość zarządzania treścią, która jest wyświetlana i akceptowana w procesie logowania do systemu operacyjnego lub kontroleradomeny.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Administrator wyciągając urządzenie autoryzacyjne token z portu USB będzie miał blokowany system operacyjny.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Zastosowane urządzenie sprzętowe token powinno umożliwiać przypisywanie konkretnego komputera (wraz z logowaniem administrator do kontrolera domeny) do urządzenia sprzętowego token,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Pamięć urządzenia sprzętowego token musi umożliwiać zdefiniowania do 20 uwierzytelnień do systemu operacyjnego i kontrolera domeny,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Urządzenie sprzętowe token musi wykorzystywać tylko jeden port USB w wersji 2.0 lub 3.0,</w:t>
            </w:r>
          </w:p>
          <w:p w:rsidR="007E708F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Urządzenie sprzętowe token w celu uwierzytelnienia musi wymagać stosowania min. 6 znakowego PIN-u,</w:t>
            </w:r>
          </w:p>
          <w:p w:rsidR="007E708F" w:rsidRPr="00443355" w:rsidRDefault="007E708F" w:rsidP="00766737">
            <w:pPr>
              <w:numPr>
                <w:ilvl w:val="0"/>
                <w:numId w:val="1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 xml:space="preserve">współpracy z klientami Windows </w:t>
            </w:r>
            <w:r>
              <w:rPr>
                <w:rFonts w:ascii="Calibri" w:hAnsi="Calibri" w:cs="Calibri"/>
              </w:rPr>
              <w:t>7,</w:t>
            </w:r>
            <w:r w:rsidRPr="00443355">
              <w:rPr>
                <w:rFonts w:ascii="Calibri" w:hAnsi="Calibri" w:cs="Calibri"/>
              </w:rPr>
              <w:t>8,8.1,10</w:t>
            </w:r>
            <w:r>
              <w:rPr>
                <w:rFonts w:ascii="Calibri" w:hAnsi="Calibri" w:cs="Calibri"/>
              </w:rPr>
              <w:t xml:space="preserve">,11 </w:t>
            </w:r>
            <w:r w:rsidRPr="00443355">
              <w:rPr>
                <w:rFonts w:ascii="Calibri" w:hAnsi="Calibri" w:cs="Calibri"/>
              </w:rPr>
              <w:t>w wersji professional.</w:t>
            </w: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</w:p>
          <w:p w:rsidR="007E708F" w:rsidRDefault="007E708F" w:rsidP="00766737">
            <w:pPr>
              <w:shd w:val="clear" w:color="auto" w:fill="FFFFFF"/>
              <w:ind w:left="720"/>
              <w:outlineLvl w:val="1"/>
              <w:rPr>
                <w:rFonts w:ascii="Calibri" w:hAnsi="Calibri" w:cs="Calibri"/>
              </w:rPr>
            </w:pPr>
          </w:p>
          <w:p w:rsidR="007E708F" w:rsidRPr="00443355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443355">
              <w:rPr>
                <w:rFonts w:ascii="Calibri" w:hAnsi="Calibri" w:cs="Calibri"/>
                <w:b/>
                <w:bCs/>
              </w:rPr>
              <w:t>Oprogramowanie musi umożliwiać wirtualizację dowolnych systemów operacyjnych i musi realizować:</w:t>
            </w:r>
          </w:p>
          <w:p w:rsidR="007E708F" w:rsidRPr="00000074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obsługę minimum cztero-rdzeniowego procesora,</w:t>
            </w:r>
          </w:p>
          <w:p w:rsidR="007E708F" w:rsidRPr="00000074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obsługę minimum 32GB RAM-u,</w:t>
            </w:r>
          </w:p>
          <w:p w:rsidR="007E708F" w:rsidRPr="00000074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t>obsługę vmware VMDK,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00074">
              <w:rPr>
                <w:rFonts w:ascii="Calibri" w:hAnsi="Calibri" w:cs="Calibri"/>
              </w:rPr>
              <w:lastRenderedPageBreak/>
              <w:t>obsługę minimum 10 instancji środowisk wirtualnych,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zapis stanu maszyny wirtualnej tzw. snapshot,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443355">
              <w:rPr>
                <w:rFonts w:ascii="Calibri" w:hAnsi="Calibri" w:cs="Calibri"/>
              </w:rPr>
              <w:t>kopii stanu maszyny wirtualnej,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emulacji wielu urządzeń np. kart sieciowych, kontrolerów SAS,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dynamicznej alokacji pamięci na kontener danych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współpracy z kontrolerami SATA, SCSI,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tryb pracy sieciowej min NAT, tunel UD, Bridge oraz wielu interfejsów sieci,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zarządzanie poprzez przeglądarkę WEB,</w:t>
            </w:r>
          </w:p>
          <w:p w:rsidR="007E708F" w:rsidRDefault="007E708F" w:rsidP="00766737">
            <w:pPr>
              <w:numPr>
                <w:ilvl w:val="0"/>
                <w:numId w:val="12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archiwizacje uruchomionych maszyn wirtualnych.</w:t>
            </w: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9E2BA0">
              <w:rPr>
                <w:rFonts w:ascii="Calibri" w:hAnsi="Calibri" w:cs="Calibri"/>
                <w:b/>
                <w:bCs/>
              </w:rPr>
              <w:t xml:space="preserve">Oprogramowanie musi również umożliwiać migrację użytkowników lokalnych do serwera domenowego działającego w systemie Windows Vista,7,8,8.1,10, 11 w wersji 32 i 64 bity w wersji professional z licencją na użytkowanie bezterminową umożliwiając przenoszenie do </w:t>
            </w:r>
            <w:r>
              <w:rPr>
                <w:rFonts w:ascii="Calibri" w:hAnsi="Calibri" w:cs="Calibri"/>
                <w:b/>
                <w:bCs/>
              </w:rPr>
              <w:t>8</w:t>
            </w:r>
            <w:r w:rsidRPr="009E2BA0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2BA0">
              <w:rPr>
                <w:rFonts w:ascii="Calibri" w:hAnsi="Calibri" w:cs="Calibri"/>
                <w:b/>
                <w:bCs/>
              </w:rPr>
              <w:t>użytkowników i musi realizować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:rsidR="007E708F" w:rsidRDefault="007E708F" w:rsidP="00766737">
            <w:pPr>
              <w:numPr>
                <w:ilvl w:val="0"/>
                <w:numId w:val="13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automatyczne przenoszenie profili i ustawień użytkownika z konta lokalnego do konta domenowego,</w:t>
            </w:r>
          </w:p>
          <w:p w:rsidR="007E708F" w:rsidRDefault="007E708F" w:rsidP="00766737">
            <w:pPr>
              <w:numPr>
                <w:ilvl w:val="0"/>
                <w:numId w:val="13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automatyczne przeniesienie dokumentów użytkownika z konta lokalnego do konta domenowego i nadanie odpowiednich uprawnień ACL,</w:t>
            </w:r>
          </w:p>
          <w:p w:rsidR="007E708F" w:rsidRDefault="007E708F" w:rsidP="00766737">
            <w:pPr>
              <w:numPr>
                <w:ilvl w:val="0"/>
                <w:numId w:val="13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automatyczne przenoszenie uprawnień plikowych i rejestru z konta lokalnego do konta domenowego</w:t>
            </w:r>
          </w:p>
          <w:p w:rsidR="007E708F" w:rsidRPr="009E2BA0" w:rsidRDefault="007E708F" w:rsidP="00766737">
            <w:pPr>
              <w:numPr>
                <w:ilvl w:val="0"/>
                <w:numId w:val="13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automatyczne przeniesienie lokalnej skrzynki pocztowej Microsoft Outlook i Thunderbird z</w:t>
            </w:r>
            <w:r>
              <w:rPr>
                <w:rFonts w:ascii="Calibri" w:hAnsi="Calibri" w:cs="Calibri"/>
              </w:rPr>
              <w:t xml:space="preserve"> </w:t>
            </w:r>
            <w:r w:rsidRPr="009E2BA0">
              <w:rPr>
                <w:rFonts w:ascii="Calibri" w:hAnsi="Calibri" w:cs="Calibri"/>
              </w:rPr>
              <w:t>domyślnej lokalizacji w koncie lokalnym do konta domenowego.</w:t>
            </w: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</w:p>
          <w:p w:rsidR="007E708F" w:rsidRPr="009E2BA0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9E2BA0">
              <w:rPr>
                <w:rFonts w:ascii="Calibri" w:hAnsi="Calibri" w:cs="Calibri"/>
                <w:b/>
                <w:bCs/>
              </w:rPr>
              <w:t>Specyfikacja wdrożenia:</w:t>
            </w:r>
          </w:p>
          <w:p w:rsidR="007E708F" w:rsidRDefault="007E708F" w:rsidP="00766737">
            <w:pPr>
              <w:numPr>
                <w:ilvl w:val="0"/>
                <w:numId w:val="1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Wykonawca do wdrożenia oferowanych rozwiązań musi posiadać następujące osoby z uprawnieniami:</w:t>
            </w:r>
          </w:p>
          <w:p w:rsidR="007E708F" w:rsidRDefault="007E708F" w:rsidP="00766737">
            <w:pPr>
              <w:numPr>
                <w:ilvl w:val="0"/>
                <w:numId w:val="2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jedną osobę posiadającą uprawnienia Audytora Wiodącego ISO 27001:2013 i Audytora Wewnętrznego ISO 14001 i 50001 lub uprawnienia równoważne,</w:t>
            </w:r>
          </w:p>
          <w:p w:rsidR="007E708F" w:rsidRPr="00044186" w:rsidRDefault="007E708F" w:rsidP="00766737">
            <w:pPr>
              <w:numPr>
                <w:ilvl w:val="0"/>
                <w:numId w:val="20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044186">
              <w:rPr>
                <w:rFonts w:ascii="Calibri" w:hAnsi="Calibri" w:cs="Calibri"/>
              </w:rPr>
              <w:t>jedną osobę posiadającą uprawnienia Audytora Wewnętrznego ISO 27001:2013 i MCSA SQL</w:t>
            </w:r>
            <w:r>
              <w:rPr>
                <w:rFonts w:ascii="Calibri" w:hAnsi="Calibri" w:cs="Calibri"/>
              </w:rPr>
              <w:t xml:space="preserve"> </w:t>
            </w:r>
            <w:r w:rsidRPr="00044186">
              <w:rPr>
                <w:rFonts w:ascii="Calibri" w:hAnsi="Calibri" w:cs="Calibri"/>
              </w:rPr>
              <w:t>Server 2012 i MCSA Windows Server 2012 lub uprawnienia równoważne.</w:t>
            </w:r>
          </w:p>
          <w:p w:rsidR="007E708F" w:rsidRDefault="007E708F" w:rsidP="00766737">
            <w:pPr>
              <w:numPr>
                <w:ilvl w:val="0"/>
                <w:numId w:val="18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9E2BA0">
              <w:rPr>
                <w:rFonts w:ascii="Calibri" w:hAnsi="Calibri" w:cs="Calibri"/>
              </w:rPr>
              <w:t>W ramach wdrożenia wykonawca przeszkoli kadrę informatyczną Urzędu z wdrożonych rozwiązań. Osoba szkoląca musi posiadać uprawnienia Audytora Wiodącego ISO 27001:2013 lub uprawnienia</w:t>
            </w:r>
            <w:r>
              <w:rPr>
                <w:rFonts w:ascii="Calibri" w:hAnsi="Calibri" w:cs="Calibri"/>
              </w:rPr>
              <w:t xml:space="preserve"> </w:t>
            </w:r>
            <w:r w:rsidRPr="009E2BA0">
              <w:rPr>
                <w:rFonts w:ascii="Calibri" w:hAnsi="Calibri" w:cs="Calibri"/>
              </w:rPr>
              <w:t>równoważne.</w:t>
            </w:r>
          </w:p>
          <w:p w:rsidR="007E708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</w:p>
          <w:p w:rsidR="007E708F" w:rsidRPr="0056180F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56180F">
              <w:rPr>
                <w:rFonts w:ascii="Calibri" w:hAnsi="Calibri" w:cs="Calibri"/>
                <w:b/>
                <w:bCs/>
              </w:rPr>
              <w:t>Specyfikacja serwera: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lastRenderedPageBreak/>
              <w:t>obudowa: RACK 1U,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procesor: Jeden procesor czterordzeniowy z obsługą instrukcji 64 bitowych umożliwiający osiągnięcie wyniku min. 6800 punktów w teście PassMark CPU Benchmarks dostępnym na stronie http://www.cpubenchmark.net/high_end_cpus.html. Procesor z obsługą wirtualizacji</w:t>
            </w:r>
            <w:r>
              <w:rPr>
                <w:rFonts w:ascii="Calibri" w:hAnsi="Calibri" w:cs="Calibri"/>
              </w:rPr>
              <w:t>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Pamięć: min. 32GB dedykowane do pracy serwerowej</w:t>
            </w:r>
            <w:r>
              <w:rPr>
                <w:rFonts w:ascii="Calibri" w:hAnsi="Calibri" w:cs="Calibri"/>
              </w:rPr>
              <w:t>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4 kieszenie HotSwap SATA3</w:t>
            </w:r>
            <w:r>
              <w:rPr>
                <w:rFonts w:ascii="Calibri" w:hAnsi="Calibri" w:cs="Calibri"/>
              </w:rPr>
              <w:t>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1 dysk systemowy o poj. min. 1TB zamontowany w kieszeni HotSwap</w:t>
            </w:r>
            <w:r>
              <w:rPr>
                <w:rFonts w:ascii="Calibri" w:hAnsi="Calibri" w:cs="Calibri"/>
              </w:rPr>
              <w:t>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3 dyski na dane o poj. min. 2TB zamontowane w kieszeniach HotSwap,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Obsługa sieci: min. 2 karty sieciowe LAN RJ45 10/100/1000 Mb/s,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Wsparcie KVM przez LAN,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Panel przedni chroniący kluczem dostępu do dysków,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Czujnik otwarcia obudowy</w:t>
            </w:r>
            <w:r>
              <w:rPr>
                <w:rFonts w:ascii="Calibri" w:hAnsi="Calibri" w:cs="Calibri"/>
              </w:rPr>
              <w:t>,</w:t>
            </w:r>
          </w:p>
          <w:p w:rsidR="007E708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Komplet szyn montażowych w zestawie</w:t>
            </w:r>
            <w:r>
              <w:rPr>
                <w:rFonts w:ascii="Calibri" w:hAnsi="Calibri" w:cs="Calibri"/>
              </w:rPr>
              <w:t>,</w:t>
            </w:r>
          </w:p>
          <w:p w:rsidR="007E708F" w:rsidRPr="00DE1F15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</w:p>
          <w:p w:rsidR="007E708F" w:rsidRPr="00DE1F15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  <w:b/>
                <w:bCs/>
              </w:rPr>
            </w:pPr>
            <w:r w:rsidRPr="00DE1F15">
              <w:rPr>
                <w:rFonts w:ascii="Calibri" w:hAnsi="Calibri" w:cs="Calibri"/>
                <w:b/>
                <w:bCs/>
              </w:rPr>
              <w:t xml:space="preserve">Gwarancja </w:t>
            </w:r>
          </w:p>
          <w:p w:rsidR="007E708F" w:rsidRPr="0056180F" w:rsidRDefault="007E708F" w:rsidP="00766737">
            <w:pPr>
              <w:numPr>
                <w:ilvl w:val="0"/>
                <w:numId w:val="21"/>
              </w:numPr>
              <w:shd w:val="clear" w:color="auto" w:fill="FFFFFF"/>
              <w:outlineLvl w:val="1"/>
              <w:rPr>
                <w:rFonts w:ascii="Calibri" w:hAnsi="Calibri" w:cs="Calibri"/>
              </w:rPr>
            </w:pPr>
            <w:r w:rsidRPr="0056180F">
              <w:rPr>
                <w:rFonts w:ascii="Calibri" w:hAnsi="Calibri" w:cs="Calibri"/>
              </w:rPr>
              <w:t>Gwarancja: 2 lata gwarancji producenta.</w:t>
            </w:r>
          </w:p>
          <w:p w:rsidR="007E708F" w:rsidRPr="00280748" w:rsidRDefault="007E708F" w:rsidP="00766737">
            <w:pPr>
              <w:shd w:val="clear" w:color="auto" w:fill="FFFFFF"/>
              <w:outlineLvl w:val="1"/>
              <w:rPr>
                <w:rFonts w:ascii="Calibri" w:hAnsi="Calibri" w:cs="Calibri"/>
              </w:rPr>
            </w:pPr>
          </w:p>
        </w:tc>
      </w:tr>
    </w:tbl>
    <w:p w:rsidR="004D779C" w:rsidRPr="00280748" w:rsidRDefault="004D779C" w:rsidP="004D779C">
      <w:pPr>
        <w:tabs>
          <w:tab w:val="left" w:pos="2880"/>
          <w:tab w:val="right" w:pos="13670"/>
        </w:tabs>
        <w:spacing w:line="360" w:lineRule="auto"/>
        <w:ind w:left="720"/>
        <w:rPr>
          <w:rFonts w:ascii="Calibri" w:hAnsi="Calibri" w:cs="Calibri"/>
          <w:i/>
          <w:iCs/>
        </w:rPr>
      </w:pPr>
    </w:p>
    <w:sectPr w:rsidR="004D779C" w:rsidRPr="00280748" w:rsidSect="00812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5" w:right="2034" w:bottom="1134" w:left="1134" w:header="1134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0B" w:rsidRDefault="002F5A0B">
      <w:r>
        <w:separator/>
      </w:r>
    </w:p>
  </w:endnote>
  <w:endnote w:type="continuationSeparator" w:id="0">
    <w:p w:rsidR="002F5A0B" w:rsidRDefault="002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70" w:rsidRDefault="00D551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70" w:rsidRPr="00D55170" w:rsidRDefault="00D55170" w:rsidP="00D55170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22"/>
        <w:szCs w:val="20"/>
      </w:rPr>
    </w:pPr>
    <w:r w:rsidRPr="00D55170">
      <w:rPr>
        <w:rFonts w:ascii="Calibri" w:hAnsi="Calibri" w:cs="Calibri"/>
        <w:sz w:val="22"/>
        <w:szCs w:val="20"/>
      </w:rPr>
      <w:fldChar w:fldCharType="begin"/>
    </w:r>
    <w:r w:rsidRPr="00D55170">
      <w:rPr>
        <w:rFonts w:ascii="Calibri" w:hAnsi="Calibri" w:cs="Calibri"/>
        <w:sz w:val="22"/>
        <w:szCs w:val="20"/>
      </w:rPr>
      <w:instrText>PAGE   \* MERGEFORMAT</w:instrText>
    </w:r>
    <w:r w:rsidRPr="00D55170">
      <w:rPr>
        <w:rFonts w:ascii="Calibri" w:hAnsi="Calibri" w:cs="Calibri"/>
        <w:sz w:val="22"/>
        <w:szCs w:val="20"/>
      </w:rPr>
      <w:fldChar w:fldCharType="separate"/>
    </w:r>
    <w:r w:rsidR="007E708F">
      <w:rPr>
        <w:rFonts w:ascii="Calibri" w:hAnsi="Calibri" w:cs="Calibri"/>
        <w:noProof/>
        <w:sz w:val="22"/>
        <w:szCs w:val="20"/>
      </w:rPr>
      <w:t>6</w:t>
    </w:r>
    <w:r w:rsidRPr="00D55170">
      <w:rPr>
        <w:rFonts w:ascii="Calibri" w:hAnsi="Calibri" w:cs="Calibri"/>
        <w:sz w:val="22"/>
        <w:szCs w:val="20"/>
      </w:rPr>
      <w:fldChar w:fldCharType="end"/>
    </w:r>
    <w:r w:rsidRPr="00D55170">
      <w:rPr>
        <w:rFonts w:ascii="Calibri" w:hAnsi="Calibri" w:cs="Calibri"/>
        <w:sz w:val="22"/>
        <w:szCs w:val="20"/>
      </w:rPr>
      <w:t xml:space="preserve"> | </w:t>
    </w:r>
    <w:r w:rsidRPr="00D55170">
      <w:rPr>
        <w:rFonts w:ascii="Calibri" w:hAnsi="Calibri" w:cs="Calibri"/>
        <w:color w:val="7F7F7F"/>
        <w:spacing w:val="60"/>
        <w:sz w:val="22"/>
        <w:szCs w:val="20"/>
      </w:rPr>
      <w:t>Strona</w:t>
    </w:r>
  </w:p>
  <w:p w:rsidR="00D55170" w:rsidRPr="00D55170" w:rsidRDefault="00D55170">
    <w:pPr>
      <w:pStyle w:val="Stopka"/>
      <w:rPr>
        <w:rFonts w:ascii="Calibri" w:hAnsi="Calibri" w:cs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70" w:rsidRDefault="00D551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0B" w:rsidRDefault="002F5A0B">
      <w:r>
        <w:separator/>
      </w:r>
    </w:p>
  </w:footnote>
  <w:footnote w:type="continuationSeparator" w:id="0">
    <w:p w:rsidR="002F5A0B" w:rsidRDefault="002F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70" w:rsidRDefault="00D551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89" w:rsidRDefault="00360B60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2459990</wp:posOffset>
          </wp:positionH>
          <wp:positionV relativeFrom="page">
            <wp:posOffset>192405</wp:posOffset>
          </wp:positionV>
          <wp:extent cx="5760720" cy="65214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70" w:rsidRDefault="00D551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620DFF0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45798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1432014"/>
    <w:multiLevelType w:val="hybridMultilevel"/>
    <w:tmpl w:val="CA9C6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1565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BD0F91"/>
    <w:multiLevelType w:val="hybridMultilevel"/>
    <w:tmpl w:val="8DC0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E2883"/>
    <w:multiLevelType w:val="hybridMultilevel"/>
    <w:tmpl w:val="C0E47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86E45"/>
    <w:multiLevelType w:val="hybridMultilevel"/>
    <w:tmpl w:val="236C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1158"/>
    <w:multiLevelType w:val="hybridMultilevel"/>
    <w:tmpl w:val="CF18616A"/>
    <w:lvl w:ilvl="0" w:tplc="51FCA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509F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8DB341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E177C80"/>
    <w:multiLevelType w:val="hybridMultilevel"/>
    <w:tmpl w:val="208C08D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3B548C"/>
    <w:multiLevelType w:val="multilevel"/>
    <w:tmpl w:val="43B4E2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24A63ED4"/>
    <w:multiLevelType w:val="hybridMultilevel"/>
    <w:tmpl w:val="48321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64C18"/>
    <w:multiLevelType w:val="hybridMultilevel"/>
    <w:tmpl w:val="5A60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232FC"/>
    <w:multiLevelType w:val="hybridMultilevel"/>
    <w:tmpl w:val="4A44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92B4F"/>
    <w:multiLevelType w:val="hybridMultilevel"/>
    <w:tmpl w:val="81A06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F31433"/>
    <w:multiLevelType w:val="hybridMultilevel"/>
    <w:tmpl w:val="4CAE2A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474F0"/>
    <w:multiLevelType w:val="hybridMultilevel"/>
    <w:tmpl w:val="F1283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15C5"/>
    <w:multiLevelType w:val="hybridMultilevel"/>
    <w:tmpl w:val="D248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944E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E0677D"/>
    <w:multiLevelType w:val="hybridMultilevel"/>
    <w:tmpl w:val="C34E3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E0F0B"/>
    <w:multiLevelType w:val="hybridMultilevel"/>
    <w:tmpl w:val="71E4A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4A74"/>
    <w:multiLevelType w:val="hybridMultilevel"/>
    <w:tmpl w:val="15EECC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8955F9"/>
    <w:multiLevelType w:val="hybridMultilevel"/>
    <w:tmpl w:val="EF2AD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0466F"/>
    <w:multiLevelType w:val="hybridMultilevel"/>
    <w:tmpl w:val="C7464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F71922"/>
    <w:multiLevelType w:val="hybridMultilevel"/>
    <w:tmpl w:val="1F58D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75BC0"/>
    <w:multiLevelType w:val="hybridMultilevel"/>
    <w:tmpl w:val="5D529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2"/>
  </w:num>
  <w:num w:numId="5">
    <w:abstractNumId w:val="11"/>
  </w:num>
  <w:num w:numId="6">
    <w:abstractNumId w:val="6"/>
  </w:num>
  <w:num w:numId="7">
    <w:abstractNumId w:val="16"/>
  </w:num>
  <w:num w:numId="8">
    <w:abstractNumId w:val="27"/>
  </w:num>
  <w:num w:numId="9">
    <w:abstractNumId w:val="24"/>
  </w:num>
  <w:num w:numId="10">
    <w:abstractNumId w:val="21"/>
  </w:num>
  <w:num w:numId="11">
    <w:abstractNumId w:val="15"/>
  </w:num>
  <w:num w:numId="12">
    <w:abstractNumId w:val="5"/>
  </w:num>
  <w:num w:numId="13">
    <w:abstractNumId w:val="7"/>
  </w:num>
  <w:num w:numId="14">
    <w:abstractNumId w:val="19"/>
  </w:num>
  <w:num w:numId="15">
    <w:abstractNumId w:val="13"/>
  </w:num>
  <w:num w:numId="16">
    <w:abstractNumId w:val="17"/>
  </w:num>
  <w:num w:numId="17">
    <w:abstractNumId w:val="18"/>
  </w:num>
  <w:num w:numId="18">
    <w:abstractNumId w:val="22"/>
  </w:num>
  <w:num w:numId="19">
    <w:abstractNumId w:val="25"/>
  </w:num>
  <w:num w:numId="20">
    <w:abstractNumId w:val="3"/>
  </w:num>
  <w:num w:numId="21">
    <w:abstractNumId w:val="14"/>
  </w:num>
  <w:num w:numId="22">
    <w:abstractNumId w:val="26"/>
  </w:num>
  <w:num w:numId="23">
    <w:abstractNumId w:val="2"/>
  </w:num>
  <w:num w:numId="24">
    <w:abstractNumId w:val="9"/>
  </w:num>
  <w:num w:numId="25">
    <w:abstractNumId w:val="10"/>
  </w:num>
  <w:num w:numId="26">
    <w:abstractNumId w:val="4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BB"/>
    <w:rsid w:val="00000074"/>
    <w:rsid w:val="00034ECA"/>
    <w:rsid w:val="00044186"/>
    <w:rsid w:val="000676E5"/>
    <w:rsid w:val="0008374C"/>
    <w:rsid w:val="000B25B6"/>
    <w:rsid w:val="000B728A"/>
    <w:rsid w:val="00113BFE"/>
    <w:rsid w:val="00140571"/>
    <w:rsid w:val="00151FA1"/>
    <w:rsid w:val="0015212C"/>
    <w:rsid w:val="00154BDD"/>
    <w:rsid w:val="001B655C"/>
    <w:rsid w:val="001E05E3"/>
    <w:rsid w:val="00205164"/>
    <w:rsid w:val="0025059A"/>
    <w:rsid w:val="002668BB"/>
    <w:rsid w:val="00280748"/>
    <w:rsid w:val="002A2167"/>
    <w:rsid w:val="002E4B5B"/>
    <w:rsid w:val="002F4CF9"/>
    <w:rsid w:val="002F5A0B"/>
    <w:rsid w:val="003042FD"/>
    <w:rsid w:val="00332146"/>
    <w:rsid w:val="00360B60"/>
    <w:rsid w:val="00367E9C"/>
    <w:rsid w:val="003C3D68"/>
    <w:rsid w:val="003F6AB2"/>
    <w:rsid w:val="00443355"/>
    <w:rsid w:val="004A5EC8"/>
    <w:rsid w:val="004D779C"/>
    <w:rsid w:val="005177D9"/>
    <w:rsid w:val="005539CA"/>
    <w:rsid w:val="0056180F"/>
    <w:rsid w:val="00566C3F"/>
    <w:rsid w:val="00590DD1"/>
    <w:rsid w:val="005C3884"/>
    <w:rsid w:val="005E601F"/>
    <w:rsid w:val="005F6B2D"/>
    <w:rsid w:val="006372D2"/>
    <w:rsid w:val="00662E7D"/>
    <w:rsid w:val="006949CD"/>
    <w:rsid w:val="00754E4D"/>
    <w:rsid w:val="00755289"/>
    <w:rsid w:val="00767FA5"/>
    <w:rsid w:val="007A3BE6"/>
    <w:rsid w:val="007E708F"/>
    <w:rsid w:val="008120E9"/>
    <w:rsid w:val="00814CD6"/>
    <w:rsid w:val="008632C9"/>
    <w:rsid w:val="00970D53"/>
    <w:rsid w:val="00984316"/>
    <w:rsid w:val="009875C2"/>
    <w:rsid w:val="009C0BD8"/>
    <w:rsid w:val="009E2BA0"/>
    <w:rsid w:val="00A5011D"/>
    <w:rsid w:val="00A64A93"/>
    <w:rsid w:val="00AB671C"/>
    <w:rsid w:val="00AE6E26"/>
    <w:rsid w:val="00AE7E03"/>
    <w:rsid w:val="00BB5FA5"/>
    <w:rsid w:val="00C15164"/>
    <w:rsid w:val="00C40A86"/>
    <w:rsid w:val="00C7605A"/>
    <w:rsid w:val="00CA2AD0"/>
    <w:rsid w:val="00CF3D9C"/>
    <w:rsid w:val="00D5036A"/>
    <w:rsid w:val="00D55170"/>
    <w:rsid w:val="00DB3C5B"/>
    <w:rsid w:val="00DB4C55"/>
    <w:rsid w:val="00DE1F15"/>
    <w:rsid w:val="00DF23A3"/>
    <w:rsid w:val="00E152D9"/>
    <w:rsid w:val="00E20331"/>
    <w:rsid w:val="00E36358"/>
    <w:rsid w:val="00E84C83"/>
    <w:rsid w:val="00EA0ABC"/>
    <w:rsid w:val="00EB1670"/>
    <w:rsid w:val="00EC6D73"/>
    <w:rsid w:val="00F02345"/>
    <w:rsid w:val="00F307AD"/>
    <w:rsid w:val="00F823BD"/>
    <w:rsid w:val="00F9394A"/>
    <w:rsid w:val="00F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4C67B289-3245-4B33-9005-4BC4B19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280748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C40A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C40A86"/>
    <w:rPr>
      <w:rFonts w:eastAsia="SimSun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1B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cificationname">
    <w:name w:val="specification__name"/>
    <w:basedOn w:val="Domylnaczcionkaakapitu"/>
    <w:rsid w:val="00EC6D73"/>
  </w:style>
  <w:style w:type="character" w:customStyle="1" w:styleId="specificationitem">
    <w:name w:val="specification__item"/>
    <w:basedOn w:val="Domylnaczcionkaakapitu"/>
    <w:rsid w:val="00EC6D7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5C2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9875C2"/>
    <w:rPr>
      <w:rFonts w:eastAsia="SimSun" w:cs="Mangal"/>
      <w:kern w:val="2"/>
      <w:szCs w:val="18"/>
      <w:lang w:eastAsia="zh-CN" w:bidi="hi-IN"/>
    </w:rPr>
  </w:style>
  <w:style w:type="character" w:styleId="Odwoaniedokomentarza">
    <w:name w:val="annotation reference"/>
    <w:uiPriority w:val="99"/>
    <w:semiHidden/>
    <w:qFormat/>
    <w:rsid w:val="009875C2"/>
    <w:rPr>
      <w:rFonts w:cs="Times New Roman"/>
      <w:sz w:val="16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AE7E0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AE7E03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280748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3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89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89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10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11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771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88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2595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47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52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461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025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9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2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842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2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15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205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33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0653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438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40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68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6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65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0587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4818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0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709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2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76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4576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962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434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34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5278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6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04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4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3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85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916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0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151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27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92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7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37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1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6993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24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94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0684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6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8208-0433-4614-8A5A-89072275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cp:lastModifiedBy>R.Walczuk</cp:lastModifiedBy>
  <cp:revision>2</cp:revision>
  <cp:lastPrinted>1899-12-31T23:00:00Z</cp:lastPrinted>
  <dcterms:created xsi:type="dcterms:W3CDTF">2022-12-13T13:39:00Z</dcterms:created>
  <dcterms:modified xsi:type="dcterms:W3CDTF">2022-12-13T13:39:00Z</dcterms:modified>
</cp:coreProperties>
</file>