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64" w:rsidRPr="00A20CC9" w:rsidRDefault="006B6E77" w:rsidP="006B6E77">
      <w:pPr>
        <w:pStyle w:val="Domylny"/>
        <w:spacing w:after="120"/>
        <w:ind w:left="6381" w:firstLine="709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Zał. nr 4</w:t>
      </w:r>
    </w:p>
    <w:p w:rsidR="00890F64" w:rsidRPr="00A20CC9" w:rsidRDefault="00890F64" w:rsidP="00890F64">
      <w:pPr>
        <w:pStyle w:val="Domylny"/>
        <w:spacing w:after="120"/>
        <w:jc w:val="center"/>
        <w:rPr>
          <w:sz w:val="22"/>
          <w:szCs w:val="22"/>
        </w:rPr>
      </w:pPr>
      <w:r w:rsidRPr="00A20CC9">
        <w:rPr>
          <w:b/>
          <w:sz w:val="22"/>
          <w:szCs w:val="22"/>
        </w:rPr>
        <w:t>OPIS PRZEDMIOTU ZAMÓWIENIA</w:t>
      </w:r>
    </w:p>
    <w:p w:rsidR="00890F64" w:rsidRPr="00A20CC9" w:rsidRDefault="00890F64" w:rsidP="00890F64">
      <w:pPr>
        <w:jc w:val="center"/>
        <w:rPr>
          <w:spacing w:val="4"/>
          <w:sz w:val="22"/>
          <w:szCs w:val="22"/>
        </w:rPr>
      </w:pPr>
      <w:r w:rsidRPr="00A20CC9">
        <w:rPr>
          <w:spacing w:val="4"/>
          <w:sz w:val="22"/>
          <w:szCs w:val="22"/>
        </w:rPr>
        <w:t>dotycz</w:t>
      </w:r>
      <w:r w:rsidR="007D0ADE">
        <w:rPr>
          <w:spacing w:val="4"/>
          <w:sz w:val="22"/>
          <w:szCs w:val="22"/>
        </w:rPr>
        <w:t>y</w:t>
      </w:r>
      <w:r w:rsidRPr="00A20CC9">
        <w:rPr>
          <w:spacing w:val="4"/>
          <w:sz w:val="22"/>
          <w:szCs w:val="22"/>
        </w:rPr>
        <w:t xml:space="preserve"> dostawy licencji </w:t>
      </w:r>
      <w:r w:rsidR="00FA7693">
        <w:rPr>
          <w:spacing w:val="4"/>
          <w:sz w:val="22"/>
          <w:szCs w:val="22"/>
        </w:rPr>
        <w:t xml:space="preserve">systemu operacyjnego i </w:t>
      </w:r>
      <w:r w:rsidR="007F1210">
        <w:rPr>
          <w:spacing w:val="4"/>
          <w:sz w:val="22"/>
          <w:szCs w:val="22"/>
        </w:rPr>
        <w:t xml:space="preserve">licencji </w:t>
      </w:r>
      <w:r w:rsidR="00FA7693">
        <w:rPr>
          <w:spacing w:val="4"/>
          <w:sz w:val="22"/>
          <w:szCs w:val="22"/>
        </w:rPr>
        <w:t>dostępowych</w:t>
      </w:r>
      <w:r w:rsidRPr="00A20CC9">
        <w:rPr>
          <w:spacing w:val="4"/>
          <w:sz w:val="22"/>
          <w:szCs w:val="22"/>
        </w:rPr>
        <w:t xml:space="preserve"> na rzecz Zamawiającego</w:t>
      </w:r>
    </w:p>
    <w:p w:rsidR="00890F64" w:rsidRPr="00A20CC9" w:rsidRDefault="00890F64" w:rsidP="00890F64">
      <w:pPr>
        <w:jc w:val="center"/>
        <w:rPr>
          <w:spacing w:val="4"/>
          <w:sz w:val="22"/>
          <w:szCs w:val="22"/>
        </w:rPr>
      </w:pPr>
    </w:p>
    <w:p w:rsidR="00890F64" w:rsidRPr="00A20CC9" w:rsidRDefault="00890F64" w:rsidP="00890F64">
      <w:pPr>
        <w:jc w:val="center"/>
        <w:rPr>
          <w:rFonts w:eastAsia="Calibri"/>
          <w:sz w:val="22"/>
          <w:szCs w:val="22"/>
          <w:lang w:eastAsia="x-none"/>
        </w:rPr>
      </w:pPr>
    </w:p>
    <w:p w:rsidR="00890F64" w:rsidRPr="00A20CC9" w:rsidRDefault="00890F64" w:rsidP="00890F64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b/>
          <w:sz w:val="22"/>
          <w:szCs w:val="22"/>
        </w:rPr>
      </w:pPr>
      <w:r w:rsidRPr="00A20CC9">
        <w:rPr>
          <w:b/>
          <w:sz w:val="22"/>
          <w:szCs w:val="22"/>
        </w:rPr>
        <w:t>PRZEDMIOT ZAMÓWIENIA</w:t>
      </w:r>
    </w:p>
    <w:p w:rsidR="00890F64" w:rsidRPr="00A20CC9" w:rsidRDefault="00890F64" w:rsidP="00890F64">
      <w:pPr>
        <w:jc w:val="both"/>
        <w:rPr>
          <w:bCs/>
          <w:spacing w:val="4"/>
          <w:sz w:val="22"/>
          <w:szCs w:val="22"/>
          <w:lang w:eastAsia="en-US"/>
        </w:rPr>
      </w:pPr>
      <w:r w:rsidRPr="00A20CC9">
        <w:rPr>
          <w:sz w:val="22"/>
          <w:szCs w:val="22"/>
        </w:rPr>
        <w:t>Przedmiotem zamówienia jest</w:t>
      </w:r>
      <w:r w:rsidRPr="00A20CC9">
        <w:rPr>
          <w:spacing w:val="4"/>
          <w:sz w:val="22"/>
          <w:szCs w:val="22"/>
        </w:rPr>
        <w:t xml:space="preserve"> dostawa </w:t>
      </w:r>
      <w:r w:rsidR="00052C54" w:rsidRPr="00A20CC9">
        <w:rPr>
          <w:spacing w:val="4"/>
          <w:sz w:val="22"/>
          <w:szCs w:val="22"/>
        </w:rPr>
        <w:t>2</w:t>
      </w:r>
      <w:r w:rsidRPr="00A20CC9">
        <w:rPr>
          <w:spacing w:val="4"/>
          <w:sz w:val="22"/>
          <w:szCs w:val="22"/>
        </w:rPr>
        <w:t xml:space="preserve"> sztuk licencji systemu operacyjnego </w:t>
      </w:r>
      <w:r w:rsidRPr="00A20CC9">
        <w:rPr>
          <w:spacing w:val="4"/>
          <w:sz w:val="22"/>
          <w:szCs w:val="22"/>
          <w:lang w:val="en-GB" w:eastAsia="en-US"/>
        </w:rPr>
        <w:t xml:space="preserve">Microsoft Windows Server 2022 </w:t>
      </w:r>
      <w:proofErr w:type="spellStart"/>
      <w:r w:rsidR="00FB3C4D">
        <w:rPr>
          <w:spacing w:val="4"/>
          <w:sz w:val="22"/>
          <w:szCs w:val="22"/>
          <w:lang w:val="en-GB" w:eastAsia="en-US"/>
        </w:rPr>
        <w:t>Datacenter</w:t>
      </w:r>
      <w:proofErr w:type="spellEnd"/>
      <w:r w:rsidR="00FB3C4D">
        <w:rPr>
          <w:spacing w:val="4"/>
          <w:sz w:val="22"/>
          <w:szCs w:val="22"/>
          <w:lang w:val="en-GB" w:eastAsia="en-US"/>
        </w:rPr>
        <w:t xml:space="preserve"> 16-core </w:t>
      </w:r>
      <w:proofErr w:type="spellStart"/>
      <w:r w:rsidR="00FB3C4D" w:rsidRPr="00FB3C4D">
        <w:rPr>
          <w:spacing w:val="4"/>
          <w:sz w:val="22"/>
          <w:szCs w:val="22"/>
          <w:lang w:val="en-GB" w:eastAsia="en-US"/>
        </w:rPr>
        <w:t>oraz</w:t>
      </w:r>
      <w:proofErr w:type="spellEnd"/>
      <w:r w:rsidR="00FB3C4D" w:rsidRPr="00FB3C4D">
        <w:rPr>
          <w:spacing w:val="4"/>
          <w:sz w:val="22"/>
          <w:szCs w:val="22"/>
          <w:lang w:val="en-GB" w:eastAsia="en-US"/>
        </w:rPr>
        <w:t xml:space="preserve"> 120 </w:t>
      </w:r>
      <w:proofErr w:type="spellStart"/>
      <w:r w:rsidR="00FB3C4D" w:rsidRPr="00FB3C4D">
        <w:rPr>
          <w:spacing w:val="4"/>
          <w:sz w:val="22"/>
          <w:szCs w:val="22"/>
          <w:lang w:val="en-GB" w:eastAsia="en-US"/>
        </w:rPr>
        <w:t>sztuk</w:t>
      </w:r>
      <w:proofErr w:type="spellEnd"/>
      <w:r w:rsidR="00FB3C4D" w:rsidRPr="00FB3C4D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FB3C4D" w:rsidRPr="00FB3C4D">
        <w:rPr>
          <w:spacing w:val="4"/>
          <w:sz w:val="22"/>
          <w:szCs w:val="22"/>
          <w:lang w:val="en-GB" w:eastAsia="en-US"/>
        </w:rPr>
        <w:t>licencji</w:t>
      </w:r>
      <w:proofErr w:type="spellEnd"/>
      <w:r w:rsidR="00FB3C4D" w:rsidRPr="00FB3C4D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FB3C4D" w:rsidRPr="00FB3C4D">
        <w:rPr>
          <w:spacing w:val="4"/>
          <w:sz w:val="22"/>
          <w:szCs w:val="22"/>
          <w:lang w:val="en-GB" w:eastAsia="en-US"/>
        </w:rPr>
        <w:t>dostępowych</w:t>
      </w:r>
      <w:proofErr w:type="spellEnd"/>
      <w:r w:rsidR="00FB3C4D" w:rsidRPr="00FB3C4D">
        <w:rPr>
          <w:spacing w:val="4"/>
          <w:sz w:val="22"/>
          <w:szCs w:val="22"/>
          <w:lang w:val="en-GB" w:eastAsia="en-US"/>
        </w:rPr>
        <w:t xml:space="preserve"> </w:t>
      </w:r>
      <w:r w:rsidR="00FB3C4D">
        <w:rPr>
          <w:spacing w:val="4"/>
          <w:sz w:val="22"/>
          <w:szCs w:val="22"/>
          <w:lang w:val="en-GB" w:eastAsia="en-US"/>
        </w:rPr>
        <w:t xml:space="preserve">Microsoft </w:t>
      </w:r>
      <w:r w:rsidR="00FB3C4D" w:rsidRPr="00FB3C4D">
        <w:rPr>
          <w:spacing w:val="4"/>
          <w:sz w:val="22"/>
          <w:szCs w:val="22"/>
          <w:lang w:val="en-GB" w:eastAsia="en-US"/>
        </w:rPr>
        <w:t>Windows Server 2022 Remote Desktop Services - 1 User CAL</w:t>
      </w:r>
      <w:r w:rsidR="00FB3C4D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514DA2" w:rsidRPr="00A20CC9">
        <w:rPr>
          <w:spacing w:val="4"/>
          <w:sz w:val="22"/>
          <w:szCs w:val="22"/>
          <w:lang w:val="en-GB" w:eastAsia="en-US"/>
        </w:rPr>
        <w:t>lub</w:t>
      </w:r>
      <w:proofErr w:type="spellEnd"/>
      <w:r w:rsidR="00514DA2" w:rsidRPr="00A20CC9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514DA2" w:rsidRPr="00A20CC9">
        <w:rPr>
          <w:spacing w:val="4"/>
          <w:sz w:val="22"/>
          <w:szCs w:val="22"/>
          <w:lang w:val="en-GB" w:eastAsia="en-US"/>
        </w:rPr>
        <w:t>oprogramowanie</w:t>
      </w:r>
      <w:proofErr w:type="spellEnd"/>
      <w:r w:rsidR="00514DA2" w:rsidRPr="00A20CC9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514DA2" w:rsidRPr="00A20CC9">
        <w:rPr>
          <w:spacing w:val="4"/>
          <w:sz w:val="22"/>
          <w:szCs w:val="22"/>
          <w:lang w:val="en-GB" w:eastAsia="en-US"/>
        </w:rPr>
        <w:t>równoważne</w:t>
      </w:r>
      <w:proofErr w:type="spellEnd"/>
      <w:r w:rsidR="00514DA2" w:rsidRPr="00A20CC9">
        <w:rPr>
          <w:spacing w:val="4"/>
          <w:sz w:val="22"/>
          <w:szCs w:val="22"/>
          <w:lang w:val="en-GB" w:eastAsia="en-US"/>
        </w:rPr>
        <w:t>.</w:t>
      </w:r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Licencje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nie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mogą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posiadać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ograniczeń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czasowych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>,</w:t>
      </w:r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muszą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pochodzić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z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oficjalnego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kanału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dystrybucji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.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Zakup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licencji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oprogramowania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jest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uzupełnieniem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stanu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licencyjnego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oprogramowania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eksploatowanego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w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środowisku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serwerowym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: Windows Server 2012, Windows Server 2016, Windows Server 2019.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Licencje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muszą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pozwalać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na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swobodne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przenoszenie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pomiędzy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serwerami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(np. w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przypadku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wymiany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sprzętu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)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które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są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w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posiadaniu</w:t>
      </w:r>
      <w:proofErr w:type="spellEnd"/>
      <w:r w:rsidR="00217718" w:rsidRP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 w:rsidRPr="00217718">
        <w:rPr>
          <w:spacing w:val="4"/>
          <w:sz w:val="22"/>
          <w:szCs w:val="22"/>
          <w:lang w:val="en-GB" w:eastAsia="en-US"/>
        </w:rPr>
        <w:t>Zamawiającego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i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nie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mogą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być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dedykowane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tylko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do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jednego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produenta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sprzętu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 xml:space="preserve"> </w:t>
      </w:r>
      <w:proofErr w:type="spellStart"/>
      <w:r w:rsidR="00217718">
        <w:rPr>
          <w:spacing w:val="4"/>
          <w:sz w:val="22"/>
          <w:szCs w:val="22"/>
          <w:lang w:val="en-GB" w:eastAsia="en-US"/>
        </w:rPr>
        <w:t>serwerowego</w:t>
      </w:r>
      <w:proofErr w:type="spellEnd"/>
      <w:r w:rsidR="00217718">
        <w:rPr>
          <w:spacing w:val="4"/>
          <w:sz w:val="22"/>
          <w:szCs w:val="22"/>
          <w:lang w:val="en-GB" w:eastAsia="en-US"/>
        </w:rPr>
        <w:t>.</w:t>
      </w:r>
    </w:p>
    <w:p w:rsidR="00890F64" w:rsidRPr="00A20CC9" w:rsidRDefault="00890F64" w:rsidP="008763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b/>
          <w:spacing w:val="4"/>
          <w:sz w:val="22"/>
          <w:szCs w:val="22"/>
        </w:rPr>
      </w:pPr>
      <w:r w:rsidRPr="00A20CC9">
        <w:rPr>
          <w:b/>
          <w:spacing w:val="4"/>
          <w:sz w:val="22"/>
          <w:szCs w:val="22"/>
        </w:rPr>
        <w:t>RÓWNOWAŻNOŚĆ:</w:t>
      </w:r>
    </w:p>
    <w:p w:rsidR="00890F64" w:rsidRPr="00A20CC9" w:rsidRDefault="00890F64" w:rsidP="008763EF">
      <w:pPr>
        <w:pStyle w:val="Nagwek11"/>
        <w:keepNext/>
        <w:keepLines/>
        <w:shd w:val="clear" w:color="auto" w:fill="auto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20CC9">
        <w:rPr>
          <w:rFonts w:ascii="Times New Roman" w:hAnsi="Times New Roman" w:cs="Times New Roman"/>
          <w:sz w:val="22"/>
          <w:szCs w:val="22"/>
        </w:rPr>
        <w:t>1. Warunki równoważności dla licencji systemu Microsoft Windows Server 2022 Datacenter.</w:t>
      </w:r>
    </w:p>
    <w:p w:rsidR="00890F64" w:rsidRPr="00A20CC9" w:rsidRDefault="00890F64" w:rsidP="008763E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20CC9">
        <w:rPr>
          <w:rFonts w:ascii="Times New Roman" w:hAnsi="Times New Roman" w:cs="Times New Roman"/>
          <w:sz w:val="22"/>
          <w:szCs w:val="22"/>
        </w:rPr>
        <w:t xml:space="preserve">W przypadku zaoferowania przez Wykonawcę licencji systemu równoważnego do systemu Microsoft Windows Server 2022 Datacenter, Zamawiający wymaga dostarczenia licencji dla </w:t>
      </w:r>
      <w:r w:rsidR="00514DA2" w:rsidRPr="00A20CC9">
        <w:rPr>
          <w:rFonts w:ascii="Times New Roman" w:hAnsi="Times New Roman" w:cs="Times New Roman"/>
          <w:sz w:val="22"/>
          <w:szCs w:val="22"/>
        </w:rPr>
        <w:t>12</w:t>
      </w:r>
      <w:r w:rsidRPr="00A20CC9">
        <w:rPr>
          <w:rFonts w:ascii="Times New Roman" w:hAnsi="Times New Roman" w:cs="Times New Roman"/>
          <w:sz w:val="22"/>
          <w:szCs w:val="22"/>
        </w:rPr>
        <w:t xml:space="preserve"> serwerów, oraz instalacji i migracji obecnego środowiska. Zamawiający wymaga aby produkt równoważny spełniał niżej wymienione wymagania:</w:t>
      </w:r>
    </w:p>
    <w:p w:rsidR="00890F64" w:rsidRPr="00A20CC9" w:rsidRDefault="00890F64" w:rsidP="008763EF">
      <w:pPr>
        <w:jc w:val="both"/>
        <w:rPr>
          <w:sz w:val="22"/>
          <w:szCs w:val="22"/>
        </w:rPr>
      </w:pP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Współpraca z procesorami o architekturze x86 – 64bit.</w:t>
      </w:r>
    </w:p>
    <w:p w:rsidR="008763EF" w:rsidRDefault="00890F64" w:rsidP="00ED091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8763EF">
        <w:rPr>
          <w:sz w:val="22"/>
          <w:szCs w:val="22"/>
        </w:rPr>
        <w:t>Instalacja i użytkowanie aplikacji 32-bit. i 64-bit. na dostarczonym systemie operacyjnym.</w:t>
      </w:r>
    </w:p>
    <w:p w:rsidR="00890F64" w:rsidRPr="008763EF" w:rsidRDefault="00890F64" w:rsidP="00ED091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8763EF">
        <w:rPr>
          <w:sz w:val="22"/>
          <w:szCs w:val="22"/>
        </w:rPr>
        <w:t>Możliwość budowania klastrów składających się z 64 węzłów.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Pojedyncza licencja musi obsłużyć serwer fizyczny wyposażony w 2 procesory oraz 16 rdzeni.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Praca w roli klienta domeny Microsoft Active Directory.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uruchomienia roli kontrolera domeny Microsoft Active Directory na poziomie funkcjonalności Microsoft Windows Server 2016.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 xml:space="preserve">Możliwość federowania klastrów typu </w:t>
      </w:r>
      <w:proofErr w:type="spellStart"/>
      <w:r w:rsidRPr="00A20CC9">
        <w:rPr>
          <w:sz w:val="22"/>
          <w:szCs w:val="22"/>
        </w:rPr>
        <w:t>failover</w:t>
      </w:r>
      <w:proofErr w:type="spellEnd"/>
      <w:r w:rsidRPr="00A20CC9">
        <w:rPr>
          <w:sz w:val="22"/>
          <w:szCs w:val="22"/>
        </w:rPr>
        <w:t xml:space="preserve"> w zespół klastrów (Cluster Set) z możliwością przenoszenia maszyn wirtualnych wewnątrz zespołu.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uruchomienia roli klienta i serwera czasu (NTP).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uruchomienia roli serwera plików z uwierzytelnieniem i autoryzacją dostępu w domenie Microsoft Active Directory.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uruchomienia roli serwera wydruku z uwierzytelnieniem i autoryzacją dostępu w domenie Microsoft Active Directory.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uruchomienia roli serwera stron WWW.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 xml:space="preserve">W ramach dostarczonej licencji zawarte prawo do użytkowania i dostęp do oprogramowania oferowanego przez producenta systemu operacyjnego umożliwiającego </w:t>
      </w:r>
      <w:proofErr w:type="spellStart"/>
      <w:r w:rsidRPr="00A20CC9">
        <w:rPr>
          <w:sz w:val="22"/>
          <w:szCs w:val="22"/>
        </w:rPr>
        <w:t>wirtualizowanie</w:t>
      </w:r>
      <w:proofErr w:type="spellEnd"/>
      <w:r w:rsidRPr="00A20CC9">
        <w:rPr>
          <w:sz w:val="22"/>
          <w:szCs w:val="22"/>
        </w:rPr>
        <w:t xml:space="preserve"> zasobów sprzętowych serwera.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 ramach dostarczonej licencji zawarte prawo do pobierania poprawek systemu operacyjnego.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Wszystkie wymienione parametry, role, funkcje, itp. systemu operacyjnego objęte są dostarczoną licencją (licencjami) i zawarte w dostarczonej wersji oprogramowania (nie wymagają ponoszenia przez Zamawiającego dodatkowych kosztów).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Automatyczna weryfikacja cyfrowych sygnatur sterowników w celu sprawdzenia czy sterownik przeszedł testy jakości przeprowadzone przez producenta systemu operacyjnego.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dynamicznego obniżania poboru energii przez rdzenie procesorów niewykorzystywane w bieżącej pracy.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Wbudowane wsparcie instalacji i pracy na wolumenach, które: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pozwalają na zmianę rozmiaru w czasie pracy systemu,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lastRenderedPageBreak/>
        <w:t>umożliwiają tworzenie w czasie pracy systemu migawek, dających użytkownikom końcowym (lokalnym i sieciowym) prosty wgląd w poprzednie wersje plików i folderów,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umożliwiają kompresję "w locie" dla wybranych plików i/lub folderów,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umożliwiają zdefiniowanie list kontroli dostępu (ACL).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Wbudowany mechanizm klasyfikowania i indeksowania plików (dokumentów) w oparciu o ich zawartość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Wbudowane szyfrowanie dysków przy pomocy mechanizmów posiadających certyfikat FIPS 140-2 lub równoważny wydany przez NIST lub inną agendę rządową zajmującą się bezpieczeństwem informacji.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uruchamiania aplikacji internetowych wykorzystujących technologię ASP.NET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dystrybucji ruchu sieciowego HTTP pomiędzy kilka serwerów.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wykorzystania standardu http/2.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Wbudowana zapora internetowa (firewall) z obsługą definiowanych reguł dla ochrony połączeń internetowych i intranetowych.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Zlokalizowane w języku polskim, co najmniej następujące elementy: menu, przeglądarka internetowa, pomoc, komunikaty systemowe.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zmiany języka interfejsu po zainstalowaniu systemu, dla co najmniej 10 języków poprzez wybór z listy dostępnych lokalizacji.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Mechanizmy logowania w oparciu o: a) login i hasło,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karty z certyfikatami (</w:t>
      </w:r>
      <w:proofErr w:type="spellStart"/>
      <w:r w:rsidRPr="00A20CC9">
        <w:rPr>
          <w:sz w:val="22"/>
          <w:szCs w:val="22"/>
        </w:rPr>
        <w:t>smartcard</w:t>
      </w:r>
      <w:proofErr w:type="spellEnd"/>
      <w:r w:rsidRPr="00A20CC9">
        <w:rPr>
          <w:sz w:val="22"/>
          <w:szCs w:val="22"/>
        </w:rPr>
        <w:t>),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wirtualne karty (logowanie w oparciu o certyfikat chroniony poprzez moduł TPM).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wymuszania wieloelementowej dynamicznej kontroli dostępu dla: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określonych grup użytkowników,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zastosowanej klasyfikacji danych,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centralnych polityk dostępu w sieci,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centralnych polityk audytowych oraz narzuconych dla grup użytkowników praw do wykorzystywania szyfrowanych danych.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 xml:space="preserve">Wsparcie dla większości powszechnie używanych urządzeń peryferyjnych (drukarek, urządzeń sieciowych, standardów USB, </w:t>
      </w:r>
      <w:proofErr w:type="spellStart"/>
      <w:r w:rsidRPr="00A20CC9">
        <w:rPr>
          <w:sz w:val="22"/>
          <w:szCs w:val="22"/>
        </w:rPr>
        <w:t>Plug&amp;Play</w:t>
      </w:r>
      <w:proofErr w:type="spellEnd"/>
      <w:r w:rsidRPr="00A20CC9">
        <w:rPr>
          <w:sz w:val="22"/>
          <w:szCs w:val="22"/>
        </w:rPr>
        <w:t>).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zdalnej konfiguracji, administrowania oraz aktualizowania systemu.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Dostępność bezpłatnych narzędzi producenta systemu umożliwiających badanie i wdrażanie zdefiniowanego zestawu polityk bezpieczeństwa.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Dostępny, pochodzący od producenta systemu serwis zarządzania polityką dostępu do informacji</w:t>
      </w:r>
      <w:r w:rsidR="008763EF">
        <w:rPr>
          <w:sz w:val="22"/>
          <w:szCs w:val="22"/>
        </w:rPr>
        <w:br/>
      </w:r>
      <w:r w:rsidRPr="00A20CC9">
        <w:rPr>
          <w:sz w:val="22"/>
          <w:szCs w:val="22"/>
        </w:rPr>
        <w:t xml:space="preserve">w dokumentach (Digital </w:t>
      </w:r>
      <w:proofErr w:type="spellStart"/>
      <w:r w:rsidRPr="00A20CC9">
        <w:rPr>
          <w:sz w:val="22"/>
          <w:szCs w:val="22"/>
        </w:rPr>
        <w:t>Rights</w:t>
      </w:r>
      <w:proofErr w:type="spellEnd"/>
      <w:r w:rsidRPr="00A20CC9">
        <w:rPr>
          <w:sz w:val="22"/>
          <w:szCs w:val="22"/>
        </w:rPr>
        <w:t xml:space="preserve"> Management).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Wsparcie dla środowisk Java i .NET Framework 4.x i wyższych – możliwość uruchomienia aplikacji działających we wskazanych środowiskach.</w:t>
      </w:r>
    </w:p>
    <w:p w:rsidR="00890F64" w:rsidRPr="00A20CC9" w:rsidRDefault="00890F64" w:rsidP="008763EF">
      <w:pPr>
        <w:widowControl w:val="0"/>
        <w:numPr>
          <w:ilvl w:val="0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implementacji następujących funkcjonalności bez potrzeby instalowania dodatkowych produktów (oprogramowania) innych producentów wymagających dodatkowych licencji: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podstawowe usługi sieciowe: DHCP oraz DNS wspierający DNSSEC.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</w:r>
    </w:p>
    <w:p w:rsidR="00890F64" w:rsidRPr="00A20CC9" w:rsidRDefault="00890F64" w:rsidP="008763EF">
      <w:pPr>
        <w:widowControl w:val="0"/>
        <w:numPr>
          <w:ilvl w:val="3"/>
          <w:numId w:val="33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podłączenie do domeny w trybie offline – bez dostępnego połączenia sieciowego z domeną,</w:t>
      </w:r>
    </w:p>
    <w:p w:rsidR="00890F64" w:rsidRPr="00A20CC9" w:rsidRDefault="00890F64" w:rsidP="008763EF">
      <w:pPr>
        <w:widowControl w:val="0"/>
        <w:numPr>
          <w:ilvl w:val="3"/>
          <w:numId w:val="33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ustanawianie praw dostępu do zasobów domeny na bazie sposobu logowania użytkownika – na przykład typu certyfikatu użytego do logowania,</w:t>
      </w:r>
    </w:p>
    <w:p w:rsidR="00890F64" w:rsidRPr="00A20CC9" w:rsidRDefault="00890F64" w:rsidP="008763EF">
      <w:pPr>
        <w:widowControl w:val="0"/>
        <w:numPr>
          <w:ilvl w:val="3"/>
          <w:numId w:val="33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odzyskiwanie przypadkowo skasowanych obiektów usługi katalogowej z mechanizmu kosza,</w:t>
      </w:r>
    </w:p>
    <w:p w:rsidR="00890F64" w:rsidRPr="00A20CC9" w:rsidRDefault="00890F64" w:rsidP="008763EF">
      <w:pPr>
        <w:widowControl w:val="0"/>
        <w:numPr>
          <w:ilvl w:val="3"/>
          <w:numId w:val="33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bezpieczny mechanizm dołączania do domeny uprawnionych użytkowników prywatnych urządzeń mobilnych opartych o iOS i Windows 8.1.,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zdalna dystrybucja oprogramowania na stacje robocze,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praca zdalna na serwerze z wykorzystaniem terminala (cienkiego klienta) lub odpowiednio skonfigurowanej stacji roboczej z możliwością dostępu minimum 65 tys. Użytkowników,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Centrum Certyfikatów (CA), obsługa klucza publicznego i prywatnego) umożliwiające:</w:t>
      </w:r>
    </w:p>
    <w:p w:rsidR="00890F64" w:rsidRPr="00A20CC9" w:rsidRDefault="00890F64" w:rsidP="008763EF">
      <w:pPr>
        <w:widowControl w:val="0"/>
        <w:numPr>
          <w:ilvl w:val="3"/>
          <w:numId w:val="35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Dystrybucję certyfikatów poprzez http,</w:t>
      </w:r>
    </w:p>
    <w:p w:rsidR="00890F64" w:rsidRPr="00A20CC9" w:rsidRDefault="00890F64" w:rsidP="008763EF">
      <w:pPr>
        <w:widowControl w:val="0"/>
        <w:numPr>
          <w:ilvl w:val="3"/>
          <w:numId w:val="35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Konsolidację CA dla wielu lasów domeny,</w:t>
      </w:r>
    </w:p>
    <w:p w:rsidR="00890F64" w:rsidRPr="00A20CC9" w:rsidRDefault="00890F64" w:rsidP="008763EF">
      <w:pPr>
        <w:widowControl w:val="0"/>
        <w:numPr>
          <w:ilvl w:val="3"/>
          <w:numId w:val="35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Automatyczne rejestrowania certyfikatów pomiędzy różnymi lasami domen,</w:t>
      </w:r>
    </w:p>
    <w:p w:rsidR="00890F64" w:rsidRPr="00A20CC9" w:rsidRDefault="00890F64" w:rsidP="008763EF">
      <w:pPr>
        <w:widowControl w:val="0"/>
        <w:numPr>
          <w:ilvl w:val="3"/>
          <w:numId w:val="35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Automatyczne występowanie i używanie (wystawianie) certyfikatów PKI X.509.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szyfrowanie plików i folderów,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szyfrowanie połączeń sieciowych pomiędzy serwerami oraz serwerami i stacjami roboczymi (</w:t>
      </w:r>
      <w:proofErr w:type="spellStart"/>
      <w:r w:rsidRPr="00A20CC9">
        <w:rPr>
          <w:sz w:val="22"/>
          <w:szCs w:val="22"/>
        </w:rPr>
        <w:t>IPSec</w:t>
      </w:r>
      <w:proofErr w:type="spellEnd"/>
      <w:r w:rsidRPr="00A20CC9">
        <w:rPr>
          <w:sz w:val="22"/>
          <w:szCs w:val="22"/>
        </w:rPr>
        <w:t>),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szyfrowanie sieci wirtualnych pomiędzy maszynami wirtualnymi,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 xml:space="preserve">możliwość tworzenia systemów wysokiej dostępności (klastry typu </w:t>
      </w:r>
      <w:proofErr w:type="spellStart"/>
      <w:r w:rsidRPr="00A20CC9">
        <w:rPr>
          <w:sz w:val="22"/>
          <w:szCs w:val="22"/>
        </w:rPr>
        <w:t>fail-over</w:t>
      </w:r>
      <w:proofErr w:type="spellEnd"/>
      <w:r w:rsidRPr="00A20CC9">
        <w:rPr>
          <w:sz w:val="22"/>
          <w:szCs w:val="22"/>
        </w:rPr>
        <w:t>) oraz rozłożenia obciążenia serwerów,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serwis udostępniania stron WWW,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wsparcie dla protokołu IP w wersji 6 (IPv6),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wbudowane usługi VPN pozwalające na zestawienie nielimitowanej liczby równoczesnych połączeń i niewymagające instalacji dodatkowego oprogramowania na komputerach z systemem Windows,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wbudowane mechanizmy wirtualizacji (</w:t>
      </w:r>
      <w:proofErr w:type="spellStart"/>
      <w:r w:rsidRPr="00A20CC9">
        <w:rPr>
          <w:sz w:val="22"/>
          <w:szCs w:val="22"/>
        </w:rPr>
        <w:t>Hypervisor</w:t>
      </w:r>
      <w:proofErr w:type="spellEnd"/>
      <w:r w:rsidRPr="00A20CC9">
        <w:rPr>
          <w:sz w:val="22"/>
          <w:szCs w:val="22"/>
        </w:rPr>
        <w:t>) pozwalające na uruchamianie uruchomienie nieograniczonej liczby aktywnych środowisk wirtualnych systemów operacyjnych (liczba ograniczona parametrami fizycznymi serwera),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migracji maszyn wirtualnych między fizycznymi serwerami z uruchomionym mechanizmem wirtualizacji (</w:t>
      </w:r>
      <w:proofErr w:type="spellStart"/>
      <w:r w:rsidRPr="00A20CC9">
        <w:rPr>
          <w:sz w:val="22"/>
          <w:szCs w:val="22"/>
        </w:rPr>
        <w:t>hypervisor</w:t>
      </w:r>
      <w:proofErr w:type="spellEnd"/>
      <w:r w:rsidRPr="00A20CC9">
        <w:rPr>
          <w:sz w:val="22"/>
          <w:szCs w:val="22"/>
        </w:rPr>
        <w:t>) przez sieć Ethernet, bez konieczności stosowania dodatkowych mechanizmów współdzielenia pamięci.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 xml:space="preserve">możliwość przenoszenia maszyn wirtualnych pomiędzy serwerami klastra typu </w:t>
      </w:r>
      <w:proofErr w:type="spellStart"/>
      <w:r w:rsidRPr="00A20CC9">
        <w:rPr>
          <w:sz w:val="22"/>
          <w:szCs w:val="22"/>
        </w:rPr>
        <w:t>failover</w:t>
      </w:r>
      <w:proofErr w:type="spellEnd"/>
      <w:r w:rsidR="008763EF">
        <w:rPr>
          <w:sz w:val="22"/>
          <w:szCs w:val="22"/>
        </w:rPr>
        <w:br/>
      </w:r>
      <w:r w:rsidRPr="00A20CC9">
        <w:rPr>
          <w:sz w:val="22"/>
          <w:szCs w:val="22"/>
        </w:rPr>
        <w:t>z jednoczesnym zachowaniem pozostałej funkcjonalności.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mechanizmy wirtualizacji mające wsparcie dla:</w:t>
      </w:r>
    </w:p>
    <w:p w:rsidR="00890F64" w:rsidRPr="00A20CC9" w:rsidRDefault="00890F64" w:rsidP="008763EF">
      <w:pPr>
        <w:widowControl w:val="0"/>
        <w:numPr>
          <w:ilvl w:val="3"/>
          <w:numId w:val="34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dynamicznego podłączania zasobów dyskowych typu hot-plug do maszyn wirtualnych,</w:t>
      </w:r>
    </w:p>
    <w:p w:rsidR="00890F64" w:rsidRPr="00A20CC9" w:rsidRDefault="00890F64" w:rsidP="008763EF">
      <w:pPr>
        <w:widowControl w:val="0"/>
        <w:numPr>
          <w:ilvl w:val="3"/>
          <w:numId w:val="34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 xml:space="preserve">obsługi ramek typu jumbo </w:t>
      </w:r>
      <w:proofErr w:type="spellStart"/>
      <w:r w:rsidRPr="00A20CC9">
        <w:rPr>
          <w:sz w:val="22"/>
          <w:szCs w:val="22"/>
        </w:rPr>
        <w:t>frames</w:t>
      </w:r>
      <w:proofErr w:type="spellEnd"/>
      <w:r w:rsidRPr="00A20CC9">
        <w:rPr>
          <w:sz w:val="22"/>
          <w:szCs w:val="22"/>
        </w:rPr>
        <w:t xml:space="preserve"> dla maszyn wirtualnych.</w:t>
      </w:r>
    </w:p>
    <w:p w:rsidR="00890F64" w:rsidRPr="00A20CC9" w:rsidRDefault="00890F64" w:rsidP="008763EF">
      <w:pPr>
        <w:widowControl w:val="0"/>
        <w:numPr>
          <w:ilvl w:val="3"/>
          <w:numId w:val="34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obsługi 4-KB sektorów dysków,</w:t>
      </w:r>
    </w:p>
    <w:p w:rsidR="00890F64" w:rsidRPr="00A20CC9" w:rsidRDefault="00890F64" w:rsidP="008763EF">
      <w:pPr>
        <w:widowControl w:val="0"/>
        <w:numPr>
          <w:ilvl w:val="3"/>
          <w:numId w:val="34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nielimitowanej liczby jednocześnie przenoszonych maszyn wirtualnych pomiędzy węzłami klastra,</w:t>
      </w:r>
    </w:p>
    <w:p w:rsidR="00890F64" w:rsidRPr="00A20CC9" w:rsidRDefault="00890F64" w:rsidP="008763EF">
      <w:pPr>
        <w:widowControl w:val="0"/>
        <w:numPr>
          <w:ilvl w:val="3"/>
          <w:numId w:val="34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tworzenia wirtualnych maszyn chronionych, separowanych od środowiska systemu operacyjnego.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uruchamiania kontenerów bazujących na Windows i Linux na tym samym hoście kontenerów.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 xml:space="preserve">wsparcie dla rozwiązania </w:t>
      </w:r>
      <w:proofErr w:type="spellStart"/>
      <w:r w:rsidRPr="00A20CC9">
        <w:rPr>
          <w:sz w:val="22"/>
          <w:szCs w:val="22"/>
        </w:rPr>
        <w:t>Kubernetes</w:t>
      </w:r>
      <w:proofErr w:type="spellEnd"/>
      <w:r w:rsidRPr="00A20CC9">
        <w:rPr>
          <w:sz w:val="22"/>
          <w:szCs w:val="22"/>
        </w:rPr>
        <w:t>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automatycznej aktualizacji w oparciu o poprawki pu</w:t>
      </w:r>
      <w:r w:rsidR="008763EF">
        <w:rPr>
          <w:sz w:val="22"/>
          <w:szCs w:val="22"/>
        </w:rPr>
        <w:t>blikowane przez producenta wraz</w:t>
      </w:r>
      <w:r w:rsidR="008763EF">
        <w:rPr>
          <w:sz w:val="22"/>
          <w:szCs w:val="22"/>
        </w:rPr>
        <w:br/>
      </w:r>
      <w:r w:rsidRPr="00A20CC9">
        <w:rPr>
          <w:sz w:val="22"/>
          <w:szCs w:val="22"/>
        </w:rPr>
        <w:t>z dostępnością bezpłatnego rozwiązania producenta serwerowego systemu operacyjnego umożliwiającego lokalną dystrybucję poprawek zatwierdzonych przez administratora, bez połączenia z siecią Internet.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wsparcie dostępu do zasobu dyskowego poprzez wiele ścieżek (</w:t>
      </w:r>
      <w:proofErr w:type="spellStart"/>
      <w:r w:rsidRPr="00A20CC9">
        <w:rPr>
          <w:sz w:val="22"/>
          <w:szCs w:val="22"/>
        </w:rPr>
        <w:t>Multipath</w:t>
      </w:r>
      <w:proofErr w:type="spellEnd"/>
      <w:r w:rsidRPr="00A20CC9">
        <w:rPr>
          <w:sz w:val="22"/>
          <w:szCs w:val="22"/>
        </w:rPr>
        <w:t>).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 xml:space="preserve">mechanizmy </w:t>
      </w:r>
      <w:proofErr w:type="spellStart"/>
      <w:r w:rsidRPr="00A20CC9">
        <w:rPr>
          <w:sz w:val="22"/>
          <w:szCs w:val="22"/>
        </w:rPr>
        <w:t>deduplikacji</w:t>
      </w:r>
      <w:proofErr w:type="spellEnd"/>
      <w:r w:rsidRPr="00A20CC9">
        <w:rPr>
          <w:sz w:val="22"/>
          <w:szCs w:val="22"/>
        </w:rPr>
        <w:t xml:space="preserve"> i kompresji na wolumenach.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mechanizmy zdalnej administracji oraz mechanizmy (również działające zdalnie) administracji przez skrypty.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 xml:space="preserve">mechanizm konfiguracji połączenia VPN do platformy </w:t>
      </w:r>
      <w:proofErr w:type="spellStart"/>
      <w:r w:rsidRPr="00A20CC9">
        <w:rPr>
          <w:sz w:val="22"/>
          <w:szCs w:val="22"/>
        </w:rPr>
        <w:t>Azure</w:t>
      </w:r>
      <w:proofErr w:type="spellEnd"/>
      <w:r w:rsidRPr="00A20CC9">
        <w:rPr>
          <w:sz w:val="22"/>
          <w:szCs w:val="22"/>
        </w:rPr>
        <w:t>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wbudowany mechanizm wykrywania ataków na poziomie pamięci RAM i jądra systemu.</w:t>
      </w:r>
    </w:p>
    <w:p w:rsidR="00890F64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mechanizmy pozwalające na blokadę dostępu nieznanych procesów do chronionych katalogów.</w:t>
      </w:r>
    </w:p>
    <w:p w:rsidR="00514DA2" w:rsidRPr="00A20CC9" w:rsidRDefault="00890F64" w:rsidP="008763EF">
      <w:pPr>
        <w:widowControl w:val="0"/>
        <w:numPr>
          <w:ilvl w:val="1"/>
          <w:numId w:val="32"/>
        </w:numPr>
        <w:tabs>
          <w:tab w:val="left" w:pos="745"/>
        </w:tabs>
        <w:spacing w:after="120"/>
        <w:ind w:right="580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możliwość instalacji i poprawnej pracy Systemu Bazodanowego (Microsoft SQL Server Standard).</w:t>
      </w:r>
    </w:p>
    <w:p w:rsidR="00514DA2" w:rsidRDefault="00514DA2" w:rsidP="00514DA2">
      <w:pPr>
        <w:widowControl w:val="0"/>
        <w:tabs>
          <w:tab w:val="left" w:pos="745"/>
        </w:tabs>
        <w:spacing w:after="120"/>
        <w:ind w:right="580"/>
        <w:jc w:val="both"/>
        <w:rPr>
          <w:spacing w:val="4"/>
          <w:sz w:val="22"/>
          <w:szCs w:val="22"/>
        </w:rPr>
      </w:pPr>
    </w:p>
    <w:p w:rsidR="00DC7D8A" w:rsidRDefault="00DC7D8A" w:rsidP="00514DA2">
      <w:pPr>
        <w:widowControl w:val="0"/>
        <w:tabs>
          <w:tab w:val="left" w:pos="745"/>
        </w:tabs>
        <w:spacing w:after="120"/>
        <w:ind w:right="580"/>
        <w:jc w:val="both"/>
        <w:rPr>
          <w:spacing w:val="4"/>
          <w:sz w:val="22"/>
          <w:szCs w:val="22"/>
        </w:rPr>
      </w:pPr>
    </w:p>
    <w:p w:rsidR="00514DA2" w:rsidRPr="00FB3C4D" w:rsidRDefault="00514DA2" w:rsidP="00A20CC9">
      <w:pPr>
        <w:widowControl w:val="0"/>
        <w:tabs>
          <w:tab w:val="left" w:pos="745"/>
        </w:tabs>
        <w:spacing w:after="120"/>
        <w:ind w:right="578"/>
        <w:contextualSpacing/>
        <w:jc w:val="both"/>
        <w:rPr>
          <w:b/>
          <w:sz w:val="22"/>
          <w:szCs w:val="22"/>
        </w:rPr>
      </w:pPr>
      <w:r w:rsidRPr="00FB3C4D">
        <w:rPr>
          <w:b/>
          <w:sz w:val="22"/>
          <w:szCs w:val="22"/>
        </w:rPr>
        <w:t xml:space="preserve">2. Warunki równoważności dla licencji </w:t>
      </w:r>
      <w:r w:rsidR="00FB3C4D" w:rsidRPr="00FB3C4D">
        <w:rPr>
          <w:b/>
          <w:spacing w:val="4"/>
          <w:sz w:val="22"/>
          <w:szCs w:val="22"/>
          <w:lang w:val="en-GB" w:eastAsia="en-US"/>
        </w:rPr>
        <w:t>Microsoft Windows Server 2022 Remote Desktop Services - 1 User CAL</w:t>
      </w:r>
      <w:r w:rsidR="00890AE1">
        <w:rPr>
          <w:b/>
          <w:spacing w:val="4"/>
          <w:sz w:val="22"/>
          <w:szCs w:val="22"/>
          <w:lang w:val="en-GB" w:eastAsia="en-US"/>
        </w:rPr>
        <w:t>.</w:t>
      </w:r>
    </w:p>
    <w:p w:rsidR="00514DA2" w:rsidRPr="001F493B" w:rsidRDefault="00514DA2" w:rsidP="001F493B">
      <w:pPr>
        <w:pStyle w:val="Akapitzlist"/>
        <w:widowControl w:val="0"/>
        <w:numPr>
          <w:ilvl w:val="6"/>
          <w:numId w:val="36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1F493B">
        <w:rPr>
          <w:sz w:val="22"/>
          <w:szCs w:val="22"/>
        </w:rPr>
        <w:t>W przypadku dostarczania oprogramowania, równoważnego względem wyspecyfikowanego przez Zamawiającego w Opisie Przedmiotu Zamówienia, Wykonawca musi na swoją odpowiedzialność</w:t>
      </w:r>
      <w:r w:rsidR="009D6A64">
        <w:rPr>
          <w:sz w:val="22"/>
          <w:szCs w:val="22"/>
        </w:rPr>
        <w:br/>
      </w:r>
      <w:r w:rsidRPr="001F493B">
        <w:rPr>
          <w:sz w:val="22"/>
          <w:szCs w:val="22"/>
        </w:rPr>
        <w:t>i swój koszt udowodnić, że dostarczane oprogramowanie spełnia wszystkie wymagania i warunki określone w Zapytaniu Ofertowym, w szczególności w zakresie:</w:t>
      </w:r>
    </w:p>
    <w:p w:rsidR="00514DA2" w:rsidRPr="00DC7D8A" w:rsidRDefault="00514DA2" w:rsidP="002D15D2">
      <w:pPr>
        <w:pStyle w:val="Akapitzlist"/>
        <w:widowControl w:val="0"/>
        <w:numPr>
          <w:ilvl w:val="0"/>
          <w:numId w:val="37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DC7D8A">
        <w:rPr>
          <w:sz w:val="22"/>
          <w:szCs w:val="22"/>
        </w:rPr>
        <w:t>warunków licencji / sublicencji w każdym aspekcie licencjonowania / sublicencjonowania,</w:t>
      </w:r>
      <w:r w:rsidR="00DC7D8A" w:rsidRP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które muszą być identyczne lub rozszerzone, przy czym rozszerzony zakres musi zawierać</w:t>
      </w:r>
      <w:r w:rsid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również wszystkie elementy licencjonowania jak dla oprogramowania Microsoft,</w:t>
      </w:r>
    </w:p>
    <w:p w:rsidR="00514DA2" w:rsidRPr="00A20CC9" w:rsidRDefault="00514DA2" w:rsidP="00217718">
      <w:pPr>
        <w:pStyle w:val="Akapitzlist"/>
        <w:widowControl w:val="0"/>
        <w:numPr>
          <w:ilvl w:val="0"/>
          <w:numId w:val="37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oprogramowanie równoważne musi być kompatybilne i w sposób niezakłócony współdziałać</w:t>
      </w:r>
      <w:r w:rsidR="009D6A64">
        <w:rPr>
          <w:sz w:val="22"/>
          <w:szCs w:val="22"/>
        </w:rPr>
        <w:br/>
      </w:r>
      <w:r w:rsidRPr="00A20CC9">
        <w:rPr>
          <w:sz w:val="22"/>
          <w:szCs w:val="22"/>
        </w:rPr>
        <w:t>z oprogramowaniem Microsoft Windows Server Datacenter funkcjonującym u Zamawiającego,</w:t>
      </w:r>
    </w:p>
    <w:p w:rsidR="00514DA2" w:rsidRPr="00A20CC9" w:rsidRDefault="00514DA2" w:rsidP="00217718">
      <w:pPr>
        <w:pStyle w:val="Akapitzlist"/>
        <w:widowControl w:val="0"/>
        <w:numPr>
          <w:ilvl w:val="0"/>
          <w:numId w:val="37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A20CC9">
        <w:rPr>
          <w:sz w:val="22"/>
          <w:szCs w:val="22"/>
        </w:rPr>
        <w:t>oprogramowanie równoważne nie może zakłócić pracy środowiska systemowo -</w:t>
      </w:r>
      <w:r w:rsidR="00217718">
        <w:rPr>
          <w:sz w:val="22"/>
          <w:szCs w:val="22"/>
        </w:rPr>
        <w:t xml:space="preserve"> </w:t>
      </w:r>
      <w:r w:rsidRPr="00A20CC9">
        <w:rPr>
          <w:sz w:val="22"/>
          <w:szCs w:val="22"/>
        </w:rPr>
        <w:t>programowego Zamawiającego</w:t>
      </w:r>
    </w:p>
    <w:p w:rsidR="00514DA2" w:rsidRPr="00DC7D8A" w:rsidRDefault="00514DA2" w:rsidP="008B48AA">
      <w:pPr>
        <w:pStyle w:val="Akapitzlist"/>
        <w:widowControl w:val="0"/>
        <w:numPr>
          <w:ilvl w:val="0"/>
          <w:numId w:val="37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DC7D8A">
        <w:rPr>
          <w:sz w:val="22"/>
          <w:szCs w:val="22"/>
        </w:rPr>
        <w:t>oprogramowanie równoważne musi w pełni współpracować z systemami Zamawiającego,</w:t>
      </w:r>
      <w:r w:rsid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opartymi o dotychczas użytkowane oprogram</w:t>
      </w:r>
      <w:r w:rsidR="00DC7D8A">
        <w:rPr>
          <w:sz w:val="22"/>
          <w:szCs w:val="22"/>
        </w:rPr>
        <w:t>owanie Microsoft Windows Server</w:t>
      </w:r>
    </w:p>
    <w:p w:rsidR="00D37D70" w:rsidRPr="00D37D70" w:rsidRDefault="00514DA2" w:rsidP="00697C4D">
      <w:pPr>
        <w:pStyle w:val="Akapitzlist"/>
        <w:widowControl w:val="0"/>
        <w:numPr>
          <w:ilvl w:val="0"/>
          <w:numId w:val="37"/>
        </w:numPr>
        <w:tabs>
          <w:tab w:val="left" w:pos="745"/>
        </w:tabs>
        <w:spacing w:after="120"/>
        <w:ind w:left="360" w:right="578"/>
        <w:jc w:val="both"/>
        <w:rPr>
          <w:sz w:val="22"/>
          <w:szCs w:val="22"/>
        </w:rPr>
      </w:pPr>
      <w:r w:rsidRPr="00D37D70">
        <w:rPr>
          <w:sz w:val="22"/>
          <w:szCs w:val="22"/>
        </w:rPr>
        <w:t>oprogramowanie równoważne musi zapewniać pełną, równoległą współpracę w czasie</w:t>
      </w:r>
      <w:r w:rsidR="00DC7D8A" w:rsidRPr="00D37D70">
        <w:rPr>
          <w:sz w:val="22"/>
          <w:szCs w:val="22"/>
        </w:rPr>
        <w:t xml:space="preserve"> </w:t>
      </w:r>
      <w:r w:rsidRPr="00D37D70">
        <w:rPr>
          <w:sz w:val="22"/>
          <w:szCs w:val="22"/>
        </w:rPr>
        <w:t>rzeczywistym</w:t>
      </w:r>
      <w:r w:rsidR="00D37D70">
        <w:rPr>
          <w:sz w:val="22"/>
          <w:szCs w:val="22"/>
        </w:rPr>
        <w:br/>
      </w:r>
      <w:r w:rsidRPr="00D37D70">
        <w:rPr>
          <w:sz w:val="22"/>
          <w:szCs w:val="22"/>
        </w:rPr>
        <w:t>i pełną funkcjonalną zamienność oprogramowania równoważnego</w:t>
      </w:r>
      <w:r w:rsidR="00D37D70">
        <w:rPr>
          <w:sz w:val="22"/>
          <w:szCs w:val="22"/>
        </w:rPr>
        <w:t xml:space="preserve"> </w:t>
      </w:r>
      <w:r w:rsidRPr="00D37D70">
        <w:rPr>
          <w:sz w:val="22"/>
          <w:szCs w:val="22"/>
        </w:rPr>
        <w:t xml:space="preserve">z wyspecyfikowanym oprogramowaniem </w:t>
      </w:r>
      <w:r w:rsidR="00D37D70" w:rsidRPr="00D37D70">
        <w:rPr>
          <w:spacing w:val="4"/>
          <w:sz w:val="22"/>
          <w:szCs w:val="22"/>
          <w:lang w:val="en-GB" w:eastAsia="en-US"/>
        </w:rPr>
        <w:t>Microsoft Windows Server 2022 Remote Desktop Services - 1 User CAL.</w:t>
      </w:r>
    </w:p>
    <w:p w:rsidR="00514DA2" w:rsidRPr="00DC7D8A" w:rsidRDefault="00514DA2" w:rsidP="00C72FC3">
      <w:pPr>
        <w:pStyle w:val="Akapitzlist"/>
        <w:widowControl w:val="0"/>
        <w:numPr>
          <w:ilvl w:val="6"/>
          <w:numId w:val="36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DC7D8A">
        <w:rPr>
          <w:sz w:val="22"/>
          <w:szCs w:val="22"/>
        </w:rPr>
        <w:t>W przypadku zaproponowania oprogramowania równoważnych Wykonawca przeprowadzi na</w:t>
      </w:r>
      <w:r w:rsid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własny koszt instalację, konfigurację i integrację dostarczonego produktu. Wykonawca</w:t>
      </w:r>
      <w:r w:rsidR="00A20CC9" w:rsidRP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przeprowadzi migrację wszelkich danych i konfiguracji zapewniając identyczne funkcjonowanie</w:t>
      </w:r>
      <w:r w:rsidR="00A20CC9" w:rsidRP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całego środowiska</w:t>
      </w:r>
      <w:r w:rsidR="009D6A64">
        <w:rPr>
          <w:sz w:val="22"/>
          <w:szCs w:val="22"/>
        </w:rPr>
        <w:br/>
      </w:r>
      <w:r w:rsidRPr="00DC7D8A">
        <w:rPr>
          <w:sz w:val="22"/>
          <w:szCs w:val="22"/>
        </w:rPr>
        <w:t>w stosunku do aktualnego środowiska. Przerwa w działaniu aktualnie</w:t>
      </w:r>
      <w:r w:rsidR="00A20CC9" w:rsidRP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 xml:space="preserve">eksploatowanego środowiska produkcyjnego nie może wynieść więcej niż </w:t>
      </w:r>
      <w:r w:rsidR="00DC7D8A">
        <w:rPr>
          <w:sz w:val="22"/>
          <w:szCs w:val="22"/>
        </w:rPr>
        <w:t>8 godzin.</w:t>
      </w:r>
    </w:p>
    <w:p w:rsidR="00514DA2" w:rsidRPr="00DC7D8A" w:rsidRDefault="00514DA2" w:rsidP="00DC7D8A">
      <w:pPr>
        <w:pStyle w:val="Akapitzlist"/>
        <w:widowControl w:val="0"/>
        <w:numPr>
          <w:ilvl w:val="6"/>
          <w:numId w:val="36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1F493B">
        <w:rPr>
          <w:sz w:val="22"/>
          <w:szCs w:val="22"/>
        </w:rPr>
        <w:t>W przypadku zaoferowania przez Wykonawcę oprogramowania równoważnego Wykonawca</w:t>
      </w:r>
      <w:r w:rsid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dokona transferu wiedzy w zakresie utrzymania i rozwoju rozwiązania opartego o zaproponowane</w:t>
      </w:r>
      <w:r w:rsid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oprogramowanie.</w:t>
      </w:r>
    </w:p>
    <w:p w:rsidR="00514DA2" w:rsidRPr="00DC7D8A" w:rsidRDefault="00514DA2" w:rsidP="00DC7D8A">
      <w:pPr>
        <w:pStyle w:val="Akapitzlist"/>
        <w:widowControl w:val="0"/>
        <w:numPr>
          <w:ilvl w:val="6"/>
          <w:numId w:val="36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1F493B">
        <w:rPr>
          <w:sz w:val="22"/>
          <w:szCs w:val="22"/>
        </w:rPr>
        <w:t>W przypadku, gdy zaoferowane przez Wykonawcę oprogramowanie równoważne nie będzie</w:t>
      </w:r>
      <w:r w:rsidR="00890AE1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właściwie współdziałać ze sprzętem i oprogramowaniem funkcjonującym u Zamawiającego i/lub</w:t>
      </w:r>
      <w:r w:rsid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spowoduje zakłócenia w funkcjonowaniu pracy środowiska sprzętowo-programowego</w:t>
      </w:r>
      <w:r w:rsid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u Zamawiającego, Wykonawca pokryje wszystkie koszty związane z przywróceniem i sprawnym</w:t>
      </w:r>
      <w:r w:rsid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działaniem infrastruktury sprzętowo-programowej Zamawiającego oraz na własny koszt dokona</w:t>
      </w:r>
      <w:r w:rsid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niezbędnych modyfikacji przywracających właściwe działanie środowiska sprzętowo</w:t>
      </w:r>
      <w:r w:rsidR="00DC7D8A">
        <w:rPr>
          <w:sz w:val="22"/>
          <w:szCs w:val="22"/>
        </w:rPr>
        <w:t>-</w:t>
      </w:r>
      <w:r w:rsidRPr="00DC7D8A">
        <w:rPr>
          <w:sz w:val="22"/>
          <w:szCs w:val="22"/>
        </w:rPr>
        <w:t>programowego Zamawiającego również po usunięciu oprogramowania równoważnego oraz</w:t>
      </w:r>
      <w:r w:rsidR="00DC7D8A">
        <w:rPr>
          <w:sz w:val="22"/>
          <w:szCs w:val="22"/>
        </w:rPr>
        <w:t xml:space="preserve"> </w:t>
      </w:r>
      <w:r w:rsidRPr="00DC7D8A">
        <w:rPr>
          <w:sz w:val="22"/>
          <w:szCs w:val="22"/>
        </w:rPr>
        <w:t>dostarczy inne rozwiązana spełniające wymagania OPZ.</w:t>
      </w:r>
    </w:p>
    <w:p w:rsidR="00514DA2" w:rsidRPr="00A734B3" w:rsidRDefault="00514DA2" w:rsidP="00A734B3">
      <w:pPr>
        <w:pStyle w:val="Akapitzlist"/>
        <w:widowControl w:val="0"/>
        <w:numPr>
          <w:ilvl w:val="6"/>
          <w:numId w:val="36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1F493B">
        <w:rPr>
          <w:sz w:val="22"/>
          <w:szCs w:val="22"/>
        </w:rPr>
        <w:t>Oprogramowanie równoważne dostarczane przez Wykonawcę nie może powodować utraty</w:t>
      </w:r>
      <w:r w:rsidR="00A734B3">
        <w:rPr>
          <w:sz w:val="22"/>
          <w:szCs w:val="22"/>
        </w:rPr>
        <w:t xml:space="preserve"> </w:t>
      </w:r>
      <w:r w:rsidRPr="00A734B3">
        <w:rPr>
          <w:sz w:val="22"/>
          <w:szCs w:val="22"/>
        </w:rPr>
        <w:t>kompatybilności oraz wsparcia/gwarancji producentów używanego i współpracującego z nim</w:t>
      </w:r>
      <w:r w:rsidR="00A734B3">
        <w:rPr>
          <w:sz w:val="22"/>
          <w:szCs w:val="22"/>
        </w:rPr>
        <w:t xml:space="preserve"> </w:t>
      </w:r>
      <w:r w:rsidRPr="00A734B3">
        <w:rPr>
          <w:sz w:val="22"/>
          <w:szCs w:val="22"/>
        </w:rPr>
        <w:t>oprogramowania u Zamawiającego.</w:t>
      </w:r>
    </w:p>
    <w:p w:rsidR="00514DA2" w:rsidRPr="00A734B3" w:rsidRDefault="00514DA2" w:rsidP="00A734B3">
      <w:pPr>
        <w:pStyle w:val="Akapitzlist"/>
        <w:widowControl w:val="0"/>
        <w:numPr>
          <w:ilvl w:val="6"/>
          <w:numId w:val="36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1F493B">
        <w:rPr>
          <w:sz w:val="22"/>
          <w:szCs w:val="22"/>
        </w:rPr>
        <w:t>Oprogramowanie równoważne zastosowane przez Wykonawcę nie może w momencie składania</w:t>
      </w:r>
      <w:r w:rsidR="00890AE1">
        <w:rPr>
          <w:sz w:val="22"/>
          <w:szCs w:val="22"/>
        </w:rPr>
        <w:t xml:space="preserve"> </w:t>
      </w:r>
      <w:r w:rsidRPr="00A734B3">
        <w:rPr>
          <w:sz w:val="22"/>
          <w:szCs w:val="22"/>
        </w:rPr>
        <w:t>przez niego oferty mieć statusu zakończenia wsparcia technicznego producenta. Niedopuszczalne</w:t>
      </w:r>
      <w:r w:rsidR="00A734B3">
        <w:rPr>
          <w:sz w:val="22"/>
          <w:szCs w:val="22"/>
        </w:rPr>
        <w:t xml:space="preserve"> </w:t>
      </w:r>
      <w:r w:rsidRPr="00A734B3">
        <w:rPr>
          <w:sz w:val="22"/>
          <w:szCs w:val="22"/>
        </w:rPr>
        <w:t>jest zastosowanie oprogramowania równoważnego, dla którego producent ogłosił zakończenie</w:t>
      </w:r>
      <w:r w:rsidR="00A734B3">
        <w:rPr>
          <w:sz w:val="22"/>
          <w:szCs w:val="22"/>
        </w:rPr>
        <w:t xml:space="preserve"> </w:t>
      </w:r>
      <w:r w:rsidRPr="00A734B3">
        <w:rPr>
          <w:sz w:val="22"/>
          <w:szCs w:val="22"/>
        </w:rPr>
        <w:t>jego rozwoju w terminie 3 lat licząc od momentu złożenia oferty. Niedopuszczalne jest użycie</w:t>
      </w:r>
      <w:r w:rsidR="00A734B3">
        <w:rPr>
          <w:sz w:val="22"/>
          <w:szCs w:val="22"/>
        </w:rPr>
        <w:t xml:space="preserve"> </w:t>
      </w:r>
      <w:r w:rsidRPr="00A734B3">
        <w:rPr>
          <w:sz w:val="22"/>
          <w:szCs w:val="22"/>
        </w:rPr>
        <w:t>oprogramowania równoważnego, dla którego producent oprogramowania współpracującego</w:t>
      </w:r>
      <w:r w:rsidR="00A734B3">
        <w:rPr>
          <w:sz w:val="22"/>
          <w:szCs w:val="22"/>
        </w:rPr>
        <w:t xml:space="preserve"> </w:t>
      </w:r>
      <w:r w:rsidRPr="00A734B3">
        <w:rPr>
          <w:sz w:val="22"/>
          <w:szCs w:val="22"/>
        </w:rPr>
        <w:t>ogłosił zaprzestanie wsparcia w jego nowszych wersjach.</w:t>
      </w:r>
    </w:p>
    <w:p w:rsidR="00A734B3" w:rsidRDefault="00514DA2" w:rsidP="00A20CC9">
      <w:pPr>
        <w:pStyle w:val="Akapitzlist"/>
        <w:widowControl w:val="0"/>
        <w:numPr>
          <w:ilvl w:val="6"/>
          <w:numId w:val="36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1F493B">
        <w:rPr>
          <w:sz w:val="22"/>
          <w:szCs w:val="22"/>
        </w:rPr>
        <w:t>Zastosowanie rozwiązania równoważnego nie może ograniczyć funkcjonalności posiadanego</w:t>
      </w:r>
      <w:r w:rsidR="00A734B3">
        <w:rPr>
          <w:sz w:val="22"/>
          <w:szCs w:val="22"/>
        </w:rPr>
        <w:t xml:space="preserve"> </w:t>
      </w:r>
      <w:r w:rsidRPr="00A734B3">
        <w:rPr>
          <w:sz w:val="22"/>
          <w:szCs w:val="22"/>
        </w:rPr>
        <w:t>systemu przez Zamawiającego i nie może powodować konieczności ponoszenia dodatkowych</w:t>
      </w:r>
      <w:r w:rsidR="00A734B3">
        <w:rPr>
          <w:sz w:val="22"/>
          <w:szCs w:val="22"/>
        </w:rPr>
        <w:t xml:space="preserve"> </w:t>
      </w:r>
      <w:r w:rsidRPr="00A734B3">
        <w:rPr>
          <w:sz w:val="22"/>
          <w:szCs w:val="22"/>
        </w:rPr>
        <w:t>kosztów dla Zamawiającego.</w:t>
      </w:r>
      <w:r w:rsidR="00A734B3">
        <w:rPr>
          <w:sz w:val="22"/>
          <w:szCs w:val="22"/>
        </w:rPr>
        <w:t xml:space="preserve"> </w:t>
      </w:r>
      <w:r w:rsidRPr="00A734B3">
        <w:rPr>
          <w:sz w:val="22"/>
          <w:szCs w:val="22"/>
        </w:rPr>
        <w:t>Licencje muszą pozwalać na swobodne przenoszenie pomiędzy serwerami fizycznymi/ wirtualnymi.</w:t>
      </w:r>
    </w:p>
    <w:p w:rsidR="00514DA2" w:rsidRPr="00A734B3" w:rsidRDefault="00514DA2" w:rsidP="00A20CC9">
      <w:pPr>
        <w:pStyle w:val="Akapitzlist"/>
        <w:widowControl w:val="0"/>
        <w:numPr>
          <w:ilvl w:val="6"/>
          <w:numId w:val="36"/>
        </w:numPr>
        <w:tabs>
          <w:tab w:val="left" w:pos="745"/>
        </w:tabs>
        <w:spacing w:after="120"/>
        <w:ind w:right="578"/>
        <w:jc w:val="both"/>
        <w:rPr>
          <w:sz w:val="22"/>
          <w:szCs w:val="22"/>
        </w:rPr>
      </w:pPr>
      <w:r w:rsidRPr="00A734B3">
        <w:rPr>
          <w:sz w:val="22"/>
          <w:szCs w:val="22"/>
        </w:rPr>
        <w:t>Powyższe wymagania odnoszą się do natywnej funkcjonalności oferowanego przedmiotu zamówienia,</w:t>
      </w:r>
      <w:r w:rsidR="00A734B3" w:rsidRPr="00A734B3">
        <w:rPr>
          <w:sz w:val="22"/>
          <w:szCs w:val="22"/>
        </w:rPr>
        <w:t xml:space="preserve"> </w:t>
      </w:r>
      <w:r w:rsidRPr="00A734B3">
        <w:rPr>
          <w:sz w:val="22"/>
          <w:szCs w:val="22"/>
        </w:rPr>
        <w:t>bez użycia dodatkowego oprogramowania chyba, że wymóg szczegółowy stanowi inaczej.</w:t>
      </w:r>
    </w:p>
    <w:sectPr w:rsidR="00514DA2" w:rsidRPr="00A734B3" w:rsidSect="00181474">
      <w:headerReference w:type="even" r:id="rId9"/>
      <w:headerReference w:type="default" r:id="rId10"/>
      <w:footerReference w:type="default" r:id="rId11"/>
      <w:pgSz w:w="11906" w:h="16838"/>
      <w:pgMar w:top="1843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E3" w:rsidRDefault="00D90AE3">
      <w:r>
        <w:separator/>
      </w:r>
    </w:p>
  </w:endnote>
  <w:endnote w:type="continuationSeparator" w:id="0">
    <w:p w:rsidR="00D90AE3" w:rsidRDefault="00D9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E3" w:rsidRDefault="00D90AE3">
      <w:r>
        <w:separator/>
      </w:r>
    </w:p>
  </w:footnote>
  <w:footnote w:type="continuationSeparator" w:id="0">
    <w:p w:rsidR="00D90AE3" w:rsidRDefault="00D90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B4" w:rsidRDefault="00256E8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C1" w:rsidRPr="005269D1" w:rsidRDefault="009E6C28" w:rsidP="005269D1">
    <w:pPr>
      <w:pStyle w:val="Nagwek"/>
      <w:rPr>
        <w:rFonts w:eastAsia="Ubuntu"/>
      </w:rPr>
    </w:pPr>
    <w:bookmarkStart w:id="1" w:name="_Hlk52435697"/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-130175</wp:posOffset>
          </wp:positionV>
          <wp:extent cx="7569835" cy="10702290"/>
          <wp:effectExtent l="0" t="0" r="0" b="0"/>
          <wp:wrapNone/>
          <wp:docPr id="57" name="Obraz 57" descr="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0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5">
    <w:nsid w:val="0B980631"/>
    <w:multiLevelType w:val="multilevel"/>
    <w:tmpl w:val="2E84ECB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45CF9"/>
    <w:multiLevelType w:val="multilevel"/>
    <w:tmpl w:val="2F4AB90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1C860722"/>
    <w:multiLevelType w:val="multilevel"/>
    <w:tmpl w:val="8EEC8D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20E3E"/>
    <w:multiLevelType w:val="hybridMultilevel"/>
    <w:tmpl w:val="79808070"/>
    <w:lvl w:ilvl="0" w:tplc="D4EE57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27C90F48"/>
    <w:multiLevelType w:val="hybridMultilevel"/>
    <w:tmpl w:val="57F26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B7E71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177F9"/>
    <w:multiLevelType w:val="multilevel"/>
    <w:tmpl w:val="8EEC8D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4516332"/>
    <w:multiLevelType w:val="hybridMultilevel"/>
    <w:tmpl w:val="77BCF8D8"/>
    <w:lvl w:ilvl="0" w:tplc="366889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9149A"/>
    <w:multiLevelType w:val="hybridMultilevel"/>
    <w:tmpl w:val="A33A6B22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85424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D6382"/>
    <w:multiLevelType w:val="hybridMultilevel"/>
    <w:tmpl w:val="2668A86A"/>
    <w:lvl w:ilvl="0" w:tplc="585424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FAE51B9"/>
    <w:multiLevelType w:val="hybridMultilevel"/>
    <w:tmpl w:val="E270739C"/>
    <w:lvl w:ilvl="0" w:tplc="585424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951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50C5773"/>
    <w:multiLevelType w:val="hybridMultilevel"/>
    <w:tmpl w:val="BE46264A"/>
    <w:lvl w:ilvl="0" w:tplc="366889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0">
    <w:nsid w:val="6A576AA3"/>
    <w:multiLevelType w:val="multilevel"/>
    <w:tmpl w:val="8EEC8D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2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8"/>
  </w:num>
  <w:num w:numId="5">
    <w:abstractNumId w:val="19"/>
  </w:num>
  <w:num w:numId="6">
    <w:abstractNumId w:val="15"/>
  </w:num>
  <w:num w:numId="7">
    <w:abstractNumId w:val="34"/>
  </w:num>
  <w:num w:numId="8">
    <w:abstractNumId w:val="3"/>
  </w:num>
  <w:num w:numId="9">
    <w:abstractNumId w:val="24"/>
  </w:num>
  <w:num w:numId="10">
    <w:abstractNumId w:val="29"/>
  </w:num>
  <w:num w:numId="11">
    <w:abstractNumId w:val="0"/>
  </w:num>
  <w:num w:numId="12">
    <w:abstractNumId w:val="18"/>
  </w:num>
  <w:num w:numId="13">
    <w:abstractNumId w:val="20"/>
  </w:num>
  <w:num w:numId="14">
    <w:abstractNumId w:val="16"/>
  </w:num>
  <w:num w:numId="15">
    <w:abstractNumId w:val="32"/>
  </w:num>
  <w:num w:numId="16">
    <w:abstractNumId w:val="16"/>
  </w:num>
  <w:num w:numId="17">
    <w:abstractNumId w:val="6"/>
  </w:num>
  <w:num w:numId="18">
    <w:abstractNumId w:val="35"/>
  </w:num>
  <w:num w:numId="19">
    <w:abstractNumId w:val="4"/>
  </w:num>
  <w:num w:numId="20">
    <w:abstractNumId w:val="13"/>
  </w:num>
  <w:num w:numId="21">
    <w:abstractNumId w:val="12"/>
  </w:num>
  <w:num w:numId="22">
    <w:abstractNumId w:val="31"/>
  </w:num>
  <w:num w:numId="23">
    <w:abstractNumId w:val="33"/>
  </w:num>
  <w:num w:numId="24">
    <w:abstractNumId w:val="22"/>
  </w:num>
  <w:num w:numId="25">
    <w:abstractNumId w:val="11"/>
  </w:num>
  <w:num w:numId="26">
    <w:abstractNumId w:val="2"/>
  </w:num>
  <w:num w:numId="27">
    <w:abstractNumId w:val="5"/>
  </w:num>
  <w:num w:numId="28">
    <w:abstractNumId w:val="7"/>
  </w:num>
  <w:num w:numId="29">
    <w:abstractNumId w:val="14"/>
  </w:num>
  <w:num w:numId="30">
    <w:abstractNumId w:val="25"/>
  </w:num>
  <w:num w:numId="31">
    <w:abstractNumId w:val="23"/>
  </w:num>
  <w:num w:numId="32">
    <w:abstractNumId w:val="26"/>
  </w:num>
  <w:num w:numId="33">
    <w:abstractNumId w:val="8"/>
  </w:num>
  <w:num w:numId="34">
    <w:abstractNumId w:val="17"/>
  </w:num>
  <w:num w:numId="35">
    <w:abstractNumId w:val="30"/>
  </w:num>
  <w:num w:numId="36">
    <w:abstractNumId w:val="2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93"/>
    <w:rsid w:val="00000C48"/>
    <w:rsid w:val="0000486F"/>
    <w:rsid w:val="00007950"/>
    <w:rsid w:val="0001044E"/>
    <w:rsid w:val="0003621B"/>
    <w:rsid w:val="000371CC"/>
    <w:rsid w:val="00040ECD"/>
    <w:rsid w:val="000422CB"/>
    <w:rsid w:val="000461D3"/>
    <w:rsid w:val="00052C54"/>
    <w:rsid w:val="0005405B"/>
    <w:rsid w:val="00071428"/>
    <w:rsid w:val="00087DCF"/>
    <w:rsid w:val="00095EEF"/>
    <w:rsid w:val="0009645E"/>
    <w:rsid w:val="000B38FD"/>
    <w:rsid w:val="000C1185"/>
    <w:rsid w:val="000C50BD"/>
    <w:rsid w:val="000C6945"/>
    <w:rsid w:val="000D2241"/>
    <w:rsid w:val="000E0542"/>
    <w:rsid w:val="000E2AC8"/>
    <w:rsid w:val="00104466"/>
    <w:rsid w:val="00112617"/>
    <w:rsid w:val="00133B85"/>
    <w:rsid w:val="001422E8"/>
    <w:rsid w:val="001500B7"/>
    <w:rsid w:val="001771DF"/>
    <w:rsid w:val="00181474"/>
    <w:rsid w:val="001901D8"/>
    <w:rsid w:val="0019159A"/>
    <w:rsid w:val="00195D54"/>
    <w:rsid w:val="001B335C"/>
    <w:rsid w:val="001C381C"/>
    <w:rsid w:val="001C3CA9"/>
    <w:rsid w:val="001C44F5"/>
    <w:rsid w:val="001E060C"/>
    <w:rsid w:val="001F493B"/>
    <w:rsid w:val="002112FD"/>
    <w:rsid w:val="00213DB9"/>
    <w:rsid w:val="0021698A"/>
    <w:rsid w:val="00217718"/>
    <w:rsid w:val="002468D5"/>
    <w:rsid w:val="00250224"/>
    <w:rsid w:val="00253595"/>
    <w:rsid w:val="00256E88"/>
    <w:rsid w:val="00260C4F"/>
    <w:rsid w:val="00261A3A"/>
    <w:rsid w:val="00264765"/>
    <w:rsid w:val="00276F60"/>
    <w:rsid w:val="0028718F"/>
    <w:rsid w:val="00295222"/>
    <w:rsid w:val="002A5BFD"/>
    <w:rsid w:val="002B211B"/>
    <w:rsid w:val="002C2049"/>
    <w:rsid w:val="002C2A8C"/>
    <w:rsid w:val="002C3C40"/>
    <w:rsid w:val="002C52EA"/>
    <w:rsid w:val="002D503C"/>
    <w:rsid w:val="002D6E54"/>
    <w:rsid w:val="002E6DD3"/>
    <w:rsid w:val="002E74EF"/>
    <w:rsid w:val="002F0A6F"/>
    <w:rsid w:val="002F1D4C"/>
    <w:rsid w:val="00306D10"/>
    <w:rsid w:val="003324A0"/>
    <w:rsid w:val="00334376"/>
    <w:rsid w:val="00334C4A"/>
    <w:rsid w:val="003438B7"/>
    <w:rsid w:val="00352321"/>
    <w:rsid w:val="00354FE7"/>
    <w:rsid w:val="0036195F"/>
    <w:rsid w:val="003907DC"/>
    <w:rsid w:val="00394C0A"/>
    <w:rsid w:val="003A17AE"/>
    <w:rsid w:val="003B55DA"/>
    <w:rsid w:val="003C162E"/>
    <w:rsid w:val="003D1E74"/>
    <w:rsid w:val="003D2BC2"/>
    <w:rsid w:val="003D5910"/>
    <w:rsid w:val="003E16C1"/>
    <w:rsid w:val="003E1C94"/>
    <w:rsid w:val="003E3951"/>
    <w:rsid w:val="003F0316"/>
    <w:rsid w:val="0041305D"/>
    <w:rsid w:val="00413B91"/>
    <w:rsid w:val="00435A67"/>
    <w:rsid w:val="00443EA7"/>
    <w:rsid w:val="00456928"/>
    <w:rsid w:val="00467F93"/>
    <w:rsid w:val="00471500"/>
    <w:rsid w:val="004800EC"/>
    <w:rsid w:val="004911E2"/>
    <w:rsid w:val="00492B9B"/>
    <w:rsid w:val="00495165"/>
    <w:rsid w:val="004A0CBB"/>
    <w:rsid w:val="004B26D0"/>
    <w:rsid w:val="004B520B"/>
    <w:rsid w:val="004C44F7"/>
    <w:rsid w:val="004E5EE4"/>
    <w:rsid w:val="004F1F0B"/>
    <w:rsid w:val="00507C7E"/>
    <w:rsid w:val="00514DA2"/>
    <w:rsid w:val="005204C6"/>
    <w:rsid w:val="00524B28"/>
    <w:rsid w:val="005269D1"/>
    <w:rsid w:val="00541C28"/>
    <w:rsid w:val="00550001"/>
    <w:rsid w:val="0055555D"/>
    <w:rsid w:val="005565B0"/>
    <w:rsid w:val="005641D4"/>
    <w:rsid w:val="00585750"/>
    <w:rsid w:val="005B09C2"/>
    <w:rsid w:val="005C56A1"/>
    <w:rsid w:val="005D602D"/>
    <w:rsid w:val="005E2D0B"/>
    <w:rsid w:val="005E75BB"/>
    <w:rsid w:val="005E7FAF"/>
    <w:rsid w:val="005F3B9C"/>
    <w:rsid w:val="006001D9"/>
    <w:rsid w:val="00601538"/>
    <w:rsid w:val="00604CF1"/>
    <w:rsid w:val="00612EF9"/>
    <w:rsid w:val="00627328"/>
    <w:rsid w:val="00632F5B"/>
    <w:rsid w:val="006404D3"/>
    <w:rsid w:val="00646095"/>
    <w:rsid w:val="00650810"/>
    <w:rsid w:val="00672977"/>
    <w:rsid w:val="00673BD5"/>
    <w:rsid w:val="00691F17"/>
    <w:rsid w:val="006A4D53"/>
    <w:rsid w:val="006A602A"/>
    <w:rsid w:val="006B6E77"/>
    <w:rsid w:val="006E2D51"/>
    <w:rsid w:val="006E5BC9"/>
    <w:rsid w:val="006F3AEA"/>
    <w:rsid w:val="006F3DBB"/>
    <w:rsid w:val="0070242F"/>
    <w:rsid w:val="0070520C"/>
    <w:rsid w:val="00725B93"/>
    <w:rsid w:val="00750447"/>
    <w:rsid w:val="007540A7"/>
    <w:rsid w:val="00762913"/>
    <w:rsid w:val="00771921"/>
    <w:rsid w:val="00772F89"/>
    <w:rsid w:val="00784E61"/>
    <w:rsid w:val="007867B8"/>
    <w:rsid w:val="00787DEB"/>
    <w:rsid w:val="00797761"/>
    <w:rsid w:val="007A3776"/>
    <w:rsid w:val="007B3D26"/>
    <w:rsid w:val="007B46A5"/>
    <w:rsid w:val="007B518E"/>
    <w:rsid w:val="007D0ADE"/>
    <w:rsid w:val="007E030E"/>
    <w:rsid w:val="007E06D0"/>
    <w:rsid w:val="007E6D85"/>
    <w:rsid w:val="007E79A9"/>
    <w:rsid w:val="007F0528"/>
    <w:rsid w:val="007F1210"/>
    <w:rsid w:val="007F549E"/>
    <w:rsid w:val="00804A50"/>
    <w:rsid w:val="0080628B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763EF"/>
    <w:rsid w:val="00881ECE"/>
    <w:rsid w:val="00890AE1"/>
    <w:rsid w:val="00890F64"/>
    <w:rsid w:val="008A197C"/>
    <w:rsid w:val="008B379E"/>
    <w:rsid w:val="008B3E0A"/>
    <w:rsid w:val="008C6BF6"/>
    <w:rsid w:val="008D5E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B2662"/>
    <w:rsid w:val="009B5EF8"/>
    <w:rsid w:val="009B6206"/>
    <w:rsid w:val="009C68B9"/>
    <w:rsid w:val="009C71D8"/>
    <w:rsid w:val="009D3979"/>
    <w:rsid w:val="009D6A64"/>
    <w:rsid w:val="009E5B2C"/>
    <w:rsid w:val="009E6C28"/>
    <w:rsid w:val="00A003A5"/>
    <w:rsid w:val="00A20A45"/>
    <w:rsid w:val="00A20CC9"/>
    <w:rsid w:val="00A2783C"/>
    <w:rsid w:val="00A41EE3"/>
    <w:rsid w:val="00A448D0"/>
    <w:rsid w:val="00A6644B"/>
    <w:rsid w:val="00A734B3"/>
    <w:rsid w:val="00A746F6"/>
    <w:rsid w:val="00A76465"/>
    <w:rsid w:val="00A76DCF"/>
    <w:rsid w:val="00A84EE5"/>
    <w:rsid w:val="00A96741"/>
    <w:rsid w:val="00AA0BA3"/>
    <w:rsid w:val="00AB0CAF"/>
    <w:rsid w:val="00AE1C34"/>
    <w:rsid w:val="00AE780E"/>
    <w:rsid w:val="00B00873"/>
    <w:rsid w:val="00B05C76"/>
    <w:rsid w:val="00B23CE8"/>
    <w:rsid w:val="00B30D59"/>
    <w:rsid w:val="00B35833"/>
    <w:rsid w:val="00B46377"/>
    <w:rsid w:val="00B567D8"/>
    <w:rsid w:val="00B60C7D"/>
    <w:rsid w:val="00B64478"/>
    <w:rsid w:val="00B65E60"/>
    <w:rsid w:val="00B66B7A"/>
    <w:rsid w:val="00B66CEC"/>
    <w:rsid w:val="00B71416"/>
    <w:rsid w:val="00B71A3E"/>
    <w:rsid w:val="00B80FDD"/>
    <w:rsid w:val="00BB2558"/>
    <w:rsid w:val="00BB7484"/>
    <w:rsid w:val="00BC1028"/>
    <w:rsid w:val="00BC1A23"/>
    <w:rsid w:val="00BC2C31"/>
    <w:rsid w:val="00BC46B7"/>
    <w:rsid w:val="00BD0CBD"/>
    <w:rsid w:val="00BD160B"/>
    <w:rsid w:val="00BF25E7"/>
    <w:rsid w:val="00BF4024"/>
    <w:rsid w:val="00BF68CC"/>
    <w:rsid w:val="00C01D07"/>
    <w:rsid w:val="00C21E79"/>
    <w:rsid w:val="00C45A67"/>
    <w:rsid w:val="00C55364"/>
    <w:rsid w:val="00C575F5"/>
    <w:rsid w:val="00C65DDF"/>
    <w:rsid w:val="00C86CE3"/>
    <w:rsid w:val="00C96C63"/>
    <w:rsid w:val="00C97B09"/>
    <w:rsid w:val="00CA5C94"/>
    <w:rsid w:val="00CB55C0"/>
    <w:rsid w:val="00CB5BEF"/>
    <w:rsid w:val="00CD1236"/>
    <w:rsid w:val="00CE2A4C"/>
    <w:rsid w:val="00CF2DCA"/>
    <w:rsid w:val="00D00452"/>
    <w:rsid w:val="00D10D7C"/>
    <w:rsid w:val="00D131A7"/>
    <w:rsid w:val="00D16A20"/>
    <w:rsid w:val="00D20AD1"/>
    <w:rsid w:val="00D265B9"/>
    <w:rsid w:val="00D3018B"/>
    <w:rsid w:val="00D31FBC"/>
    <w:rsid w:val="00D37D70"/>
    <w:rsid w:val="00D53298"/>
    <w:rsid w:val="00D54515"/>
    <w:rsid w:val="00D54C04"/>
    <w:rsid w:val="00D62193"/>
    <w:rsid w:val="00D64551"/>
    <w:rsid w:val="00D66711"/>
    <w:rsid w:val="00D75969"/>
    <w:rsid w:val="00D86DC6"/>
    <w:rsid w:val="00D8700F"/>
    <w:rsid w:val="00D90935"/>
    <w:rsid w:val="00D90AE3"/>
    <w:rsid w:val="00D94A68"/>
    <w:rsid w:val="00DA33BF"/>
    <w:rsid w:val="00DA37C3"/>
    <w:rsid w:val="00DA4902"/>
    <w:rsid w:val="00DB37CB"/>
    <w:rsid w:val="00DC7D8A"/>
    <w:rsid w:val="00DD3600"/>
    <w:rsid w:val="00DD5286"/>
    <w:rsid w:val="00DD7E67"/>
    <w:rsid w:val="00E17B63"/>
    <w:rsid w:val="00E26014"/>
    <w:rsid w:val="00E304C5"/>
    <w:rsid w:val="00E319B4"/>
    <w:rsid w:val="00E43732"/>
    <w:rsid w:val="00E47727"/>
    <w:rsid w:val="00E56E05"/>
    <w:rsid w:val="00E66203"/>
    <w:rsid w:val="00E820FF"/>
    <w:rsid w:val="00E84342"/>
    <w:rsid w:val="00E969FC"/>
    <w:rsid w:val="00EC1113"/>
    <w:rsid w:val="00EC1AA5"/>
    <w:rsid w:val="00EC3F41"/>
    <w:rsid w:val="00EC66D8"/>
    <w:rsid w:val="00EC78A5"/>
    <w:rsid w:val="00ED1887"/>
    <w:rsid w:val="00ED2CC5"/>
    <w:rsid w:val="00EE615D"/>
    <w:rsid w:val="00EF73FE"/>
    <w:rsid w:val="00F05056"/>
    <w:rsid w:val="00F074AF"/>
    <w:rsid w:val="00F15049"/>
    <w:rsid w:val="00F21184"/>
    <w:rsid w:val="00F316E6"/>
    <w:rsid w:val="00F47B9C"/>
    <w:rsid w:val="00F525EE"/>
    <w:rsid w:val="00F73170"/>
    <w:rsid w:val="00F81587"/>
    <w:rsid w:val="00F85DE9"/>
    <w:rsid w:val="00F916EE"/>
    <w:rsid w:val="00FA0363"/>
    <w:rsid w:val="00FA7693"/>
    <w:rsid w:val="00FA7E4E"/>
    <w:rsid w:val="00FB2840"/>
    <w:rsid w:val="00FB3BC8"/>
    <w:rsid w:val="00FB3C4D"/>
    <w:rsid w:val="00FC03E8"/>
    <w:rsid w:val="00FE0AE8"/>
    <w:rsid w:val="00FE5DE7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890F64"/>
    <w:pPr>
      <w:ind w:left="720"/>
      <w:contextualSpacing/>
    </w:pPr>
  </w:style>
  <w:style w:type="paragraph" w:customStyle="1" w:styleId="Domylny">
    <w:name w:val="Domyślny"/>
    <w:uiPriority w:val="99"/>
    <w:rsid w:val="00890F64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890F64"/>
    <w:pPr>
      <w:suppressAutoHyphens/>
      <w:spacing w:after="120"/>
    </w:pPr>
    <w:rPr>
      <w:sz w:val="20"/>
      <w:szCs w:val="20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890F64"/>
    <w:rPr>
      <w:sz w:val="24"/>
      <w:szCs w:val="24"/>
    </w:rPr>
  </w:style>
  <w:style w:type="character" w:customStyle="1" w:styleId="Nagwek1">
    <w:name w:val="Nagłówek #1_"/>
    <w:basedOn w:val="Domylnaczcionkaakapitu"/>
    <w:link w:val="Nagwek11"/>
    <w:locked/>
    <w:rsid w:val="00890F64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Nagwek11">
    <w:name w:val="Nagłówek #11"/>
    <w:basedOn w:val="Normalny"/>
    <w:link w:val="Nagwek1"/>
    <w:qFormat/>
    <w:rsid w:val="00890F64"/>
    <w:pPr>
      <w:widowControl w:val="0"/>
      <w:shd w:val="clear" w:color="auto" w:fill="FFFFFF"/>
      <w:spacing w:line="240" w:lineRule="atLeast"/>
      <w:outlineLvl w:val="0"/>
    </w:pPr>
    <w:rPr>
      <w:rFonts w:ascii="Arial" w:hAnsi="Arial" w:cs="Arial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890F64"/>
    <w:pPr>
      <w:ind w:left="720"/>
      <w:contextualSpacing/>
    </w:pPr>
  </w:style>
  <w:style w:type="paragraph" w:customStyle="1" w:styleId="Domylny">
    <w:name w:val="Domyślny"/>
    <w:uiPriority w:val="99"/>
    <w:rsid w:val="00890F64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890F64"/>
    <w:pPr>
      <w:suppressAutoHyphens/>
      <w:spacing w:after="120"/>
    </w:pPr>
    <w:rPr>
      <w:sz w:val="20"/>
      <w:szCs w:val="20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890F64"/>
    <w:rPr>
      <w:sz w:val="24"/>
      <w:szCs w:val="24"/>
    </w:rPr>
  </w:style>
  <w:style w:type="character" w:customStyle="1" w:styleId="Nagwek1">
    <w:name w:val="Nagłówek #1_"/>
    <w:basedOn w:val="Domylnaczcionkaakapitu"/>
    <w:link w:val="Nagwek11"/>
    <w:locked/>
    <w:rsid w:val="00890F64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Nagwek11">
    <w:name w:val="Nagłówek #11"/>
    <w:basedOn w:val="Normalny"/>
    <w:link w:val="Nagwek1"/>
    <w:qFormat/>
    <w:rsid w:val="00890F64"/>
    <w:pPr>
      <w:widowControl w:val="0"/>
      <w:shd w:val="clear" w:color="auto" w:fill="FFFFFF"/>
      <w:spacing w:line="240" w:lineRule="atLeast"/>
      <w:outlineLvl w:val="0"/>
    </w:pPr>
    <w:rPr>
      <w:rFonts w:ascii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A234D-C7B4-47E8-A6BE-430E3790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Paprocka</dc:creator>
  <cp:lastModifiedBy>SP w Starachowicach</cp:lastModifiedBy>
  <cp:revision>3</cp:revision>
  <cp:lastPrinted>2019-03-28T08:55:00Z</cp:lastPrinted>
  <dcterms:created xsi:type="dcterms:W3CDTF">2022-12-06T10:57:00Z</dcterms:created>
  <dcterms:modified xsi:type="dcterms:W3CDTF">2022-12-06T12:03:00Z</dcterms:modified>
</cp:coreProperties>
</file>