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7C" w:rsidRDefault="00F93C7C"/>
    <w:p w:rsidR="00F93C7C" w:rsidRDefault="007D1EA0" w:rsidP="007D1EA0">
      <w:pPr>
        <w:jc w:val="right"/>
      </w:pPr>
      <w:r>
        <w:t xml:space="preserve">Częstochowa dn. </w:t>
      </w:r>
      <w:r w:rsidR="00843C53">
        <w:t>07</w:t>
      </w:r>
      <w:r>
        <w:t>.</w:t>
      </w:r>
      <w:r w:rsidR="00843C53">
        <w:t>12</w:t>
      </w:r>
      <w:r>
        <w:t>.202</w:t>
      </w:r>
      <w:r w:rsidR="00AE0E98">
        <w:t>2</w:t>
      </w:r>
    </w:p>
    <w:p w:rsidR="007D1EA0" w:rsidRPr="0080347E" w:rsidRDefault="007D1EA0" w:rsidP="007D1EA0">
      <w:pPr>
        <w:jc w:val="center"/>
        <w:rPr>
          <w:b/>
        </w:rPr>
      </w:pPr>
      <w:r w:rsidRPr="0080347E">
        <w:rPr>
          <w:b/>
        </w:rPr>
        <w:t xml:space="preserve">ZAPYTANIE OFERTOWE </w:t>
      </w:r>
      <w:r w:rsidR="00D21801">
        <w:rPr>
          <w:b/>
        </w:rPr>
        <w:t>1/BLA/2022</w:t>
      </w:r>
    </w:p>
    <w:p w:rsidR="007D1EA0" w:rsidRDefault="007D1EA0" w:rsidP="007D1EA0">
      <w:pPr>
        <w:jc w:val="center"/>
      </w:pPr>
      <w:r>
        <w:t>dla zamówienia udzielanego zgodnie z zasadą konkurencyjności</w:t>
      </w:r>
    </w:p>
    <w:p w:rsidR="00372B33" w:rsidRDefault="007D1EA0" w:rsidP="0080347E">
      <w:pPr>
        <w:pStyle w:val="Akapitzlist"/>
        <w:numPr>
          <w:ilvl w:val="0"/>
          <w:numId w:val="1"/>
        </w:numPr>
        <w:jc w:val="both"/>
      </w:pPr>
      <w:r>
        <w:t>Zamawiający: Polskie Stowarzyszenie na rzecz Osób z Niepełnosprawnością Intelektualną Koło w Cz</w:t>
      </w:r>
      <w:r w:rsidR="00AE0E98">
        <w:t xml:space="preserve">ęstochowie, ul. Nowowiejskiego </w:t>
      </w:r>
      <w:r>
        <w:t xml:space="preserve">4, 42-217 Częstochowa, tel. </w:t>
      </w:r>
      <w:r w:rsidR="009E7FC1">
        <w:t xml:space="preserve">34 387 29 90 wew. 1 </w:t>
      </w:r>
      <w:r w:rsidR="00372B33">
        <w:t xml:space="preserve">, e-mail: </w:t>
      </w:r>
      <w:hyperlink r:id="rId7" w:history="1">
        <w:r w:rsidR="009E7FC1" w:rsidRPr="004C67B1">
          <w:rPr>
            <w:rStyle w:val="Hipercze"/>
          </w:rPr>
          <w:t>biuro@psoni.czest.pl</w:t>
        </w:r>
      </w:hyperlink>
      <w:r w:rsidR="00372B33">
        <w:t xml:space="preserve">, strona internetowa: </w:t>
      </w:r>
      <w:hyperlink r:id="rId8" w:history="1">
        <w:r w:rsidR="00372B33" w:rsidRPr="00724D43">
          <w:rPr>
            <w:rStyle w:val="Hipercze"/>
          </w:rPr>
          <w:t>www.psoni.czest.pl</w:t>
        </w:r>
      </w:hyperlink>
      <w:r w:rsidR="00372B33">
        <w:t>.</w:t>
      </w:r>
    </w:p>
    <w:p w:rsidR="00372B33" w:rsidRDefault="00372B33" w:rsidP="0080347E">
      <w:pPr>
        <w:pStyle w:val="Akapitzlist"/>
        <w:numPr>
          <w:ilvl w:val="0"/>
          <w:numId w:val="1"/>
        </w:numPr>
        <w:jc w:val="both"/>
      </w:pPr>
      <w:r>
        <w:t>Przedmiot zamówienia:</w:t>
      </w:r>
    </w:p>
    <w:p w:rsidR="007D1EA0" w:rsidRDefault="00372B33" w:rsidP="0080347E">
      <w:pPr>
        <w:pStyle w:val="Akapitzlist"/>
        <w:jc w:val="both"/>
      </w:pPr>
      <w:r>
        <w:t>Przedmiotem zamówienia jest</w:t>
      </w:r>
      <w:r w:rsidR="00BF4B71">
        <w:t xml:space="preserve">: Usługa przygotowania i dostarczenia posiłków do Dziennego Domu Pobytu w Blachowni w projekcie „Nasz Dom – Naszą Szansą” Dzienny Dom Pomocy </w:t>
      </w:r>
      <w:r w:rsidR="0080347E">
        <w:t xml:space="preserve">                   </w:t>
      </w:r>
      <w:r w:rsidR="00BF4B71">
        <w:t xml:space="preserve">w Blachowni, </w:t>
      </w:r>
      <w:r w:rsidR="001737C7" w:rsidRPr="001737C7">
        <w:t>współfinansowany ze środków Unii Europejskiej w ramach Europejskiego Funduszu Społecznego w ramach Regionalnego Programu Województwa Śląskiego na lata 2014-2020, Osi priorytetowej IX. Włączenie społeczne, Działanie 9.2. Dostępne i efektywne usługi społeczne i zdrowotne Poddziałanie 9.2.5. Rozwój usług społecznych</w:t>
      </w:r>
      <w:r w:rsidR="001737C7">
        <w:t xml:space="preserve">. </w:t>
      </w:r>
    </w:p>
    <w:p w:rsidR="001737C7" w:rsidRDefault="001737C7" w:rsidP="00372B33">
      <w:pPr>
        <w:pStyle w:val="Akapitzlist"/>
      </w:pPr>
    </w:p>
    <w:p w:rsidR="001737C7" w:rsidRDefault="001737C7" w:rsidP="0080347E">
      <w:pPr>
        <w:pStyle w:val="Akapitzlist"/>
        <w:jc w:val="both"/>
      </w:pPr>
      <w:r>
        <w:t>Kody CPV:</w:t>
      </w:r>
    </w:p>
    <w:p w:rsidR="001737C7" w:rsidRDefault="001737C7" w:rsidP="0080347E">
      <w:pPr>
        <w:pStyle w:val="Akapitzlist"/>
        <w:jc w:val="both"/>
      </w:pPr>
      <w:r>
        <w:t>55520000-1 Usługi dostarczania posiłków</w:t>
      </w:r>
    </w:p>
    <w:p w:rsidR="001737C7" w:rsidRDefault="001737C7" w:rsidP="0080347E">
      <w:pPr>
        <w:pStyle w:val="Akapitzlist"/>
        <w:jc w:val="both"/>
      </w:pPr>
      <w:r>
        <w:t>55321000-6 Usługi przygotowania posiłków</w:t>
      </w:r>
    </w:p>
    <w:p w:rsidR="001737C7" w:rsidRDefault="001737C7" w:rsidP="0080347E">
      <w:pPr>
        <w:pStyle w:val="Akapitzlist"/>
        <w:jc w:val="both"/>
      </w:pPr>
      <w:r>
        <w:t>55521200-0 Usługi dowożenia posiłków</w:t>
      </w:r>
    </w:p>
    <w:p w:rsidR="001737C7" w:rsidRDefault="001737C7" w:rsidP="0080347E">
      <w:pPr>
        <w:pStyle w:val="Akapitzlist"/>
        <w:jc w:val="both"/>
      </w:pPr>
      <w:r>
        <w:t xml:space="preserve">55322000-3 Usługi gotowania posiłków </w:t>
      </w:r>
    </w:p>
    <w:p w:rsidR="001737C7" w:rsidRDefault="001737C7" w:rsidP="0080347E">
      <w:pPr>
        <w:pStyle w:val="Akapitzlist"/>
        <w:jc w:val="both"/>
      </w:pPr>
    </w:p>
    <w:p w:rsidR="000D1FA7" w:rsidRDefault="000D1FA7" w:rsidP="0080347E">
      <w:pPr>
        <w:pStyle w:val="Akapitzlist"/>
        <w:numPr>
          <w:ilvl w:val="0"/>
          <w:numId w:val="1"/>
        </w:numPr>
        <w:jc w:val="both"/>
      </w:pPr>
      <w:r>
        <w:t>Szczegółowy opis przedmiotu zamówienia:</w:t>
      </w:r>
    </w:p>
    <w:p w:rsidR="000D1FA7" w:rsidRDefault="000D1FA7" w:rsidP="0080347E">
      <w:pPr>
        <w:pStyle w:val="Akapitzlist"/>
        <w:numPr>
          <w:ilvl w:val="1"/>
          <w:numId w:val="1"/>
        </w:numPr>
        <w:jc w:val="both"/>
      </w:pPr>
      <w:r>
        <w:t>Przedmiotem zamówienia jest Usługa cateringu w DDP w Blachowni dla uczestników projektu:</w:t>
      </w:r>
      <w:r w:rsidRPr="000D1FA7">
        <w:t xml:space="preserve"> „Nasz Dom – Naszą Szansą” Dzienny Dom Pomocy w Blachowni</w:t>
      </w:r>
      <w:r>
        <w:t xml:space="preserve">, polegający </w:t>
      </w:r>
      <w:r w:rsidR="0080347E">
        <w:t xml:space="preserve">                  </w:t>
      </w:r>
      <w:r>
        <w:t xml:space="preserve">na przygotowaniu oraz dostarczeniu posiłków. </w:t>
      </w:r>
    </w:p>
    <w:p w:rsidR="000D1FA7" w:rsidRDefault="000D1FA7" w:rsidP="0080347E">
      <w:pPr>
        <w:pStyle w:val="Akapitzlist"/>
        <w:numPr>
          <w:ilvl w:val="1"/>
          <w:numId w:val="1"/>
        </w:numPr>
        <w:jc w:val="both"/>
      </w:pPr>
      <w:r>
        <w:t xml:space="preserve">Zamówienie obejmuje dostarczenie </w:t>
      </w:r>
      <w:r w:rsidR="00AE0E98">
        <w:t>p</w:t>
      </w:r>
      <w:r>
        <w:t xml:space="preserve">osiłków w okresie od </w:t>
      </w:r>
      <w:r w:rsidR="00AE0E98">
        <w:t xml:space="preserve">dnia </w:t>
      </w:r>
      <w:r>
        <w:t>zawarcia umowy</w:t>
      </w:r>
      <w:r w:rsidR="0080347E">
        <w:t xml:space="preserve"> </w:t>
      </w:r>
      <w:r w:rsidR="00AE0E98">
        <w:t>maksymalnie</w:t>
      </w:r>
      <w:r w:rsidR="0080347E">
        <w:t xml:space="preserve"> </w:t>
      </w:r>
      <w:r>
        <w:t xml:space="preserve">do </w:t>
      </w:r>
      <w:r w:rsidR="00AE0E98">
        <w:t xml:space="preserve">dnia </w:t>
      </w:r>
      <w:r>
        <w:t xml:space="preserve">31.03.2023 r. </w:t>
      </w:r>
      <w:r w:rsidR="00AE0E98">
        <w:t xml:space="preserve">dla </w:t>
      </w:r>
      <w:r w:rsidR="009E7FC1">
        <w:t xml:space="preserve">maksymalnie </w:t>
      </w:r>
      <w:r w:rsidR="00AE0E98">
        <w:t>2</w:t>
      </w:r>
      <w:r w:rsidR="009E7FC1">
        <w:t>8</w:t>
      </w:r>
      <w:r w:rsidR="00AE0E98">
        <w:t xml:space="preserve"> uczestników projektu.</w:t>
      </w:r>
      <w:r w:rsidR="009E7FC1">
        <w:t xml:space="preserve"> Ostateczna ilość uczestników podawana będzie każdorazowo przy składaniu zamówienia.</w:t>
      </w:r>
      <w:r w:rsidR="00AE0E98">
        <w:t xml:space="preserve"> Posiłki dostarczane będą od poniedziałku do piątku z wyłączeniem dni świątecznych. </w:t>
      </w:r>
      <w:r w:rsidR="00E57AA4">
        <w:t xml:space="preserve"> </w:t>
      </w:r>
    </w:p>
    <w:p w:rsidR="00AE0E98" w:rsidRDefault="00E57AA4" w:rsidP="00AE0E98">
      <w:pPr>
        <w:pStyle w:val="Akapitzlist"/>
        <w:numPr>
          <w:ilvl w:val="1"/>
          <w:numId w:val="1"/>
        </w:numPr>
        <w:jc w:val="both"/>
      </w:pPr>
      <w:r>
        <w:t>Wykonawca zobowiązany będzi</w:t>
      </w:r>
      <w:r w:rsidR="00AE0E98">
        <w:t>e</w:t>
      </w:r>
      <w:r>
        <w:t xml:space="preserve"> zapewnić ilość posiłków zgodną z zapotrzebowaniem złożonym uprzednio przez Zamawiającego. Zamawiający wspólnie z Wykonawcą ustalą termin przekazania liczby wydawanych posiłków na dany dzień. </w:t>
      </w:r>
      <w:r w:rsidR="00AE0E98">
        <w:t xml:space="preserve">Ilość posiłków rozliczana będzie na podstawie ilości faktycznie dostarczonych posiłków. </w:t>
      </w:r>
    </w:p>
    <w:p w:rsidR="00E57AA4" w:rsidRDefault="00E57AA4" w:rsidP="0080347E">
      <w:pPr>
        <w:pStyle w:val="Akapitzlist"/>
        <w:numPr>
          <w:ilvl w:val="1"/>
          <w:numId w:val="1"/>
        </w:numPr>
        <w:jc w:val="both"/>
      </w:pPr>
      <w:r>
        <w:t xml:space="preserve">Rozliczenie finansowe z Wykonawcą będzie następować w miesięcznych okresach rozliczeniowych (faktura wystawiana za usługi zrealizowane w poprzednim miesiącu). </w:t>
      </w:r>
    </w:p>
    <w:p w:rsidR="0080347E" w:rsidRDefault="0080347E" w:rsidP="00AE0E98">
      <w:pPr>
        <w:ind w:left="720"/>
        <w:jc w:val="both"/>
      </w:pPr>
    </w:p>
    <w:p w:rsidR="00E57AA4" w:rsidRDefault="00E57AA4" w:rsidP="0080347E">
      <w:pPr>
        <w:pStyle w:val="Akapitzlist"/>
        <w:numPr>
          <w:ilvl w:val="1"/>
          <w:numId w:val="1"/>
        </w:numPr>
        <w:jc w:val="both"/>
      </w:pPr>
      <w:r>
        <w:t xml:space="preserve">Wykonawca zobowiązany jest do świadczenia usługi zgodnie z obowiązującymi przepisami prawa w tym zakresie, w szczególności z ustawą z 25 sierpnia 2006 r. o bezpieczeństwie </w:t>
      </w:r>
      <w:r>
        <w:lastRenderedPageBreak/>
        <w:t>żywności i żywienia (tekst jedno</w:t>
      </w:r>
      <w:r w:rsidR="00A06CD2">
        <w:t>lity Dz.U. z 2019 r. poz. 1252</w:t>
      </w:r>
      <w:r>
        <w:t xml:space="preserve"> ze zmianami)</w:t>
      </w:r>
      <w:r w:rsidR="00A06CD2">
        <w:t>, normami żywieniowymi wg Instytutu Żywienia i Żywności, przepisami prawa w zakresie higieny żywienia norm HACCP, zachowaniem wymogów sanitarno-epidemiologicznych w zakresie personelu i warunków produkcji. Wykonawca ponosi odpowiedzialność za przestrzeganie powyższych przepisów.</w:t>
      </w:r>
    </w:p>
    <w:p w:rsidR="00A06CD2" w:rsidRDefault="00A06CD2" w:rsidP="0080347E">
      <w:pPr>
        <w:pStyle w:val="Akapitzlist"/>
        <w:numPr>
          <w:ilvl w:val="1"/>
          <w:numId w:val="1"/>
        </w:numPr>
        <w:jc w:val="both"/>
      </w:pPr>
      <w:r>
        <w:t xml:space="preserve">Wykonawca będzie przygotowywać posiłki z produktów znajdujących się w jego dyspozycji, świeżych, zgodnych z obowiązującymi normami. Przygotowanie posiłków będzie odbywać się w pomieszczeniach znajdujących się w dyspozycji Wykonawcy i przy pomocy urządzeń znajdujących się w dyspozycji Wykonawcy. Pomieszczenia Wykonawcy muszą posiadać stosowne zezwolenia Inspekcji Sanitarnej. </w:t>
      </w:r>
    </w:p>
    <w:p w:rsidR="00F750CF" w:rsidRDefault="00A06CD2" w:rsidP="0080347E">
      <w:pPr>
        <w:pStyle w:val="Akapitzlist"/>
        <w:numPr>
          <w:ilvl w:val="1"/>
          <w:numId w:val="1"/>
        </w:numPr>
        <w:jc w:val="both"/>
      </w:pPr>
      <w:r>
        <w:t xml:space="preserve">Wykonawca dostarczy posiłki w sposób gwarantujący zachowanie temperatury właściwej do podania posiłku w trakcie całej drogi od Kuchni Wykonawcy do DDP w Blachowni prowadzonego przez Zmawiającego. </w:t>
      </w:r>
    </w:p>
    <w:p w:rsidR="00F750CF" w:rsidRDefault="00F750CF" w:rsidP="0080347E">
      <w:pPr>
        <w:pStyle w:val="Akapitzlist"/>
        <w:numPr>
          <w:ilvl w:val="1"/>
          <w:numId w:val="1"/>
        </w:numPr>
        <w:jc w:val="both"/>
      </w:pPr>
      <w:r>
        <w:t>Harmonogram dostaw</w:t>
      </w:r>
    </w:p>
    <w:p w:rsidR="00245FCA" w:rsidRDefault="00AE0E98" w:rsidP="00F750CF">
      <w:pPr>
        <w:pStyle w:val="Akapitzlist"/>
        <w:ind w:left="1080"/>
        <w:jc w:val="both"/>
      </w:pPr>
      <w:r>
        <w:t>Posił</w:t>
      </w:r>
      <w:r w:rsidR="00245FCA">
        <w:t>ki dostarczane będą codziennie w określonych poniżej godzinach:</w:t>
      </w:r>
    </w:p>
    <w:p w:rsidR="00245FCA" w:rsidRDefault="00245FCA" w:rsidP="00245FCA">
      <w:pPr>
        <w:pStyle w:val="Akapitzlist"/>
        <w:ind w:left="1080"/>
        <w:jc w:val="both"/>
      </w:pPr>
      <w:r>
        <w:t xml:space="preserve">Drugie śniadania w godzinach </w:t>
      </w:r>
      <w:r w:rsidR="00F750CF">
        <w:t>9</w:t>
      </w:r>
      <w:r>
        <w:t>.</w:t>
      </w:r>
      <w:r w:rsidR="00F750CF">
        <w:t>0</w:t>
      </w:r>
      <w:r>
        <w:t xml:space="preserve">0 – </w:t>
      </w:r>
      <w:r w:rsidR="00F750CF">
        <w:t>09</w:t>
      </w:r>
      <w:r>
        <w:t>.</w:t>
      </w:r>
      <w:r w:rsidR="00F750CF">
        <w:t>3</w:t>
      </w:r>
      <w:r>
        <w:t>0</w:t>
      </w:r>
    </w:p>
    <w:p w:rsidR="00A06CD2" w:rsidRDefault="00F750CF" w:rsidP="00245FCA">
      <w:pPr>
        <w:pStyle w:val="Akapitzlist"/>
        <w:ind w:left="1080"/>
        <w:jc w:val="both"/>
      </w:pPr>
      <w:r>
        <w:t xml:space="preserve">Obiad i podwieczorek w godzinach </w:t>
      </w:r>
      <w:r w:rsidR="00AE0E98">
        <w:t xml:space="preserve">11.30-12.00 </w:t>
      </w:r>
    </w:p>
    <w:p w:rsidR="00F750CF" w:rsidRDefault="00F750CF" w:rsidP="0080347E">
      <w:pPr>
        <w:pStyle w:val="Akapitzlist"/>
        <w:numPr>
          <w:ilvl w:val="1"/>
          <w:numId w:val="1"/>
        </w:numPr>
        <w:jc w:val="both"/>
      </w:pPr>
      <w:r>
        <w:t xml:space="preserve">Ww. godziny dostawy dziennych posiłków uważa się za dotrzymane w przypadku osobistego zgłoszenia przez Wykonawcę (osobę dostarczającą posiłki) osobie upoważnionej przez Zamawiającego , po wjeździe na teren Zamawiającego, w określonym przedziale czasowym, przywozu danej dostawy zgodnej ze złożonym przez Zamawiającego zapotrzebowaniem. </w:t>
      </w:r>
    </w:p>
    <w:p w:rsidR="00A06CD2" w:rsidRDefault="00A06CD2" w:rsidP="0080347E">
      <w:pPr>
        <w:pStyle w:val="Akapitzlist"/>
        <w:numPr>
          <w:ilvl w:val="1"/>
          <w:numId w:val="1"/>
        </w:numPr>
        <w:jc w:val="both"/>
      </w:pPr>
      <w:r>
        <w:t xml:space="preserve">Adres Placówki: ul. Sienkiewicza 15, I piętro, 42-290 Blachownia. </w:t>
      </w:r>
    </w:p>
    <w:p w:rsidR="00EB1000" w:rsidRDefault="00EB1000" w:rsidP="0080347E">
      <w:pPr>
        <w:pStyle w:val="Akapitzlist"/>
        <w:numPr>
          <w:ilvl w:val="1"/>
          <w:numId w:val="1"/>
        </w:numPr>
        <w:jc w:val="both"/>
      </w:pPr>
      <w:r>
        <w:t xml:space="preserve">Zamawiający każdorazowo w dniu dostarczenia posiłku </w:t>
      </w:r>
      <w:r w:rsidR="00D10853">
        <w:t xml:space="preserve">najpóźniej </w:t>
      </w:r>
      <w:bookmarkStart w:id="0" w:name="_GoBack"/>
      <w:bookmarkEnd w:id="0"/>
      <w:r>
        <w:t xml:space="preserve">do godziny </w:t>
      </w:r>
      <w:r w:rsidR="00D10853">
        <w:t>8</w:t>
      </w:r>
      <w:r>
        <w:t xml:space="preserve">.30 poinformuje Wykonawcę o ilości posiłków na dany dzień. </w:t>
      </w:r>
    </w:p>
    <w:p w:rsidR="00F679BA" w:rsidRDefault="00F679BA" w:rsidP="0080347E">
      <w:pPr>
        <w:pStyle w:val="Akapitzlist"/>
        <w:numPr>
          <w:ilvl w:val="1"/>
          <w:numId w:val="1"/>
        </w:numPr>
        <w:jc w:val="both"/>
      </w:pPr>
      <w:r>
        <w:t xml:space="preserve">Posiłki muszą być przygotowane w sposób estetyczny, w termosach utrzymujących ciepło posiłków co najmniej 4-6 godzin. </w:t>
      </w:r>
    </w:p>
    <w:p w:rsidR="00F679BA" w:rsidRDefault="00F679BA" w:rsidP="0080347E">
      <w:pPr>
        <w:pStyle w:val="Akapitzlist"/>
        <w:numPr>
          <w:ilvl w:val="1"/>
          <w:numId w:val="1"/>
        </w:numPr>
        <w:jc w:val="both"/>
      </w:pPr>
      <w:r>
        <w:t xml:space="preserve">Wykonawca zobowiązany jest do przygotowania i dostarczenia dziesięciodniowego jadłospisu, zawierającego m.in. informacje o wartości kalorycznej posiłków, obecności alergenów, na 4 dni przed pierwszym dniem dostawy i każdym następnym dziesięciodniowym okresem żywienia, w celu akceptacji Zamawiającego. Zamawiający </w:t>
      </w:r>
      <w:r w:rsidR="0080347E">
        <w:t xml:space="preserve">                 </w:t>
      </w:r>
      <w:r>
        <w:t xml:space="preserve">w terminie do 2 dni naniesie ewentualne poprawki, które Wykonawca będzie zobowiązany uwzględnić. </w:t>
      </w:r>
    </w:p>
    <w:p w:rsidR="00F679BA" w:rsidRDefault="00F679BA" w:rsidP="0080347E">
      <w:pPr>
        <w:pStyle w:val="Akapitzlist"/>
        <w:numPr>
          <w:ilvl w:val="1"/>
          <w:numId w:val="1"/>
        </w:numPr>
        <w:jc w:val="both"/>
      </w:pPr>
      <w:r>
        <w:t xml:space="preserve">Wykonawca dostarcza posiłki własnym transportem i samodzielnie je przygotowuje. Wykonawca dba o właściwy stan dostarczenia posiłków (posiłki gorące, świeże, smaczne </w:t>
      </w:r>
      <w:r w:rsidR="0080347E">
        <w:t xml:space="preserve">               </w:t>
      </w:r>
      <w:r>
        <w:t>i estetyczne)</w:t>
      </w:r>
    </w:p>
    <w:p w:rsidR="00F679BA" w:rsidRDefault="00F679BA" w:rsidP="0080347E">
      <w:pPr>
        <w:pStyle w:val="Akapitzlist"/>
        <w:numPr>
          <w:ilvl w:val="1"/>
          <w:numId w:val="1"/>
        </w:numPr>
        <w:jc w:val="both"/>
      </w:pPr>
      <w:r>
        <w:t>Stan posiłków i sposób dowożenia musi spełniać wymogi Państwowej Stacji Sanitarno-Epidemiologicznej.</w:t>
      </w:r>
    </w:p>
    <w:p w:rsidR="000D0D5E" w:rsidRDefault="000D0D5E" w:rsidP="0080347E">
      <w:pPr>
        <w:pStyle w:val="Akapitzlist"/>
        <w:numPr>
          <w:ilvl w:val="1"/>
          <w:numId w:val="1"/>
        </w:numPr>
        <w:jc w:val="both"/>
      </w:pPr>
      <w:r>
        <w:t xml:space="preserve">W przypadku awarii lub innych nie przewidzianych zdarzeń Wykonawca </w:t>
      </w:r>
      <w:r w:rsidR="0080347E">
        <w:t xml:space="preserve">                                       </w:t>
      </w:r>
      <w:r>
        <w:t>jest zob</w:t>
      </w:r>
      <w:r w:rsidR="00C44D3F">
        <w:t xml:space="preserve">owiązany zapewnić posiłki o nie </w:t>
      </w:r>
      <w:r>
        <w:t xml:space="preserve">gorszej jakości na swój koszt z innych źródeł. </w:t>
      </w:r>
    </w:p>
    <w:p w:rsidR="000D0D5E" w:rsidRDefault="000D0D5E" w:rsidP="0080347E">
      <w:pPr>
        <w:pStyle w:val="Akapitzlist"/>
        <w:numPr>
          <w:ilvl w:val="1"/>
          <w:numId w:val="1"/>
        </w:numPr>
        <w:jc w:val="both"/>
      </w:pPr>
      <w:r>
        <w:t>W cenie oferty należy uwzględnić koszt posiłków standardowych i dietetycznych</w:t>
      </w:r>
    </w:p>
    <w:p w:rsidR="000D0D5E" w:rsidRDefault="00A06CD2" w:rsidP="0080347E">
      <w:pPr>
        <w:pStyle w:val="Akapitzlist"/>
        <w:numPr>
          <w:ilvl w:val="1"/>
          <w:numId w:val="1"/>
        </w:numPr>
        <w:jc w:val="both"/>
      </w:pPr>
      <w:r>
        <w:lastRenderedPageBreak/>
        <w:t xml:space="preserve">Posiłki obejmują:  </w:t>
      </w:r>
      <w:r w:rsidR="00F679BA">
        <w:t>dru</w:t>
      </w:r>
      <w:r w:rsidR="00AA6475">
        <w:t>gie śniadanie</w:t>
      </w:r>
      <w:r w:rsidR="002A10F4">
        <w:t>, obiad dwudaniowy</w:t>
      </w:r>
      <w:r w:rsidR="00AA6475">
        <w:t>, podwieczorek</w:t>
      </w:r>
      <w:r w:rsidR="00C44D3F">
        <w:t xml:space="preserve"> i napoje w następujących proporcjach każdego dnia: </w:t>
      </w:r>
    </w:p>
    <w:p w:rsidR="000D0D5E" w:rsidRDefault="000D0D5E" w:rsidP="0080347E">
      <w:pPr>
        <w:pStyle w:val="Akapitzlist"/>
        <w:numPr>
          <w:ilvl w:val="0"/>
          <w:numId w:val="2"/>
        </w:numPr>
        <w:jc w:val="both"/>
      </w:pPr>
      <w:r>
        <w:t xml:space="preserve">Drugie śniadania: </w:t>
      </w:r>
      <w:r w:rsidR="00AA6475">
        <w:t xml:space="preserve">bułki słodkie, kanapki, naleśniki, placki </w:t>
      </w:r>
      <w:r>
        <w:t>itp.</w:t>
      </w:r>
      <w:r w:rsidR="00C44D3F">
        <w:t xml:space="preserve"> (min. 100 g na osobę).</w:t>
      </w:r>
    </w:p>
    <w:p w:rsidR="000D0D5E" w:rsidRDefault="000D0D5E" w:rsidP="0080347E">
      <w:pPr>
        <w:pStyle w:val="Akapitzlist"/>
        <w:numPr>
          <w:ilvl w:val="0"/>
          <w:numId w:val="2"/>
        </w:numPr>
        <w:jc w:val="both"/>
      </w:pPr>
      <w:r>
        <w:t>Obiad: 2 ciepłe dania, w tym</w:t>
      </w:r>
    </w:p>
    <w:p w:rsidR="000D0D5E" w:rsidRDefault="000D0D5E" w:rsidP="000D0D5E">
      <w:pPr>
        <w:pStyle w:val="Akapitzlist"/>
        <w:ind w:left="1440"/>
      </w:pPr>
      <w:r>
        <w:t>- zupa – min. 250 ml;</w:t>
      </w:r>
    </w:p>
    <w:p w:rsidR="000D0D5E" w:rsidRDefault="000D0D5E" w:rsidP="007B6F28">
      <w:pPr>
        <w:pStyle w:val="Akapitzlist"/>
        <w:spacing w:after="0"/>
        <w:ind w:left="1440"/>
        <w:jc w:val="both"/>
      </w:pPr>
      <w:r>
        <w:t xml:space="preserve">- drugie danie: mięso/ryba – min. 150 g., dodatek warzywny (surówka, warzywa gotowane) – min. 100 g., dodatki (ziemniaki, ryż, kasza, makaron) – ok. 200 g., dania wegetariańskie/półmięsne np.: pierogi „ruskie”, naleśniki, racuchy, kopytka, placki ziemniaczane, kluski </w:t>
      </w:r>
      <w:r w:rsidR="002A10F4">
        <w:t>śląskie, makarony z sosami itp.</w:t>
      </w:r>
      <w:r w:rsidR="00C44D3F">
        <w:t xml:space="preserve"> (min. 300 g na osobę)</w:t>
      </w:r>
    </w:p>
    <w:p w:rsidR="00AA6475" w:rsidRDefault="00AA6475" w:rsidP="00C44D3F">
      <w:pPr>
        <w:pStyle w:val="Akapitzlist"/>
        <w:numPr>
          <w:ilvl w:val="0"/>
          <w:numId w:val="2"/>
        </w:numPr>
        <w:spacing w:after="0"/>
        <w:jc w:val="both"/>
      </w:pPr>
      <w:r>
        <w:t>podwieczorek: jogurty, owoce, pieczywo cukiernicze, ciasto, ciastka itp. (min. 100 g na osobę).</w:t>
      </w:r>
    </w:p>
    <w:p w:rsidR="00C44D3F" w:rsidRDefault="00C44D3F" w:rsidP="00C44D3F">
      <w:pPr>
        <w:pStyle w:val="Akapitzlist"/>
        <w:numPr>
          <w:ilvl w:val="0"/>
          <w:numId w:val="2"/>
        </w:numPr>
        <w:spacing w:after="0"/>
        <w:jc w:val="both"/>
      </w:pPr>
      <w:r>
        <w:t xml:space="preserve">Woda niegazowana: </w:t>
      </w:r>
      <w:r w:rsidR="00AA6475">
        <w:t xml:space="preserve">butelka </w:t>
      </w:r>
      <w:r>
        <w:t>500 ml na osobę;</w:t>
      </w:r>
    </w:p>
    <w:p w:rsidR="00C44D3F" w:rsidRDefault="00C44D3F" w:rsidP="00C44D3F">
      <w:pPr>
        <w:pStyle w:val="Akapitzlist"/>
        <w:numPr>
          <w:ilvl w:val="0"/>
          <w:numId w:val="2"/>
        </w:numPr>
        <w:spacing w:after="0"/>
        <w:jc w:val="both"/>
      </w:pPr>
      <w:r>
        <w:t>Kawa rozpuszczalna: min. 3 g na osobę</w:t>
      </w:r>
      <w:r w:rsidR="00AA6475">
        <w:t xml:space="preserve"> w saszetkach jednorazowych</w:t>
      </w:r>
      <w:r>
        <w:t>;</w:t>
      </w:r>
    </w:p>
    <w:p w:rsidR="00C44D3F" w:rsidRDefault="00C44D3F" w:rsidP="00C44D3F">
      <w:pPr>
        <w:pStyle w:val="Akapitzlist"/>
        <w:numPr>
          <w:ilvl w:val="0"/>
          <w:numId w:val="2"/>
        </w:numPr>
        <w:spacing w:after="0"/>
        <w:jc w:val="both"/>
      </w:pPr>
      <w:r>
        <w:t xml:space="preserve">Herbata owocowa: </w:t>
      </w:r>
      <w:r w:rsidR="008E4412">
        <w:t>min. 4 g na osobę</w:t>
      </w:r>
      <w:r w:rsidR="00AA6475">
        <w:t xml:space="preserve"> w saszetkach jednorazowych</w:t>
      </w:r>
      <w:r w:rsidR="008E4412">
        <w:t>;</w:t>
      </w:r>
    </w:p>
    <w:p w:rsidR="008E4412" w:rsidRDefault="008E4412" w:rsidP="00C44D3F">
      <w:pPr>
        <w:pStyle w:val="Akapitzlist"/>
        <w:numPr>
          <w:ilvl w:val="0"/>
          <w:numId w:val="2"/>
        </w:numPr>
        <w:spacing w:after="0"/>
        <w:jc w:val="both"/>
      </w:pPr>
      <w:r>
        <w:t>Cukier: min. 20 g na osobę</w:t>
      </w:r>
      <w:r w:rsidR="00AA6475">
        <w:t xml:space="preserve"> w saszetkach jednorazowych</w:t>
      </w:r>
      <w:r>
        <w:t>;</w:t>
      </w:r>
    </w:p>
    <w:p w:rsidR="008E4412" w:rsidRDefault="008E4412" w:rsidP="00C44D3F">
      <w:pPr>
        <w:pStyle w:val="Akapitzlist"/>
        <w:numPr>
          <w:ilvl w:val="0"/>
          <w:numId w:val="2"/>
        </w:numPr>
        <w:spacing w:after="0"/>
        <w:jc w:val="both"/>
      </w:pPr>
      <w:r>
        <w:t>Mleko (zawartość tłuszczu 2,0% lub 3,2%): min. 100 ml na osobę.</w:t>
      </w:r>
    </w:p>
    <w:p w:rsidR="007F2288" w:rsidRDefault="007F2288" w:rsidP="0080347E">
      <w:pPr>
        <w:spacing w:after="0"/>
        <w:jc w:val="both"/>
      </w:pPr>
    </w:p>
    <w:p w:rsidR="006C5497" w:rsidRDefault="006C5497" w:rsidP="0080347E">
      <w:pPr>
        <w:pStyle w:val="Akapitzlist"/>
        <w:numPr>
          <w:ilvl w:val="0"/>
          <w:numId w:val="1"/>
        </w:numPr>
        <w:spacing w:after="0"/>
        <w:jc w:val="both"/>
      </w:pPr>
      <w:r>
        <w:t>Ogólne postanowienia dot. Realizacji przedmiotu zapytania:</w:t>
      </w:r>
    </w:p>
    <w:p w:rsidR="006C5497" w:rsidRDefault="006C5497" w:rsidP="0080347E">
      <w:pPr>
        <w:pStyle w:val="Akapitzlist"/>
        <w:numPr>
          <w:ilvl w:val="1"/>
          <w:numId w:val="1"/>
        </w:numPr>
        <w:spacing w:after="0"/>
        <w:jc w:val="both"/>
      </w:pPr>
      <w:r>
        <w:t xml:space="preserve">Warunkiem ostatecznego wyboru ofert będzie podpisanie umowy z wybranym Oferentem na realizację przedmiotu zamówienia. Umowa poza istotnymi </w:t>
      </w:r>
      <w:r w:rsidR="002C3DFB">
        <w:t>elementami</w:t>
      </w:r>
      <w:r>
        <w:t xml:space="preserve"> może zawierać inne klauzule, w tym w szczególności zabezpieczające prawidłowe wykonanie umowy</w:t>
      </w:r>
      <w:r w:rsidR="0080347E">
        <w:t xml:space="preserve">                       i</w:t>
      </w:r>
      <w:r>
        <w:t xml:space="preserve"> dobro projektu, w szczególności m.in.: dotyczące obowiązku zachowania poufności, możliwości odstąpienia, rozwiązaniu lub wypowiedzenia umowy przez Zamawiającego</w:t>
      </w:r>
      <w:r w:rsidR="0080347E">
        <w:t xml:space="preserve">       </w:t>
      </w:r>
      <w:r>
        <w:t xml:space="preserve"> w przypadku naruszenia umowy (zastrzeżeń co do jakości i terminów realizacji elementów zamówienia), kary umowne (co najmniej do wysokości umówionego wynagrodzenia) lub inne ogólnie przyjęte zabezpieczenia należytej współpracy i prawidłowego wykonania umowy, z uwzględnieniem uwarunkowań projektu. </w:t>
      </w:r>
    </w:p>
    <w:p w:rsidR="006C5497" w:rsidRDefault="002C3DFB" w:rsidP="0080347E">
      <w:pPr>
        <w:pStyle w:val="Akapitzlist"/>
        <w:numPr>
          <w:ilvl w:val="1"/>
          <w:numId w:val="1"/>
        </w:numPr>
        <w:spacing w:after="0"/>
        <w:jc w:val="both"/>
      </w:pPr>
      <w:r>
        <w:t>Na każdym etapie realizacji zmówienia Oferent będzie zobowiązany do kontaktu</w:t>
      </w:r>
      <w:r w:rsidR="0080347E">
        <w:t xml:space="preserve">                               </w:t>
      </w:r>
      <w:r>
        <w:t xml:space="preserve"> z przedstawicielem Zamawiającego, informowania o bieżących </w:t>
      </w:r>
      <w:r w:rsidR="00354726">
        <w:t xml:space="preserve">działaniach i ewentualnych utrudnieniach w realizacji przedmiotu zamówienia </w:t>
      </w:r>
    </w:p>
    <w:p w:rsidR="00354726" w:rsidRDefault="002A10F4" w:rsidP="0080347E">
      <w:pPr>
        <w:pStyle w:val="Akapitzlist"/>
        <w:numPr>
          <w:ilvl w:val="1"/>
          <w:numId w:val="1"/>
        </w:numPr>
        <w:spacing w:after="0"/>
        <w:jc w:val="both"/>
      </w:pPr>
      <w:r>
        <w:t>Cena brutto przedmiotu zamówi</w:t>
      </w:r>
      <w:r w:rsidR="00354726">
        <w:t>enia – wynagrodzenie Oferenta obejmuje wszelkie wydatki związane z realizacją przedmiotu zapytania, w tym wszelkie daniny o charakterze publicznoprawnym i inne (w tym w szczególności podatki pośrednie, bezpośrednie, związane z obowiązkowymi ubezpieczeniami). Wynagrodzenie (cena) nie będzie podlegało podwyższeniu z jakiegokolwiek tytułu, chyba że co innego wyraźnie postanowi Zamawiający w treści niniejszego zapytania lub w trakcie realizacji przedmiotu zapytania (w formie pisemnej).</w:t>
      </w:r>
    </w:p>
    <w:p w:rsidR="00354726" w:rsidRDefault="00354726" w:rsidP="0080347E">
      <w:pPr>
        <w:pStyle w:val="Akapitzlist"/>
        <w:numPr>
          <w:ilvl w:val="1"/>
          <w:numId w:val="1"/>
        </w:numPr>
        <w:spacing w:after="0"/>
        <w:jc w:val="both"/>
      </w:pPr>
      <w:r>
        <w:t xml:space="preserve">Oferent zobowiązany będzie dołączyć do rachunku/faktury za wykonane usługi dokumenty potwierdzające wykonanie przedmiotu zamówienia. </w:t>
      </w:r>
    </w:p>
    <w:p w:rsidR="00354726" w:rsidRDefault="00354726" w:rsidP="0080347E">
      <w:pPr>
        <w:pStyle w:val="Akapitzlist"/>
        <w:numPr>
          <w:ilvl w:val="1"/>
          <w:numId w:val="1"/>
        </w:numPr>
        <w:spacing w:after="0"/>
        <w:jc w:val="both"/>
      </w:pPr>
      <w:r>
        <w:t>Zamawiający nie dopuszcza składania oferty wspólnej przez kilku Oferentów.</w:t>
      </w:r>
    </w:p>
    <w:p w:rsidR="00354726" w:rsidRDefault="00354726" w:rsidP="0080347E">
      <w:pPr>
        <w:pStyle w:val="Akapitzlist"/>
        <w:numPr>
          <w:ilvl w:val="1"/>
          <w:numId w:val="1"/>
        </w:numPr>
        <w:spacing w:after="0"/>
        <w:jc w:val="both"/>
      </w:pPr>
      <w:r>
        <w:t>Zamawiający nie dopuszcza składania ofert częściowych.</w:t>
      </w:r>
    </w:p>
    <w:p w:rsidR="007F2288" w:rsidRDefault="007F2288" w:rsidP="0080347E">
      <w:pPr>
        <w:pStyle w:val="Akapitzlist"/>
        <w:spacing w:after="0"/>
        <w:ind w:left="1080"/>
        <w:jc w:val="both"/>
      </w:pPr>
    </w:p>
    <w:p w:rsidR="00983CBE" w:rsidRDefault="00983CBE" w:rsidP="0080347E">
      <w:pPr>
        <w:pStyle w:val="Akapitzlist"/>
        <w:numPr>
          <w:ilvl w:val="0"/>
          <w:numId w:val="1"/>
        </w:numPr>
        <w:spacing w:after="0"/>
        <w:jc w:val="both"/>
      </w:pPr>
      <w:r>
        <w:t>Warunki udziału w postępowaniu:</w:t>
      </w:r>
    </w:p>
    <w:p w:rsidR="00983CBE" w:rsidRDefault="00983CBE" w:rsidP="0080347E">
      <w:pPr>
        <w:pStyle w:val="Akapitzlist"/>
        <w:numPr>
          <w:ilvl w:val="1"/>
          <w:numId w:val="1"/>
        </w:numPr>
        <w:spacing w:after="0"/>
        <w:jc w:val="both"/>
      </w:pPr>
      <w:r>
        <w:t>O zamówienie mogą ubiegać wyłącznie podmioty, które nie są powiązane z Zamawiającym osobowo lub kapitałowo. Przez powiązanie kapitałowe albo osobowe rozumie się wzajemne powiązania między beneficjentem lub osobami upoważnionymi do zaciągania zobowiązań imieniu beneficjenta lub osobami wykonywującymi w imieniu beneficjenta czynności związane z przygotowaniem i przeprowadzeniem procedury wyboru Wykonawcy a Wykonawcą, polegające w szczególności na:</w:t>
      </w:r>
    </w:p>
    <w:p w:rsidR="0080347E" w:rsidRDefault="0080347E" w:rsidP="0080347E">
      <w:pPr>
        <w:pStyle w:val="Akapitzlist"/>
        <w:spacing w:after="0"/>
        <w:ind w:left="1440"/>
        <w:jc w:val="both"/>
      </w:pPr>
    </w:p>
    <w:p w:rsidR="00983CBE" w:rsidRDefault="00983CBE" w:rsidP="0080347E">
      <w:pPr>
        <w:pStyle w:val="Akapitzlist"/>
        <w:numPr>
          <w:ilvl w:val="0"/>
          <w:numId w:val="3"/>
        </w:numPr>
        <w:spacing w:after="0"/>
        <w:jc w:val="both"/>
      </w:pPr>
      <w:r>
        <w:t>Uczestniczeniu w spółce jako wspólnik spółki cywilnej lub spółki osobowej;</w:t>
      </w:r>
    </w:p>
    <w:p w:rsidR="00983CBE" w:rsidRDefault="00983CBE" w:rsidP="0080347E">
      <w:pPr>
        <w:pStyle w:val="Akapitzlist"/>
        <w:numPr>
          <w:ilvl w:val="0"/>
          <w:numId w:val="3"/>
        </w:numPr>
        <w:spacing w:after="0"/>
        <w:jc w:val="both"/>
      </w:pPr>
      <w:r>
        <w:t xml:space="preserve">Posiadaniu co najmniej 10% udziałów lub akcji; </w:t>
      </w:r>
    </w:p>
    <w:p w:rsidR="00983CBE" w:rsidRDefault="00983CBE" w:rsidP="0080347E">
      <w:pPr>
        <w:pStyle w:val="Akapitzlist"/>
        <w:numPr>
          <w:ilvl w:val="0"/>
          <w:numId w:val="3"/>
        </w:numPr>
        <w:spacing w:after="0"/>
        <w:jc w:val="both"/>
      </w:pPr>
      <w:r>
        <w:t xml:space="preserve">Pełnieniu funkcji członka organu nadzorczego lub zarządzającego, prokurenta, pełnomocnika; </w:t>
      </w:r>
    </w:p>
    <w:p w:rsidR="00983CBE" w:rsidRDefault="00983CBE" w:rsidP="0080347E">
      <w:pPr>
        <w:pStyle w:val="Akapitzlist"/>
        <w:numPr>
          <w:ilvl w:val="0"/>
          <w:numId w:val="3"/>
        </w:numPr>
        <w:spacing w:after="0"/>
        <w:jc w:val="both"/>
      </w:pPr>
      <w:r>
        <w:t>Pozostawaniu w związku małżeńskim, w stosunku pokrewieństwa lub powinowactwa w linii prostej, pokrewieństwa drugiego stopnia lub powinowactwa drugiego stopnia w linii bocznej lub w stosunku</w:t>
      </w:r>
      <w:r w:rsidR="006C5497">
        <w:t xml:space="preserve"> przysposobienia, opieki lub kurateli. </w:t>
      </w:r>
    </w:p>
    <w:p w:rsidR="007F2288" w:rsidRDefault="007F2288" w:rsidP="0080347E">
      <w:pPr>
        <w:pStyle w:val="Akapitzlist"/>
        <w:numPr>
          <w:ilvl w:val="1"/>
          <w:numId w:val="1"/>
        </w:numPr>
        <w:spacing w:after="0"/>
        <w:jc w:val="both"/>
      </w:pPr>
      <w:r>
        <w:t xml:space="preserve">W zapytaniu ofertowym nie mogą brać udziału Oferenci, którzy w ciągu ostatnich 3 lat przed wszczęciem postępowania wyrządzili Zamawiającemu szkodę przez to, że nie wykonali lub nienależycie wykonali zobowiązanie wobec Zamawiającego, chyba że było </w:t>
      </w:r>
      <w:r w:rsidR="0080347E">
        <w:t xml:space="preserve">            </w:t>
      </w:r>
      <w:r>
        <w:t>to następstwem okoliczności, za które Oferent nie ponosi odpowiedzialności.</w:t>
      </w:r>
    </w:p>
    <w:p w:rsidR="007F2288" w:rsidRDefault="007F2288" w:rsidP="0080347E">
      <w:pPr>
        <w:pStyle w:val="Akapitzlist"/>
        <w:spacing w:after="0"/>
        <w:ind w:left="1080"/>
        <w:jc w:val="both"/>
      </w:pPr>
    </w:p>
    <w:p w:rsidR="007F2288" w:rsidRDefault="007F2288" w:rsidP="0080347E">
      <w:pPr>
        <w:pStyle w:val="Akapitzlist"/>
        <w:numPr>
          <w:ilvl w:val="0"/>
          <w:numId w:val="1"/>
        </w:numPr>
        <w:spacing w:after="0"/>
        <w:jc w:val="both"/>
      </w:pPr>
      <w:r>
        <w:t>Wymagane oświadczenia i dokumenty:</w:t>
      </w:r>
    </w:p>
    <w:p w:rsidR="007F2288" w:rsidRDefault="007F2288" w:rsidP="0080347E">
      <w:pPr>
        <w:pStyle w:val="Akapitzlist"/>
        <w:numPr>
          <w:ilvl w:val="1"/>
          <w:numId w:val="1"/>
        </w:numPr>
        <w:spacing w:after="0"/>
        <w:jc w:val="both"/>
      </w:pPr>
      <w:r>
        <w:t>Zamawiający wymaga złożenia w Ofercie następujących oświadczeń i dokumentów,</w:t>
      </w:r>
      <w:r w:rsidR="0080347E">
        <w:t xml:space="preserve">              </w:t>
      </w:r>
      <w:r>
        <w:t xml:space="preserve"> a mianowicie:</w:t>
      </w:r>
    </w:p>
    <w:p w:rsidR="007F2288" w:rsidRDefault="007F2288" w:rsidP="0080347E">
      <w:pPr>
        <w:pStyle w:val="Akapitzlist"/>
        <w:numPr>
          <w:ilvl w:val="0"/>
          <w:numId w:val="4"/>
        </w:numPr>
        <w:spacing w:after="0"/>
        <w:jc w:val="both"/>
      </w:pPr>
      <w:r>
        <w:t>Zaświadczenie o wpisie do ewidencji działalności gospodarczej (CEIDG) – jeśli dotyczy;</w:t>
      </w:r>
    </w:p>
    <w:p w:rsidR="007F2288" w:rsidRDefault="007F2288" w:rsidP="0080347E">
      <w:pPr>
        <w:pStyle w:val="Akapitzlist"/>
        <w:numPr>
          <w:ilvl w:val="0"/>
          <w:numId w:val="4"/>
        </w:numPr>
        <w:spacing w:after="0"/>
        <w:jc w:val="both"/>
      </w:pPr>
      <w:r>
        <w:t>Aktualnego wydruku KRS – jeśli dotyczy;</w:t>
      </w:r>
    </w:p>
    <w:p w:rsidR="007F2288" w:rsidRDefault="007F2288" w:rsidP="0080347E">
      <w:pPr>
        <w:pStyle w:val="Akapitzlist"/>
        <w:numPr>
          <w:ilvl w:val="0"/>
          <w:numId w:val="4"/>
        </w:numPr>
        <w:spacing w:after="0"/>
        <w:jc w:val="both"/>
      </w:pPr>
      <w:r>
        <w:t>Oświadczenia Oferenta, że nie zachodzą okoliczności wyłączające go z ubiegania się</w:t>
      </w:r>
      <w:r w:rsidR="0080347E">
        <w:t xml:space="preserve">     </w:t>
      </w:r>
      <w:r>
        <w:t xml:space="preserve"> o zamówienie, w szczególności:</w:t>
      </w:r>
    </w:p>
    <w:p w:rsidR="007F2288" w:rsidRDefault="007F2288" w:rsidP="0080347E">
      <w:pPr>
        <w:pStyle w:val="Akapitzlist"/>
        <w:spacing w:after="0"/>
        <w:ind w:left="1440"/>
        <w:jc w:val="both"/>
      </w:pPr>
      <w:r>
        <w:t>- wobec Oferenta nie wszczęto postępowania upadłościowego, ani nie ogłoszono jego upadłości,</w:t>
      </w:r>
    </w:p>
    <w:p w:rsidR="007F2288" w:rsidRDefault="007F2288" w:rsidP="0080347E">
      <w:pPr>
        <w:pStyle w:val="Akapitzlist"/>
        <w:spacing w:after="0"/>
        <w:ind w:left="1440"/>
        <w:jc w:val="both"/>
      </w:pPr>
      <w:r>
        <w:t>- Oferent nie zalega z opłacaniem podatków, opłat lub składek na ubezpieczenie społeczne,</w:t>
      </w:r>
    </w:p>
    <w:p w:rsidR="007F2288" w:rsidRDefault="007F2288" w:rsidP="0080347E">
      <w:pPr>
        <w:pStyle w:val="Akapitzlist"/>
        <w:spacing w:after="0"/>
        <w:ind w:left="1440"/>
        <w:jc w:val="both"/>
      </w:pPr>
      <w:r>
        <w:t xml:space="preserve">- Oferent nie jest osobą fizyczną prawomocnie skazaną za przestępstwo popełnione </w:t>
      </w:r>
      <w:r w:rsidR="0080347E">
        <w:t xml:space="preserve">   </w:t>
      </w:r>
      <w:r>
        <w:t>w związku z postępowaniem o udzielenie zamówienia publicznego lub za inne przestępstwo popełnione w celu osiągnięcia korzyści majątkowych</w:t>
      </w:r>
      <w:r w:rsidR="006368FB">
        <w:t xml:space="preserve">, </w:t>
      </w:r>
    </w:p>
    <w:p w:rsidR="006368FB" w:rsidRDefault="006368FB" w:rsidP="0080347E">
      <w:pPr>
        <w:pStyle w:val="Akapitzlist"/>
        <w:spacing w:after="0"/>
        <w:ind w:left="1440"/>
        <w:jc w:val="both"/>
      </w:pPr>
      <w:r>
        <w:t xml:space="preserve">- Oferent nie jest osobą prawną, której urzędujących członków władz skazano </w:t>
      </w:r>
      <w:r w:rsidR="0080347E">
        <w:t xml:space="preserve">                  </w:t>
      </w:r>
      <w:r>
        <w:t xml:space="preserve">za przestępstwo popełnione w związku z postępowaniem o udzielenie zamówienia publicznego albo inne przestępstwo popełnione w celu osiągnięcia korzyści majątkowych, </w:t>
      </w:r>
    </w:p>
    <w:p w:rsidR="006368FB" w:rsidRDefault="006368FB" w:rsidP="0080347E">
      <w:pPr>
        <w:pStyle w:val="Akapitzlist"/>
        <w:spacing w:after="0"/>
        <w:ind w:left="1440"/>
        <w:jc w:val="both"/>
      </w:pPr>
      <w:r>
        <w:t>- Oferent znajduje się w sytuacji ekonomicznej i finansowej zapewniającej niezakłóconą realizację zamówienia,</w:t>
      </w:r>
    </w:p>
    <w:p w:rsidR="006368FB" w:rsidRDefault="006368FB" w:rsidP="002A10F4">
      <w:pPr>
        <w:pStyle w:val="Akapitzlist"/>
        <w:spacing w:after="0"/>
        <w:ind w:left="1440"/>
        <w:jc w:val="both"/>
      </w:pPr>
      <w:r>
        <w:lastRenderedPageBreak/>
        <w:t xml:space="preserve">- Oferent nie jest powiązany osobowo ani kapitałowo z Zamawiającym, z członkami Zarządu Zamawiającego ani z innymi osobami zatrudnionymi u Zamawiającego osobami upoważnionymi do zaciągania zobowiązań lub uczestniczącymi w imieniu Zamawianego w przygotowaniu i realizacji zapytania ofertowego (w tym w wyborze wykonawcy); ww. powiązania polegają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 </w:t>
      </w:r>
    </w:p>
    <w:p w:rsidR="006368FB" w:rsidRDefault="006368FB" w:rsidP="0080347E">
      <w:pPr>
        <w:pStyle w:val="Akapitzlist"/>
        <w:spacing w:after="0"/>
        <w:ind w:left="1440"/>
        <w:jc w:val="both"/>
      </w:pPr>
      <w:r>
        <w:t xml:space="preserve">- Oferent nie jest powiązany osobowo lub kapitałowo z partnerem projektu – Gmina Blachownia - </w:t>
      </w:r>
      <w:r w:rsidRPr="006368FB">
        <w:t xml:space="preserve">z członkami Zarządu partnera projektu lub z innymi osobami zatrudnionymi u partnera projektu, osobami upoważnionymi do zaciągania zobowiązań lub uczestniczącymi w imieniu partnera projektu w przygotowaniu </w:t>
      </w:r>
      <w:r w:rsidR="0080347E">
        <w:t xml:space="preserve">                  </w:t>
      </w:r>
      <w:r w:rsidRPr="006368FB">
        <w:t>i realizacji zapytania ofertowego (w tym w wyborze wykonawcy); ww. powiązania polegają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kurateli.</w:t>
      </w:r>
    </w:p>
    <w:p w:rsidR="006368FB" w:rsidRDefault="006368FB" w:rsidP="0080347E">
      <w:pPr>
        <w:spacing w:after="0"/>
        <w:ind w:left="708"/>
        <w:jc w:val="both"/>
      </w:pPr>
      <w:r>
        <w:t xml:space="preserve">6.2. </w:t>
      </w:r>
      <w:r w:rsidRPr="006368FB">
        <w:t xml:space="preserve">Zamawiający dokona sprawdzenia spełnienia przez Oferentów wymogów określonych w </w:t>
      </w:r>
      <w:r>
        <w:t xml:space="preserve">   </w:t>
      </w:r>
      <w:r w:rsidRPr="006368FB">
        <w:t xml:space="preserve">zapytaniu ofertowym w zakresie kompletności i jakości oferty, a mianowicie pod uwagę będą brane oferty w rozumieniu Kodeksu cywilnego, zawierające komplet ważnych oświadczeń </w:t>
      </w:r>
      <w:r w:rsidR="0080347E">
        <w:t xml:space="preserve">            </w:t>
      </w:r>
      <w:r w:rsidRPr="006368FB">
        <w:t>i dokumentów wymaganych w niniejszym zapytaniu ofertowym; oferent ponosi negatywne konsekwencje nie przedłożenia kompletnej oferty, zgodnej z wymogami zapytania ofertowego i Kodeksu cywilnego.</w:t>
      </w:r>
    </w:p>
    <w:p w:rsidR="006368FB" w:rsidRPr="00CF6D81" w:rsidRDefault="006368FB" w:rsidP="0080347E">
      <w:pPr>
        <w:spacing w:after="0"/>
        <w:ind w:left="708"/>
        <w:jc w:val="both"/>
        <w:rPr>
          <w:rFonts w:cstheme="minorHAnsi"/>
        </w:rPr>
      </w:pPr>
      <w:r>
        <w:t xml:space="preserve">6.3. </w:t>
      </w:r>
      <w:r w:rsidRPr="006368FB">
        <w:t>Zamawiający zastrzega sobie prawo szczegółowego sprawdzenia stanu faktycznego</w:t>
      </w:r>
      <w:r w:rsidR="0080347E">
        <w:t xml:space="preserve">               </w:t>
      </w:r>
      <w:r w:rsidRPr="006368FB">
        <w:t xml:space="preserve"> z przedłożonymi dokumentami i oświadczeniami, w tym również poprzez wezwanie Oferenta </w:t>
      </w:r>
      <w:r w:rsidRPr="00CF6D81">
        <w:rPr>
          <w:rFonts w:cstheme="minorHAnsi"/>
        </w:rPr>
        <w:t>do wyjaśnienia treści dokumentów lub przedłożenia dodatkowych dokumentów.</w:t>
      </w:r>
    </w:p>
    <w:p w:rsidR="00391339" w:rsidRPr="00CF6D81" w:rsidRDefault="00391339" w:rsidP="0080347E">
      <w:pPr>
        <w:spacing w:after="0"/>
        <w:ind w:left="708"/>
        <w:jc w:val="both"/>
        <w:rPr>
          <w:rFonts w:cstheme="minorHAnsi"/>
        </w:rPr>
      </w:pPr>
    </w:p>
    <w:p w:rsidR="00843C53" w:rsidRPr="004C4DDD" w:rsidRDefault="00843C53" w:rsidP="00843C5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Kryteria Oceny:</w:t>
      </w:r>
    </w:p>
    <w:p w:rsidR="00843C53" w:rsidRDefault="00843C53" w:rsidP="00843C53">
      <w:pPr>
        <w:autoSpaceDE w:val="0"/>
        <w:autoSpaceDN w:val="0"/>
        <w:adjustRightInd w:val="0"/>
        <w:jc w:val="both"/>
        <w:rPr>
          <w:rFonts w:eastAsia="Times New Roman" w:cstheme="minorHAnsi"/>
          <w:lang w:eastAsia="pl-PL"/>
        </w:rPr>
      </w:pPr>
    </w:p>
    <w:p w:rsidR="00843C53" w:rsidRDefault="00843C53" w:rsidP="00843C53">
      <w:pPr>
        <w:autoSpaceDE w:val="0"/>
        <w:autoSpaceDN w:val="0"/>
        <w:adjustRightInd w:val="0"/>
        <w:ind w:firstLine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Kryterium – cena – 100% waga</w:t>
      </w:r>
    </w:p>
    <w:p w:rsidR="00843C53" w:rsidRPr="00843C53" w:rsidRDefault="00843C53" w:rsidP="00843C53">
      <w:pPr>
        <w:autoSpaceDE w:val="0"/>
        <w:autoSpaceDN w:val="0"/>
        <w:adjustRightInd w:val="0"/>
        <w:ind w:left="360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Cena to cena brutto za jednodniowe wyżywienie na 1 osobę (drugie śniadanie, podwieczorek, obiad i napoje)</w:t>
      </w:r>
    </w:p>
    <w:p w:rsidR="00843C53" w:rsidRPr="004C4DDD" w:rsidRDefault="00843C53" w:rsidP="00843C53">
      <w:pPr>
        <w:spacing w:after="0"/>
        <w:jc w:val="both"/>
        <w:rPr>
          <w:rFonts w:cstheme="minorHAnsi"/>
        </w:rPr>
      </w:pPr>
    </w:p>
    <w:p w:rsidR="00843C53" w:rsidRPr="004C4DDD" w:rsidRDefault="00843C53" w:rsidP="00843C5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Składanie ofert</w:t>
      </w:r>
    </w:p>
    <w:p w:rsidR="00843C53" w:rsidRPr="004C4DDD" w:rsidRDefault="00843C53" w:rsidP="00843C53">
      <w:pPr>
        <w:pStyle w:val="Akapitzlist"/>
        <w:spacing w:after="0"/>
        <w:ind w:left="360"/>
        <w:jc w:val="both"/>
        <w:rPr>
          <w:rFonts w:cstheme="minorHAnsi"/>
        </w:rPr>
      </w:pPr>
      <w:r w:rsidRPr="004C4DDD">
        <w:rPr>
          <w:rFonts w:cstheme="minorHAnsi"/>
        </w:rPr>
        <w:t xml:space="preserve">Ofertę cenową należy złożyć do dnia </w:t>
      </w:r>
      <w:r>
        <w:rPr>
          <w:rFonts w:cstheme="minorHAnsi"/>
        </w:rPr>
        <w:t>15</w:t>
      </w:r>
      <w:r w:rsidRPr="004C4DDD">
        <w:rPr>
          <w:rFonts w:cstheme="minorHAnsi"/>
        </w:rPr>
        <w:t xml:space="preserve"> </w:t>
      </w:r>
      <w:r>
        <w:rPr>
          <w:rFonts w:cstheme="minorHAnsi"/>
        </w:rPr>
        <w:t>grudnia</w:t>
      </w:r>
      <w:r w:rsidRPr="004C4DDD">
        <w:rPr>
          <w:rFonts w:cstheme="minorHAnsi"/>
        </w:rPr>
        <w:t xml:space="preserve"> 2022 do godz. </w:t>
      </w:r>
      <w:r>
        <w:rPr>
          <w:rFonts w:cstheme="minorHAnsi"/>
        </w:rPr>
        <w:t>14</w:t>
      </w:r>
      <w:r w:rsidRPr="004C4DDD">
        <w:rPr>
          <w:rFonts w:cstheme="minorHAnsi"/>
        </w:rPr>
        <w:t xml:space="preserve">:00 (liczy się data nadania) w formie: </w:t>
      </w:r>
    </w:p>
    <w:p w:rsidR="00843C53" w:rsidRPr="004C4DDD" w:rsidRDefault="00843C53" w:rsidP="00843C53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lastRenderedPageBreak/>
        <w:t xml:space="preserve">pisemnej (pocztą lub osobiście): w Biurze Projektu – ul. Sienkiewicza 15, 42-290 Blachownia (Biuro czynne codziennie od 8.00-15.00) lub w siedzibie zamawiającego ul. Nowowiejskiego </w:t>
      </w:r>
      <w:r>
        <w:rPr>
          <w:rFonts w:cstheme="minorHAnsi"/>
        </w:rPr>
        <w:t>1</w:t>
      </w:r>
      <w:r w:rsidRPr="004C4DDD">
        <w:rPr>
          <w:rFonts w:cstheme="minorHAnsi"/>
        </w:rPr>
        <w:t>4, 42-217 Częstochowa (czynne w godzinach 7.00-1</w:t>
      </w:r>
      <w:r>
        <w:rPr>
          <w:rFonts w:cstheme="minorHAnsi"/>
        </w:rPr>
        <w:t>5</w:t>
      </w:r>
      <w:r w:rsidRPr="004C4DDD">
        <w:rPr>
          <w:rFonts w:cstheme="minorHAnsi"/>
        </w:rPr>
        <w:t>.00)</w:t>
      </w:r>
    </w:p>
    <w:p w:rsidR="00843C53" w:rsidRPr="004C4DDD" w:rsidRDefault="00843C53" w:rsidP="00843C53">
      <w:pPr>
        <w:pStyle w:val="Akapitzlist"/>
        <w:numPr>
          <w:ilvl w:val="0"/>
          <w:numId w:val="7"/>
        </w:numPr>
        <w:spacing w:after="0"/>
        <w:jc w:val="both"/>
        <w:rPr>
          <w:rStyle w:val="Hipercze"/>
          <w:rFonts w:cstheme="minorHAnsi"/>
          <w:color w:val="auto"/>
          <w:u w:val="none"/>
        </w:rPr>
      </w:pPr>
      <w:r w:rsidRPr="004C4DDD">
        <w:rPr>
          <w:rFonts w:cstheme="minorHAnsi"/>
        </w:rPr>
        <w:t xml:space="preserve">drogą elektroniczną na e-mail: </w:t>
      </w:r>
      <w:hyperlink r:id="rId9" w:history="1">
        <w:r w:rsidRPr="00356197">
          <w:rPr>
            <w:rStyle w:val="Hipercze"/>
            <w:rFonts w:cstheme="minorHAnsi"/>
          </w:rPr>
          <w:t>agruca@psoni.czest.pl</w:t>
        </w:r>
      </w:hyperlink>
    </w:p>
    <w:p w:rsidR="00843C53" w:rsidRPr="004C4DDD" w:rsidRDefault="00843C53" w:rsidP="00843C53">
      <w:pPr>
        <w:pStyle w:val="Akapitzlist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przez portal Baza Konkurencyjności dostępny pod adresem: https://bazakonkurencyjnosci.funduszeeuropejskie.gov.pl/ .</w:t>
      </w:r>
    </w:p>
    <w:p w:rsidR="00843C53" w:rsidRPr="004C4DDD" w:rsidRDefault="00843C53" w:rsidP="00843C53">
      <w:pPr>
        <w:spacing w:after="0"/>
        <w:jc w:val="both"/>
        <w:rPr>
          <w:rFonts w:cstheme="minorHAnsi"/>
        </w:rPr>
      </w:pPr>
    </w:p>
    <w:p w:rsidR="00843C53" w:rsidRPr="004C4DDD" w:rsidRDefault="00843C53" w:rsidP="00843C5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Osoba uprawniona do kontaktów z Wykonawcami:</w:t>
      </w:r>
    </w:p>
    <w:p w:rsidR="00843C53" w:rsidRPr="004C4DDD" w:rsidRDefault="00843C53" w:rsidP="00843C53">
      <w:pPr>
        <w:pStyle w:val="Akapitzlist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Agnieszka Gruca</w:t>
      </w:r>
      <w:r w:rsidRPr="004C4DDD">
        <w:rPr>
          <w:rFonts w:cstheme="minorHAnsi"/>
        </w:rPr>
        <w:t xml:space="preserve"> – tel.: </w:t>
      </w:r>
      <w:r>
        <w:rPr>
          <w:rFonts w:cstheme="minorHAnsi"/>
        </w:rPr>
        <w:t>34 387 29 90 wew. 1</w:t>
      </w:r>
      <w:r w:rsidRPr="004C4DDD">
        <w:rPr>
          <w:rFonts w:cstheme="minorHAnsi"/>
        </w:rPr>
        <w:t xml:space="preserve">, e-mail: </w:t>
      </w:r>
      <w:hyperlink r:id="rId10" w:history="1">
        <w:r w:rsidRPr="00356197">
          <w:rPr>
            <w:rStyle w:val="Hipercze"/>
            <w:rFonts w:cstheme="minorHAnsi"/>
          </w:rPr>
          <w:t>agruca@psoni.czest.pl</w:t>
        </w:r>
      </w:hyperlink>
    </w:p>
    <w:p w:rsidR="00843C53" w:rsidRPr="004C4DDD" w:rsidRDefault="00843C53" w:rsidP="00843C53">
      <w:pPr>
        <w:pStyle w:val="Akapitzlist"/>
        <w:spacing w:after="0"/>
        <w:ind w:left="360"/>
        <w:jc w:val="both"/>
        <w:rPr>
          <w:rFonts w:cstheme="minorHAnsi"/>
        </w:rPr>
      </w:pPr>
    </w:p>
    <w:p w:rsidR="00843C53" w:rsidRPr="004C4DDD" w:rsidRDefault="00843C53" w:rsidP="00843C5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 xml:space="preserve"> Informacja w sprawie wyników zapytania i umowy:</w:t>
      </w:r>
    </w:p>
    <w:p w:rsidR="00843C53" w:rsidRPr="00843C53" w:rsidRDefault="00843C53" w:rsidP="00843C53">
      <w:pPr>
        <w:pStyle w:val="Akapitzlist"/>
        <w:spacing w:after="0"/>
        <w:ind w:left="360"/>
        <w:jc w:val="both"/>
        <w:rPr>
          <w:rFonts w:cstheme="minorHAnsi"/>
        </w:rPr>
      </w:pPr>
      <w:r w:rsidRPr="004C4DDD">
        <w:rPr>
          <w:rFonts w:cstheme="minorHAnsi"/>
        </w:rPr>
        <w:t xml:space="preserve">Informacja o wyborze najkorzystniejszej oferty zostanie zamieszczona w Bazie Konkurencyjności oraz przesłana drogą mailową (adres mailowy wskazany w formularzu ofertowym) do wszystkich </w:t>
      </w:r>
      <w:r w:rsidRPr="00843C53">
        <w:rPr>
          <w:rFonts w:cstheme="minorHAnsi"/>
        </w:rPr>
        <w:t xml:space="preserve">Wykonawców, którzy złożą ofertę, a z Wykonawcą, który złoży najkorzystniejszą ofertę, zostanie podpisana umowa. </w:t>
      </w:r>
    </w:p>
    <w:p w:rsidR="00843C53" w:rsidRPr="004C4DDD" w:rsidRDefault="00843C53" w:rsidP="00843C53">
      <w:pPr>
        <w:pStyle w:val="Akapitzlist"/>
        <w:spacing w:after="0"/>
        <w:ind w:left="360"/>
        <w:jc w:val="both"/>
        <w:rPr>
          <w:rFonts w:cstheme="minorHAnsi"/>
        </w:rPr>
      </w:pPr>
    </w:p>
    <w:p w:rsidR="00843C53" w:rsidRPr="004C4DDD" w:rsidRDefault="00843C53" w:rsidP="00843C53">
      <w:pPr>
        <w:pStyle w:val="Akapitzlist"/>
        <w:numPr>
          <w:ilvl w:val="0"/>
          <w:numId w:val="6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 xml:space="preserve">Zmiana postanowień zawartej umowy może nastąpić za zgodą obu Stron wyrażoną na piśmie,              w formie aneksu do umowy, pod rygorem nieważności takiej zmiany, w okolicznościach przewidzianych umową oraz w okolicznościach nie przewidzianych umową, których strony umowy, działając z należytą starannością, nie mogły przewidzieć. </w:t>
      </w:r>
    </w:p>
    <w:p w:rsidR="00843C53" w:rsidRPr="004C4DDD" w:rsidRDefault="00843C53" w:rsidP="00843C53">
      <w:pPr>
        <w:spacing w:after="0"/>
        <w:jc w:val="both"/>
        <w:rPr>
          <w:rFonts w:cstheme="minorHAnsi"/>
        </w:rPr>
      </w:pPr>
    </w:p>
    <w:p w:rsidR="00843C53" w:rsidRPr="004C4DDD" w:rsidRDefault="00843C53" w:rsidP="00843C53">
      <w:pPr>
        <w:spacing w:after="0"/>
        <w:jc w:val="both"/>
        <w:rPr>
          <w:rFonts w:cstheme="minorHAnsi"/>
        </w:rPr>
      </w:pPr>
    </w:p>
    <w:p w:rsidR="00843C53" w:rsidRPr="004C4DDD" w:rsidRDefault="00843C53" w:rsidP="00843C53">
      <w:p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Załączniki do zapytania ofertowego:</w:t>
      </w:r>
    </w:p>
    <w:p w:rsidR="00843C53" w:rsidRPr="004C4DDD" w:rsidRDefault="00843C53" w:rsidP="00843C53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Formularz ofertowy – do wypełnienia przez Wykonawców</w:t>
      </w:r>
    </w:p>
    <w:p w:rsidR="00843C53" w:rsidRPr="004C4DDD" w:rsidRDefault="00843C53" w:rsidP="00843C53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Oświadczenie o stosowaniu klauzul społecznych</w:t>
      </w:r>
    </w:p>
    <w:p w:rsidR="00843C53" w:rsidRPr="004C4DDD" w:rsidRDefault="00843C53" w:rsidP="00843C53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Oświadczenie o braku powiązań kapitałowych lub osobowych</w:t>
      </w:r>
    </w:p>
    <w:p w:rsidR="00843C53" w:rsidRPr="004C4DDD" w:rsidRDefault="00843C53" w:rsidP="00843C53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</w:rPr>
      </w:pPr>
      <w:r w:rsidRPr="004C4DDD">
        <w:rPr>
          <w:rFonts w:cstheme="minorHAnsi"/>
        </w:rPr>
        <w:t>Wzór umowy</w:t>
      </w:r>
    </w:p>
    <w:p w:rsidR="006C5497" w:rsidRDefault="006C5497" w:rsidP="00843C53">
      <w:pPr>
        <w:spacing w:after="0"/>
        <w:jc w:val="both"/>
      </w:pPr>
    </w:p>
    <w:sectPr w:rsidR="006C549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19" w:rsidRDefault="00672819" w:rsidP="00B856D6">
      <w:pPr>
        <w:spacing w:after="0" w:line="240" w:lineRule="auto"/>
      </w:pPr>
      <w:r>
        <w:separator/>
      </w:r>
    </w:p>
  </w:endnote>
  <w:endnote w:type="continuationSeparator" w:id="0">
    <w:p w:rsidR="00672819" w:rsidRDefault="00672819" w:rsidP="00B8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19" w:rsidRDefault="00672819" w:rsidP="00B856D6">
      <w:pPr>
        <w:spacing w:after="0" w:line="240" w:lineRule="auto"/>
      </w:pPr>
      <w:r>
        <w:separator/>
      </w:r>
    </w:p>
  </w:footnote>
  <w:footnote w:type="continuationSeparator" w:id="0">
    <w:p w:rsidR="00672819" w:rsidRDefault="00672819" w:rsidP="00B8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47E" w:rsidRDefault="0080347E">
    <w:pPr>
      <w:pStyle w:val="Nagwek"/>
    </w:pPr>
    <w:r w:rsidRPr="00B856D6">
      <w:rPr>
        <w:noProof/>
        <w:lang w:eastAsia="pl-PL"/>
      </w:rPr>
      <w:drawing>
        <wp:inline distT="0" distB="0" distL="0" distR="0" wp14:anchorId="3CE11885" wp14:editId="227667F5">
          <wp:extent cx="5448300" cy="800100"/>
          <wp:effectExtent l="0" t="0" r="0" b="0"/>
          <wp:docPr id="1" name="Obraz 1" descr="C:\Users\PSONI 20\AppData\Local\Temp\Temp1_Logotypy Achomatyczne (6).zip\Logotypy Achomatyczne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ONI 20\AppData\Local\Temp\Temp1_Logotypy Achomatyczne (6).zip\Logotypy Achomatyczne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56D6" w:rsidRPr="0080347E" w:rsidRDefault="0080347E" w:rsidP="0080347E">
    <w:pPr>
      <w:pStyle w:val="Nagwek"/>
      <w:jc w:val="center"/>
      <w:rPr>
        <w:b/>
      </w:rPr>
    </w:pPr>
    <w:r w:rsidRPr="0080347E">
      <w:rPr>
        <w:b/>
      </w:rPr>
      <w:t>„Nasz Dom – Naszą Szansą” Dzienny Dom Pomocy w Blachowni, współfinansowany ze środków Unii Europejskiej w ramach Europejskiego Funduszu Społecznego w ramach Regionalnego Programu Województwa Śląskiego na lata 2014-2020, Osi priorytetowej IX. Włączenie społeczne, Działanie 9.2. Dostępne i efektywne usługi społeczne i zdrowotne Poddziałanie 9.2.5. Rozwój usług społecznych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2AF7"/>
    <w:multiLevelType w:val="multilevel"/>
    <w:tmpl w:val="1A348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90B3851"/>
    <w:multiLevelType w:val="hybridMultilevel"/>
    <w:tmpl w:val="CA8CF092"/>
    <w:lvl w:ilvl="0" w:tplc="C714C242">
      <w:start w:val="1"/>
      <w:numFmt w:val="decimal"/>
      <w:lvlText w:val="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2" w15:restartNumberingAfterBreak="0">
    <w:nsid w:val="2A734B25"/>
    <w:multiLevelType w:val="hybridMultilevel"/>
    <w:tmpl w:val="4E68665C"/>
    <w:lvl w:ilvl="0" w:tplc="6422D7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113532"/>
    <w:multiLevelType w:val="hybridMultilevel"/>
    <w:tmpl w:val="E828DB9C"/>
    <w:lvl w:ilvl="0" w:tplc="4A0AC782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B33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7B54D8"/>
    <w:multiLevelType w:val="hybridMultilevel"/>
    <w:tmpl w:val="70B2CD28"/>
    <w:lvl w:ilvl="0" w:tplc="CAF6E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EE2EE2"/>
    <w:multiLevelType w:val="hybridMultilevel"/>
    <w:tmpl w:val="DAE29808"/>
    <w:lvl w:ilvl="0" w:tplc="ABD0D3A4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7C985784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6A370742"/>
    <w:multiLevelType w:val="hybridMultilevel"/>
    <w:tmpl w:val="D430EA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D371B2"/>
    <w:multiLevelType w:val="hybridMultilevel"/>
    <w:tmpl w:val="1D943C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4033B"/>
    <w:multiLevelType w:val="hybridMultilevel"/>
    <w:tmpl w:val="315ABD32"/>
    <w:lvl w:ilvl="0" w:tplc="7DD6E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0A6A04"/>
    <w:multiLevelType w:val="multilevel"/>
    <w:tmpl w:val="5E6CEF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5476EA3"/>
    <w:multiLevelType w:val="hybridMultilevel"/>
    <w:tmpl w:val="386AC276"/>
    <w:lvl w:ilvl="0" w:tplc="819010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3F1441"/>
    <w:multiLevelType w:val="hybridMultilevel"/>
    <w:tmpl w:val="85F8FB2A"/>
    <w:lvl w:ilvl="0" w:tplc="0862D0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9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33"/>
    <w:rsid w:val="00035283"/>
    <w:rsid w:val="00085F22"/>
    <w:rsid w:val="000D0D5E"/>
    <w:rsid w:val="000D1FA7"/>
    <w:rsid w:val="000D7A33"/>
    <w:rsid w:val="000E0CE2"/>
    <w:rsid w:val="00172ADB"/>
    <w:rsid w:val="001737C7"/>
    <w:rsid w:val="00245FCA"/>
    <w:rsid w:val="002860AD"/>
    <w:rsid w:val="002A10F4"/>
    <w:rsid w:val="002C115D"/>
    <w:rsid w:val="002C3DFB"/>
    <w:rsid w:val="00354726"/>
    <w:rsid w:val="00372B33"/>
    <w:rsid w:val="00375970"/>
    <w:rsid w:val="00391339"/>
    <w:rsid w:val="00462CAB"/>
    <w:rsid w:val="006368FB"/>
    <w:rsid w:val="00672819"/>
    <w:rsid w:val="006C5497"/>
    <w:rsid w:val="00772BB8"/>
    <w:rsid w:val="007B6F28"/>
    <w:rsid w:val="007D1EA0"/>
    <w:rsid w:val="007F2288"/>
    <w:rsid w:val="0080347E"/>
    <w:rsid w:val="00843C53"/>
    <w:rsid w:val="008E4412"/>
    <w:rsid w:val="00983CBE"/>
    <w:rsid w:val="009D04CA"/>
    <w:rsid w:val="009E7FC1"/>
    <w:rsid w:val="00A06CD2"/>
    <w:rsid w:val="00A36AA9"/>
    <w:rsid w:val="00A460B7"/>
    <w:rsid w:val="00AA6475"/>
    <w:rsid w:val="00AE0E98"/>
    <w:rsid w:val="00B13044"/>
    <w:rsid w:val="00B856D6"/>
    <w:rsid w:val="00BF4B71"/>
    <w:rsid w:val="00C44D3F"/>
    <w:rsid w:val="00CD1EF9"/>
    <w:rsid w:val="00CD2CA0"/>
    <w:rsid w:val="00CF6D81"/>
    <w:rsid w:val="00D10853"/>
    <w:rsid w:val="00D10B6E"/>
    <w:rsid w:val="00D21801"/>
    <w:rsid w:val="00E57AA4"/>
    <w:rsid w:val="00EB1000"/>
    <w:rsid w:val="00EC7D65"/>
    <w:rsid w:val="00F679BA"/>
    <w:rsid w:val="00F750CF"/>
    <w:rsid w:val="00F83A3D"/>
    <w:rsid w:val="00F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DD4F"/>
  <w15:chartTrackingRefBased/>
  <w15:docId w15:val="{4FC1AFBF-E314-43AD-987D-409866B67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6D6"/>
  </w:style>
  <w:style w:type="paragraph" w:styleId="Stopka">
    <w:name w:val="footer"/>
    <w:basedOn w:val="Normalny"/>
    <w:link w:val="StopkaZnak"/>
    <w:uiPriority w:val="99"/>
    <w:unhideWhenUsed/>
    <w:rsid w:val="00B85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6D6"/>
  </w:style>
  <w:style w:type="table" w:styleId="Tabela-Siatka">
    <w:name w:val="Table Grid"/>
    <w:basedOn w:val="Standardowy"/>
    <w:uiPriority w:val="39"/>
    <w:rsid w:val="00F9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3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C7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D1E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2B33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uiPriority w:val="34"/>
    <w:qFormat/>
    <w:rsid w:val="00CF6D8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843C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oni.czest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iuro@psoni.czest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gruca@psoni.czes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ruca@psoni.czes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2071</Words>
  <Characters>12429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 20</dc:creator>
  <cp:keywords/>
  <dc:description/>
  <cp:lastModifiedBy>PSONI21</cp:lastModifiedBy>
  <cp:revision>8</cp:revision>
  <cp:lastPrinted>2022-12-07T11:44:00Z</cp:lastPrinted>
  <dcterms:created xsi:type="dcterms:W3CDTF">2022-03-16T19:37:00Z</dcterms:created>
  <dcterms:modified xsi:type="dcterms:W3CDTF">2022-12-07T11:52:00Z</dcterms:modified>
</cp:coreProperties>
</file>