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5DC85" w14:textId="77777777" w:rsidR="00B95602" w:rsidRDefault="00B95602" w:rsidP="00B9560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Elemental Strategic Metals sp. z o.o</w:t>
      </w:r>
    </w:p>
    <w:p w14:paraId="597244E4" w14:textId="77777777" w:rsidR="000C78C6" w:rsidRDefault="000C78C6" w:rsidP="00B95602">
      <w:pPr>
        <w:rPr>
          <w:rFonts w:asciiTheme="minorHAnsi" w:hAnsiTheme="minorHAnsi" w:cstheme="minorHAnsi"/>
          <w:b/>
        </w:rPr>
      </w:pPr>
    </w:p>
    <w:p w14:paraId="2079CB89" w14:textId="18266E1F" w:rsidR="00B95602" w:rsidRDefault="00B95602" w:rsidP="00B95602">
      <w:pPr>
        <w:rPr>
          <w:rFonts w:asciiTheme="minorHAnsi" w:hAnsiTheme="minorHAnsi" w:cstheme="minorHAnsi"/>
          <w:b/>
        </w:rPr>
      </w:pPr>
      <w:r w:rsidRPr="001E752D">
        <w:rPr>
          <w:rFonts w:asciiTheme="minorHAnsi" w:hAnsiTheme="minorHAnsi" w:cstheme="minorHAnsi"/>
          <w:b/>
        </w:rPr>
        <w:t xml:space="preserve">Zapytanie ofertowe nr IPCEI </w:t>
      </w:r>
      <w:r w:rsidR="00884DA2">
        <w:rPr>
          <w:rFonts w:asciiTheme="minorHAnsi" w:hAnsiTheme="minorHAnsi" w:cstheme="minorHAnsi"/>
          <w:b/>
        </w:rPr>
        <w:t>205</w:t>
      </w:r>
      <w:r w:rsidRPr="001E752D">
        <w:rPr>
          <w:rFonts w:asciiTheme="minorHAnsi" w:hAnsiTheme="minorHAnsi" w:cstheme="minorHAnsi"/>
          <w:b/>
        </w:rPr>
        <w:t>/2022</w:t>
      </w:r>
    </w:p>
    <w:p w14:paraId="7B820BDA" w14:textId="77777777" w:rsidR="00B95602" w:rsidRDefault="00B95602" w:rsidP="00B95602">
      <w:pPr>
        <w:rPr>
          <w:rFonts w:asciiTheme="minorHAnsi" w:hAnsiTheme="minorHAnsi" w:cstheme="minorHAnsi"/>
          <w:b/>
          <w:bCs/>
        </w:rPr>
      </w:pPr>
    </w:p>
    <w:p w14:paraId="470D962B" w14:textId="760CEFA4" w:rsidR="00B95602" w:rsidRDefault="00B95602" w:rsidP="00B95602">
      <w:pPr>
        <w:rPr>
          <w:b/>
          <w:bCs/>
        </w:rPr>
      </w:pPr>
      <w:r>
        <w:rPr>
          <w:rFonts w:asciiTheme="minorHAnsi" w:hAnsiTheme="minorHAnsi" w:cstheme="minorHAnsi"/>
          <w:b/>
          <w:bCs/>
        </w:rPr>
        <w:t>Specyfikacja Istotnych Warunków Zamówienia</w:t>
      </w:r>
    </w:p>
    <w:p w14:paraId="6F46BFB8" w14:textId="472AA93B" w:rsidR="00B95602" w:rsidRDefault="00B95602" w:rsidP="00B95602">
      <w:pPr>
        <w:jc w:val="both"/>
      </w:pPr>
    </w:p>
    <w:tbl>
      <w:tblPr>
        <w:tblW w:w="1049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8088"/>
      </w:tblGrid>
      <w:tr w:rsidR="000C78C6" w:rsidRPr="003D52DE" w14:paraId="6F6AF9FE" w14:textId="77777777" w:rsidTr="000C78C6">
        <w:trPr>
          <w:trHeight w:val="80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C75F5E1" w14:textId="77777777" w:rsidR="000C78C6" w:rsidRPr="003D52DE" w:rsidRDefault="000C78C6" w:rsidP="00390189">
            <w:pPr>
              <w:suppressAutoHyphens w:val="0"/>
              <w:autoSpaceDN/>
              <w:spacing w:after="0"/>
              <w:textAlignment w:val="auto"/>
              <w:rPr>
                <w:rFonts w:ascii="Courier New" w:eastAsia="Times New Roman" w:hAnsi="Courier New" w:cs="Courier New"/>
                <w:lang w:eastAsia="pl-PL"/>
              </w:rPr>
            </w:pPr>
            <w:r w:rsidRPr="003D52DE">
              <w:rPr>
                <w:rFonts w:eastAsia="Times New Roman" w:cs="Calibri"/>
                <w:b/>
                <w:bCs/>
                <w:color w:val="000000"/>
                <w:lang w:eastAsia="pl-PL"/>
              </w:rPr>
              <w:t>Zamawiający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669B93" w14:textId="77777777" w:rsidR="000C78C6" w:rsidRPr="003D52DE" w:rsidRDefault="000C78C6" w:rsidP="00DB1CAC">
            <w:pPr>
              <w:suppressAutoHyphens w:val="0"/>
              <w:autoSpaceDN/>
              <w:spacing w:after="0"/>
              <w:ind w:left="162"/>
              <w:textAlignment w:val="auto"/>
              <w:rPr>
                <w:rFonts w:ascii="Courier New" w:eastAsia="Times New Roman" w:hAnsi="Courier New" w:cs="Courier New"/>
                <w:lang w:eastAsia="pl-PL"/>
              </w:rPr>
            </w:pPr>
            <w:r w:rsidRPr="003D52DE">
              <w:rPr>
                <w:rFonts w:eastAsia="Times New Roman" w:cs="Calibri"/>
                <w:color w:val="000000"/>
                <w:lang w:eastAsia="pl-PL"/>
              </w:rPr>
              <w:t>Elemental Strategi</w:t>
            </w:r>
            <w:r>
              <w:rPr>
                <w:rFonts w:eastAsia="Times New Roman" w:cs="Calibri"/>
                <w:color w:val="000000"/>
                <w:lang w:eastAsia="pl-PL"/>
              </w:rPr>
              <w:t>c</w:t>
            </w:r>
            <w:r w:rsidRPr="003D52DE">
              <w:rPr>
                <w:rFonts w:eastAsia="Times New Roman" w:cs="Calibri"/>
                <w:color w:val="000000"/>
                <w:lang w:eastAsia="pl-PL"/>
              </w:rPr>
              <w:t xml:space="preserve"> Metals Sp. z o.o.</w:t>
            </w:r>
          </w:p>
        </w:tc>
      </w:tr>
      <w:tr w:rsidR="000C78C6" w:rsidRPr="003D52DE" w14:paraId="184289D4" w14:textId="77777777" w:rsidTr="000C78C6">
        <w:trPr>
          <w:trHeight w:val="1702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60569D3" w14:textId="77777777" w:rsidR="000C78C6" w:rsidRPr="003D52DE" w:rsidRDefault="000C78C6" w:rsidP="00390189">
            <w:pPr>
              <w:suppressAutoHyphens w:val="0"/>
              <w:autoSpaceDN/>
              <w:spacing w:after="0"/>
              <w:textAlignment w:val="auto"/>
              <w:rPr>
                <w:rFonts w:ascii="Courier New" w:eastAsia="Times New Roman" w:hAnsi="Courier New" w:cs="Courier New"/>
                <w:lang w:eastAsia="pl-PL"/>
              </w:rPr>
            </w:pPr>
            <w:r w:rsidRPr="003D52DE">
              <w:rPr>
                <w:rFonts w:eastAsia="Times New Roman" w:cs="Calibri"/>
                <w:b/>
                <w:bCs/>
                <w:color w:val="000000"/>
                <w:lang w:eastAsia="pl-PL"/>
              </w:rPr>
              <w:t>Opis działalności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B9BADD" w14:textId="3D54B831" w:rsidR="000C78C6" w:rsidRPr="003D52DE" w:rsidRDefault="000C78C6" w:rsidP="000C78C6">
            <w:pPr>
              <w:suppressAutoHyphens w:val="0"/>
              <w:autoSpaceDN/>
              <w:spacing w:after="0"/>
              <w:ind w:left="158" w:right="277"/>
              <w:jc w:val="both"/>
              <w:textAlignment w:val="auto"/>
              <w:rPr>
                <w:rFonts w:ascii="Courier New" w:eastAsia="Times New Roman" w:hAnsi="Courier New" w:cs="Courier New"/>
                <w:lang w:eastAsia="pl-PL"/>
              </w:rPr>
            </w:pPr>
            <w:r w:rsidRPr="003D52DE">
              <w:rPr>
                <w:rFonts w:eastAsia="Times New Roman" w:cs="Calibri"/>
                <w:color w:val="000000"/>
                <w:lang w:eastAsia="pl-PL"/>
              </w:rPr>
              <w:t>Realizacja projektu B+R wraz z pierwszym wdrożeniem pn. „Opracowanie i pierwsze wdrożenie przemysłowe innowacyjnych technologii recyklingu baterii litowo-jonowych i</w:t>
            </w: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  <w:r w:rsidRPr="003D52DE">
              <w:rPr>
                <w:rFonts w:eastAsia="Times New Roman" w:cs="Calibri"/>
                <w:color w:val="000000"/>
                <w:lang w:eastAsia="pl-PL"/>
              </w:rPr>
              <w:t>katalizatorów z odzyskiem metali o strategicznym znaczeniu” współfinansowany przez</w:t>
            </w: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  <w:r w:rsidRPr="003D52DE">
              <w:rPr>
                <w:rFonts w:eastAsia="Times New Roman" w:cs="Calibri"/>
                <w:color w:val="000000"/>
                <w:lang w:eastAsia="pl-PL"/>
              </w:rPr>
              <w:t>Unię Europejską ze środków Europejskiego Funduszu Rozwoju Regionalnego w ramach Programu Operacyjnego Inteligentny Rozwój w</w:t>
            </w: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  <w:r w:rsidRPr="003D52DE">
              <w:rPr>
                <w:rFonts w:eastAsia="Times New Roman" w:cs="Calibri"/>
                <w:color w:val="000000"/>
                <w:lang w:eastAsia="pl-PL"/>
              </w:rPr>
              <w:t>ramach konkursu „Szybka Ścieżka - IPCEI"</w:t>
            </w:r>
            <w:r w:rsidR="0028155D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</w:tr>
      <w:tr w:rsidR="000C78C6" w:rsidRPr="003D52DE" w14:paraId="1691AD6B" w14:textId="77777777" w:rsidTr="000C78C6">
        <w:trPr>
          <w:trHeight w:val="826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AE3FD0" w14:textId="77777777" w:rsidR="000C78C6" w:rsidRPr="003D52DE" w:rsidRDefault="000C78C6" w:rsidP="00390189">
            <w:pPr>
              <w:suppressAutoHyphens w:val="0"/>
              <w:autoSpaceDN/>
              <w:spacing w:after="0"/>
              <w:textAlignment w:val="auto"/>
              <w:rPr>
                <w:rFonts w:ascii="Courier New" w:eastAsia="Times New Roman" w:hAnsi="Courier New" w:cs="Courier New"/>
                <w:lang w:eastAsia="pl-PL"/>
              </w:rPr>
            </w:pPr>
            <w:r w:rsidRPr="003D52DE">
              <w:rPr>
                <w:rFonts w:eastAsia="Times New Roman" w:cs="Calibri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F86F" w14:textId="23CBD8C4" w:rsidR="000C78C6" w:rsidRPr="003D52DE" w:rsidRDefault="000C78C6" w:rsidP="000C78C6">
            <w:pPr>
              <w:suppressAutoHyphens w:val="0"/>
              <w:autoSpaceDN/>
              <w:spacing w:after="0"/>
              <w:ind w:left="158" w:right="277"/>
              <w:jc w:val="both"/>
              <w:textAlignment w:val="auto"/>
              <w:rPr>
                <w:rFonts w:ascii="Courier New" w:eastAsia="Times New Roman" w:hAnsi="Courier New" w:cs="Courier New"/>
                <w:lang w:eastAsia="pl-PL"/>
              </w:rPr>
            </w:pPr>
            <w:r w:rsidRPr="00B9768C">
              <w:rPr>
                <w:rFonts w:eastAsia="Times New Roman" w:cs="Calibri"/>
                <w:color w:val="000000"/>
                <w:lang w:eastAsia="pl-PL"/>
              </w:rPr>
              <w:t>Realizacja w formule „pod klucz” zadania inwestycyjnego polegającego na</w:t>
            </w: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  <w:r w:rsidRPr="00B9768C">
              <w:rPr>
                <w:rFonts w:eastAsia="Times New Roman" w:cs="Calibri"/>
                <w:color w:val="000000"/>
                <w:lang w:eastAsia="pl-PL"/>
              </w:rPr>
              <w:t>zaprojektowaniu i wykonaniu oraz przekazaniu do użytkowania budynków, budowli i</w:t>
            </w: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  <w:r w:rsidRPr="00B9768C">
              <w:rPr>
                <w:rFonts w:eastAsia="Times New Roman" w:cs="Calibri"/>
                <w:color w:val="000000"/>
                <w:lang w:eastAsia="pl-PL"/>
              </w:rPr>
              <w:t>obiektów budowlanych oraz dostarczeniu na miejsce, montażu i uruchomieniu urządzeń zgodnie z dokumentacją projektową</w:t>
            </w:r>
            <w:r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</w:tr>
    </w:tbl>
    <w:p w14:paraId="4AAB196B" w14:textId="3678CD14" w:rsidR="000C78C6" w:rsidRPr="002E5D3F" w:rsidRDefault="000C78C6" w:rsidP="00B95602">
      <w:pPr>
        <w:jc w:val="both"/>
        <w:rPr>
          <w:rFonts w:asciiTheme="minorHAnsi" w:hAnsiTheme="minorHAnsi" w:cstheme="minorHAnsi"/>
        </w:rPr>
      </w:pPr>
    </w:p>
    <w:p w14:paraId="5A9C4F62" w14:textId="77777777" w:rsidR="002E5D3F" w:rsidRPr="002E5D3F" w:rsidRDefault="002E5D3F" w:rsidP="002E5D3F">
      <w:pPr>
        <w:pStyle w:val="Tekstpodstawowy"/>
        <w:spacing w:before="2"/>
        <w:ind w:left="0"/>
        <w:rPr>
          <w:rFonts w:asciiTheme="minorHAnsi" w:hAnsiTheme="minorHAnsi" w:cstheme="minorHAnsi"/>
          <w:b/>
          <w:bCs/>
        </w:rPr>
      </w:pPr>
      <w:r w:rsidRPr="002E5D3F">
        <w:rPr>
          <w:rFonts w:asciiTheme="minorHAnsi" w:hAnsiTheme="minorHAnsi" w:cstheme="minorHAnsi"/>
          <w:b/>
          <w:bCs/>
        </w:rPr>
        <w:t xml:space="preserve">Procedura składania i wyboru oferty </w:t>
      </w:r>
    </w:p>
    <w:p w14:paraId="5F56904D" w14:textId="77777777" w:rsidR="00884DA2" w:rsidRDefault="00884DA2" w:rsidP="00884DA2">
      <w:pPr>
        <w:pStyle w:val="Akapitzlist"/>
        <w:numPr>
          <w:ilvl w:val="0"/>
          <w:numId w:val="10"/>
        </w:numPr>
        <w:autoSpaceDN/>
        <w:spacing w:line="259" w:lineRule="auto"/>
        <w:contextualSpacing/>
        <w:jc w:val="both"/>
      </w:pPr>
      <w:r>
        <w:t>W terminie do dnia określonego jako termin składania ofert Wykonawca składa w formie elektronicznej za pośrednictwem adresu e-mail: r.guzik@elementalsm.pl lub za pośrednictwem Bazy Konkurencyjności ofertę wstępną, spełniającą wymogi SIWZ i zawierające wstępną cenę realizacji przedmiotu zamówienia. Oferta musi obejmować swoim zakresem podstawowy przedmiot zamówienia oraz opisane w SIWZ Opcje.</w:t>
      </w:r>
    </w:p>
    <w:p w14:paraId="16EABA68" w14:textId="77777777" w:rsidR="00884DA2" w:rsidRDefault="00884DA2" w:rsidP="00884DA2">
      <w:pPr>
        <w:pStyle w:val="Akapitzlist"/>
        <w:numPr>
          <w:ilvl w:val="0"/>
          <w:numId w:val="10"/>
        </w:numPr>
        <w:autoSpaceDN/>
        <w:spacing w:line="259" w:lineRule="auto"/>
        <w:contextualSpacing/>
        <w:jc w:val="both"/>
      </w:pPr>
      <w:r>
        <w:t>Jeśli oferty są niekompletne lub zawierają błędy Zamawiający jednokrotnie wzywa Wykonawców do poprawienia lub uzupełnienia ofert w zakresie braków formalnych lub dostarczenia dokumentów potwierdzających spełnianie kryteriów podmiotowych udziału w postępowaniu w terminie 3 dni roboczych od daty wezwania. Uzupełnienia nie mogą prowadzić do zmiany oferty wstępnej na tym etapie.</w:t>
      </w:r>
    </w:p>
    <w:p w14:paraId="45FDF8DB" w14:textId="77777777" w:rsidR="00884DA2" w:rsidRDefault="00884DA2" w:rsidP="00884DA2">
      <w:pPr>
        <w:pStyle w:val="Akapitzlist"/>
        <w:numPr>
          <w:ilvl w:val="0"/>
          <w:numId w:val="10"/>
        </w:numPr>
        <w:autoSpaceDN/>
        <w:spacing w:line="259" w:lineRule="auto"/>
        <w:contextualSpacing/>
        <w:jc w:val="both"/>
      </w:pPr>
      <w:r>
        <w:t>Zamawiający bada oferty wstępne pod kątem spełniania kryteriów podmiotowych przez Wykonawców oraz wymogów formalnych ofert. Oferty wstępne Wykonawców nie spełniających kryteriów podmiotowych oraz oferty niezgodne z SIWZ zostaną na tym etapie odrzucone.</w:t>
      </w:r>
    </w:p>
    <w:p w14:paraId="3B40B191" w14:textId="77777777" w:rsidR="00884DA2" w:rsidRDefault="00884DA2" w:rsidP="00884DA2">
      <w:pPr>
        <w:pStyle w:val="Akapitzlist"/>
        <w:numPr>
          <w:ilvl w:val="0"/>
          <w:numId w:val="10"/>
        </w:numPr>
        <w:autoSpaceDN/>
        <w:spacing w:line="259" w:lineRule="auto"/>
        <w:contextualSpacing/>
        <w:jc w:val="both"/>
      </w:pPr>
      <w:r>
        <w:t xml:space="preserve">Wykonawcy, których oferty nie zostały odrzucone zostaną zaproszeni do negocjacji stanowiących drugą fazę wyboru oferty. Zamawiający </w:t>
      </w:r>
      <w:r w:rsidRPr="00E97F62">
        <w:rPr>
          <w:b/>
          <w:bCs/>
        </w:rPr>
        <w:t>nie</w:t>
      </w:r>
      <w:r>
        <w:t xml:space="preserve"> przewiduje zawarcia umowy wyłącznie w oparciu o oferty wstępne.</w:t>
      </w:r>
    </w:p>
    <w:p w14:paraId="3BE8D082" w14:textId="77777777" w:rsidR="00884DA2" w:rsidRDefault="00884DA2" w:rsidP="00884DA2">
      <w:pPr>
        <w:pStyle w:val="Akapitzlist"/>
        <w:numPr>
          <w:ilvl w:val="0"/>
          <w:numId w:val="10"/>
        </w:numPr>
        <w:autoSpaceDN/>
        <w:spacing w:line="259" w:lineRule="auto"/>
        <w:contextualSpacing/>
        <w:jc w:val="both"/>
      </w:pPr>
      <w:r w:rsidRPr="00A15DA9">
        <w:rPr>
          <w:b/>
          <w:bCs/>
        </w:rPr>
        <w:t>Negocjacje mogą dotyczyć wszystkich cech zamawianych robót budowlanych, dostaw i usług, w tym na przykład jakości, ilości, klauzul handlowych</w:t>
      </w:r>
      <w:r>
        <w:rPr>
          <w:b/>
          <w:bCs/>
        </w:rPr>
        <w:t xml:space="preserve"> (postanowień umowy)</w:t>
      </w:r>
      <w:r w:rsidRPr="00A15DA9">
        <w:rPr>
          <w:b/>
          <w:bCs/>
        </w:rPr>
        <w:t xml:space="preserve"> oraz aspektów społecznych, środowiskowych i innowacyjnych, o ile nie stanowią one wymagań minimalnych</w:t>
      </w:r>
      <w:r>
        <w:rPr>
          <w:b/>
          <w:bCs/>
        </w:rPr>
        <w:t xml:space="preserve"> opisanych w SIWZ.</w:t>
      </w:r>
    </w:p>
    <w:p w14:paraId="6D93D3FB" w14:textId="77777777" w:rsidR="00884DA2" w:rsidRDefault="00884DA2" w:rsidP="00884DA2">
      <w:pPr>
        <w:pStyle w:val="Akapitzlist"/>
        <w:numPr>
          <w:ilvl w:val="0"/>
          <w:numId w:val="10"/>
        </w:numPr>
        <w:autoSpaceDN/>
        <w:spacing w:line="259" w:lineRule="auto"/>
        <w:contextualSpacing/>
        <w:jc w:val="both"/>
      </w:pPr>
      <w:r>
        <w:t xml:space="preserve">Podczas negocjacji ofert zamawiający zapewnia równe traktowanie wszystkich wykonawców. </w:t>
      </w:r>
    </w:p>
    <w:p w14:paraId="5B382C55" w14:textId="77777777" w:rsidR="00884DA2" w:rsidRDefault="00884DA2" w:rsidP="00884DA2">
      <w:pPr>
        <w:pStyle w:val="Akapitzlist"/>
        <w:numPr>
          <w:ilvl w:val="0"/>
          <w:numId w:val="10"/>
        </w:numPr>
        <w:autoSpaceDN/>
        <w:spacing w:line="259" w:lineRule="auto"/>
        <w:contextualSpacing/>
        <w:jc w:val="both"/>
      </w:pPr>
      <w:r>
        <w:t>Zamawiający nie udziela informacji w sposób, który mógłby zapewnić niektórym wykonawcom przewagę nad innymi wykonawcami.</w:t>
      </w:r>
      <w:r w:rsidRPr="003E58D3">
        <w:t xml:space="preserve"> </w:t>
      </w:r>
      <w:r>
        <w:t>Przewiduje się prowadzenie komunikacji drogą elektroniczną (na wskazane przez wykonawców adresy e-mail).</w:t>
      </w:r>
    </w:p>
    <w:p w14:paraId="1509A54E" w14:textId="77777777" w:rsidR="00884DA2" w:rsidRDefault="00884DA2" w:rsidP="00884DA2">
      <w:pPr>
        <w:pStyle w:val="Akapitzlist"/>
        <w:numPr>
          <w:ilvl w:val="0"/>
          <w:numId w:val="10"/>
        </w:numPr>
        <w:autoSpaceDN/>
        <w:spacing w:line="259" w:lineRule="auto"/>
        <w:contextualSpacing/>
        <w:jc w:val="both"/>
      </w:pPr>
      <w:r>
        <w:t>Zamawiający informuje równocześnie wszystkich wykonawców, których oferty zostały zakwalifikowane do kolejnych etapów, o wszelkich zmianach mających wpływ na treść ofert składanych na etapie negocjacji lub ofert, w szczególności o zmianach związanych z opisem potrzeb zamawiającego i cechami charakterystycznymi dostaw, robót budowlanych lub usług, stanowiących przedmiot zamówienia, warunkami umowy w sprawie zamówienia publicznego, tak aby wykonawcy mieli jednakowo wystarczająco dużo czasu na zmodyfikowanie i ponowne złożenie poprawionych ofert składanych na etapie negocjacji lub ofert końcowych.</w:t>
      </w:r>
    </w:p>
    <w:p w14:paraId="2E174E72" w14:textId="77777777" w:rsidR="00884DA2" w:rsidRDefault="00884DA2" w:rsidP="00884DA2">
      <w:pPr>
        <w:pStyle w:val="Akapitzlist"/>
        <w:numPr>
          <w:ilvl w:val="0"/>
          <w:numId w:val="10"/>
        </w:numPr>
        <w:autoSpaceDN/>
        <w:spacing w:line="259" w:lineRule="auto"/>
        <w:contextualSpacing/>
        <w:jc w:val="both"/>
      </w:pPr>
      <w:r>
        <w:lastRenderedPageBreak/>
        <w:t>Treść oferty wstępnej, ofert składanych w trakcie negocjacji oraz prowadzone negocjacje mają charakter poufny.</w:t>
      </w:r>
    </w:p>
    <w:p w14:paraId="4F292C3A" w14:textId="77777777" w:rsidR="00884DA2" w:rsidRDefault="00884DA2" w:rsidP="00884DA2">
      <w:pPr>
        <w:pStyle w:val="Akapitzlist"/>
        <w:numPr>
          <w:ilvl w:val="0"/>
          <w:numId w:val="10"/>
        </w:numPr>
        <w:autoSpaceDN/>
        <w:spacing w:line="259" w:lineRule="auto"/>
        <w:contextualSpacing/>
        <w:jc w:val="both"/>
      </w:pPr>
      <w:r>
        <w:t>Żadna ze stron nie może bez zgody drugiej strony ujawnić informacji technicznych i handlowych związanych z negocjacjami. Zgoda jest udzielana w formie pisemnej, w odniesieniu do konkretnych informacji i przed ich ujawnieniem.</w:t>
      </w:r>
    </w:p>
    <w:p w14:paraId="79928B7A" w14:textId="77777777" w:rsidR="00884DA2" w:rsidRDefault="00884DA2" w:rsidP="00884DA2">
      <w:pPr>
        <w:pStyle w:val="Akapitzlist"/>
        <w:numPr>
          <w:ilvl w:val="0"/>
          <w:numId w:val="10"/>
        </w:numPr>
        <w:autoSpaceDN/>
        <w:spacing w:line="259" w:lineRule="auto"/>
        <w:contextualSpacing/>
        <w:jc w:val="both"/>
      </w:pPr>
      <w:r>
        <w:t>Zamawiający udostępnia oferty wstępne, wraz z załącznikami, od dnia otwarcia ofert ostatecznych.</w:t>
      </w:r>
    </w:p>
    <w:p w14:paraId="05FDC26E" w14:textId="77777777" w:rsidR="00884DA2" w:rsidRDefault="00884DA2" w:rsidP="00884DA2">
      <w:pPr>
        <w:pStyle w:val="Akapitzlist"/>
        <w:numPr>
          <w:ilvl w:val="0"/>
          <w:numId w:val="10"/>
        </w:numPr>
        <w:autoSpaceDN/>
        <w:spacing w:line="259" w:lineRule="auto"/>
        <w:contextualSpacing/>
        <w:jc w:val="both"/>
      </w:pPr>
      <w:r>
        <w:t>O zamiarze zakończenia negocjacji Zamawiający, informuje równocześnie wszystkich pozostałych w postępowaniu wykonawców oraz wyznacza termin na złożenie ofert ostatecznych, w oparciu o Ostateczną SIWZ przekazaną zgodnie z pkt. 13</w:t>
      </w:r>
    </w:p>
    <w:p w14:paraId="7318BA38" w14:textId="77777777" w:rsidR="00884DA2" w:rsidRDefault="00884DA2" w:rsidP="00884DA2">
      <w:pPr>
        <w:pStyle w:val="Akapitzlist"/>
        <w:numPr>
          <w:ilvl w:val="0"/>
          <w:numId w:val="10"/>
        </w:numPr>
        <w:autoSpaceDN/>
        <w:spacing w:line="259" w:lineRule="auto"/>
        <w:contextualSpacing/>
        <w:jc w:val="both"/>
      </w:pPr>
      <w:r>
        <w:t>Po zakończeniu negocjacji zamawiający sporządza Ostateczną SIWZ w tym projekt umowy, która stanowi doprecyzowanie oraz uzupełnienie informacji zawartych w SIWZ, wyłącznie w zakresie, w jakim było to przedmiotem negocjacji. Termin złożenia ofert ostatecznych będzie wynosił 7 dni od dnia opublikowania Ostatecznego SIWZ.</w:t>
      </w:r>
    </w:p>
    <w:p w14:paraId="16ACE265" w14:textId="77777777" w:rsidR="00884DA2" w:rsidRDefault="00884DA2" w:rsidP="00884DA2">
      <w:pPr>
        <w:pStyle w:val="Akapitzlist"/>
        <w:numPr>
          <w:ilvl w:val="0"/>
          <w:numId w:val="10"/>
        </w:numPr>
        <w:autoSpaceDN/>
        <w:spacing w:line="259" w:lineRule="auto"/>
        <w:contextualSpacing/>
        <w:jc w:val="both"/>
      </w:pPr>
      <w:r w:rsidRPr="00514618">
        <w:t>Zamawiający zaprasza do składania ofert ostatecznych wszystkich pozostałych w postępowaniu wykonawców.</w:t>
      </w:r>
      <w:r>
        <w:t xml:space="preserve"> </w:t>
      </w:r>
    </w:p>
    <w:p w14:paraId="0175ED79" w14:textId="77777777" w:rsidR="00884DA2" w:rsidRDefault="00884DA2" w:rsidP="00884DA2">
      <w:pPr>
        <w:pStyle w:val="Akapitzlist"/>
        <w:numPr>
          <w:ilvl w:val="0"/>
          <w:numId w:val="10"/>
        </w:numPr>
        <w:autoSpaceDN/>
        <w:spacing w:line="259" w:lineRule="auto"/>
        <w:contextualSpacing/>
        <w:jc w:val="both"/>
      </w:pPr>
      <w:r>
        <w:t>Na podstawie złożonych ofert ostatecznych i kryteriów oceny ofert Zamawiający dokonuje klasyfikacji Wykonawców i wybiera ofertę najkorzystniejszą.</w:t>
      </w:r>
    </w:p>
    <w:p w14:paraId="2423F7F3" w14:textId="3F951A63" w:rsidR="00884DA2" w:rsidRDefault="00884DA2" w:rsidP="00884DA2">
      <w:pPr>
        <w:pStyle w:val="Akapitzlist"/>
        <w:numPr>
          <w:ilvl w:val="0"/>
          <w:numId w:val="10"/>
        </w:numPr>
        <w:autoSpaceDN/>
        <w:spacing w:line="259" w:lineRule="auto"/>
        <w:contextualSpacing/>
        <w:jc w:val="both"/>
      </w:pPr>
      <w:r>
        <w:t>W oparciu o złożone oferty ostateczne, po opublikowaniu informacji o wyborze oferty najkorzystniejszej, zamawiający zaprasza do zawarcia umowy Wykonawcę, którego oferta została oceniona jako najkorzystniejsza, w terminie nie dłuższym niż 3 dni roboczych</w:t>
      </w:r>
      <w:r w:rsidR="0046717B">
        <w:t xml:space="preserve"> od dnia wezwania.</w:t>
      </w:r>
    </w:p>
    <w:p w14:paraId="56220BEC" w14:textId="3F0FDCBC" w:rsidR="00B45801" w:rsidRDefault="00B45801" w:rsidP="00B45801">
      <w:pPr>
        <w:pStyle w:val="Akapitzlist"/>
        <w:widowControl w:val="0"/>
        <w:numPr>
          <w:ilvl w:val="0"/>
          <w:numId w:val="10"/>
        </w:numPr>
        <w:tabs>
          <w:tab w:val="left" w:pos="789"/>
        </w:tabs>
        <w:autoSpaceDE w:val="0"/>
        <w:spacing w:before="153" w:after="0" w:line="290" w:lineRule="auto"/>
        <w:ind w:right="3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F7658B" wp14:editId="70FF597D">
                <wp:simplePos x="0" y="0"/>
                <wp:positionH relativeFrom="page">
                  <wp:posOffset>635000</wp:posOffset>
                </wp:positionH>
                <wp:positionV relativeFrom="page">
                  <wp:posOffset>10184130</wp:posOffset>
                </wp:positionV>
                <wp:extent cx="0" cy="0"/>
                <wp:effectExtent l="0" t="0" r="0" b="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66696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CB87B" id="Line 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pt,801.9pt" to="50pt,8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" strokecolor="#66696d" strokeweight="2pt">
                <w10:wrap anchorx="page" anchory="page"/>
              </v:line>
            </w:pict>
          </mc:Fallback>
        </mc:AlternateContent>
      </w:r>
      <w:r>
        <w:t>Jeżeli</w:t>
      </w:r>
      <w:r>
        <w:rPr>
          <w:spacing w:val="-12"/>
        </w:rPr>
        <w:t xml:space="preserve"> </w:t>
      </w:r>
      <w:r>
        <w:t>Wykonawca,</w:t>
      </w:r>
      <w:r>
        <w:rPr>
          <w:spacing w:val="-11"/>
        </w:rPr>
        <w:t xml:space="preserve"> </w:t>
      </w:r>
      <w:r>
        <w:t>którego</w:t>
      </w:r>
      <w:r>
        <w:rPr>
          <w:spacing w:val="-12"/>
        </w:rPr>
        <w:t xml:space="preserve"> </w:t>
      </w:r>
      <w:r w:rsidRPr="00B45801">
        <w:t>oferta</w:t>
      </w:r>
      <w:r w:rsidRPr="00B45801">
        <w:rPr>
          <w:spacing w:val="-11"/>
        </w:rPr>
        <w:t xml:space="preserve"> </w:t>
      </w:r>
      <w:r w:rsidRPr="00B45801">
        <w:t>została</w:t>
      </w:r>
      <w:r w:rsidRPr="00B45801">
        <w:rPr>
          <w:spacing w:val="-12"/>
        </w:rPr>
        <w:t xml:space="preserve"> </w:t>
      </w:r>
      <w:r w:rsidRPr="00B45801">
        <w:t>wybrana</w:t>
      </w:r>
      <w:r w:rsidRPr="00B45801">
        <w:rPr>
          <w:spacing w:val="-11"/>
        </w:rPr>
        <w:t xml:space="preserve"> </w:t>
      </w:r>
      <w:r w:rsidRPr="00B45801">
        <w:t>uchyla</w:t>
      </w:r>
      <w:r w:rsidRPr="00B45801">
        <w:rPr>
          <w:spacing w:val="-11"/>
        </w:rPr>
        <w:t xml:space="preserve"> </w:t>
      </w:r>
      <w:r w:rsidRPr="00B45801">
        <w:t>się</w:t>
      </w:r>
      <w:r w:rsidRPr="00B45801">
        <w:rPr>
          <w:spacing w:val="-12"/>
        </w:rPr>
        <w:t xml:space="preserve"> </w:t>
      </w:r>
      <w:r w:rsidRPr="00B45801">
        <w:t>od</w:t>
      </w:r>
      <w:r w:rsidRPr="00B45801">
        <w:rPr>
          <w:spacing w:val="-11"/>
        </w:rPr>
        <w:t xml:space="preserve"> </w:t>
      </w:r>
      <w:r w:rsidRPr="00B45801">
        <w:t>podpisania</w:t>
      </w:r>
      <w:r w:rsidRPr="00B45801">
        <w:rPr>
          <w:spacing w:val="-12"/>
        </w:rPr>
        <w:t xml:space="preserve"> </w:t>
      </w:r>
      <w:r w:rsidRPr="00B45801">
        <w:t>umowy we wskazanym przez Zamawiającego terminie,</w:t>
      </w:r>
      <w:r w:rsidRPr="00B45801">
        <w:rPr>
          <w:spacing w:val="-11"/>
        </w:rPr>
        <w:t xml:space="preserve"> </w:t>
      </w:r>
      <w:r w:rsidRPr="00B45801">
        <w:t>Zama</w:t>
      </w:r>
      <w:r>
        <w:t>wiający wzywa do podpisania umowy z kolejnym Wykonawca, który w postępowaniu o udzielenie zamówienia uzyskał kolejną najwyższą liczbę</w:t>
      </w:r>
      <w:r>
        <w:rPr>
          <w:spacing w:val="-4"/>
        </w:rPr>
        <w:t xml:space="preserve"> </w:t>
      </w:r>
      <w:r>
        <w:rPr>
          <w:spacing w:val="-3"/>
        </w:rPr>
        <w:t>punktów. Oferta Wykonawcy uchylającego się od zawarcia umowy podlega odrzuceniu.</w:t>
      </w:r>
    </w:p>
    <w:p w14:paraId="777D0450" w14:textId="77777777" w:rsidR="002E5D3F" w:rsidRPr="00D57549" w:rsidRDefault="002E5D3F" w:rsidP="002E5D3F">
      <w:pPr>
        <w:pStyle w:val="Tekstpodstawowy"/>
        <w:spacing w:before="2"/>
        <w:ind w:left="0"/>
        <w:rPr>
          <w:rFonts w:asciiTheme="minorHAnsi" w:hAnsiTheme="minorHAnsi" w:cstheme="minorHAnsi"/>
        </w:rPr>
      </w:pPr>
    </w:p>
    <w:p w14:paraId="121B69DA" w14:textId="77777777" w:rsidR="002E5D3F" w:rsidRPr="00D57549" w:rsidRDefault="002E5D3F" w:rsidP="002E5D3F">
      <w:pPr>
        <w:pStyle w:val="Tekstpodstawowy"/>
        <w:spacing w:before="2"/>
        <w:ind w:left="0"/>
        <w:rPr>
          <w:rFonts w:asciiTheme="minorHAnsi" w:hAnsiTheme="minorHAnsi" w:cstheme="minorHAnsi"/>
          <w:b/>
          <w:bCs/>
        </w:rPr>
      </w:pPr>
      <w:r w:rsidRPr="00D57549">
        <w:rPr>
          <w:rFonts w:asciiTheme="minorHAnsi" w:hAnsiTheme="minorHAnsi" w:cstheme="minorHAnsi"/>
          <w:b/>
          <w:bCs/>
        </w:rPr>
        <w:t>Oferty wariantowe</w:t>
      </w:r>
    </w:p>
    <w:p w14:paraId="40B87C2E" w14:textId="77777777" w:rsidR="002E5D3F" w:rsidRPr="00D57549" w:rsidRDefault="002E5D3F" w:rsidP="002E5D3F">
      <w:pPr>
        <w:pStyle w:val="Tekstpodstawowy"/>
        <w:spacing w:before="2"/>
        <w:ind w:firstLine="160"/>
        <w:rPr>
          <w:rFonts w:asciiTheme="minorHAnsi" w:hAnsiTheme="minorHAnsi" w:cstheme="minorHAnsi"/>
        </w:rPr>
      </w:pPr>
      <w:bookmarkStart w:id="0" w:name="_Hlk114607300"/>
      <w:r w:rsidRPr="00D57549">
        <w:rPr>
          <w:rFonts w:asciiTheme="minorHAnsi" w:hAnsiTheme="minorHAnsi" w:cstheme="minorHAnsi"/>
        </w:rPr>
        <w:t xml:space="preserve">Zamawiający dopuszcza składanie ofert wariantowych wyłącznie na etapie ofert wstępnych. Oferta wariantowa powinna zostać złożona obok oferty głównej na przedmiot zamówienia określony zgodnie z SIWZ (tzn. wykonawca może złożyć jedną ofertę wstępną zgodną z SIWZ lub dwie oferty w tym jedną zgodną z SIWZ i jedną ofertę wariantową). W przypadku złożenia oferty wariantowej, obydwie oferty wstępne powinny zawierać wstępną cenę realizacji przedmiotu umowy. </w:t>
      </w:r>
    </w:p>
    <w:p w14:paraId="0080BC18" w14:textId="77777777" w:rsidR="002E5D3F" w:rsidRPr="00D57549" w:rsidRDefault="002E5D3F" w:rsidP="002E5D3F">
      <w:pPr>
        <w:pStyle w:val="Tekstpodstawowy"/>
        <w:spacing w:before="2"/>
        <w:ind w:firstLine="160"/>
        <w:rPr>
          <w:rFonts w:asciiTheme="minorHAnsi" w:hAnsiTheme="minorHAnsi" w:cstheme="minorHAnsi"/>
        </w:rPr>
      </w:pPr>
    </w:p>
    <w:p w14:paraId="65BC8DDA" w14:textId="77777777" w:rsidR="002E5D3F" w:rsidRPr="00D57549" w:rsidRDefault="002E5D3F" w:rsidP="002E5D3F">
      <w:pPr>
        <w:pStyle w:val="Tekstpodstawowy"/>
        <w:spacing w:before="2"/>
        <w:ind w:firstLine="160"/>
        <w:rPr>
          <w:rFonts w:asciiTheme="minorHAnsi" w:hAnsiTheme="minorHAnsi" w:cstheme="minorHAnsi"/>
        </w:rPr>
      </w:pPr>
      <w:r w:rsidRPr="00D57549">
        <w:rPr>
          <w:rFonts w:asciiTheme="minorHAnsi" w:hAnsiTheme="minorHAnsi" w:cstheme="minorHAnsi"/>
        </w:rPr>
        <w:t>NIE DOPUSZCZA SIĘ SKŁADANIA OFERT WARIANTOWYCH JAKO OFERT OSTATECZNYCH PO ZAKOŃCZENIU ETAPU NEGOCJACJI W WYKONAWCAMI KTÓRZY ZŁOŻYLI WAŻNE OFERTY WSTĘPNE.</w:t>
      </w:r>
    </w:p>
    <w:p w14:paraId="0D9AD9B0" w14:textId="77777777" w:rsidR="002E5D3F" w:rsidRPr="00D57549" w:rsidRDefault="002E5D3F" w:rsidP="002E5D3F">
      <w:pPr>
        <w:pStyle w:val="Tekstpodstawowy"/>
        <w:spacing w:before="2"/>
        <w:ind w:firstLine="160"/>
        <w:rPr>
          <w:rFonts w:asciiTheme="minorHAnsi" w:hAnsiTheme="minorHAnsi" w:cstheme="minorHAnsi"/>
        </w:rPr>
      </w:pPr>
    </w:p>
    <w:p w14:paraId="089DECB0" w14:textId="77777777" w:rsidR="002E5D3F" w:rsidRPr="00884DA2" w:rsidRDefault="002E5D3F" w:rsidP="002E5D3F">
      <w:pPr>
        <w:pStyle w:val="Tekstpodstawowy"/>
        <w:spacing w:before="2"/>
        <w:ind w:firstLine="160"/>
        <w:rPr>
          <w:rFonts w:asciiTheme="minorHAnsi" w:hAnsiTheme="minorHAnsi" w:cstheme="minorHAnsi"/>
          <w:b/>
          <w:bCs/>
        </w:rPr>
      </w:pPr>
      <w:bookmarkStart w:id="1" w:name="_Hlk114669006"/>
      <w:r w:rsidRPr="00884DA2">
        <w:rPr>
          <w:rFonts w:asciiTheme="minorHAnsi" w:hAnsiTheme="minorHAnsi" w:cstheme="minorHAnsi"/>
          <w:b/>
          <w:bCs/>
        </w:rPr>
        <w:t>Minimalne wymagania dla oferty wariantowej wstępnej:</w:t>
      </w:r>
    </w:p>
    <w:p w14:paraId="2D8DD4CF" w14:textId="77777777" w:rsidR="002E5D3F" w:rsidRPr="00884DA2" w:rsidRDefault="002E5D3F" w:rsidP="002E5D3F">
      <w:pPr>
        <w:pStyle w:val="Tekstpodstawowy"/>
        <w:numPr>
          <w:ilvl w:val="0"/>
          <w:numId w:val="8"/>
        </w:numPr>
        <w:spacing w:before="2"/>
        <w:jc w:val="both"/>
        <w:rPr>
          <w:rFonts w:asciiTheme="minorHAnsi" w:hAnsiTheme="minorHAnsi" w:cstheme="minorHAnsi"/>
        </w:rPr>
      </w:pPr>
      <w:r w:rsidRPr="00884DA2">
        <w:rPr>
          <w:rFonts w:asciiTheme="minorHAnsi" w:hAnsiTheme="minorHAnsi" w:cstheme="minorHAnsi"/>
        </w:rPr>
        <w:t>Wstępna oferta wariantowa powinna określać inny technologicznie sposób realizacji zamówienia bez zmniejszania zakresu przedmiotu zamówienia  objętego SIWZ (powinna dotyczyć wszystkich projektów, obiektów i urządzeń wskazanych do wykonania/dostarczenia jako przedmiot umowy)</w:t>
      </w:r>
    </w:p>
    <w:p w14:paraId="3529DDDF" w14:textId="4C2E5A31" w:rsidR="002E5D3F" w:rsidRPr="00884DA2" w:rsidRDefault="002E5D3F" w:rsidP="002E5D3F">
      <w:pPr>
        <w:pStyle w:val="Tekstpodstawowy"/>
        <w:numPr>
          <w:ilvl w:val="0"/>
          <w:numId w:val="8"/>
        </w:numPr>
        <w:spacing w:before="2"/>
        <w:jc w:val="both"/>
        <w:rPr>
          <w:rFonts w:asciiTheme="minorHAnsi" w:hAnsiTheme="minorHAnsi" w:cstheme="minorHAnsi"/>
        </w:rPr>
      </w:pPr>
      <w:r w:rsidRPr="00884DA2">
        <w:rPr>
          <w:rFonts w:asciiTheme="minorHAnsi" w:hAnsiTheme="minorHAnsi" w:cstheme="minorHAnsi"/>
        </w:rPr>
        <w:t>Oferta wariantowa wstępna nie może polegać na zmniejszaniu zakresu przedmiotu zamówienia objętego SIWZ (powinna dotyczyć wszystkich projektów, obiektów i urządzeń wskazanych do wykonania/dostarczenia jako przedmiot umowy)</w:t>
      </w:r>
      <w:r w:rsidR="0046717B">
        <w:rPr>
          <w:rFonts w:asciiTheme="minorHAnsi" w:hAnsiTheme="minorHAnsi" w:cstheme="minorHAnsi"/>
        </w:rPr>
        <w:t xml:space="preserve"> </w:t>
      </w:r>
      <w:r w:rsidR="0046717B" w:rsidRPr="0046717B">
        <w:rPr>
          <w:rFonts w:asciiTheme="minorHAnsi" w:hAnsiTheme="minorHAnsi" w:cstheme="minorHAnsi"/>
        </w:rPr>
        <w:t>przy czym może przewidywać odmienne niektórych elementów oparte na alternatywnych rozwiązaniach</w:t>
      </w:r>
      <w:r w:rsidR="0046717B">
        <w:rPr>
          <w:rFonts w:asciiTheme="minorHAnsi" w:hAnsiTheme="minorHAnsi" w:cstheme="minorHAnsi"/>
        </w:rPr>
        <w:t>.</w:t>
      </w:r>
    </w:p>
    <w:p w14:paraId="2231713B" w14:textId="77777777" w:rsidR="002E5D3F" w:rsidRPr="00884DA2" w:rsidRDefault="002E5D3F" w:rsidP="002E5D3F">
      <w:pPr>
        <w:pStyle w:val="Tekstpodstawowy"/>
        <w:numPr>
          <w:ilvl w:val="0"/>
          <w:numId w:val="8"/>
        </w:numPr>
        <w:spacing w:before="2"/>
        <w:jc w:val="both"/>
        <w:rPr>
          <w:rFonts w:asciiTheme="minorHAnsi" w:hAnsiTheme="minorHAnsi" w:cstheme="minorHAnsi"/>
        </w:rPr>
      </w:pPr>
      <w:r w:rsidRPr="00884DA2">
        <w:rPr>
          <w:rFonts w:asciiTheme="minorHAnsi" w:hAnsiTheme="minorHAnsi" w:cstheme="minorHAnsi"/>
        </w:rPr>
        <w:t>Oferta wariantowa wstępna powinna zawierać określenie wstępnej ceny realizacji przedmiotu umowy.</w:t>
      </w:r>
    </w:p>
    <w:bookmarkEnd w:id="1"/>
    <w:p w14:paraId="5DD1A745" w14:textId="77777777" w:rsidR="002E5D3F" w:rsidRPr="00884DA2" w:rsidRDefault="002E5D3F" w:rsidP="002E5D3F">
      <w:pPr>
        <w:pStyle w:val="Tekstpodstawowy"/>
        <w:spacing w:before="2"/>
        <w:ind w:left="720"/>
        <w:jc w:val="both"/>
        <w:rPr>
          <w:rFonts w:asciiTheme="minorHAnsi" w:hAnsiTheme="minorHAnsi" w:cstheme="minorHAnsi"/>
        </w:rPr>
      </w:pPr>
    </w:p>
    <w:p w14:paraId="4F0ADCCE" w14:textId="77777777" w:rsidR="002E5D3F" w:rsidRPr="00884DA2" w:rsidRDefault="002E5D3F" w:rsidP="002E5D3F">
      <w:pPr>
        <w:pStyle w:val="Tekstpodstawowy"/>
        <w:spacing w:before="2"/>
        <w:ind w:left="720"/>
        <w:jc w:val="both"/>
        <w:rPr>
          <w:rFonts w:asciiTheme="minorHAnsi" w:hAnsiTheme="minorHAnsi" w:cstheme="minorHAnsi"/>
        </w:rPr>
      </w:pPr>
      <w:r w:rsidRPr="00884DA2">
        <w:rPr>
          <w:rFonts w:asciiTheme="minorHAnsi" w:hAnsiTheme="minorHAnsi" w:cstheme="minorHAnsi"/>
        </w:rPr>
        <w:t>Zamawiający nie określa odrębnych kryteriów oceny ofert w zakresie ofert wariantowych, bowiem nie przewiduje udzielenia zamówienia wyłącznie w oparciu o oferty wstępne z pominięciem etapu negocjacyjnego. Jednocześnie zamawiający nie dopuszcza składania ofert wariantowych na etapie składania ofert ostatecznych (wówczas Wykonawca składa tylko jedną ofertę w oparciu o ostateczne brzmienie SIWZ).</w:t>
      </w:r>
      <w:bookmarkEnd w:id="0"/>
    </w:p>
    <w:p w14:paraId="6EC5A366" w14:textId="77777777" w:rsidR="002E5D3F" w:rsidRPr="00884DA2" w:rsidRDefault="002E5D3F" w:rsidP="002E5D3F">
      <w:pPr>
        <w:pStyle w:val="Tekstpodstawowy"/>
        <w:spacing w:before="2"/>
        <w:ind w:firstLine="160"/>
        <w:rPr>
          <w:rFonts w:asciiTheme="minorHAnsi" w:hAnsiTheme="minorHAnsi" w:cstheme="minorHAnsi"/>
        </w:rPr>
      </w:pPr>
    </w:p>
    <w:p w14:paraId="2F1A74B8" w14:textId="77777777" w:rsidR="002E5D3F" w:rsidRPr="00884DA2" w:rsidRDefault="002E5D3F" w:rsidP="002E5D3F">
      <w:pPr>
        <w:pStyle w:val="Tekstpodstawowy"/>
        <w:spacing w:before="2"/>
        <w:ind w:firstLine="160"/>
        <w:rPr>
          <w:rFonts w:asciiTheme="minorHAnsi" w:hAnsiTheme="minorHAnsi" w:cstheme="minorHAnsi"/>
        </w:rPr>
      </w:pPr>
    </w:p>
    <w:p w14:paraId="24FC89A4" w14:textId="77777777" w:rsidR="002E5D3F" w:rsidRPr="002E5D3F" w:rsidRDefault="002E5D3F" w:rsidP="002E5D3F">
      <w:pPr>
        <w:pStyle w:val="Tekstpodstawowy"/>
        <w:spacing w:before="2"/>
        <w:ind w:firstLine="160"/>
        <w:rPr>
          <w:rFonts w:asciiTheme="minorHAnsi" w:hAnsiTheme="minorHAnsi" w:cstheme="minorHAnsi"/>
          <w:b/>
          <w:bCs/>
        </w:rPr>
      </w:pPr>
      <w:r w:rsidRPr="002E5D3F">
        <w:rPr>
          <w:rFonts w:asciiTheme="minorHAnsi" w:hAnsiTheme="minorHAnsi" w:cstheme="minorHAnsi"/>
          <w:b/>
          <w:bCs/>
        </w:rPr>
        <w:t>Wymagania minimalne (wymagania nie mogące być przedmiotem negocjacji na 2 etapie):</w:t>
      </w:r>
    </w:p>
    <w:p w14:paraId="07392768" w14:textId="77777777" w:rsidR="002E5D3F" w:rsidRPr="002E5D3F" w:rsidRDefault="002E5D3F" w:rsidP="002E5D3F">
      <w:pPr>
        <w:pStyle w:val="Tekstpodstawowy"/>
        <w:numPr>
          <w:ilvl w:val="0"/>
          <w:numId w:val="11"/>
        </w:numPr>
        <w:spacing w:before="2"/>
        <w:rPr>
          <w:rFonts w:asciiTheme="minorHAnsi" w:hAnsiTheme="minorHAnsi" w:cstheme="minorHAnsi"/>
        </w:rPr>
      </w:pPr>
      <w:r w:rsidRPr="002E5D3F">
        <w:rPr>
          <w:rFonts w:asciiTheme="minorHAnsi" w:hAnsiTheme="minorHAnsi" w:cstheme="minorHAnsi"/>
        </w:rPr>
        <w:lastRenderedPageBreak/>
        <w:t xml:space="preserve">Terminy końcowe wykonania przedmiotu zamówienia lub jego poszczególnych elementów w zakresie objętym </w:t>
      </w:r>
      <w:proofErr w:type="spellStart"/>
      <w:r w:rsidRPr="002E5D3F">
        <w:rPr>
          <w:rFonts w:asciiTheme="minorHAnsi" w:hAnsiTheme="minorHAnsi" w:cstheme="minorHAnsi"/>
        </w:rPr>
        <w:t>Early</w:t>
      </w:r>
      <w:proofErr w:type="spellEnd"/>
      <w:r w:rsidRPr="002E5D3F">
        <w:rPr>
          <w:rFonts w:asciiTheme="minorHAnsi" w:hAnsiTheme="minorHAnsi" w:cstheme="minorHAnsi"/>
        </w:rPr>
        <w:t xml:space="preserve"> Access, dłuższe niż terminy nieprzekraczalne określone przez Zamawiającego w SWZ;</w:t>
      </w:r>
    </w:p>
    <w:p w14:paraId="36A9778E" w14:textId="77777777" w:rsidR="002E5D3F" w:rsidRPr="002E5D3F" w:rsidRDefault="002E5D3F" w:rsidP="002E5D3F">
      <w:pPr>
        <w:pStyle w:val="Tekstpodstawowy"/>
        <w:spacing w:before="2"/>
        <w:ind w:left="720"/>
        <w:rPr>
          <w:rFonts w:asciiTheme="minorHAnsi" w:hAnsiTheme="minorHAnsi" w:cstheme="minorHAnsi"/>
        </w:rPr>
      </w:pPr>
    </w:p>
    <w:p w14:paraId="1E5C53F6" w14:textId="77777777" w:rsidR="002E5D3F" w:rsidRPr="002E5D3F" w:rsidRDefault="002E5D3F" w:rsidP="002E5D3F">
      <w:pPr>
        <w:pStyle w:val="Tekstpodstawowy"/>
        <w:spacing w:before="2"/>
        <w:ind w:left="720"/>
        <w:rPr>
          <w:rFonts w:asciiTheme="minorHAnsi" w:hAnsiTheme="minorHAnsi" w:cstheme="minorHAnsi"/>
        </w:rPr>
      </w:pPr>
    </w:p>
    <w:p w14:paraId="570DC1E2" w14:textId="77777777" w:rsidR="002E5D3F" w:rsidRPr="002E5D3F" w:rsidRDefault="002E5D3F" w:rsidP="00400D42">
      <w:pPr>
        <w:pStyle w:val="Tekstpodstawowy"/>
        <w:spacing w:before="2"/>
        <w:ind w:left="0"/>
        <w:rPr>
          <w:rFonts w:asciiTheme="minorHAnsi" w:hAnsiTheme="minorHAnsi" w:cstheme="minorHAnsi"/>
          <w:b/>
          <w:bCs/>
        </w:rPr>
      </w:pPr>
      <w:r w:rsidRPr="002E5D3F">
        <w:rPr>
          <w:rFonts w:asciiTheme="minorHAnsi" w:hAnsiTheme="minorHAnsi" w:cstheme="minorHAnsi"/>
          <w:b/>
          <w:bCs/>
        </w:rPr>
        <w:t>Podstawy odrzucenia oferty Wykonawcy:</w:t>
      </w:r>
    </w:p>
    <w:p w14:paraId="45D3D9D0" w14:textId="77777777" w:rsidR="002E5D3F" w:rsidRPr="002E5D3F" w:rsidRDefault="002E5D3F" w:rsidP="002E5D3F">
      <w:pPr>
        <w:pStyle w:val="Tekstpodstawowy"/>
        <w:spacing w:before="2"/>
        <w:ind w:left="720"/>
        <w:rPr>
          <w:rFonts w:asciiTheme="minorHAnsi" w:hAnsiTheme="minorHAnsi" w:cstheme="minorHAnsi"/>
        </w:rPr>
      </w:pPr>
      <w:r w:rsidRPr="002E5D3F">
        <w:rPr>
          <w:rFonts w:asciiTheme="minorHAnsi" w:hAnsiTheme="minorHAnsi" w:cstheme="minorHAnsi"/>
        </w:rPr>
        <w:t>Zamawiający odrzuca ofertę, jeżeli:</w:t>
      </w:r>
    </w:p>
    <w:p w14:paraId="6B57CAD0" w14:textId="77777777" w:rsidR="002E5D3F" w:rsidRPr="002E5D3F" w:rsidRDefault="002E5D3F" w:rsidP="002E5D3F">
      <w:pPr>
        <w:pStyle w:val="Tekstpodstawowy"/>
        <w:spacing w:before="2"/>
        <w:ind w:left="720"/>
        <w:rPr>
          <w:rFonts w:asciiTheme="minorHAnsi" w:hAnsiTheme="minorHAnsi" w:cstheme="minorHAnsi"/>
        </w:rPr>
      </w:pPr>
      <w:r w:rsidRPr="002E5D3F">
        <w:rPr>
          <w:rFonts w:asciiTheme="minorHAnsi" w:hAnsiTheme="minorHAnsi" w:cstheme="minorHAnsi"/>
        </w:rPr>
        <w:t>1) została złożona po terminie składania ofert;</w:t>
      </w:r>
    </w:p>
    <w:p w14:paraId="220C8DFE" w14:textId="77777777" w:rsidR="002E5D3F" w:rsidRPr="002E5D3F" w:rsidRDefault="002E5D3F" w:rsidP="002E5D3F">
      <w:pPr>
        <w:pStyle w:val="Tekstpodstawowy"/>
        <w:spacing w:before="2"/>
        <w:ind w:left="720"/>
        <w:rPr>
          <w:rFonts w:asciiTheme="minorHAnsi" w:hAnsiTheme="minorHAnsi" w:cstheme="minorHAnsi"/>
        </w:rPr>
      </w:pPr>
      <w:r w:rsidRPr="002E5D3F">
        <w:rPr>
          <w:rFonts w:asciiTheme="minorHAnsi" w:hAnsiTheme="minorHAnsi" w:cstheme="minorHAnsi"/>
        </w:rPr>
        <w:t>2) została złożona przez wykonawcę:</w:t>
      </w:r>
    </w:p>
    <w:p w14:paraId="56B009A3" w14:textId="77777777" w:rsidR="002E5D3F" w:rsidRPr="002E5D3F" w:rsidRDefault="002E5D3F" w:rsidP="002E5D3F">
      <w:pPr>
        <w:pStyle w:val="Tekstpodstawowy"/>
        <w:spacing w:before="2"/>
        <w:ind w:left="720" w:firstLine="720"/>
        <w:rPr>
          <w:rFonts w:asciiTheme="minorHAnsi" w:hAnsiTheme="minorHAnsi" w:cstheme="minorHAnsi"/>
        </w:rPr>
      </w:pPr>
      <w:r w:rsidRPr="002E5D3F">
        <w:rPr>
          <w:rFonts w:asciiTheme="minorHAnsi" w:hAnsiTheme="minorHAnsi" w:cstheme="minorHAnsi"/>
        </w:rPr>
        <w:t>a) podlegającego wykluczeniu z postępowania lub</w:t>
      </w:r>
    </w:p>
    <w:p w14:paraId="3A6E8D2E" w14:textId="77777777" w:rsidR="002E5D3F" w:rsidRPr="002E5D3F" w:rsidRDefault="002E5D3F" w:rsidP="002E5D3F">
      <w:pPr>
        <w:pStyle w:val="Tekstpodstawowy"/>
        <w:spacing w:before="2"/>
        <w:ind w:left="720" w:firstLine="720"/>
        <w:rPr>
          <w:rFonts w:asciiTheme="minorHAnsi" w:hAnsiTheme="minorHAnsi" w:cstheme="minorHAnsi"/>
        </w:rPr>
      </w:pPr>
      <w:r w:rsidRPr="002E5D3F">
        <w:rPr>
          <w:rFonts w:asciiTheme="minorHAnsi" w:hAnsiTheme="minorHAnsi" w:cstheme="minorHAnsi"/>
        </w:rPr>
        <w:t>b) niespełniającego warunków udziału w postępowaniu, lub</w:t>
      </w:r>
    </w:p>
    <w:p w14:paraId="3E2AE4D1" w14:textId="77777777" w:rsidR="002E5D3F" w:rsidRPr="002E5D3F" w:rsidRDefault="002E5D3F" w:rsidP="002E5D3F">
      <w:pPr>
        <w:pStyle w:val="Tekstpodstawowy"/>
        <w:spacing w:before="2"/>
        <w:ind w:left="1440"/>
        <w:rPr>
          <w:rFonts w:asciiTheme="minorHAnsi" w:hAnsiTheme="minorHAnsi" w:cstheme="minorHAnsi"/>
        </w:rPr>
      </w:pPr>
      <w:r w:rsidRPr="002E5D3F">
        <w:rPr>
          <w:rFonts w:asciiTheme="minorHAnsi" w:hAnsiTheme="minorHAnsi" w:cstheme="minorHAnsi"/>
        </w:rPr>
        <w:t>c) który nie złożył dokumentów wymaganych SIWZ i nie uzupełnił braków w tym zakresie pomimo wezwania Wykonawcy w tym przedmiocie;</w:t>
      </w:r>
    </w:p>
    <w:p w14:paraId="0E990E3B" w14:textId="77777777" w:rsidR="002E5D3F" w:rsidRPr="002E5D3F" w:rsidRDefault="002E5D3F" w:rsidP="002E5D3F">
      <w:pPr>
        <w:pStyle w:val="Tekstpodstawowy"/>
        <w:spacing w:before="2"/>
        <w:ind w:left="720"/>
        <w:rPr>
          <w:rFonts w:asciiTheme="minorHAnsi" w:hAnsiTheme="minorHAnsi" w:cstheme="minorHAnsi"/>
        </w:rPr>
      </w:pPr>
      <w:r w:rsidRPr="002E5D3F">
        <w:rPr>
          <w:rFonts w:asciiTheme="minorHAnsi" w:hAnsiTheme="minorHAnsi" w:cstheme="minorHAnsi"/>
        </w:rPr>
        <w:t>3) jest niezgodna z przepisami prawa powszechnie obowiązującego;</w:t>
      </w:r>
    </w:p>
    <w:p w14:paraId="20C39AEB" w14:textId="77777777" w:rsidR="002E5D3F" w:rsidRPr="002E5D3F" w:rsidRDefault="002E5D3F" w:rsidP="002E5D3F">
      <w:pPr>
        <w:pStyle w:val="Tekstpodstawowy"/>
        <w:spacing w:before="2"/>
        <w:ind w:left="720"/>
        <w:rPr>
          <w:rFonts w:asciiTheme="minorHAnsi" w:hAnsiTheme="minorHAnsi" w:cstheme="minorHAnsi"/>
        </w:rPr>
      </w:pPr>
      <w:r w:rsidRPr="002E5D3F">
        <w:rPr>
          <w:rFonts w:asciiTheme="minorHAnsi" w:hAnsiTheme="minorHAnsi" w:cstheme="minorHAnsi"/>
        </w:rPr>
        <w:t>4) jest nieważna na podstawie odrębnych przepisów;</w:t>
      </w:r>
    </w:p>
    <w:p w14:paraId="0B1AE6AA" w14:textId="77777777" w:rsidR="002E5D3F" w:rsidRPr="002E5D3F" w:rsidRDefault="002E5D3F" w:rsidP="002E5D3F">
      <w:pPr>
        <w:pStyle w:val="Tekstpodstawowy"/>
        <w:spacing w:before="2"/>
        <w:ind w:left="720"/>
        <w:rPr>
          <w:rFonts w:asciiTheme="minorHAnsi" w:hAnsiTheme="minorHAnsi" w:cstheme="minorHAnsi"/>
        </w:rPr>
      </w:pPr>
      <w:r w:rsidRPr="002E5D3F">
        <w:rPr>
          <w:rFonts w:asciiTheme="minorHAnsi" w:hAnsiTheme="minorHAnsi" w:cstheme="minorHAnsi"/>
        </w:rPr>
        <w:t>5) jej treść jest niezgodna z warunkami i zakresem zamówienia;</w:t>
      </w:r>
    </w:p>
    <w:p w14:paraId="220FD190" w14:textId="77777777" w:rsidR="002E5D3F" w:rsidRPr="002E5D3F" w:rsidRDefault="002E5D3F" w:rsidP="002E5D3F">
      <w:pPr>
        <w:pStyle w:val="Tekstpodstawowy"/>
        <w:spacing w:before="2"/>
        <w:ind w:left="720"/>
        <w:rPr>
          <w:rFonts w:asciiTheme="minorHAnsi" w:hAnsiTheme="minorHAnsi" w:cstheme="minorHAnsi"/>
        </w:rPr>
      </w:pPr>
      <w:r w:rsidRPr="002E5D3F">
        <w:rPr>
          <w:rFonts w:asciiTheme="minorHAnsi" w:hAnsiTheme="minorHAnsi" w:cstheme="minorHAnsi"/>
        </w:rPr>
        <w:t xml:space="preserve">6) nie została sporządzona lub przekazana w sposób opisany w ogłoszeniu i SIWZ </w:t>
      </w:r>
    </w:p>
    <w:p w14:paraId="53E757EE" w14:textId="77777777" w:rsidR="002E5D3F" w:rsidRPr="002E5D3F" w:rsidRDefault="002E5D3F" w:rsidP="002E5D3F">
      <w:pPr>
        <w:pStyle w:val="Tekstpodstawowy"/>
        <w:spacing w:before="2"/>
        <w:ind w:left="720"/>
        <w:rPr>
          <w:rFonts w:asciiTheme="minorHAnsi" w:hAnsiTheme="minorHAnsi" w:cstheme="minorHAnsi"/>
        </w:rPr>
      </w:pPr>
      <w:r w:rsidRPr="002E5D3F">
        <w:rPr>
          <w:rFonts w:asciiTheme="minorHAnsi" w:hAnsiTheme="minorHAnsi" w:cstheme="minorHAnsi"/>
        </w:rPr>
        <w:t>7) została złożona w warunkach czynu nieuczciwej konkurencji w rozumieniu ustawy z dnia 16 kwietnia 1993 r. o zwalczaniu nieuczciwej konkurencji;</w:t>
      </w:r>
    </w:p>
    <w:p w14:paraId="6D251E66" w14:textId="77777777" w:rsidR="002E5D3F" w:rsidRPr="002E5D3F" w:rsidRDefault="002E5D3F" w:rsidP="002E5D3F">
      <w:pPr>
        <w:pStyle w:val="Tekstpodstawowy"/>
        <w:spacing w:before="2"/>
        <w:ind w:left="720"/>
        <w:rPr>
          <w:rFonts w:asciiTheme="minorHAnsi" w:hAnsiTheme="minorHAnsi" w:cstheme="minorHAnsi"/>
        </w:rPr>
      </w:pPr>
      <w:r w:rsidRPr="002E5D3F">
        <w:rPr>
          <w:rFonts w:asciiTheme="minorHAnsi" w:hAnsiTheme="minorHAnsi" w:cstheme="minorHAnsi"/>
        </w:rPr>
        <w:t>8) zawiera rażąco niską cenę w stosunku do przedmiotu zamówienia (odnosi się jedynie do oferty ostatecznej tj. złożonej po fazie negocjacji);</w:t>
      </w:r>
    </w:p>
    <w:p w14:paraId="440C2032" w14:textId="77777777" w:rsidR="002E5D3F" w:rsidRPr="002E5D3F" w:rsidRDefault="002E5D3F" w:rsidP="002E5D3F">
      <w:pPr>
        <w:pStyle w:val="Tekstpodstawowy"/>
        <w:spacing w:before="2"/>
        <w:ind w:left="720"/>
        <w:rPr>
          <w:rFonts w:asciiTheme="minorHAnsi" w:hAnsiTheme="minorHAnsi" w:cstheme="minorHAnsi"/>
        </w:rPr>
      </w:pPr>
      <w:r w:rsidRPr="002E5D3F">
        <w:rPr>
          <w:rFonts w:asciiTheme="minorHAnsi" w:hAnsiTheme="minorHAnsi" w:cstheme="minorHAnsi"/>
        </w:rPr>
        <w:t>9) została złożona przez wykonawcę niezaproszonego do składania ofert ostatecznych;</w:t>
      </w:r>
    </w:p>
    <w:p w14:paraId="203C02CC" w14:textId="77777777" w:rsidR="002E5D3F" w:rsidRPr="002E5D3F" w:rsidRDefault="002E5D3F" w:rsidP="002E5D3F">
      <w:pPr>
        <w:pStyle w:val="Tekstpodstawowy"/>
        <w:spacing w:before="2"/>
        <w:ind w:left="720"/>
        <w:rPr>
          <w:rFonts w:asciiTheme="minorHAnsi" w:hAnsiTheme="minorHAnsi" w:cstheme="minorHAnsi"/>
        </w:rPr>
      </w:pPr>
      <w:r w:rsidRPr="002E5D3F">
        <w:rPr>
          <w:rFonts w:asciiTheme="minorHAnsi" w:hAnsiTheme="minorHAnsi" w:cstheme="minorHAnsi"/>
        </w:rPr>
        <w:t>10) zawiera błędy w obliczeniu ceny niestanowiące omyłek pisarskich lub oczywistych błędów rachunkowych, na poprawienie których Wykonawca wyraził zgodę;</w:t>
      </w:r>
    </w:p>
    <w:p w14:paraId="3943FD6A" w14:textId="77777777" w:rsidR="002E5D3F" w:rsidRPr="002E5D3F" w:rsidRDefault="002E5D3F" w:rsidP="002E5D3F">
      <w:pPr>
        <w:pStyle w:val="Tekstpodstawowy"/>
        <w:spacing w:before="2"/>
        <w:ind w:left="720"/>
        <w:rPr>
          <w:rFonts w:asciiTheme="minorHAnsi" w:hAnsiTheme="minorHAnsi" w:cstheme="minorHAnsi"/>
        </w:rPr>
      </w:pPr>
      <w:r w:rsidRPr="002E5D3F">
        <w:rPr>
          <w:rFonts w:asciiTheme="minorHAnsi" w:hAnsiTheme="minorHAnsi" w:cstheme="minorHAnsi"/>
        </w:rPr>
        <w:t>11) wykonawca nie wyraził pisemnej zgody na przedłużenie terminu związania ofertą;</w:t>
      </w:r>
    </w:p>
    <w:p w14:paraId="005D92EB" w14:textId="77777777" w:rsidR="002E5D3F" w:rsidRPr="002E5D3F" w:rsidRDefault="002E5D3F" w:rsidP="002E5D3F">
      <w:pPr>
        <w:pStyle w:val="Tekstpodstawowy"/>
        <w:spacing w:before="2"/>
        <w:ind w:left="720"/>
        <w:rPr>
          <w:rFonts w:asciiTheme="minorHAnsi" w:hAnsiTheme="minorHAnsi" w:cstheme="minorHAnsi"/>
        </w:rPr>
      </w:pPr>
      <w:r w:rsidRPr="002E5D3F">
        <w:rPr>
          <w:rFonts w:asciiTheme="minorHAnsi" w:hAnsiTheme="minorHAnsi" w:cstheme="minorHAnsi"/>
        </w:rPr>
        <w:t>12) wykonawca nie wyraził pisemnej zgody na wybór jego oferty po upływie terminu związania ofertą.</w:t>
      </w:r>
    </w:p>
    <w:p w14:paraId="20D9F8D2" w14:textId="77777777" w:rsidR="002E5D3F" w:rsidRPr="002E5D3F" w:rsidRDefault="002E5D3F" w:rsidP="002E5D3F">
      <w:pPr>
        <w:pStyle w:val="Tekstpodstawowy"/>
        <w:spacing w:before="2"/>
        <w:ind w:left="720"/>
        <w:rPr>
          <w:rFonts w:asciiTheme="minorHAnsi" w:hAnsiTheme="minorHAnsi" w:cstheme="minorHAnsi"/>
        </w:rPr>
      </w:pPr>
      <w:r w:rsidRPr="002E5D3F">
        <w:rPr>
          <w:rFonts w:asciiTheme="minorHAnsi" w:hAnsiTheme="minorHAnsi" w:cstheme="minorHAnsi"/>
        </w:rPr>
        <w:t>13) złożona oferta ostateczna została złożona pod warunkiem, z zastrzeżeniami, dodatkowymi wymogami lub sugestiami konieczności podjęcia dalszych negocjacji warunków realizacji zamówienia lub treści umowy.</w:t>
      </w:r>
    </w:p>
    <w:p w14:paraId="652B53A6" w14:textId="77777777" w:rsidR="002E5D3F" w:rsidRPr="002E5D3F" w:rsidRDefault="002E5D3F" w:rsidP="002E5D3F">
      <w:pPr>
        <w:pStyle w:val="Tekstpodstawowy"/>
        <w:spacing w:before="2"/>
        <w:ind w:left="720"/>
        <w:rPr>
          <w:rFonts w:asciiTheme="minorHAnsi" w:hAnsiTheme="minorHAnsi" w:cstheme="minorHAnsi"/>
        </w:rPr>
      </w:pPr>
    </w:p>
    <w:p w14:paraId="4A34FAD8" w14:textId="77777777" w:rsidR="002E5D3F" w:rsidRPr="002E5D3F" w:rsidRDefault="002E5D3F" w:rsidP="002E5D3F">
      <w:pPr>
        <w:pStyle w:val="Tekstpodstawowy"/>
        <w:spacing w:before="2"/>
        <w:ind w:left="720"/>
        <w:rPr>
          <w:rFonts w:asciiTheme="minorHAnsi" w:hAnsiTheme="minorHAnsi" w:cstheme="minorHAnsi"/>
        </w:rPr>
      </w:pPr>
    </w:p>
    <w:p w14:paraId="1784846D" w14:textId="77777777" w:rsidR="002E5D3F" w:rsidRPr="002E5D3F" w:rsidRDefault="002E5D3F" w:rsidP="00400D42">
      <w:pPr>
        <w:pStyle w:val="Tekstpodstawowy"/>
        <w:spacing w:before="2"/>
        <w:ind w:left="0"/>
        <w:rPr>
          <w:rFonts w:asciiTheme="minorHAnsi" w:hAnsiTheme="minorHAnsi" w:cstheme="minorHAnsi"/>
          <w:b/>
          <w:bCs/>
        </w:rPr>
      </w:pPr>
      <w:r w:rsidRPr="002E5D3F">
        <w:rPr>
          <w:rFonts w:asciiTheme="minorHAnsi" w:hAnsiTheme="minorHAnsi" w:cstheme="minorHAnsi"/>
          <w:b/>
          <w:bCs/>
        </w:rPr>
        <w:t>Rażąco niska cena oferty (dotyczy oferty ostatecznej):</w:t>
      </w:r>
    </w:p>
    <w:p w14:paraId="51D8FEDF" w14:textId="77777777" w:rsidR="002E5D3F" w:rsidRPr="00400D42" w:rsidRDefault="002E5D3F" w:rsidP="002E5D3F">
      <w:pPr>
        <w:pStyle w:val="Tekstpodstawowy"/>
        <w:spacing w:before="2"/>
        <w:rPr>
          <w:rFonts w:asciiTheme="minorHAnsi" w:hAnsiTheme="minorHAnsi" w:cstheme="minorHAnsi"/>
        </w:rPr>
      </w:pPr>
    </w:p>
    <w:p w14:paraId="0CB69079" w14:textId="5D5E8F97" w:rsidR="002E5D3F" w:rsidRPr="002E5D3F" w:rsidRDefault="002E5D3F" w:rsidP="002E5D3F">
      <w:pPr>
        <w:pStyle w:val="Tekstpodstawowy"/>
        <w:spacing w:before="2"/>
        <w:rPr>
          <w:rFonts w:asciiTheme="minorHAnsi" w:hAnsiTheme="minorHAnsi" w:cstheme="minorHAnsi"/>
        </w:rPr>
      </w:pPr>
      <w:r w:rsidRPr="002E5D3F">
        <w:rPr>
          <w:rFonts w:asciiTheme="minorHAnsi" w:hAnsiTheme="minorHAnsi" w:cstheme="minorHAnsi"/>
        </w:rPr>
        <w:t xml:space="preserve">1. Jeżeli zaoferowana cena w ofercie ostatecznej, lub jej istotne części składowe, wydają się rażąco niskie w stosunku do przedmiotu zamówienia lub budzą wątpliwości zamawiającego co do możliwości wykonania przedmiotu zamówienia zgodnie z wymaganiami określonymi w dokumentach zamówienia lub wynikającymi z odrębnych przepisów, zamawiający </w:t>
      </w:r>
      <w:r w:rsidR="0046717B">
        <w:rPr>
          <w:rFonts w:asciiTheme="minorHAnsi" w:hAnsiTheme="minorHAnsi" w:cstheme="minorHAnsi"/>
        </w:rPr>
        <w:t>może za</w:t>
      </w:r>
      <w:r w:rsidRPr="002E5D3F">
        <w:rPr>
          <w:rFonts w:asciiTheme="minorHAnsi" w:hAnsiTheme="minorHAnsi" w:cstheme="minorHAnsi"/>
        </w:rPr>
        <w:t>żąda</w:t>
      </w:r>
      <w:r w:rsidR="0046717B">
        <w:rPr>
          <w:rFonts w:asciiTheme="minorHAnsi" w:hAnsiTheme="minorHAnsi" w:cstheme="minorHAnsi"/>
        </w:rPr>
        <w:t>ć</w:t>
      </w:r>
      <w:r w:rsidRPr="002E5D3F">
        <w:rPr>
          <w:rFonts w:asciiTheme="minorHAnsi" w:hAnsiTheme="minorHAnsi" w:cstheme="minorHAnsi"/>
        </w:rPr>
        <w:t xml:space="preserve"> od wykonawcy wyjaśnień, w tym złożenia dowodów w zakresie wyliczenia ceny lub kosztu, lub ich istotnych części składowych. </w:t>
      </w:r>
    </w:p>
    <w:p w14:paraId="52D1352B" w14:textId="77777777" w:rsidR="002E5D3F" w:rsidRPr="002E5D3F" w:rsidRDefault="002E5D3F" w:rsidP="002E5D3F">
      <w:pPr>
        <w:pStyle w:val="Tekstpodstawowy"/>
        <w:numPr>
          <w:ilvl w:val="0"/>
          <w:numId w:val="11"/>
        </w:numPr>
        <w:spacing w:before="2"/>
        <w:rPr>
          <w:rFonts w:asciiTheme="minorHAnsi" w:hAnsiTheme="minorHAnsi" w:cstheme="minorHAnsi"/>
        </w:rPr>
      </w:pPr>
      <w:r w:rsidRPr="002E5D3F">
        <w:rPr>
          <w:rFonts w:asciiTheme="minorHAnsi" w:hAnsiTheme="minorHAnsi" w:cstheme="minorHAnsi"/>
        </w:rPr>
        <w:t>W przypadku gdy cena całkowita oferty złożonej w terminie jest niższa o co najmniej 30% od:</w:t>
      </w:r>
    </w:p>
    <w:p w14:paraId="3EF189D7" w14:textId="7B0C9ED8" w:rsidR="002E5D3F" w:rsidRPr="002E5D3F" w:rsidRDefault="002E5D3F" w:rsidP="002E5D3F">
      <w:pPr>
        <w:pStyle w:val="Tekstpodstawowy"/>
        <w:spacing w:before="2"/>
        <w:ind w:left="1080"/>
        <w:rPr>
          <w:rFonts w:asciiTheme="minorHAnsi" w:hAnsiTheme="minorHAnsi" w:cstheme="minorHAnsi"/>
        </w:rPr>
      </w:pPr>
      <w:r w:rsidRPr="002E5D3F">
        <w:rPr>
          <w:rFonts w:asciiTheme="minorHAnsi" w:hAnsiTheme="minorHAnsi" w:cstheme="minorHAnsi"/>
        </w:rPr>
        <w:t xml:space="preserve">1) wartości zamówienia powiększonej o należny podatek od towarów i usług, ustalonej przed wszczęciem postępowania lub średniej arytmetycznej cen wszystkich pozostałych złożonych ofert niepodlegających odrzuceniu, zamawiający </w:t>
      </w:r>
      <w:r w:rsidR="0046717B">
        <w:rPr>
          <w:rFonts w:asciiTheme="minorHAnsi" w:hAnsiTheme="minorHAnsi" w:cstheme="minorHAnsi"/>
        </w:rPr>
        <w:t>może zwrócić</w:t>
      </w:r>
      <w:r w:rsidRPr="002E5D3F">
        <w:rPr>
          <w:rFonts w:asciiTheme="minorHAnsi" w:hAnsiTheme="minorHAnsi" w:cstheme="minorHAnsi"/>
        </w:rPr>
        <w:t xml:space="preserve"> się o udzielenie wyjaśnień;</w:t>
      </w:r>
    </w:p>
    <w:p w14:paraId="5341C111" w14:textId="77777777" w:rsidR="002E5D3F" w:rsidRPr="002E5D3F" w:rsidRDefault="002E5D3F" w:rsidP="002E5D3F">
      <w:pPr>
        <w:pStyle w:val="Tekstpodstawowy"/>
        <w:spacing w:before="2"/>
        <w:ind w:left="1080"/>
        <w:rPr>
          <w:rFonts w:asciiTheme="minorHAnsi" w:hAnsiTheme="minorHAnsi" w:cstheme="minorHAnsi"/>
        </w:rPr>
      </w:pPr>
      <w:r w:rsidRPr="002E5D3F">
        <w:rPr>
          <w:rFonts w:asciiTheme="minorHAnsi" w:hAnsiTheme="minorHAnsi" w:cstheme="minorHAnsi"/>
        </w:rPr>
        <w:t>2) wartości zamówienia powiększonej o należny podatek od towarów i usług, zaktualizowanej z uwzględnieniem okoliczności, które nastąpiły po wszczęciu postępowania, w szczególności istotnej zmiany cen rynkowych, zamawiający może zwrócić się o udzielenie wyjaśnień.</w:t>
      </w:r>
    </w:p>
    <w:p w14:paraId="536043CB" w14:textId="1C98795A" w:rsidR="002E5D3F" w:rsidRPr="002E5D3F" w:rsidRDefault="002E5D3F" w:rsidP="002E5D3F">
      <w:pPr>
        <w:jc w:val="both"/>
        <w:rPr>
          <w:rFonts w:asciiTheme="minorHAnsi" w:hAnsiTheme="minorHAnsi" w:cstheme="minorHAnsi"/>
        </w:rPr>
      </w:pPr>
      <w:r w:rsidRPr="002E5D3F">
        <w:rPr>
          <w:rFonts w:asciiTheme="minorHAnsi" w:hAnsiTheme="minorHAnsi" w:cstheme="minorHAnsi"/>
        </w:rPr>
        <w:t>Odrzuceniu, jako oferta z rażąco niską ceną, podlega oferta wykonawcy, który nie udzielił wyjaśnień w wyznaczonym terminie, lub jeżeli złożone wyjaśnienia wraz z dowodami nie uzasadniają podanej w ofercie ceny.</w:t>
      </w:r>
    </w:p>
    <w:p w14:paraId="163B8410" w14:textId="7444216E" w:rsidR="002E5D3F" w:rsidRPr="00A4492E" w:rsidRDefault="00CE34EC" w:rsidP="00B95602">
      <w:pPr>
        <w:jc w:val="both"/>
        <w:rPr>
          <w:b/>
          <w:bCs/>
        </w:rPr>
      </w:pPr>
      <w:r w:rsidRPr="00A4492E">
        <w:rPr>
          <w:b/>
          <w:bCs/>
        </w:rPr>
        <w:t>Warunki udziału w postępowaniu (</w:t>
      </w:r>
      <w:r>
        <w:rPr>
          <w:b/>
          <w:bCs/>
        </w:rPr>
        <w:t xml:space="preserve">kryteria </w:t>
      </w:r>
      <w:r w:rsidRPr="00A4492E">
        <w:rPr>
          <w:b/>
          <w:bCs/>
        </w:rPr>
        <w:t>podmiotowe):</w:t>
      </w:r>
    </w:p>
    <w:p w14:paraId="00458C97" w14:textId="273E90AB" w:rsidR="002E5D3F" w:rsidRDefault="00CE34EC" w:rsidP="00B95602">
      <w:pPr>
        <w:jc w:val="both"/>
      </w:pPr>
      <w:r>
        <w:t xml:space="preserve">Warunki udziału Wykonawców w postępowaniu (kryteria podmiotowe) oceniane będą przez Zamawiającego na zasadzie spełnia / nie spełnia. </w:t>
      </w:r>
      <w:r w:rsidR="00A4492E">
        <w:t>Badanie warunków udziału w postępowaniu odbywa się na etapie złożenia ofert wstępnych zgodnie z powyższą procedurą. Wykonawca, który nie spełnia warunków udziału w postępowaniu zostanie wykluczony z postępowania, a jego oferta zostanie odrzucona. Zamawiający może wykluczyć z udziału w postępowaniu wykonawcę, który nie spełnia warunków udziału w postępowaniu na każdym etapie (również na etapie składania ofert ostatecznych).</w:t>
      </w:r>
    </w:p>
    <w:p w14:paraId="2640BEDF" w14:textId="33856A95" w:rsidR="00A4492E" w:rsidRDefault="00A4492E" w:rsidP="00B95602">
      <w:pPr>
        <w:jc w:val="both"/>
      </w:pPr>
    </w:p>
    <w:p w14:paraId="2456D4D0" w14:textId="5E11FDAD" w:rsidR="00084C8A" w:rsidRPr="005A4A68" w:rsidRDefault="00084C8A" w:rsidP="00084C8A">
      <w:pPr>
        <w:pStyle w:val="Tekstpodstawowy"/>
        <w:numPr>
          <w:ilvl w:val="0"/>
          <w:numId w:val="13"/>
        </w:numPr>
        <w:spacing w:before="129" w:line="290" w:lineRule="auto"/>
        <w:rPr>
          <w:rFonts w:asciiTheme="minorHAnsi" w:hAnsiTheme="minorHAnsi" w:cstheme="minorHAnsi"/>
          <w:u w:val="single"/>
        </w:rPr>
      </w:pPr>
      <w:r w:rsidRPr="005A4A68">
        <w:rPr>
          <w:rFonts w:asciiTheme="minorHAnsi" w:hAnsiTheme="minorHAnsi" w:cstheme="minorHAnsi"/>
          <w:u w:val="single"/>
        </w:rPr>
        <w:t>Oferty mogą składać Wykonawcy, którzy spełniają warunki udziału w postępowaniu dotyczące posiadania doświadczenia niezbędnego do wykonania zamówienia.</w:t>
      </w:r>
    </w:p>
    <w:p w14:paraId="4A527B9B" w14:textId="77777777" w:rsidR="00084C8A" w:rsidRDefault="00084C8A" w:rsidP="00084C8A">
      <w:pPr>
        <w:pStyle w:val="Tekstpodstawowy"/>
        <w:spacing w:before="2" w:line="290" w:lineRule="auto"/>
        <w:ind w:right="117"/>
        <w:rPr>
          <w:rFonts w:asciiTheme="minorHAnsi" w:hAnsiTheme="minorHAnsi" w:cstheme="minorHAnsi"/>
        </w:rPr>
      </w:pPr>
    </w:p>
    <w:p w14:paraId="322EF672" w14:textId="52D4D73F" w:rsidR="00084C8A" w:rsidRPr="00084C8A" w:rsidRDefault="00084C8A" w:rsidP="00084C8A">
      <w:pPr>
        <w:pStyle w:val="Tekstpodstawowy"/>
        <w:spacing w:before="2" w:line="290" w:lineRule="auto"/>
        <w:ind w:right="117"/>
        <w:rPr>
          <w:rFonts w:asciiTheme="minorHAnsi" w:hAnsiTheme="minorHAnsi" w:cstheme="minorHAnsi"/>
        </w:rPr>
      </w:pPr>
      <w:r w:rsidRPr="00084C8A">
        <w:rPr>
          <w:rFonts w:asciiTheme="minorHAnsi" w:hAnsiTheme="minorHAnsi" w:cstheme="minorHAnsi"/>
        </w:rPr>
        <w:t>Za spełnienie przedmiotowego warunku, Zamawiający uzna potwierdzenie przez Wykonawcę w okresie</w:t>
      </w:r>
      <w:r w:rsidRPr="00084C8A">
        <w:rPr>
          <w:rFonts w:asciiTheme="minorHAnsi" w:hAnsiTheme="minorHAnsi" w:cstheme="minorHAnsi"/>
          <w:spacing w:val="-20"/>
        </w:rPr>
        <w:t xml:space="preserve"> </w:t>
      </w:r>
      <w:r w:rsidRPr="00084C8A">
        <w:rPr>
          <w:rFonts w:asciiTheme="minorHAnsi" w:hAnsiTheme="minorHAnsi" w:cstheme="minorHAnsi"/>
        </w:rPr>
        <w:t>ostatnich</w:t>
      </w:r>
      <w:r w:rsidRPr="00084C8A">
        <w:rPr>
          <w:rFonts w:asciiTheme="minorHAnsi" w:hAnsiTheme="minorHAnsi" w:cstheme="minorHAnsi"/>
          <w:spacing w:val="-19"/>
        </w:rPr>
        <w:t xml:space="preserve"> </w:t>
      </w:r>
      <w:r w:rsidRPr="00084C8A">
        <w:rPr>
          <w:rFonts w:asciiTheme="minorHAnsi" w:hAnsiTheme="minorHAnsi" w:cstheme="minorHAnsi"/>
        </w:rPr>
        <w:t>5</w:t>
      </w:r>
      <w:r w:rsidRPr="00084C8A">
        <w:rPr>
          <w:rFonts w:asciiTheme="minorHAnsi" w:hAnsiTheme="minorHAnsi" w:cstheme="minorHAnsi"/>
          <w:spacing w:val="-20"/>
        </w:rPr>
        <w:t xml:space="preserve"> </w:t>
      </w:r>
      <w:r w:rsidRPr="00084C8A">
        <w:rPr>
          <w:rFonts w:asciiTheme="minorHAnsi" w:hAnsiTheme="minorHAnsi" w:cstheme="minorHAnsi"/>
        </w:rPr>
        <w:t>lat</w:t>
      </w:r>
      <w:r w:rsidRPr="00084C8A">
        <w:rPr>
          <w:rFonts w:asciiTheme="minorHAnsi" w:hAnsiTheme="minorHAnsi" w:cstheme="minorHAnsi"/>
          <w:spacing w:val="-19"/>
        </w:rPr>
        <w:t xml:space="preserve"> </w:t>
      </w:r>
      <w:r w:rsidRPr="00084C8A">
        <w:rPr>
          <w:rFonts w:asciiTheme="minorHAnsi" w:hAnsiTheme="minorHAnsi" w:cstheme="minorHAnsi"/>
        </w:rPr>
        <w:t>przed</w:t>
      </w:r>
      <w:r w:rsidRPr="00084C8A">
        <w:rPr>
          <w:rFonts w:asciiTheme="minorHAnsi" w:hAnsiTheme="minorHAnsi" w:cstheme="minorHAnsi"/>
          <w:spacing w:val="-20"/>
        </w:rPr>
        <w:t xml:space="preserve"> </w:t>
      </w:r>
      <w:r w:rsidRPr="00084C8A">
        <w:rPr>
          <w:rFonts w:asciiTheme="minorHAnsi" w:hAnsiTheme="minorHAnsi" w:cstheme="minorHAnsi"/>
        </w:rPr>
        <w:t>upływem</w:t>
      </w:r>
      <w:r w:rsidRPr="00084C8A">
        <w:rPr>
          <w:rFonts w:asciiTheme="minorHAnsi" w:hAnsiTheme="minorHAnsi" w:cstheme="minorHAnsi"/>
          <w:spacing w:val="-19"/>
        </w:rPr>
        <w:t xml:space="preserve"> </w:t>
      </w:r>
      <w:r w:rsidRPr="00084C8A">
        <w:rPr>
          <w:rFonts w:asciiTheme="minorHAnsi" w:hAnsiTheme="minorHAnsi" w:cstheme="minorHAnsi"/>
        </w:rPr>
        <w:t>terminu</w:t>
      </w:r>
      <w:r w:rsidRPr="00084C8A">
        <w:rPr>
          <w:rFonts w:asciiTheme="minorHAnsi" w:hAnsiTheme="minorHAnsi" w:cstheme="minorHAnsi"/>
          <w:spacing w:val="-19"/>
        </w:rPr>
        <w:t xml:space="preserve"> </w:t>
      </w:r>
      <w:r w:rsidRPr="00084C8A">
        <w:rPr>
          <w:rFonts w:asciiTheme="minorHAnsi" w:hAnsiTheme="minorHAnsi" w:cstheme="minorHAnsi"/>
        </w:rPr>
        <w:t>składania</w:t>
      </w:r>
      <w:r w:rsidRPr="00084C8A">
        <w:rPr>
          <w:rFonts w:asciiTheme="minorHAnsi" w:hAnsiTheme="minorHAnsi" w:cstheme="minorHAnsi"/>
          <w:spacing w:val="-20"/>
        </w:rPr>
        <w:t xml:space="preserve"> </w:t>
      </w:r>
      <w:r w:rsidRPr="00084C8A">
        <w:rPr>
          <w:rFonts w:asciiTheme="minorHAnsi" w:hAnsiTheme="minorHAnsi" w:cstheme="minorHAnsi"/>
        </w:rPr>
        <w:t>ofert,</w:t>
      </w:r>
      <w:r w:rsidRPr="00084C8A">
        <w:rPr>
          <w:rFonts w:asciiTheme="minorHAnsi" w:hAnsiTheme="minorHAnsi" w:cstheme="minorHAnsi"/>
          <w:spacing w:val="-19"/>
        </w:rPr>
        <w:t xml:space="preserve"> </w:t>
      </w:r>
      <w:r w:rsidRPr="00084C8A">
        <w:rPr>
          <w:rFonts w:asciiTheme="minorHAnsi" w:hAnsiTheme="minorHAnsi" w:cstheme="minorHAnsi"/>
        </w:rPr>
        <w:t>a</w:t>
      </w:r>
      <w:r w:rsidRPr="00084C8A">
        <w:rPr>
          <w:rFonts w:asciiTheme="minorHAnsi" w:hAnsiTheme="minorHAnsi" w:cstheme="minorHAnsi"/>
          <w:spacing w:val="-20"/>
        </w:rPr>
        <w:t xml:space="preserve"> </w:t>
      </w:r>
      <w:r w:rsidRPr="00084C8A">
        <w:rPr>
          <w:rFonts w:asciiTheme="minorHAnsi" w:hAnsiTheme="minorHAnsi" w:cstheme="minorHAnsi"/>
        </w:rPr>
        <w:t>jeżeli</w:t>
      </w:r>
      <w:r w:rsidRPr="00084C8A">
        <w:rPr>
          <w:rFonts w:asciiTheme="minorHAnsi" w:hAnsiTheme="minorHAnsi" w:cstheme="minorHAnsi"/>
          <w:spacing w:val="-19"/>
        </w:rPr>
        <w:t xml:space="preserve"> </w:t>
      </w:r>
      <w:r w:rsidRPr="00084C8A">
        <w:rPr>
          <w:rFonts w:asciiTheme="minorHAnsi" w:hAnsiTheme="minorHAnsi" w:cstheme="minorHAnsi"/>
        </w:rPr>
        <w:t>okres</w:t>
      </w:r>
      <w:r w:rsidRPr="00084C8A">
        <w:rPr>
          <w:rFonts w:asciiTheme="minorHAnsi" w:hAnsiTheme="minorHAnsi" w:cstheme="minorHAnsi"/>
          <w:spacing w:val="-19"/>
        </w:rPr>
        <w:t xml:space="preserve"> </w:t>
      </w:r>
      <w:r w:rsidRPr="00084C8A">
        <w:rPr>
          <w:rFonts w:asciiTheme="minorHAnsi" w:hAnsiTheme="minorHAnsi" w:cstheme="minorHAnsi"/>
        </w:rPr>
        <w:t>prowadzenia</w:t>
      </w:r>
      <w:r w:rsidRPr="00084C8A">
        <w:rPr>
          <w:rFonts w:asciiTheme="minorHAnsi" w:hAnsiTheme="minorHAnsi" w:cstheme="minorHAnsi"/>
          <w:spacing w:val="-20"/>
        </w:rPr>
        <w:t xml:space="preserve"> </w:t>
      </w:r>
      <w:r w:rsidRPr="00084C8A">
        <w:rPr>
          <w:rFonts w:asciiTheme="minorHAnsi" w:hAnsiTheme="minorHAnsi" w:cstheme="minorHAnsi"/>
        </w:rPr>
        <w:t>działalności przez</w:t>
      </w:r>
      <w:r w:rsidRPr="00084C8A">
        <w:rPr>
          <w:rFonts w:asciiTheme="minorHAnsi" w:hAnsiTheme="minorHAnsi" w:cstheme="minorHAnsi"/>
          <w:spacing w:val="-7"/>
        </w:rPr>
        <w:t xml:space="preserve"> </w:t>
      </w:r>
      <w:r w:rsidRPr="00084C8A">
        <w:rPr>
          <w:rFonts w:asciiTheme="minorHAnsi" w:hAnsiTheme="minorHAnsi" w:cstheme="minorHAnsi"/>
        </w:rPr>
        <w:t>Wykonawcę</w:t>
      </w:r>
      <w:r w:rsidRPr="00084C8A">
        <w:rPr>
          <w:rFonts w:asciiTheme="minorHAnsi" w:hAnsiTheme="minorHAnsi" w:cstheme="minorHAnsi"/>
          <w:spacing w:val="-7"/>
        </w:rPr>
        <w:t xml:space="preserve"> </w:t>
      </w:r>
      <w:r w:rsidRPr="00084C8A">
        <w:rPr>
          <w:rFonts w:asciiTheme="minorHAnsi" w:hAnsiTheme="minorHAnsi" w:cstheme="minorHAnsi"/>
        </w:rPr>
        <w:t>jest</w:t>
      </w:r>
      <w:r w:rsidRPr="00084C8A">
        <w:rPr>
          <w:rFonts w:asciiTheme="minorHAnsi" w:hAnsiTheme="minorHAnsi" w:cstheme="minorHAnsi"/>
          <w:spacing w:val="-6"/>
        </w:rPr>
        <w:t xml:space="preserve"> </w:t>
      </w:r>
      <w:r w:rsidRPr="00084C8A">
        <w:rPr>
          <w:rFonts w:asciiTheme="minorHAnsi" w:hAnsiTheme="minorHAnsi" w:cstheme="minorHAnsi"/>
        </w:rPr>
        <w:t>krótszy</w:t>
      </w:r>
      <w:r w:rsidRPr="00084C8A">
        <w:rPr>
          <w:rFonts w:asciiTheme="minorHAnsi" w:hAnsiTheme="minorHAnsi" w:cstheme="minorHAnsi"/>
          <w:spacing w:val="-7"/>
        </w:rPr>
        <w:t xml:space="preserve"> </w:t>
      </w:r>
      <w:r w:rsidRPr="00084C8A">
        <w:rPr>
          <w:rFonts w:asciiTheme="minorHAnsi" w:hAnsiTheme="minorHAnsi" w:cstheme="minorHAnsi"/>
        </w:rPr>
        <w:t>-</w:t>
      </w:r>
      <w:r w:rsidRPr="00084C8A">
        <w:rPr>
          <w:rFonts w:asciiTheme="minorHAnsi" w:hAnsiTheme="minorHAnsi" w:cstheme="minorHAnsi"/>
          <w:spacing w:val="-6"/>
        </w:rPr>
        <w:t xml:space="preserve"> </w:t>
      </w:r>
      <w:r w:rsidRPr="00084C8A">
        <w:rPr>
          <w:rFonts w:asciiTheme="minorHAnsi" w:hAnsiTheme="minorHAnsi" w:cstheme="minorHAnsi"/>
        </w:rPr>
        <w:t>w</w:t>
      </w:r>
      <w:r w:rsidRPr="00084C8A">
        <w:rPr>
          <w:rFonts w:asciiTheme="minorHAnsi" w:hAnsiTheme="minorHAnsi" w:cstheme="minorHAnsi"/>
          <w:spacing w:val="-7"/>
        </w:rPr>
        <w:t xml:space="preserve"> </w:t>
      </w:r>
      <w:r w:rsidRPr="00084C8A">
        <w:rPr>
          <w:rFonts w:asciiTheme="minorHAnsi" w:hAnsiTheme="minorHAnsi" w:cstheme="minorHAnsi"/>
        </w:rPr>
        <w:t>tym</w:t>
      </w:r>
      <w:r w:rsidRPr="00084C8A">
        <w:rPr>
          <w:rFonts w:asciiTheme="minorHAnsi" w:hAnsiTheme="minorHAnsi" w:cstheme="minorHAnsi"/>
          <w:spacing w:val="-7"/>
        </w:rPr>
        <w:t xml:space="preserve"> </w:t>
      </w:r>
      <w:r w:rsidRPr="00084C8A">
        <w:rPr>
          <w:rFonts w:asciiTheme="minorHAnsi" w:hAnsiTheme="minorHAnsi" w:cstheme="minorHAnsi"/>
        </w:rPr>
        <w:t>okresie,:</w:t>
      </w:r>
    </w:p>
    <w:p w14:paraId="61EA9F4F" w14:textId="72B9475E" w:rsidR="00084C8A" w:rsidRPr="005A4A68" w:rsidRDefault="00084C8A" w:rsidP="00084C8A">
      <w:pPr>
        <w:pStyle w:val="Tekstpodstawowy"/>
        <w:numPr>
          <w:ilvl w:val="0"/>
          <w:numId w:val="12"/>
        </w:numPr>
        <w:spacing w:before="2" w:line="290" w:lineRule="auto"/>
        <w:ind w:left="920" w:right="117"/>
        <w:rPr>
          <w:rFonts w:asciiTheme="minorHAnsi" w:hAnsiTheme="minorHAnsi" w:cstheme="minorHAnsi"/>
        </w:rPr>
      </w:pPr>
      <w:r w:rsidRPr="00084C8A">
        <w:rPr>
          <w:rFonts w:asciiTheme="minorHAnsi" w:hAnsiTheme="minorHAnsi" w:cstheme="minorHAnsi"/>
        </w:rPr>
        <w:t xml:space="preserve"> realizację jako Generalny Wykonawca</w:t>
      </w:r>
      <w:r w:rsidRPr="00084C8A">
        <w:rPr>
          <w:rFonts w:asciiTheme="minorHAnsi" w:hAnsiTheme="minorHAnsi" w:cstheme="minorHAnsi"/>
          <w:spacing w:val="-7"/>
        </w:rPr>
        <w:t xml:space="preserve"> </w:t>
      </w:r>
      <w:r w:rsidRPr="00084C8A">
        <w:rPr>
          <w:rFonts w:asciiTheme="minorHAnsi" w:hAnsiTheme="minorHAnsi" w:cstheme="minorHAnsi"/>
        </w:rPr>
        <w:t>obiektu</w:t>
      </w:r>
      <w:r w:rsidRPr="00084C8A">
        <w:rPr>
          <w:rFonts w:asciiTheme="minorHAnsi" w:hAnsiTheme="minorHAnsi" w:cstheme="minorHAnsi"/>
          <w:spacing w:val="-6"/>
        </w:rPr>
        <w:t xml:space="preserve"> </w:t>
      </w:r>
      <w:r w:rsidRPr="00084C8A">
        <w:rPr>
          <w:rFonts w:asciiTheme="minorHAnsi" w:hAnsiTheme="minorHAnsi" w:cstheme="minorHAnsi"/>
        </w:rPr>
        <w:t>z</w:t>
      </w:r>
      <w:r w:rsidRPr="00084C8A">
        <w:rPr>
          <w:rFonts w:asciiTheme="minorHAnsi" w:hAnsiTheme="minorHAnsi" w:cstheme="minorHAnsi"/>
          <w:spacing w:val="-7"/>
        </w:rPr>
        <w:t xml:space="preserve"> </w:t>
      </w:r>
      <w:r w:rsidRPr="00084C8A">
        <w:rPr>
          <w:rFonts w:asciiTheme="minorHAnsi" w:hAnsiTheme="minorHAnsi" w:cstheme="minorHAnsi"/>
        </w:rPr>
        <w:t>grupy funkcjonalnej 14 w kategorii złożoności 4 lub wyższej o łącznej powierzchni użytkowej obiektu</w:t>
      </w:r>
      <w:r w:rsidRPr="00084C8A">
        <w:rPr>
          <w:rFonts w:asciiTheme="minorHAnsi" w:hAnsiTheme="minorHAnsi" w:cstheme="minorHAnsi"/>
          <w:spacing w:val="-26"/>
        </w:rPr>
        <w:t xml:space="preserve"> </w:t>
      </w:r>
      <w:r w:rsidRPr="00084C8A">
        <w:rPr>
          <w:rFonts w:asciiTheme="minorHAnsi" w:hAnsiTheme="minorHAnsi" w:cstheme="minorHAnsi"/>
        </w:rPr>
        <w:t>co</w:t>
      </w:r>
      <w:r w:rsidRPr="005A4A6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A75D0" wp14:editId="6B168F3E">
                <wp:simplePos x="0" y="0"/>
                <wp:positionH relativeFrom="page">
                  <wp:posOffset>635000</wp:posOffset>
                </wp:positionH>
                <wp:positionV relativeFrom="page">
                  <wp:posOffset>10184130</wp:posOffset>
                </wp:positionV>
                <wp:extent cx="0" cy="0"/>
                <wp:effectExtent l="0" t="0" r="0" b="0"/>
                <wp:wrapNone/>
                <wp:docPr id="2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66696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17430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pt,801.9pt" to="50pt,8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" strokecolor="#66696d" strokeweight="2pt">
                <w10:wrap anchorx="page" anchory="page"/>
              </v:line>
            </w:pict>
          </mc:Fallback>
        </mc:AlternateContent>
      </w:r>
      <w:r w:rsidRPr="005A4A68">
        <w:rPr>
          <w:rFonts w:asciiTheme="minorHAnsi" w:hAnsiTheme="minorHAnsi" w:cstheme="minorHAnsi"/>
        </w:rPr>
        <w:t xml:space="preserve"> najmniej 15000 m2 , zgodnie z Rozporządzeniem Ministra Rozwoju i Technologii z dnia 20 grudnia 2021 w</w:t>
      </w:r>
      <w:r w:rsidRPr="005A4A68">
        <w:rPr>
          <w:rFonts w:asciiTheme="minorHAnsi" w:hAnsiTheme="minorHAnsi" w:cstheme="minorHAnsi"/>
          <w:b/>
          <w:bCs/>
        </w:rPr>
        <w:t> </w:t>
      </w:r>
      <w:r w:rsidRPr="005A4A68">
        <w:rPr>
          <w:rFonts w:asciiTheme="minorHAnsi" w:hAnsiTheme="minorHAnsi" w:cstheme="minorHAnsi"/>
        </w:rPr>
        <w:t xml:space="preserve">sprawie określenia metod i podstaw sporządzania kosztorysu inwestorskiego, obliczania planowanych kosztów prac projektowych oraz planowanych kosztów robót budowlanych określonych w programie funkcjonalno-użytkowym (Dz.U. Nr 2021 poz.2458). </w:t>
      </w:r>
      <w:r w:rsidRPr="005A4A68">
        <w:rPr>
          <w:rFonts w:asciiTheme="minorHAnsi" w:hAnsiTheme="minorHAnsi" w:cstheme="minorHAnsi"/>
          <w:b/>
          <w:bCs/>
        </w:rPr>
        <w:t>oraz</w:t>
      </w:r>
      <w:r w:rsidRPr="005A4A68">
        <w:rPr>
          <w:rFonts w:asciiTheme="minorHAnsi" w:hAnsiTheme="minorHAnsi" w:cstheme="minorHAnsi"/>
        </w:rPr>
        <w:t xml:space="preserve"> </w:t>
      </w:r>
    </w:p>
    <w:p w14:paraId="00EE9470" w14:textId="77777777" w:rsidR="00084C8A" w:rsidRPr="005A4A68" w:rsidRDefault="00084C8A" w:rsidP="00084C8A">
      <w:pPr>
        <w:pStyle w:val="Tekstpodstawowy"/>
        <w:spacing w:before="153" w:line="290" w:lineRule="auto"/>
        <w:ind w:left="708" w:right="117"/>
        <w:rPr>
          <w:rFonts w:asciiTheme="minorHAnsi" w:hAnsiTheme="minorHAnsi" w:cstheme="minorHAnsi"/>
        </w:rPr>
      </w:pPr>
      <w:r w:rsidRPr="005A4A68">
        <w:rPr>
          <w:rFonts w:asciiTheme="minorHAnsi" w:hAnsiTheme="minorHAnsi" w:cstheme="minorHAnsi"/>
        </w:rPr>
        <w:t xml:space="preserve">b) realizację jako Generalny Wykonawca obiektu z grupy funkcjonalnej 2 w kategorii złożoności 4 lub wyższej, o łącznej powierzchni użytkowej obiektu co najmniej 1000m2, zgodnie z Rozporządzeniem Ministra Rozwoju i Technologii z dnia 20 grudnia 2021 w sprawie określenia metod i podstaw sporządzania kosztorysu inwestorskiego, obliczania planowanych kosztów prac projektowych oraz planowanych kosztów robót budowlanych określonych w programie funkcjonalno-użytkowym  (Dz.U. Nr 2021 poz.2458) </w:t>
      </w:r>
      <w:r w:rsidRPr="005A4A68">
        <w:rPr>
          <w:rFonts w:asciiTheme="minorHAnsi" w:hAnsiTheme="minorHAnsi" w:cstheme="minorHAnsi"/>
          <w:b/>
          <w:bCs/>
        </w:rPr>
        <w:t>oraz</w:t>
      </w:r>
    </w:p>
    <w:p w14:paraId="5BC14508" w14:textId="77777777" w:rsidR="00084C8A" w:rsidRPr="00084C8A" w:rsidRDefault="00084C8A" w:rsidP="00084C8A">
      <w:pPr>
        <w:pStyle w:val="Tekstpodstawowy"/>
        <w:spacing w:before="153" w:line="290" w:lineRule="auto"/>
        <w:ind w:right="117"/>
        <w:rPr>
          <w:rFonts w:asciiTheme="minorHAnsi" w:hAnsiTheme="minorHAnsi" w:cstheme="minorHAnsi"/>
        </w:rPr>
      </w:pPr>
      <w:r w:rsidRPr="005A4A68">
        <w:rPr>
          <w:rFonts w:asciiTheme="minorHAnsi" w:hAnsiTheme="minorHAnsi" w:cstheme="minorHAnsi"/>
        </w:rPr>
        <w:t>c) realizację jako Generalny Wykonawca lub podwykonawca w części budowlanej (kubaturowej) obiektu z grupy funkcjonalnej 14 w kategorii złożoności 4 lub wyższej o łącznej powierzchni użytkowej obiektu co</w:t>
      </w:r>
      <w:r w:rsidRPr="00084C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821FD4" wp14:editId="2A0BEDD8">
                <wp:simplePos x="0" y="0"/>
                <wp:positionH relativeFrom="page">
                  <wp:posOffset>635000</wp:posOffset>
                </wp:positionH>
                <wp:positionV relativeFrom="page">
                  <wp:posOffset>10184130</wp:posOffset>
                </wp:positionV>
                <wp:extent cx="0" cy="0"/>
                <wp:effectExtent l="0" t="0" r="0" b="0"/>
                <wp:wrapNone/>
                <wp:docPr id="3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66696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A4FAA" id="Line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pt,801.9pt" to="50pt,8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" strokecolor="#66696d" strokeweight="2pt">
                <w10:wrap anchorx="page" anchory="page"/>
              </v:line>
            </w:pict>
          </mc:Fallback>
        </mc:AlternateContent>
      </w:r>
      <w:r w:rsidRPr="00084C8A">
        <w:rPr>
          <w:rFonts w:asciiTheme="minorHAnsi" w:hAnsiTheme="minorHAnsi" w:cstheme="minorHAnsi"/>
        </w:rPr>
        <w:t xml:space="preserve"> najmniej 15000 m2 , zgodnie z Rozporządzeniem Ministra Rozwoju i Technologii z dnia 20 grudnia 2021 w</w:t>
      </w:r>
      <w:r w:rsidRPr="00084C8A">
        <w:rPr>
          <w:rFonts w:asciiTheme="minorHAnsi" w:hAnsiTheme="minorHAnsi" w:cstheme="minorHAnsi"/>
          <w:b/>
          <w:bCs/>
        </w:rPr>
        <w:t> </w:t>
      </w:r>
      <w:r w:rsidRPr="00084C8A">
        <w:rPr>
          <w:rFonts w:asciiTheme="minorHAnsi" w:hAnsiTheme="minorHAnsi" w:cstheme="minorHAnsi"/>
        </w:rPr>
        <w:t>sprawie określenia metod i podstaw sporządzania kosztorysu inwestorskiego, obliczania planowanych kosztów prac projektowych oraz planowanych kosztów robót budowlanych określonych w programie funkcjonalno-użytkowym (Dz.U. Nr 2021 poz.2458).</w:t>
      </w:r>
    </w:p>
    <w:p w14:paraId="20823487" w14:textId="77777777" w:rsidR="00084C8A" w:rsidRPr="00084C8A" w:rsidRDefault="00084C8A" w:rsidP="00084C8A">
      <w:pPr>
        <w:pStyle w:val="Tekstpodstawowy"/>
        <w:spacing w:before="12"/>
        <w:ind w:left="0"/>
        <w:rPr>
          <w:rFonts w:asciiTheme="minorHAnsi" w:hAnsiTheme="minorHAnsi" w:cstheme="minorHAnsi"/>
          <w:sz w:val="26"/>
        </w:rPr>
      </w:pPr>
    </w:p>
    <w:p w14:paraId="16C85615" w14:textId="3565D5B5" w:rsidR="0046717B" w:rsidRPr="0046717B" w:rsidRDefault="0046717B" w:rsidP="0046717B">
      <w:pPr>
        <w:pStyle w:val="text"/>
        <w:shd w:val="clear" w:color="auto" w:fill="FFFFFF"/>
        <w:spacing w:before="0" w:beforeAutospacing="0" w:after="0" w:afterAutospacing="0"/>
        <w:ind w:left="560"/>
        <w:textAlignment w:val="baseline"/>
        <w:rPr>
          <w:rFonts w:asciiTheme="minorHAnsi" w:eastAsia="Roboto" w:hAnsiTheme="minorHAnsi" w:cstheme="minorHAnsi"/>
          <w:sz w:val="22"/>
          <w:szCs w:val="22"/>
          <w:lang w:eastAsia="en-US"/>
        </w:rPr>
      </w:pPr>
      <w:r>
        <w:rPr>
          <w:rFonts w:asciiTheme="minorHAnsi" w:eastAsia="Roboto" w:hAnsiTheme="minorHAnsi" w:cstheme="minorHAnsi"/>
          <w:sz w:val="22"/>
          <w:szCs w:val="22"/>
          <w:lang w:eastAsia="en-US"/>
        </w:rPr>
        <w:t>D</w:t>
      </w:r>
      <w:r w:rsidRPr="0046717B">
        <w:rPr>
          <w:rFonts w:asciiTheme="minorHAnsi" w:eastAsia="Roboto" w:hAnsiTheme="minorHAnsi" w:cstheme="minorHAnsi"/>
          <w:sz w:val="22"/>
          <w:szCs w:val="22"/>
          <w:lang w:eastAsia="en-US"/>
        </w:rPr>
        <w:t>o oferty należy dołączyć referencje potwierdzające spełnienie wymogów formalnych. Warunek udziału w postępowaniu oceniony zostanie na zasadzie spełnia/nie spełnia. W przypadku złożenia oferty przez konsorcjum, każdy z członków konsorcjum powinien spełnić wymóg w zakresie co najmniej jednego z wskazanych wyżej punktów a) - c)</w:t>
      </w:r>
    </w:p>
    <w:p w14:paraId="4EA42381" w14:textId="77777777" w:rsidR="0046717B" w:rsidRDefault="0046717B" w:rsidP="0046717B">
      <w:pPr>
        <w:pStyle w:val="box"/>
        <w:shd w:val="clear" w:color="auto" w:fill="FFFFFF"/>
        <w:textAlignment w:val="baseline"/>
        <w:rPr>
          <w:rFonts w:ascii="Roboto" w:hAnsi="Roboto"/>
          <w:color w:val="000000"/>
          <w:sz w:val="27"/>
          <w:szCs w:val="27"/>
        </w:rPr>
      </w:pPr>
    </w:p>
    <w:p w14:paraId="55F977C2" w14:textId="305718A0" w:rsidR="00084C8A" w:rsidRPr="005A4A68" w:rsidRDefault="00084C8A" w:rsidP="00084C8A">
      <w:pPr>
        <w:pStyle w:val="Tekstpodstawowy"/>
        <w:numPr>
          <w:ilvl w:val="0"/>
          <w:numId w:val="13"/>
        </w:numPr>
        <w:spacing w:before="130" w:line="290" w:lineRule="auto"/>
        <w:rPr>
          <w:rFonts w:asciiTheme="minorHAnsi" w:hAnsiTheme="minorHAnsi" w:cstheme="minorHAnsi"/>
          <w:u w:val="single"/>
        </w:rPr>
      </w:pPr>
      <w:r w:rsidRPr="005A4A68">
        <w:rPr>
          <w:rFonts w:asciiTheme="minorHAnsi" w:hAnsiTheme="minorHAnsi" w:cstheme="minorHAnsi"/>
          <w:u w:val="single"/>
        </w:rPr>
        <w:t>Oferent powinien posiadać odpowiednie zasoby osobowe zdolne do wykonania przedmiotu Zamówienia.</w:t>
      </w:r>
    </w:p>
    <w:p w14:paraId="4C8A94BF" w14:textId="77777777" w:rsidR="00084C8A" w:rsidRDefault="00084C8A" w:rsidP="00084C8A">
      <w:pPr>
        <w:pStyle w:val="Tekstpodstawowy"/>
        <w:spacing w:before="1" w:line="290" w:lineRule="auto"/>
        <w:rPr>
          <w:rFonts w:asciiTheme="minorHAnsi" w:hAnsiTheme="minorHAnsi" w:cstheme="minorHAnsi"/>
        </w:rPr>
      </w:pPr>
    </w:p>
    <w:p w14:paraId="5E7424D7" w14:textId="6F70917E" w:rsidR="00084C8A" w:rsidRPr="00084C8A" w:rsidRDefault="00084C8A" w:rsidP="00084C8A">
      <w:pPr>
        <w:pStyle w:val="Tekstpodstawowy"/>
        <w:spacing w:before="1" w:line="290" w:lineRule="auto"/>
        <w:rPr>
          <w:rFonts w:asciiTheme="minorHAnsi" w:hAnsiTheme="minorHAnsi" w:cstheme="minorHAnsi"/>
        </w:rPr>
      </w:pPr>
      <w:r w:rsidRPr="00084C8A">
        <w:rPr>
          <w:rFonts w:asciiTheme="minorHAnsi" w:hAnsiTheme="minorHAnsi" w:cstheme="minorHAnsi"/>
        </w:rPr>
        <w:t>Warunek ten uznaje się za spełniony w przypadku oferentów dedykujących do realizacji przedmiotu zamówienia w pełnym wymiarze godzin odpowiadającym co najmniej jednemu etatowi (niezależnie od podstawy dysponowania daną osobą), co najmniej następujące osoby:</w:t>
      </w:r>
    </w:p>
    <w:p w14:paraId="28B6445E" w14:textId="77777777" w:rsidR="00084C8A" w:rsidRPr="00084C8A" w:rsidRDefault="00084C8A" w:rsidP="00084C8A">
      <w:pPr>
        <w:pStyle w:val="Akapitzlist"/>
        <w:widowControl w:val="0"/>
        <w:numPr>
          <w:ilvl w:val="0"/>
          <w:numId w:val="14"/>
        </w:numPr>
        <w:tabs>
          <w:tab w:val="left" w:pos="956"/>
        </w:tabs>
        <w:autoSpaceDE w:val="0"/>
        <w:spacing w:before="2" w:after="0" w:line="290" w:lineRule="auto"/>
        <w:ind w:right="1003" w:firstLine="0"/>
        <w:jc w:val="both"/>
        <w:rPr>
          <w:rFonts w:asciiTheme="minorHAnsi" w:hAnsiTheme="minorHAnsi" w:cstheme="minorHAnsi"/>
        </w:rPr>
      </w:pPr>
      <w:r w:rsidRPr="00084C8A">
        <w:rPr>
          <w:rFonts w:asciiTheme="minorHAnsi" w:hAnsiTheme="minorHAnsi" w:cstheme="minorHAnsi"/>
          <w:noProof/>
        </w:rPr>
        <w:drawing>
          <wp:anchor distT="0" distB="0" distL="0" distR="0" simplePos="0" relativeHeight="251663360" behindDoc="1" locked="0" layoutInCell="1" allowOverlap="1" wp14:anchorId="40772D0C" wp14:editId="3707F05D">
            <wp:simplePos x="0" y="0"/>
            <wp:positionH relativeFrom="page">
              <wp:posOffset>905606</wp:posOffset>
            </wp:positionH>
            <wp:positionV relativeFrom="paragraph">
              <wp:posOffset>46055</wp:posOffset>
            </wp:positionV>
            <wp:extent cx="50800" cy="101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4C8A">
        <w:rPr>
          <w:rFonts w:asciiTheme="minorHAnsi" w:hAnsiTheme="minorHAnsi" w:cstheme="minorHAnsi"/>
        </w:rPr>
        <w:t>Kierownik Projektu posiadający wykształcenie wyższe techniczne oraz doświadczenie w zarządzaniu kontraktami na roboty budowlane, w tym co najmniej jedną realizacją</w:t>
      </w:r>
      <w:r w:rsidRPr="00084C8A">
        <w:rPr>
          <w:rFonts w:asciiTheme="minorHAnsi" w:hAnsiTheme="minorHAnsi" w:cstheme="minorHAnsi"/>
          <w:spacing w:val="-28"/>
        </w:rPr>
        <w:t xml:space="preserve"> </w:t>
      </w:r>
      <w:r w:rsidRPr="00084C8A">
        <w:rPr>
          <w:rFonts w:asciiTheme="minorHAnsi" w:hAnsiTheme="minorHAnsi" w:cstheme="minorHAnsi"/>
        </w:rPr>
        <w:t>dotyczącą inwestycji budowlanej o wartości dostaw i robót nie mniejszej niż 40 mln zł</w:t>
      </w:r>
      <w:r w:rsidRPr="00084C8A">
        <w:rPr>
          <w:rFonts w:asciiTheme="minorHAnsi" w:hAnsiTheme="minorHAnsi" w:cstheme="minorHAnsi"/>
          <w:spacing w:val="-19"/>
        </w:rPr>
        <w:t xml:space="preserve"> </w:t>
      </w:r>
      <w:r w:rsidRPr="00084C8A">
        <w:rPr>
          <w:rFonts w:asciiTheme="minorHAnsi" w:hAnsiTheme="minorHAnsi" w:cstheme="minorHAnsi"/>
        </w:rPr>
        <w:t>netto, potwierdzone np. referencjami</w:t>
      </w:r>
    </w:p>
    <w:p w14:paraId="73699214" w14:textId="77777777" w:rsidR="00084C8A" w:rsidRPr="00084C8A" w:rsidRDefault="00084C8A" w:rsidP="00084C8A">
      <w:pPr>
        <w:pStyle w:val="Akapitzlist"/>
        <w:widowControl w:val="0"/>
        <w:numPr>
          <w:ilvl w:val="0"/>
          <w:numId w:val="14"/>
        </w:numPr>
        <w:tabs>
          <w:tab w:val="left" w:pos="960"/>
        </w:tabs>
        <w:autoSpaceDE w:val="0"/>
        <w:spacing w:before="3" w:after="0" w:line="290" w:lineRule="auto"/>
        <w:ind w:right="427" w:firstLine="0"/>
        <w:rPr>
          <w:rFonts w:asciiTheme="minorHAnsi" w:hAnsiTheme="minorHAnsi" w:cstheme="minorHAnsi"/>
        </w:rPr>
      </w:pPr>
      <w:r w:rsidRPr="00084C8A">
        <w:rPr>
          <w:rFonts w:asciiTheme="minorHAnsi" w:hAnsiTheme="minorHAnsi" w:cstheme="minorHAnsi"/>
          <w:noProof/>
        </w:rPr>
        <w:drawing>
          <wp:anchor distT="0" distB="0" distL="0" distR="0" simplePos="0" relativeHeight="251664384" behindDoc="1" locked="0" layoutInCell="1" allowOverlap="1" wp14:anchorId="469CF2CE" wp14:editId="0E1BAC92">
            <wp:simplePos x="0" y="0"/>
            <wp:positionH relativeFrom="page">
              <wp:posOffset>907994</wp:posOffset>
            </wp:positionH>
            <wp:positionV relativeFrom="paragraph">
              <wp:posOffset>46689</wp:posOffset>
            </wp:positionV>
            <wp:extent cx="50800" cy="101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4C8A">
        <w:rPr>
          <w:rFonts w:asciiTheme="minorHAnsi" w:hAnsiTheme="minorHAnsi" w:cstheme="minorHAnsi"/>
        </w:rPr>
        <w:t>Kierownik Budowy posiadający wykształcenie wyższe techniczne oraz uprawnienia</w:t>
      </w:r>
      <w:r w:rsidRPr="00084C8A">
        <w:rPr>
          <w:rFonts w:asciiTheme="minorHAnsi" w:hAnsiTheme="minorHAnsi" w:cstheme="minorHAnsi"/>
          <w:spacing w:val="-27"/>
        </w:rPr>
        <w:t xml:space="preserve"> </w:t>
      </w:r>
      <w:r w:rsidRPr="00084C8A">
        <w:rPr>
          <w:rFonts w:asciiTheme="minorHAnsi" w:hAnsiTheme="minorHAnsi" w:cstheme="minorHAnsi"/>
        </w:rPr>
        <w:t>budowlane do kierowania robotami budowlanymi bez ograniczeń w specjalności konstrukcyjno-budowlanej, wpisany na listę członków właściwej izby samorządu zawodowego, posiadający</w:t>
      </w:r>
      <w:r w:rsidRPr="00084C8A">
        <w:rPr>
          <w:rFonts w:asciiTheme="minorHAnsi" w:hAnsiTheme="minorHAnsi" w:cstheme="minorHAnsi"/>
          <w:spacing w:val="-14"/>
        </w:rPr>
        <w:t xml:space="preserve"> </w:t>
      </w:r>
      <w:r w:rsidRPr="00084C8A">
        <w:rPr>
          <w:rFonts w:asciiTheme="minorHAnsi" w:hAnsiTheme="minorHAnsi" w:cstheme="minorHAnsi"/>
        </w:rPr>
        <w:t>ubezpieczenie</w:t>
      </w:r>
    </w:p>
    <w:p w14:paraId="3415F17E" w14:textId="77777777" w:rsidR="00084C8A" w:rsidRPr="00084C8A" w:rsidRDefault="00084C8A" w:rsidP="00084C8A">
      <w:pPr>
        <w:pStyle w:val="Tekstpodstawowy"/>
        <w:spacing w:before="3" w:line="290" w:lineRule="auto"/>
        <w:rPr>
          <w:rFonts w:asciiTheme="minorHAnsi" w:hAnsiTheme="minorHAnsi" w:cstheme="minorHAnsi"/>
        </w:rPr>
      </w:pPr>
      <w:r w:rsidRPr="00084C8A">
        <w:rPr>
          <w:rFonts w:asciiTheme="minorHAnsi" w:hAnsiTheme="minorHAnsi" w:cstheme="minorHAnsi"/>
        </w:rPr>
        <w:lastRenderedPageBreak/>
        <w:t>z tytułu odpowiedzialności cywilnej za szkody, które mogą wynikać w związku z wykonywaniem samodzielnych funkcji technicznych w budownictwie przez tę osobę, posiadający co najmniej pięcioletnie doświadczenie zawodowe w kierowaniu pracami budowlanymi w zakresie posiadanych uprawnień budowlanych, w tym co najmniej przy jednej realizacji polegającej na budowie lub przebudowie o wartości dostaw i robót nie mniejszej niż 40 mln zł netto, potwierdzone np. referencjami</w:t>
      </w:r>
    </w:p>
    <w:p w14:paraId="48DE3BB9" w14:textId="77777777" w:rsidR="00084C8A" w:rsidRPr="00084C8A" w:rsidRDefault="00084C8A" w:rsidP="00084C8A">
      <w:pPr>
        <w:pStyle w:val="Akapitzlist"/>
        <w:widowControl w:val="0"/>
        <w:numPr>
          <w:ilvl w:val="0"/>
          <w:numId w:val="14"/>
        </w:numPr>
        <w:tabs>
          <w:tab w:val="left" w:pos="952"/>
        </w:tabs>
        <w:autoSpaceDE w:val="0"/>
        <w:spacing w:before="4" w:after="0" w:line="290" w:lineRule="auto"/>
        <w:ind w:right="462" w:firstLine="0"/>
        <w:rPr>
          <w:rFonts w:asciiTheme="minorHAnsi" w:hAnsiTheme="minorHAnsi" w:cstheme="minorHAnsi"/>
        </w:rPr>
      </w:pPr>
      <w:r w:rsidRPr="00084C8A">
        <w:rPr>
          <w:rFonts w:asciiTheme="minorHAnsi" w:hAnsiTheme="minorHAnsi" w:cstheme="minorHAnsi"/>
          <w:noProof/>
        </w:rPr>
        <w:drawing>
          <wp:anchor distT="0" distB="0" distL="0" distR="0" simplePos="0" relativeHeight="251665408" behindDoc="1" locked="0" layoutInCell="1" allowOverlap="1" wp14:anchorId="56B80773" wp14:editId="6D029945">
            <wp:simplePos x="0" y="0"/>
            <wp:positionH relativeFrom="page">
              <wp:posOffset>902741</wp:posOffset>
            </wp:positionH>
            <wp:positionV relativeFrom="paragraph">
              <wp:posOffset>47324</wp:posOffset>
            </wp:positionV>
            <wp:extent cx="50800" cy="101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4C8A">
        <w:rPr>
          <w:rFonts w:asciiTheme="minorHAnsi" w:hAnsiTheme="minorHAnsi" w:cstheme="minorHAnsi"/>
        </w:rPr>
        <w:t>Kierownik Robót Sanitarnych posiadający wykształcenie wyższe oraz uprawnienia budowlane do kierowania robotami budowlanymi bez ograniczeń w specjalności instalacyjnej w zakresie sieci, instalacji i urządzeń cieplnych, wentylacyjnych, gazowych, wodociągowych i</w:t>
      </w:r>
      <w:r w:rsidRPr="00084C8A">
        <w:rPr>
          <w:rFonts w:asciiTheme="minorHAnsi" w:hAnsiTheme="minorHAnsi" w:cstheme="minorHAnsi"/>
          <w:spacing w:val="-28"/>
        </w:rPr>
        <w:t xml:space="preserve"> </w:t>
      </w:r>
      <w:r w:rsidRPr="00084C8A">
        <w:rPr>
          <w:rFonts w:asciiTheme="minorHAnsi" w:hAnsiTheme="minorHAnsi" w:cstheme="minorHAnsi"/>
        </w:rPr>
        <w:t>kanalizacyjnych, wpisany na listę członków właściwej izby samorządu zawodowego, posiadający</w:t>
      </w:r>
      <w:r w:rsidRPr="00084C8A">
        <w:rPr>
          <w:rFonts w:asciiTheme="minorHAnsi" w:hAnsiTheme="minorHAnsi" w:cstheme="minorHAnsi"/>
          <w:spacing w:val="-15"/>
        </w:rPr>
        <w:t xml:space="preserve"> </w:t>
      </w:r>
      <w:r w:rsidRPr="00084C8A">
        <w:rPr>
          <w:rFonts w:asciiTheme="minorHAnsi" w:hAnsiTheme="minorHAnsi" w:cstheme="minorHAnsi"/>
        </w:rPr>
        <w:t>ubezpieczenie</w:t>
      </w:r>
    </w:p>
    <w:p w14:paraId="10A616F4" w14:textId="77777777" w:rsidR="00084C8A" w:rsidRPr="00084C8A" w:rsidRDefault="00084C8A" w:rsidP="00084C8A">
      <w:pPr>
        <w:pStyle w:val="Tekstpodstawowy"/>
        <w:spacing w:before="4" w:line="290" w:lineRule="auto"/>
        <w:rPr>
          <w:rFonts w:asciiTheme="minorHAnsi" w:hAnsiTheme="minorHAnsi" w:cstheme="minorHAnsi"/>
        </w:rPr>
      </w:pPr>
      <w:r w:rsidRPr="00084C8A">
        <w:rPr>
          <w:rFonts w:asciiTheme="minorHAnsi" w:hAnsiTheme="minorHAnsi" w:cstheme="minorHAnsi"/>
        </w:rPr>
        <w:t>z tytułu odpowiedzialności cywilnej za szkody, które mogą wynikać w związku z wykonywaniem samodzielnych funkcji technicznych w budownictwie przez tę osobę, posiadający co najmniej pięcioletnie doświadczenie zawodowe w kierowaniu pracami budowlanymi w zakresie posiadanych uprawnień budowlanych, w tym co najmniej przy jednej realizacji polegającej na budowie lub przebudowie o wartości dostaw i robót nie mniejszej niż 40 mln zł netto, potwierdzone np. referencjami</w:t>
      </w:r>
    </w:p>
    <w:p w14:paraId="4ECB53F3" w14:textId="77777777" w:rsidR="00084C8A" w:rsidRPr="00084C8A" w:rsidRDefault="00084C8A" w:rsidP="00084C8A">
      <w:pPr>
        <w:pStyle w:val="Akapitzlist"/>
        <w:widowControl w:val="0"/>
        <w:numPr>
          <w:ilvl w:val="0"/>
          <w:numId w:val="14"/>
        </w:numPr>
        <w:tabs>
          <w:tab w:val="left" w:pos="961"/>
        </w:tabs>
        <w:autoSpaceDE w:val="0"/>
        <w:spacing w:before="5" w:after="0" w:line="290" w:lineRule="auto"/>
        <w:ind w:right="343" w:firstLine="0"/>
        <w:rPr>
          <w:rFonts w:asciiTheme="minorHAnsi" w:hAnsiTheme="minorHAnsi" w:cstheme="minorHAnsi"/>
        </w:rPr>
      </w:pPr>
      <w:r w:rsidRPr="00084C8A">
        <w:rPr>
          <w:rFonts w:asciiTheme="minorHAnsi" w:hAnsiTheme="minorHAnsi" w:cstheme="minorHAnsi"/>
          <w:noProof/>
        </w:rPr>
        <w:drawing>
          <wp:anchor distT="0" distB="0" distL="0" distR="0" simplePos="0" relativeHeight="251666432" behindDoc="1" locked="0" layoutInCell="1" allowOverlap="1" wp14:anchorId="17BEEBBF" wp14:editId="1266C5A6">
            <wp:simplePos x="0" y="0"/>
            <wp:positionH relativeFrom="page">
              <wp:posOffset>908403</wp:posOffset>
            </wp:positionH>
            <wp:positionV relativeFrom="paragraph">
              <wp:posOffset>47959</wp:posOffset>
            </wp:positionV>
            <wp:extent cx="50800" cy="101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4C8A">
        <w:rPr>
          <w:rFonts w:asciiTheme="minorHAnsi" w:hAnsiTheme="minorHAnsi" w:cstheme="minorHAnsi"/>
        </w:rPr>
        <w:t>Kierownik Robót Elektrycznych i Elektroenergetycznych posiadający wykształcenie wyższe</w:t>
      </w:r>
      <w:r w:rsidRPr="00084C8A">
        <w:rPr>
          <w:rFonts w:asciiTheme="minorHAnsi" w:hAnsiTheme="minorHAnsi" w:cstheme="minorHAnsi"/>
          <w:spacing w:val="-35"/>
        </w:rPr>
        <w:t xml:space="preserve"> </w:t>
      </w:r>
      <w:r w:rsidRPr="00084C8A">
        <w:rPr>
          <w:rFonts w:asciiTheme="minorHAnsi" w:hAnsiTheme="minorHAnsi" w:cstheme="minorHAnsi"/>
        </w:rPr>
        <w:t>oraz uprawnienia budowlane do kierowania robotami budowlanymi bez ograniczeń w specjalności instalacyjnej w zakresie sieci, instalacji i urządzeń elektrycznych i elektroenergetycznych, wpisany na listę członków właściwej izby samorządu zawodowego, posiadający ubezpieczenie z tytułu odpowiedzialności cywilnej za szkody, które mogą wynikać w związku z</w:t>
      </w:r>
      <w:r w:rsidRPr="00084C8A">
        <w:rPr>
          <w:rFonts w:asciiTheme="minorHAnsi" w:hAnsiTheme="minorHAnsi" w:cstheme="minorHAnsi"/>
          <w:spacing w:val="-17"/>
        </w:rPr>
        <w:t xml:space="preserve"> </w:t>
      </w:r>
      <w:r w:rsidRPr="00084C8A">
        <w:rPr>
          <w:rFonts w:asciiTheme="minorHAnsi" w:hAnsiTheme="minorHAnsi" w:cstheme="minorHAnsi"/>
        </w:rPr>
        <w:t>wykonywaniem</w:t>
      </w:r>
    </w:p>
    <w:p w14:paraId="69606BCA" w14:textId="77777777" w:rsidR="00084C8A" w:rsidRPr="00084C8A" w:rsidRDefault="00084C8A" w:rsidP="00084C8A">
      <w:pPr>
        <w:pStyle w:val="Tekstpodstawowy"/>
        <w:spacing w:before="153" w:line="290" w:lineRule="auto"/>
        <w:rPr>
          <w:rFonts w:asciiTheme="minorHAnsi" w:hAnsiTheme="minorHAnsi" w:cstheme="minorHAnsi"/>
        </w:rPr>
      </w:pPr>
      <w:r w:rsidRPr="00084C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B91AD2" wp14:editId="57468F87">
                <wp:simplePos x="0" y="0"/>
                <wp:positionH relativeFrom="page">
                  <wp:posOffset>635000</wp:posOffset>
                </wp:positionH>
                <wp:positionV relativeFrom="page">
                  <wp:posOffset>10184130</wp:posOffset>
                </wp:positionV>
                <wp:extent cx="0" cy="0"/>
                <wp:effectExtent l="0" t="0" r="0" b="0"/>
                <wp:wrapNone/>
                <wp:docPr id="2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66696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EB7AB" id="Line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pt,801.9pt" to="50pt,8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" strokecolor="#66696d" strokeweight="2pt">
                <w10:wrap anchorx="page" anchory="page"/>
              </v:line>
            </w:pict>
          </mc:Fallback>
        </mc:AlternateContent>
      </w:r>
      <w:r w:rsidRPr="00084C8A">
        <w:rPr>
          <w:rFonts w:asciiTheme="minorHAnsi" w:hAnsiTheme="minorHAnsi" w:cstheme="minorHAnsi"/>
        </w:rPr>
        <w:t>samodzielnych funkcji technicznych w budownictwie przez tę osobę, posiadający co najmniej pięcioletnie doświadczenie zawodowe w kierowaniu pracami budowlanymi w zakresie posiadanych uprawnień budowlanych, w tym co najmniej przy jednej realizacji polegającej na budowie lub przebudowie o wartości dostaw i robót nie mniejszej niż 40 mln zł netto, potwierdzone np. referencjami.</w:t>
      </w:r>
    </w:p>
    <w:p w14:paraId="33140E68" w14:textId="77777777" w:rsidR="00084C8A" w:rsidRPr="00084C8A" w:rsidRDefault="00084C8A" w:rsidP="00084C8A">
      <w:pPr>
        <w:pStyle w:val="Tekstpodstawowy"/>
        <w:ind w:left="0"/>
        <w:rPr>
          <w:rFonts w:asciiTheme="minorHAnsi" w:hAnsiTheme="minorHAnsi" w:cstheme="minorHAnsi"/>
          <w:sz w:val="27"/>
        </w:rPr>
      </w:pPr>
    </w:p>
    <w:p w14:paraId="23798672" w14:textId="77777777" w:rsidR="00084C8A" w:rsidRPr="00084C8A" w:rsidRDefault="00084C8A" w:rsidP="00084C8A">
      <w:pPr>
        <w:pStyle w:val="Tekstpodstawowy"/>
        <w:spacing w:line="290" w:lineRule="auto"/>
        <w:ind w:right="540"/>
        <w:rPr>
          <w:rFonts w:asciiTheme="minorHAnsi" w:hAnsiTheme="minorHAnsi" w:cstheme="minorHAnsi"/>
        </w:rPr>
      </w:pPr>
      <w:r w:rsidRPr="00084C8A">
        <w:rPr>
          <w:rFonts w:asciiTheme="minorHAnsi" w:hAnsiTheme="minorHAnsi" w:cstheme="minorHAnsi"/>
        </w:rPr>
        <w:t>Weryﬁkacja spełnienia niniejszego warunku następować będzie w oparciu o przedstawiony przez Wykonawcę wykaz osób skierowanych do realizacji zamówienia wraz z informacjami i referencjami lub innymi dokumentami o podobnej treści na temat ich doświadczenia i wykształcenia niezbędnych do wykonania zamówienia, a także zakresu wykonywanych przez nie czynności.</w:t>
      </w:r>
    </w:p>
    <w:p w14:paraId="08279504" w14:textId="77777777" w:rsidR="00084C8A" w:rsidRPr="00084C8A" w:rsidRDefault="00084C8A" w:rsidP="00084C8A">
      <w:pPr>
        <w:pStyle w:val="Tekstpodstawowy"/>
        <w:spacing w:before="12"/>
        <w:ind w:left="0"/>
        <w:rPr>
          <w:rFonts w:asciiTheme="minorHAnsi" w:hAnsiTheme="minorHAnsi" w:cstheme="minorHAnsi"/>
          <w:sz w:val="26"/>
        </w:rPr>
      </w:pPr>
    </w:p>
    <w:p w14:paraId="718C6682" w14:textId="77777777" w:rsidR="00084C8A" w:rsidRPr="00084C8A" w:rsidRDefault="00084C8A" w:rsidP="00084C8A">
      <w:pPr>
        <w:pStyle w:val="Tekstpodstawowy"/>
        <w:spacing w:before="1" w:line="290" w:lineRule="auto"/>
        <w:rPr>
          <w:rFonts w:asciiTheme="minorHAnsi" w:hAnsiTheme="minorHAnsi" w:cstheme="minorHAnsi"/>
        </w:rPr>
      </w:pPr>
      <w:r w:rsidRPr="00084C8A">
        <w:rPr>
          <w:rFonts w:asciiTheme="minorHAnsi" w:hAnsiTheme="minorHAnsi" w:cstheme="minorHAnsi"/>
        </w:rPr>
        <w:t>Zamawiający wymaga, aby osoby te pozostały w składzie zespołu dedykowanego do realizacji niniejszego zadania w trakcie całego okresu jego trwania. W przypadku konieczności zamiany takiej osoby, Wykonawca zobowiązany jest zagwarantować osobę o kwalifikacjach zawodowych i doświadczeniu nie niższym niż wymagane w SIWZ.</w:t>
      </w:r>
    </w:p>
    <w:p w14:paraId="324581F0" w14:textId="77777777" w:rsidR="00084C8A" w:rsidRPr="00084C8A" w:rsidRDefault="00084C8A" w:rsidP="00084C8A">
      <w:pPr>
        <w:pStyle w:val="Tekstpodstawowy"/>
        <w:spacing w:before="10"/>
        <w:ind w:left="0"/>
        <w:rPr>
          <w:rFonts w:asciiTheme="minorHAnsi" w:hAnsiTheme="minorHAnsi" w:cstheme="minorHAnsi"/>
          <w:sz w:val="26"/>
        </w:rPr>
      </w:pPr>
    </w:p>
    <w:p w14:paraId="7195D55C" w14:textId="01DD16C8" w:rsidR="00084C8A" w:rsidRDefault="00084C8A" w:rsidP="00084C8A">
      <w:pPr>
        <w:pStyle w:val="Tekstpodstawowy"/>
        <w:spacing w:before="1" w:line="290" w:lineRule="auto"/>
        <w:ind w:right="312"/>
        <w:rPr>
          <w:rFonts w:asciiTheme="minorHAnsi" w:hAnsiTheme="minorHAnsi" w:cstheme="minorHAnsi"/>
        </w:rPr>
      </w:pPr>
      <w:r w:rsidRPr="00084C8A">
        <w:rPr>
          <w:rFonts w:asciiTheme="minorHAnsi" w:hAnsiTheme="minorHAnsi" w:cstheme="minorHAnsi"/>
        </w:rPr>
        <w:t>Ze</w:t>
      </w:r>
      <w:r w:rsidRPr="00084C8A">
        <w:rPr>
          <w:rFonts w:asciiTheme="minorHAnsi" w:hAnsiTheme="minorHAnsi" w:cstheme="minorHAnsi"/>
          <w:spacing w:val="-10"/>
        </w:rPr>
        <w:t xml:space="preserve"> </w:t>
      </w:r>
      <w:r w:rsidRPr="00084C8A">
        <w:rPr>
          <w:rFonts w:asciiTheme="minorHAnsi" w:hAnsiTheme="minorHAnsi" w:cstheme="minorHAnsi"/>
        </w:rPr>
        <w:t>względu</w:t>
      </w:r>
      <w:r w:rsidRPr="00084C8A">
        <w:rPr>
          <w:rFonts w:asciiTheme="minorHAnsi" w:hAnsiTheme="minorHAnsi" w:cstheme="minorHAnsi"/>
          <w:spacing w:val="-10"/>
        </w:rPr>
        <w:t xml:space="preserve"> </w:t>
      </w:r>
      <w:r w:rsidRPr="00084C8A">
        <w:rPr>
          <w:rFonts w:asciiTheme="minorHAnsi" w:hAnsiTheme="minorHAnsi" w:cstheme="minorHAnsi"/>
        </w:rPr>
        <w:t>na</w:t>
      </w:r>
      <w:r w:rsidRPr="00084C8A">
        <w:rPr>
          <w:rFonts w:asciiTheme="minorHAnsi" w:hAnsiTheme="minorHAnsi" w:cstheme="minorHAnsi"/>
          <w:spacing w:val="-9"/>
        </w:rPr>
        <w:t xml:space="preserve"> </w:t>
      </w:r>
      <w:r w:rsidRPr="00084C8A">
        <w:rPr>
          <w:rFonts w:asciiTheme="minorHAnsi" w:hAnsiTheme="minorHAnsi" w:cstheme="minorHAnsi"/>
        </w:rPr>
        <w:t>międzynarodowy</w:t>
      </w:r>
      <w:r w:rsidRPr="00084C8A">
        <w:rPr>
          <w:rFonts w:asciiTheme="minorHAnsi" w:hAnsiTheme="minorHAnsi" w:cstheme="minorHAnsi"/>
          <w:spacing w:val="-10"/>
        </w:rPr>
        <w:t xml:space="preserve"> </w:t>
      </w:r>
      <w:r w:rsidRPr="00084C8A">
        <w:rPr>
          <w:rFonts w:asciiTheme="minorHAnsi" w:hAnsiTheme="minorHAnsi" w:cstheme="minorHAnsi"/>
        </w:rPr>
        <w:t>charakter</w:t>
      </w:r>
      <w:r w:rsidRPr="00084C8A">
        <w:rPr>
          <w:rFonts w:asciiTheme="minorHAnsi" w:hAnsiTheme="minorHAnsi" w:cstheme="minorHAnsi"/>
          <w:spacing w:val="-10"/>
        </w:rPr>
        <w:t xml:space="preserve"> </w:t>
      </w:r>
      <w:r w:rsidRPr="00084C8A">
        <w:rPr>
          <w:rFonts w:asciiTheme="minorHAnsi" w:hAnsiTheme="minorHAnsi" w:cstheme="minorHAnsi"/>
        </w:rPr>
        <w:t>projektu</w:t>
      </w:r>
      <w:r w:rsidRPr="00084C8A">
        <w:rPr>
          <w:rFonts w:asciiTheme="minorHAnsi" w:hAnsiTheme="minorHAnsi" w:cstheme="minorHAnsi"/>
          <w:spacing w:val="-9"/>
        </w:rPr>
        <w:t xml:space="preserve"> </w:t>
      </w:r>
      <w:r w:rsidRPr="00084C8A">
        <w:rPr>
          <w:rFonts w:asciiTheme="minorHAnsi" w:hAnsiTheme="minorHAnsi" w:cstheme="minorHAnsi"/>
        </w:rPr>
        <w:t>wymagający</w:t>
      </w:r>
      <w:r w:rsidRPr="00084C8A">
        <w:rPr>
          <w:rFonts w:asciiTheme="minorHAnsi" w:hAnsiTheme="minorHAnsi" w:cstheme="minorHAnsi"/>
          <w:spacing w:val="-10"/>
        </w:rPr>
        <w:t xml:space="preserve"> </w:t>
      </w:r>
      <w:r w:rsidRPr="00084C8A">
        <w:rPr>
          <w:rFonts w:asciiTheme="minorHAnsi" w:hAnsiTheme="minorHAnsi" w:cstheme="minorHAnsi"/>
        </w:rPr>
        <w:t>współpracy</w:t>
      </w:r>
      <w:r w:rsidRPr="00084C8A">
        <w:rPr>
          <w:rFonts w:asciiTheme="minorHAnsi" w:hAnsiTheme="minorHAnsi" w:cstheme="minorHAnsi"/>
          <w:spacing w:val="-9"/>
        </w:rPr>
        <w:t xml:space="preserve"> </w:t>
      </w:r>
      <w:r w:rsidRPr="00084C8A">
        <w:rPr>
          <w:rFonts w:asciiTheme="minorHAnsi" w:hAnsiTheme="minorHAnsi" w:cstheme="minorHAnsi"/>
        </w:rPr>
        <w:t>z</w:t>
      </w:r>
      <w:r w:rsidRPr="00084C8A">
        <w:rPr>
          <w:rFonts w:asciiTheme="minorHAnsi" w:hAnsiTheme="minorHAnsi" w:cstheme="minorHAnsi"/>
          <w:spacing w:val="-10"/>
        </w:rPr>
        <w:t xml:space="preserve"> </w:t>
      </w:r>
      <w:r w:rsidRPr="00084C8A">
        <w:rPr>
          <w:rFonts w:asciiTheme="minorHAnsi" w:hAnsiTheme="minorHAnsi" w:cstheme="minorHAnsi"/>
        </w:rPr>
        <w:t>uczestnikami</w:t>
      </w:r>
      <w:r w:rsidRPr="00084C8A">
        <w:rPr>
          <w:rFonts w:asciiTheme="minorHAnsi" w:hAnsiTheme="minorHAnsi" w:cstheme="minorHAnsi"/>
          <w:spacing w:val="-10"/>
        </w:rPr>
        <w:t xml:space="preserve"> </w:t>
      </w:r>
      <w:r w:rsidRPr="00084C8A">
        <w:rPr>
          <w:rFonts w:asciiTheme="minorHAnsi" w:hAnsiTheme="minorHAnsi" w:cstheme="minorHAnsi"/>
        </w:rPr>
        <w:t>z</w:t>
      </w:r>
      <w:r w:rsidRPr="00084C8A">
        <w:rPr>
          <w:rFonts w:asciiTheme="minorHAnsi" w:hAnsiTheme="minorHAnsi" w:cstheme="minorHAnsi"/>
          <w:spacing w:val="-9"/>
        </w:rPr>
        <w:t xml:space="preserve"> </w:t>
      </w:r>
      <w:r w:rsidRPr="00084C8A">
        <w:rPr>
          <w:rFonts w:asciiTheme="minorHAnsi" w:hAnsiTheme="minorHAnsi" w:cstheme="minorHAnsi"/>
        </w:rPr>
        <w:t>innych krajów co najmniej w/w osoby ze strony Generalnego Wykonawcy muszą posługiwać się językiem angielskim w stopniu komunikatywnym  alternatywnie Generalny Wykonawca zobowiązany jest do zatrudnienia na własny koszt tłumacza, który będzie obecny ﬁzycznie na budowie w całym okresie realizacji montaży</w:t>
      </w:r>
      <w:r w:rsidRPr="00084C8A">
        <w:rPr>
          <w:rFonts w:asciiTheme="minorHAnsi" w:hAnsiTheme="minorHAnsi" w:cstheme="minorHAnsi"/>
          <w:spacing w:val="-3"/>
        </w:rPr>
        <w:t xml:space="preserve"> </w:t>
      </w:r>
      <w:r w:rsidRPr="00084C8A">
        <w:rPr>
          <w:rFonts w:asciiTheme="minorHAnsi" w:hAnsiTheme="minorHAnsi" w:cstheme="minorHAnsi"/>
        </w:rPr>
        <w:t>technologicznych.</w:t>
      </w:r>
    </w:p>
    <w:p w14:paraId="19BFA929" w14:textId="6641C15D" w:rsidR="0043537A" w:rsidRDefault="0043537A" w:rsidP="00084C8A">
      <w:pPr>
        <w:pStyle w:val="Tekstpodstawowy"/>
        <w:spacing w:before="1" w:line="290" w:lineRule="auto"/>
        <w:ind w:right="312"/>
        <w:rPr>
          <w:rFonts w:asciiTheme="minorHAnsi" w:hAnsiTheme="minorHAnsi" w:cstheme="minorHAnsi"/>
        </w:rPr>
      </w:pPr>
    </w:p>
    <w:p w14:paraId="397F6A06" w14:textId="77777777" w:rsidR="005A4A68" w:rsidRDefault="0043537A" w:rsidP="0043537A">
      <w:pPr>
        <w:pStyle w:val="Tekstpodstawowy"/>
        <w:numPr>
          <w:ilvl w:val="0"/>
          <w:numId w:val="13"/>
        </w:numPr>
        <w:spacing w:before="1" w:line="290" w:lineRule="auto"/>
        <w:ind w:right="312"/>
        <w:rPr>
          <w:rFonts w:asciiTheme="minorHAnsi" w:hAnsiTheme="minorHAnsi" w:cstheme="minorHAnsi"/>
        </w:rPr>
      </w:pPr>
      <w:r w:rsidRPr="005A4A68">
        <w:rPr>
          <w:rFonts w:asciiTheme="minorHAnsi" w:hAnsiTheme="minorHAnsi" w:cstheme="minorHAnsi"/>
          <w:u w:val="single"/>
        </w:rPr>
        <w:t xml:space="preserve">O udzielenie zamówienia mogą ubiegać się Wykonawcy spełniający poniższy warunek w zakresie </w:t>
      </w:r>
      <w:r w:rsidR="00FA2705" w:rsidRPr="005A4A68">
        <w:rPr>
          <w:rFonts w:asciiTheme="minorHAnsi" w:hAnsiTheme="minorHAnsi" w:cstheme="minorHAnsi"/>
          <w:u w:val="single"/>
        </w:rPr>
        <w:t>posiadanego ubezpieczenia wykonywanej działalności gospodarczej.</w:t>
      </w:r>
    </w:p>
    <w:p w14:paraId="08350D36" w14:textId="75DD26B4" w:rsidR="00FA2705" w:rsidRDefault="005A4A68" w:rsidP="005A4A68">
      <w:pPr>
        <w:pStyle w:val="Tekstpodstawowy"/>
        <w:spacing w:before="1" w:line="290" w:lineRule="auto"/>
        <w:ind w:left="920" w:right="3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FA2705">
        <w:rPr>
          <w:rFonts w:asciiTheme="minorHAnsi" w:hAnsiTheme="minorHAnsi" w:cstheme="minorHAnsi"/>
        </w:rPr>
        <w:t xml:space="preserve">ykonawca </w:t>
      </w:r>
      <w:r w:rsidR="0043537A" w:rsidRPr="0043537A">
        <w:rPr>
          <w:rFonts w:asciiTheme="minorHAnsi" w:hAnsiTheme="minorHAnsi" w:cstheme="minorHAnsi"/>
        </w:rPr>
        <w:t>powinien dostarczyć Zamawiającemu (wraz z pozostałymi dokumentami, składającymi się na ofertę</w:t>
      </w:r>
      <w:r w:rsidR="00FA2705">
        <w:rPr>
          <w:rFonts w:asciiTheme="minorHAnsi" w:hAnsiTheme="minorHAnsi" w:cstheme="minorHAnsi"/>
        </w:rPr>
        <w:t xml:space="preserve"> wstępną</w:t>
      </w:r>
      <w:r w:rsidR="0043537A" w:rsidRPr="0043537A">
        <w:rPr>
          <w:rFonts w:asciiTheme="minorHAnsi" w:hAnsiTheme="minorHAnsi" w:cstheme="minorHAnsi"/>
        </w:rPr>
        <w:t xml:space="preserve">) i utrzymać ważność przez okres obowiązywania umowy ubezpieczenie od </w:t>
      </w:r>
      <w:r w:rsidR="0043537A" w:rsidRPr="0043537A">
        <w:rPr>
          <w:rFonts w:asciiTheme="minorHAnsi" w:hAnsiTheme="minorHAnsi" w:cstheme="minorHAnsi"/>
        </w:rPr>
        <w:lastRenderedPageBreak/>
        <w:t xml:space="preserve">odpowiedzialności cywilnej z tytułu wykonywanej działalności gospodarczej z limitem odpowiedzialności nie niższym niż 20.000.000 PLN. </w:t>
      </w:r>
    </w:p>
    <w:p w14:paraId="18E00426" w14:textId="77777777" w:rsidR="00FA2705" w:rsidRDefault="00FA2705" w:rsidP="008D172E">
      <w:pPr>
        <w:pStyle w:val="Tekstpodstawowy"/>
        <w:spacing w:before="1" w:line="290" w:lineRule="auto"/>
        <w:ind w:left="920" w:right="312"/>
        <w:rPr>
          <w:rFonts w:asciiTheme="minorHAnsi" w:hAnsiTheme="minorHAnsi" w:cstheme="minorHAnsi"/>
        </w:rPr>
      </w:pPr>
    </w:p>
    <w:p w14:paraId="46D727C7" w14:textId="77777777" w:rsidR="005A4A68" w:rsidRPr="005A4A68" w:rsidRDefault="00FA2705" w:rsidP="0043537A">
      <w:pPr>
        <w:pStyle w:val="Tekstpodstawowy"/>
        <w:numPr>
          <w:ilvl w:val="0"/>
          <w:numId w:val="13"/>
        </w:numPr>
        <w:spacing w:before="1" w:line="290" w:lineRule="auto"/>
        <w:ind w:right="312"/>
        <w:rPr>
          <w:rFonts w:asciiTheme="minorHAnsi" w:hAnsiTheme="minorHAnsi" w:cstheme="minorHAnsi"/>
          <w:u w:val="single"/>
        </w:rPr>
      </w:pPr>
      <w:r w:rsidRPr="005A4A68">
        <w:rPr>
          <w:rFonts w:asciiTheme="minorHAnsi" w:hAnsiTheme="minorHAnsi" w:cstheme="minorHAnsi"/>
          <w:u w:val="single"/>
        </w:rPr>
        <w:t xml:space="preserve">O udzielenie zamówienia mogą ubiegać się wykonawcy spełniający poniższy warunek w zakresie zdolności finansowej. </w:t>
      </w:r>
    </w:p>
    <w:p w14:paraId="03A40A5E" w14:textId="4BD85F91" w:rsidR="0043537A" w:rsidRPr="00084C8A" w:rsidRDefault="00FA2705" w:rsidP="005A4A68">
      <w:pPr>
        <w:pStyle w:val="Tekstpodstawowy"/>
        <w:spacing w:before="1" w:line="290" w:lineRule="auto"/>
        <w:ind w:left="920" w:right="3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</w:t>
      </w:r>
      <w:r w:rsidR="0043537A" w:rsidRPr="0043537A">
        <w:rPr>
          <w:rFonts w:asciiTheme="minorHAnsi" w:hAnsiTheme="minorHAnsi" w:cstheme="minorHAnsi"/>
        </w:rPr>
        <w:t xml:space="preserve">powinien dostarczyć Zamawiającemu </w:t>
      </w:r>
      <w:r>
        <w:rPr>
          <w:rFonts w:asciiTheme="minorHAnsi" w:hAnsiTheme="minorHAnsi" w:cstheme="minorHAnsi"/>
        </w:rPr>
        <w:t xml:space="preserve">wraz z ofertą wstępną </w:t>
      </w:r>
      <w:r w:rsidR="0043537A" w:rsidRPr="0043537A">
        <w:rPr>
          <w:rFonts w:asciiTheme="minorHAnsi" w:hAnsiTheme="minorHAnsi" w:cstheme="minorHAnsi"/>
        </w:rPr>
        <w:t>jednostkowe sprawozdania ﬁnansowe Oferenta, potwierdzające uzyskanie dodatniego wyniku ﬁnansowego za ostatnie 3 lata</w:t>
      </w:r>
      <w:r>
        <w:rPr>
          <w:rFonts w:asciiTheme="minorHAnsi" w:hAnsiTheme="minorHAnsi" w:cstheme="minorHAnsi"/>
        </w:rPr>
        <w:t xml:space="preserve"> </w:t>
      </w:r>
      <w:r w:rsidRPr="00FA2705">
        <w:rPr>
          <w:rFonts w:asciiTheme="minorHAnsi" w:hAnsiTheme="minorHAnsi" w:cstheme="minorHAnsi"/>
        </w:rPr>
        <w:t>oraz roczny obrót na poziomie nie mniejszym niż 150.000.000,00 PLN lub równoważne dane finansowe potwierdzające w/w okoliczność w zakresie dotyczącym roku 2021 r.</w:t>
      </w:r>
      <w:r w:rsidR="00BC48BC">
        <w:rPr>
          <w:rFonts w:asciiTheme="minorHAnsi" w:hAnsiTheme="minorHAnsi" w:cstheme="minorHAnsi"/>
        </w:rPr>
        <w:t xml:space="preserve"> oraz sprawozdania finansowe za lata ubiegłe.</w:t>
      </w:r>
      <w:r w:rsidRPr="00FA2705">
        <w:rPr>
          <w:rFonts w:asciiTheme="minorHAnsi" w:hAnsiTheme="minorHAnsi" w:cstheme="minorHAnsi"/>
        </w:rPr>
        <w:t xml:space="preserve"> W przypadku złożenia oferty przez konsorcjum, każdy z członków konsorcjum powinien spełnić wymóg w zakresie obrotu rocznego co najmniej do kwoty 75.000.000 zł.</w:t>
      </w:r>
    </w:p>
    <w:p w14:paraId="21110FCF" w14:textId="77777777" w:rsidR="00FA2705" w:rsidRDefault="00FA2705" w:rsidP="008D172E">
      <w:pPr>
        <w:pStyle w:val="Akapitzlist"/>
        <w:rPr>
          <w:b/>
          <w:bCs/>
        </w:rPr>
      </w:pPr>
    </w:p>
    <w:p w14:paraId="64E80E05" w14:textId="6FF1FD8E" w:rsidR="00886EBA" w:rsidRPr="00D57549" w:rsidRDefault="00886EBA" w:rsidP="00886EBA">
      <w:pPr>
        <w:tabs>
          <w:tab w:val="left" w:pos="796"/>
        </w:tabs>
        <w:spacing w:before="130" w:line="290" w:lineRule="auto"/>
        <w:ind w:right="319"/>
        <w:rPr>
          <w:b/>
          <w:bCs/>
        </w:rPr>
      </w:pPr>
      <w:r w:rsidRPr="00D57549">
        <w:rPr>
          <w:b/>
          <w:bCs/>
        </w:rPr>
        <w:t>Wykluczenie wykonawcy z uwagi na powiązanie kapitałowo-osobowe</w:t>
      </w:r>
    </w:p>
    <w:p w14:paraId="356EBAF8" w14:textId="77777777" w:rsidR="00886EBA" w:rsidRDefault="00886EBA" w:rsidP="00B25D9C">
      <w:pPr>
        <w:pStyle w:val="Akapitzlist"/>
        <w:widowControl w:val="0"/>
        <w:tabs>
          <w:tab w:val="left" w:pos="796"/>
        </w:tabs>
        <w:autoSpaceDE w:val="0"/>
        <w:spacing w:before="2" w:after="0" w:line="290" w:lineRule="auto"/>
        <w:ind w:left="560" w:right="319"/>
      </w:pPr>
      <w:r>
        <w:t>Z postępowania wyklucza się podmioty powiązane osobowo lub kapitałowo z Zamawiającym. Przez</w:t>
      </w:r>
      <w:r>
        <w:rPr>
          <w:spacing w:val="-15"/>
        </w:rPr>
        <w:t xml:space="preserve"> </w:t>
      </w:r>
      <w:r>
        <w:t>powiązania</w:t>
      </w:r>
      <w:r>
        <w:rPr>
          <w:spacing w:val="-14"/>
        </w:rPr>
        <w:t xml:space="preserve"> </w:t>
      </w:r>
      <w:r>
        <w:t>kapitałowe</w:t>
      </w:r>
      <w:r>
        <w:rPr>
          <w:spacing w:val="-15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osobowe</w:t>
      </w:r>
      <w:r>
        <w:rPr>
          <w:spacing w:val="-15"/>
        </w:rPr>
        <w:t xml:space="preserve"> </w:t>
      </w:r>
      <w:r>
        <w:t>rozumie</w:t>
      </w:r>
      <w:r>
        <w:rPr>
          <w:spacing w:val="-14"/>
        </w:rPr>
        <w:t xml:space="preserve"> </w:t>
      </w:r>
      <w:r>
        <w:t>się</w:t>
      </w:r>
      <w:r>
        <w:rPr>
          <w:spacing w:val="-15"/>
        </w:rPr>
        <w:t xml:space="preserve"> </w:t>
      </w:r>
      <w:r>
        <w:t>wzajemne</w:t>
      </w:r>
      <w:r>
        <w:rPr>
          <w:spacing w:val="-14"/>
        </w:rPr>
        <w:t xml:space="preserve"> </w:t>
      </w:r>
      <w:r>
        <w:t>powiązania</w:t>
      </w:r>
      <w:r>
        <w:rPr>
          <w:spacing w:val="-15"/>
        </w:rPr>
        <w:t xml:space="preserve"> </w:t>
      </w:r>
      <w:r>
        <w:t>między</w:t>
      </w:r>
      <w:r>
        <w:rPr>
          <w:spacing w:val="-14"/>
        </w:rPr>
        <w:t xml:space="preserve"> </w:t>
      </w:r>
      <w:r>
        <w:rPr>
          <w:spacing w:val="-2"/>
        </w:rPr>
        <w:t xml:space="preserve">Zamawiającym </w:t>
      </w:r>
      <w:r>
        <w:t>lub osobami uprawnionymi do zaciągania zobowiązań w imieniu Zamawiającego lub osobami wykonującymi dla Zamawiającego czynności związane z przygotowaniem i przeprowadzeniem procedury wyboru Wykonawcy a Wykonawcą, polegające w szczególności</w:t>
      </w:r>
      <w:r>
        <w:rPr>
          <w:spacing w:val="-10"/>
        </w:rPr>
        <w:t xml:space="preserve"> </w:t>
      </w:r>
      <w:r>
        <w:t>na:</w:t>
      </w:r>
    </w:p>
    <w:p w14:paraId="74079E2C" w14:textId="77777777" w:rsidR="00886EBA" w:rsidRDefault="00886EBA" w:rsidP="00886EBA">
      <w:pPr>
        <w:pStyle w:val="Akapitzlist"/>
        <w:widowControl w:val="0"/>
        <w:numPr>
          <w:ilvl w:val="0"/>
          <w:numId w:val="15"/>
        </w:numPr>
        <w:tabs>
          <w:tab w:val="left" w:pos="811"/>
        </w:tabs>
        <w:autoSpaceDE w:val="0"/>
        <w:spacing w:before="4" w:after="0" w:line="240" w:lineRule="auto"/>
      </w:pPr>
      <w:r>
        <w:t>uczestniczeniu w spółce jako wspólnik spółki cywilnej lub spółki</w:t>
      </w:r>
      <w:r>
        <w:rPr>
          <w:spacing w:val="-11"/>
        </w:rPr>
        <w:t xml:space="preserve"> </w:t>
      </w:r>
      <w:r>
        <w:t>osobowej.</w:t>
      </w:r>
    </w:p>
    <w:p w14:paraId="634BF545" w14:textId="77777777" w:rsidR="00886EBA" w:rsidRDefault="00886EBA" w:rsidP="00886EBA">
      <w:pPr>
        <w:pStyle w:val="Akapitzlist"/>
        <w:widowControl w:val="0"/>
        <w:numPr>
          <w:ilvl w:val="0"/>
          <w:numId w:val="15"/>
        </w:numPr>
        <w:tabs>
          <w:tab w:val="left" w:pos="815"/>
        </w:tabs>
        <w:autoSpaceDE w:val="0"/>
        <w:spacing w:before="62" w:after="0" w:line="240" w:lineRule="auto"/>
        <w:ind w:left="814" w:hanging="255"/>
      </w:pPr>
      <w:r>
        <w:t>posiadaniu co najmniej 10% udziału lub</w:t>
      </w:r>
      <w:r>
        <w:rPr>
          <w:spacing w:val="-7"/>
        </w:rPr>
        <w:t xml:space="preserve"> </w:t>
      </w:r>
      <w:r>
        <w:t>akcji.</w:t>
      </w:r>
    </w:p>
    <w:p w14:paraId="740D387F" w14:textId="77777777" w:rsidR="00886EBA" w:rsidRDefault="00886EBA" w:rsidP="00886EBA">
      <w:pPr>
        <w:pStyle w:val="Akapitzlist"/>
        <w:widowControl w:val="0"/>
        <w:numPr>
          <w:ilvl w:val="0"/>
          <w:numId w:val="15"/>
        </w:numPr>
        <w:tabs>
          <w:tab w:val="left" w:pos="807"/>
        </w:tabs>
        <w:autoSpaceDE w:val="0"/>
        <w:spacing w:before="62" w:after="0" w:line="240" w:lineRule="auto"/>
        <w:ind w:left="806" w:hanging="247"/>
      </w:pPr>
      <w:r>
        <w:t>pełnią funkcję członka organu nadzorczego lub zarządczego, prokurenta,</w:t>
      </w:r>
      <w:r>
        <w:rPr>
          <w:spacing w:val="-15"/>
        </w:rPr>
        <w:t xml:space="preserve"> </w:t>
      </w:r>
      <w:r>
        <w:t>pełnomocnika.</w:t>
      </w:r>
    </w:p>
    <w:p w14:paraId="3A3D5793" w14:textId="3B638E56" w:rsidR="00886EBA" w:rsidRDefault="00886EBA" w:rsidP="00886EBA">
      <w:pPr>
        <w:pStyle w:val="Akapitzlist"/>
        <w:widowControl w:val="0"/>
        <w:numPr>
          <w:ilvl w:val="0"/>
          <w:numId w:val="15"/>
        </w:numPr>
        <w:tabs>
          <w:tab w:val="left" w:pos="816"/>
        </w:tabs>
        <w:autoSpaceDE w:val="0"/>
        <w:spacing w:before="62" w:after="0" w:line="290" w:lineRule="auto"/>
        <w:ind w:left="560" w:right="481" w:firstLine="0"/>
      </w:pPr>
      <w:r>
        <w:t>pozostawaniu w związku małżeńskim, w stosunku pokrewieństwa lub powinowactwa w linii prostej, pokrewieństwa drugiego stopnia lub powinowactwa drugiego stopnia w linii bocznej lub</w:t>
      </w:r>
      <w:r>
        <w:rPr>
          <w:spacing w:val="-30"/>
        </w:rPr>
        <w:t xml:space="preserve"> </w:t>
      </w:r>
      <w:r>
        <w:t>w stosunku przysposobienia, opieki lub</w:t>
      </w:r>
      <w:r>
        <w:rPr>
          <w:spacing w:val="-5"/>
        </w:rPr>
        <w:t xml:space="preserve"> </w:t>
      </w:r>
      <w:r>
        <w:t>kurateli.</w:t>
      </w:r>
    </w:p>
    <w:p w14:paraId="32049AE9" w14:textId="77777777" w:rsidR="00D57549" w:rsidRDefault="00D57549" w:rsidP="00D57549">
      <w:pPr>
        <w:widowControl w:val="0"/>
        <w:tabs>
          <w:tab w:val="left" w:pos="816"/>
        </w:tabs>
        <w:autoSpaceDE w:val="0"/>
        <w:spacing w:before="62" w:after="0" w:line="290" w:lineRule="auto"/>
        <w:ind w:left="560" w:right="481"/>
      </w:pPr>
    </w:p>
    <w:p w14:paraId="75584F7B" w14:textId="070A5251" w:rsidR="00886EBA" w:rsidRPr="00D57549" w:rsidRDefault="00D57549" w:rsidP="00D57549">
      <w:pPr>
        <w:widowControl w:val="0"/>
        <w:tabs>
          <w:tab w:val="left" w:pos="816"/>
        </w:tabs>
        <w:autoSpaceDE w:val="0"/>
        <w:spacing w:before="62" w:after="0" w:line="290" w:lineRule="auto"/>
        <w:ind w:right="481"/>
        <w:rPr>
          <w:b/>
          <w:bCs/>
        </w:rPr>
      </w:pPr>
      <w:r w:rsidRPr="00D57549">
        <w:rPr>
          <w:b/>
          <w:bCs/>
        </w:rPr>
        <w:t>Termin ważności oferty</w:t>
      </w:r>
    </w:p>
    <w:p w14:paraId="7CB82978" w14:textId="77777777" w:rsidR="00D57549" w:rsidRDefault="00D57549" w:rsidP="00D57549">
      <w:pPr>
        <w:widowControl w:val="0"/>
        <w:tabs>
          <w:tab w:val="left" w:pos="791"/>
        </w:tabs>
        <w:autoSpaceDE w:val="0"/>
        <w:spacing w:before="3" w:after="0" w:line="290" w:lineRule="auto"/>
        <w:ind w:right="319"/>
        <w:jc w:val="both"/>
      </w:pPr>
    </w:p>
    <w:p w14:paraId="5E556A8F" w14:textId="4A4AE127" w:rsidR="00886EBA" w:rsidRDefault="00886EBA" w:rsidP="00D57549">
      <w:pPr>
        <w:widowControl w:val="0"/>
        <w:tabs>
          <w:tab w:val="left" w:pos="791"/>
        </w:tabs>
        <w:autoSpaceDE w:val="0"/>
        <w:spacing w:before="3" w:after="0" w:line="290" w:lineRule="auto"/>
        <w:ind w:right="319"/>
        <w:jc w:val="both"/>
        <w:rPr>
          <w:spacing w:val="-14"/>
        </w:rPr>
      </w:pPr>
      <w:r>
        <w:t>Okres ważności oferty nie może być krótszy niż 30 dni w zakresie ofert wstępnych od upływu terminu składania ofert wstępnych oraz 30 dni w zakresie ofert ostatecznych od upływu terminu składania ofert ostatecznych.</w:t>
      </w:r>
      <w:r w:rsidRPr="00D57549">
        <w:rPr>
          <w:spacing w:val="-14"/>
        </w:rPr>
        <w:t xml:space="preserve"> </w:t>
      </w:r>
    </w:p>
    <w:p w14:paraId="35AC6D22" w14:textId="77777777" w:rsidR="00D57549" w:rsidRDefault="00D57549" w:rsidP="00D57549">
      <w:pPr>
        <w:widowControl w:val="0"/>
        <w:tabs>
          <w:tab w:val="left" w:pos="791"/>
        </w:tabs>
        <w:autoSpaceDE w:val="0"/>
        <w:spacing w:before="3" w:after="0" w:line="290" w:lineRule="auto"/>
        <w:ind w:right="319"/>
        <w:jc w:val="both"/>
        <w:rPr>
          <w:spacing w:val="-14"/>
        </w:rPr>
      </w:pPr>
    </w:p>
    <w:p w14:paraId="3E8AD242" w14:textId="59F11E05" w:rsidR="00D57549" w:rsidRDefault="00D57549" w:rsidP="00D57549">
      <w:pPr>
        <w:widowControl w:val="0"/>
        <w:tabs>
          <w:tab w:val="left" w:pos="791"/>
        </w:tabs>
        <w:autoSpaceDE w:val="0"/>
        <w:spacing w:before="3" w:after="0" w:line="290" w:lineRule="auto"/>
        <w:ind w:right="319"/>
        <w:jc w:val="both"/>
      </w:pPr>
      <w:r>
        <w:rPr>
          <w:spacing w:val="-14"/>
        </w:rPr>
        <w:t xml:space="preserve">Przyjęcie do realizacji oferty w zakresie objętej opcjami 1 i 2 opisanymi w SIWZ może nastąpić w terminach opisanych w SIWZ. </w:t>
      </w:r>
      <w:r>
        <w:rPr>
          <w:spacing w:val="-14"/>
        </w:rPr>
        <w:br/>
      </w:r>
    </w:p>
    <w:p w14:paraId="11A88EBB" w14:textId="10BF36CE" w:rsidR="00D57549" w:rsidRPr="00B25D9C" w:rsidRDefault="00886EBA" w:rsidP="00D57549">
      <w:pPr>
        <w:widowControl w:val="0"/>
        <w:tabs>
          <w:tab w:val="left" w:pos="789"/>
        </w:tabs>
        <w:autoSpaceDE w:val="0"/>
        <w:spacing w:before="153" w:after="0" w:line="290" w:lineRule="auto"/>
        <w:ind w:right="319"/>
        <w:rPr>
          <w:b/>
          <w:bCs/>
        </w:rPr>
      </w:pPr>
      <w:r w:rsidRPr="00B25D9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C562CF" wp14:editId="666C5871">
                <wp:simplePos x="0" y="0"/>
                <wp:positionH relativeFrom="page">
                  <wp:posOffset>635000</wp:posOffset>
                </wp:positionH>
                <wp:positionV relativeFrom="page">
                  <wp:posOffset>10184130</wp:posOffset>
                </wp:positionV>
                <wp:extent cx="0" cy="0"/>
                <wp:effectExtent l="0" t="0" r="0" b="0"/>
                <wp:wrapNone/>
                <wp:docPr id="2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66696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35D5D" id="Line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pt,801.9pt" to="50pt,8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" strokecolor="#66696d" strokeweight="2pt">
                <w10:wrap anchorx="page" anchory="page"/>
              </v:line>
            </w:pict>
          </mc:Fallback>
        </mc:AlternateContent>
      </w:r>
      <w:r w:rsidR="00B25D9C" w:rsidRPr="00B25D9C">
        <w:rPr>
          <w:b/>
          <w:bCs/>
        </w:rPr>
        <w:t>Procedura uzupełnienia braków formalnych w zakresie odnoszącym się do warunków udziału w postępowaniu:</w:t>
      </w:r>
    </w:p>
    <w:p w14:paraId="543365D9" w14:textId="18A1F628" w:rsidR="00886EBA" w:rsidRPr="00D57549" w:rsidRDefault="00886EBA" w:rsidP="00B25D9C">
      <w:pPr>
        <w:widowControl w:val="0"/>
        <w:tabs>
          <w:tab w:val="left" w:pos="789"/>
        </w:tabs>
        <w:autoSpaceDE w:val="0"/>
        <w:spacing w:before="153" w:after="0" w:line="290" w:lineRule="auto"/>
        <w:ind w:right="319"/>
        <w:jc w:val="both"/>
        <w:rPr>
          <w:rFonts w:asciiTheme="minorHAnsi" w:hAnsiTheme="minorHAnsi" w:cstheme="minorHAnsi"/>
        </w:rPr>
      </w:pPr>
      <w:r>
        <w:t>W przypadku Wykonawców, którzy we wskazanym terminie złożyli oferty, ale nie zawierają one wszystkich wymaganych dokumentów i oświadczeń lub złożone dokumenty i</w:t>
      </w:r>
      <w:r>
        <w:rPr>
          <w:spacing w:val="-27"/>
        </w:rPr>
        <w:t xml:space="preserve"> </w:t>
      </w:r>
      <w:r>
        <w:t>oświadczenia są niekompletne, zawierają błędy lub budzą uzasadnione wątpliwości, Zamawiający</w:t>
      </w:r>
      <w:r>
        <w:rPr>
          <w:spacing w:val="-15"/>
        </w:rPr>
        <w:t xml:space="preserve"> </w:t>
      </w:r>
      <w:r>
        <w:t>wezwie</w:t>
      </w:r>
      <w:r w:rsidR="00B25D9C">
        <w:t xml:space="preserve"> </w:t>
      </w:r>
      <w:r w:rsidRPr="00D57549">
        <w:rPr>
          <w:rFonts w:asciiTheme="minorHAnsi" w:hAnsiTheme="minorHAnsi" w:cstheme="minorHAnsi"/>
        </w:rPr>
        <w:t>do złożenia brakujących dokumentów lub oświadczeń, ich uzupełnienia lub poprawienia lub do udzielania wyjaśnień w terminie przez siebie wskazanym, chyba że mimo ich złożenia,</w:t>
      </w:r>
      <w:r w:rsidR="00B25D9C">
        <w:rPr>
          <w:rFonts w:asciiTheme="minorHAnsi" w:hAnsiTheme="minorHAnsi" w:cstheme="minorHAnsi"/>
        </w:rPr>
        <w:t xml:space="preserve"> </w:t>
      </w:r>
      <w:r w:rsidRPr="00D57549">
        <w:rPr>
          <w:rFonts w:asciiTheme="minorHAnsi" w:hAnsiTheme="minorHAnsi" w:cstheme="minorHAnsi"/>
        </w:rPr>
        <w:t>uzupełnienia lub poprawienia lub udzielenia wyjaśnień oferta Wykonawcy, podlega odrzuceniu albo konieczne byłoby unieważnienie postępowania. Niedotrzymanie przez Wykonawcę wskazanego przez Zamawiającego</w:t>
      </w:r>
      <w:r w:rsidR="00B25D9C">
        <w:rPr>
          <w:rFonts w:asciiTheme="minorHAnsi" w:hAnsiTheme="minorHAnsi" w:cstheme="minorHAnsi"/>
        </w:rPr>
        <w:t xml:space="preserve"> </w:t>
      </w:r>
      <w:r w:rsidRPr="00D57549">
        <w:rPr>
          <w:rFonts w:asciiTheme="minorHAnsi" w:hAnsiTheme="minorHAnsi" w:cstheme="minorHAnsi"/>
        </w:rPr>
        <w:t>terminu</w:t>
      </w:r>
      <w:r w:rsidRPr="00D57549">
        <w:rPr>
          <w:rFonts w:asciiTheme="minorHAnsi" w:hAnsiTheme="minorHAnsi" w:cstheme="minorHAnsi"/>
          <w:spacing w:val="-19"/>
        </w:rPr>
        <w:t xml:space="preserve"> </w:t>
      </w:r>
      <w:r w:rsidRPr="00D57549">
        <w:rPr>
          <w:rFonts w:asciiTheme="minorHAnsi" w:hAnsiTheme="minorHAnsi" w:cstheme="minorHAnsi"/>
        </w:rPr>
        <w:t>będzie</w:t>
      </w:r>
      <w:r w:rsidRPr="00D57549">
        <w:rPr>
          <w:rFonts w:asciiTheme="minorHAnsi" w:hAnsiTheme="minorHAnsi" w:cstheme="minorHAnsi"/>
          <w:spacing w:val="-18"/>
        </w:rPr>
        <w:t xml:space="preserve"> </w:t>
      </w:r>
      <w:r w:rsidRPr="00D57549">
        <w:rPr>
          <w:rFonts w:asciiTheme="minorHAnsi" w:hAnsiTheme="minorHAnsi" w:cstheme="minorHAnsi"/>
        </w:rPr>
        <w:t>skutkować</w:t>
      </w:r>
      <w:r w:rsidRPr="00D57549">
        <w:rPr>
          <w:rFonts w:asciiTheme="minorHAnsi" w:hAnsiTheme="minorHAnsi" w:cstheme="minorHAnsi"/>
          <w:spacing w:val="-18"/>
        </w:rPr>
        <w:t xml:space="preserve"> </w:t>
      </w:r>
      <w:r w:rsidRPr="00D57549">
        <w:rPr>
          <w:rFonts w:asciiTheme="minorHAnsi" w:hAnsiTheme="minorHAnsi" w:cstheme="minorHAnsi"/>
        </w:rPr>
        <w:t>odrzuceniem</w:t>
      </w:r>
      <w:r w:rsidRPr="00D57549">
        <w:rPr>
          <w:rFonts w:asciiTheme="minorHAnsi" w:hAnsiTheme="minorHAnsi" w:cstheme="minorHAnsi"/>
          <w:spacing w:val="-18"/>
        </w:rPr>
        <w:t xml:space="preserve"> </w:t>
      </w:r>
      <w:r w:rsidRPr="00D57549">
        <w:rPr>
          <w:rFonts w:asciiTheme="minorHAnsi" w:hAnsiTheme="minorHAnsi" w:cstheme="minorHAnsi"/>
        </w:rPr>
        <w:t>oferty.</w:t>
      </w:r>
      <w:r w:rsidRPr="00D57549">
        <w:rPr>
          <w:rFonts w:asciiTheme="minorHAnsi" w:hAnsiTheme="minorHAnsi" w:cstheme="minorHAnsi"/>
          <w:spacing w:val="-19"/>
        </w:rPr>
        <w:t xml:space="preserve"> </w:t>
      </w:r>
      <w:r w:rsidRPr="00D57549">
        <w:rPr>
          <w:rFonts w:asciiTheme="minorHAnsi" w:hAnsiTheme="minorHAnsi" w:cstheme="minorHAnsi"/>
        </w:rPr>
        <w:t>Uzupełnieniom,</w:t>
      </w:r>
      <w:r w:rsidRPr="00D57549">
        <w:rPr>
          <w:rFonts w:asciiTheme="minorHAnsi" w:hAnsiTheme="minorHAnsi" w:cstheme="minorHAnsi"/>
          <w:spacing w:val="-18"/>
        </w:rPr>
        <w:t xml:space="preserve"> </w:t>
      </w:r>
      <w:r w:rsidRPr="00D57549">
        <w:rPr>
          <w:rFonts w:asciiTheme="minorHAnsi" w:hAnsiTheme="minorHAnsi" w:cstheme="minorHAnsi"/>
        </w:rPr>
        <w:t>poprawie</w:t>
      </w:r>
      <w:r w:rsidRPr="00D57549">
        <w:rPr>
          <w:rFonts w:asciiTheme="minorHAnsi" w:hAnsiTheme="minorHAnsi" w:cstheme="minorHAnsi"/>
          <w:spacing w:val="-18"/>
        </w:rPr>
        <w:t xml:space="preserve"> </w:t>
      </w:r>
      <w:r w:rsidRPr="00D57549">
        <w:rPr>
          <w:rFonts w:asciiTheme="minorHAnsi" w:hAnsiTheme="minorHAnsi" w:cstheme="minorHAnsi"/>
        </w:rPr>
        <w:t>lub</w:t>
      </w:r>
      <w:r w:rsidRPr="00D57549">
        <w:rPr>
          <w:rFonts w:asciiTheme="minorHAnsi" w:hAnsiTheme="minorHAnsi" w:cstheme="minorHAnsi"/>
          <w:spacing w:val="-18"/>
        </w:rPr>
        <w:t xml:space="preserve"> </w:t>
      </w:r>
      <w:r w:rsidRPr="00D57549">
        <w:rPr>
          <w:rFonts w:asciiTheme="minorHAnsi" w:hAnsiTheme="minorHAnsi" w:cstheme="minorHAnsi"/>
        </w:rPr>
        <w:t>wyjaśnieniom</w:t>
      </w:r>
      <w:r w:rsidRPr="00D57549">
        <w:rPr>
          <w:rFonts w:asciiTheme="minorHAnsi" w:hAnsiTheme="minorHAnsi" w:cstheme="minorHAnsi"/>
          <w:spacing w:val="-19"/>
        </w:rPr>
        <w:t xml:space="preserve"> </w:t>
      </w:r>
      <w:r w:rsidRPr="00D57549">
        <w:rPr>
          <w:rFonts w:asciiTheme="minorHAnsi" w:hAnsiTheme="minorHAnsi" w:cstheme="minorHAnsi"/>
        </w:rPr>
        <w:t>podlegają jedynie braki lub błędy o charakterze formalnym</w:t>
      </w:r>
      <w:r w:rsidR="00B25D9C">
        <w:rPr>
          <w:rFonts w:asciiTheme="minorHAnsi" w:hAnsiTheme="minorHAnsi" w:cstheme="minorHAnsi"/>
        </w:rPr>
        <w:t xml:space="preserve"> lub dokumentowym w zakresie warunków udziału w postępowaniu</w:t>
      </w:r>
      <w:r w:rsidRPr="00D57549">
        <w:rPr>
          <w:rFonts w:asciiTheme="minorHAnsi" w:hAnsiTheme="minorHAnsi" w:cstheme="minorHAnsi"/>
        </w:rPr>
        <w:t>. Nie dopuszcza się możliwości zmiany warunków złożonej</w:t>
      </w:r>
      <w:r w:rsidRPr="00D57549">
        <w:rPr>
          <w:rFonts w:asciiTheme="minorHAnsi" w:hAnsiTheme="minorHAnsi" w:cstheme="minorHAnsi"/>
          <w:spacing w:val="-2"/>
        </w:rPr>
        <w:t xml:space="preserve"> </w:t>
      </w:r>
      <w:r w:rsidRPr="00D57549">
        <w:rPr>
          <w:rFonts w:asciiTheme="minorHAnsi" w:hAnsiTheme="minorHAnsi" w:cstheme="minorHAnsi"/>
        </w:rPr>
        <w:t>oferty</w:t>
      </w:r>
      <w:r w:rsidR="00B25D9C">
        <w:rPr>
          <w:rFonts w:asciiTheme="minorHAnsi" w:hAnsiTheme="minorHAnsi" w:cstheme="minorHAnsi"/>
        </w:rPr>
        <w:t xml:space="preserve"> w tym trybie</w:t>
      </w:r>
      <w:r w:rsidRPr="00D57549">
        <w:rPr>
          <w:rFonts w:asciiTheme="minorHAnsi" w:hAnsiTheme="minorHAnsi" w:cstheme="minorHAnsi"/>
        </w:rPr>
        <w:t>.</w:t>
      </w:r>
    </w:p>
    <w:p w14:paraId="52D716B7" w14:textId="17A844A0" w:rsidR="00886EBA" w:rsidRPr="00B25D9C" w:rsidRDefault="00886EBA" w:rsidP="00886EBA">
      <w:pPr>
        <w:pStyle w:val="Tekstpodstawowy"/>
        <w:spacing w:before="4" w:line="290" w:lineRule="auto"/>
        <w:ind w:left="0" w:right="305"/>
        <w:rPr>
          <w:rFonts w:asciiTheme="minorHAnsi" w:hAnsiTheme="minorHAnsi" w:cstheme="minorHAnsi"/>
          <w:b/>
          <w:bCs/>
        </w:rPr>
      </w:pPr>
    </w:p>
    <w:p w14:paraId="2D5D748F" w14:textId="741EA1FC" w:rsidR="00B25D9C" w:rsidRPr="00B25D9C" w:rsidRDefault="00B25D9C" w:rsidP="00886EBA">
      <w:pPr>
        <w:pStyle w:val="Tekstpodstawowy"/>
        <w:spacing w:before="4" w:line="290" w:lineRule="auto"/>
        <w:ind w:left="0" w:right="305"/>
        <w:rPr>
          <w:rFonts w:asciiTheme="minorHAnsi" w:hAnsiTheme="minorHAnsi" w:cstheme="minorHAnsi"/>
          <w:b/>
          <w:bCs/>
        </w:rPr>
      </w:pPr>
      <w:r w:rsidRPr="00B25D9C">
        <w:rPr>
          <w:rFonts w:asciiTheme="minorHAnsi" w:hAnsiTheme="minorHAnsi" w:cstheme="minorHAnsi"/>
          <w:b/>
          <w:bCs/>
        </w:rPr>
        <w:t>Pozostałe informacje na temat procedury postępowania:</w:t>
      </w:r>
    </w:p>
    <w:p w14:paraId="208F3F00" w14:textId="5D6B36DD" w:rsidR="00886EBA" w:rsidRDefault="00B25D9C" w:rsidP="00B25D9C">
      <w:pPr>
        <w:pStyle w:val="Akapitzlist"/>
        <w:widowControl w:val="0"/>
        <w:numPr>
          <w:ilvl w:val="0"/>
          <w:numId w:val="16"/>
        </w:numPr>
        <w:tabs>
          <w:tab w:val="left" w:pos="796"/>
        </w:tabs>
        <w:autoSpaceDE w:val="0"/>
        <w:spacing w:before="3" w:after="0" w:line="290" w:lineRule="auto"/>
        <w:ind w:right="455" w:firstLine="0"/>
        <w:jc w:val="both"/>
      </w:pPr>
      <w:r>
        <w:t>Wykonawcy</w:t>
      </w:r>
      <w:r w:rsidR="00886EBA">
        <w:t>, chcący wziąć udział w postępowaniu mogą zadawać pytania Zamawiającemu poprzez portal Baza Konkurencyjności</w:t>
      </w:r>
      <w:r>
        <w:t xml:space="preserve"> w terminie 14 dni od dnia opublikowania ogłoszenia</w:t>
      </w:r>
      <w:r w:rsidR="00886EBA">
        <w:t>. Odpowiedzi zostaną udzielone również przy</w:t>
      </w:r>
      <w:r w:rsidR="00886EBA">
        <w:rPr>
          <w:spacing w:val="-23"/>
        </w:rPr>
        <w:t xml:space="preserve"> </w:t>
      </w:r>
      <w:r w:rsidR="00886EBA">
        <w:t xml:space="preserve">wykorzystaniu funkcjonalności </w:t>
      </w:r>
      <w:r w:rsidR="00886EBA">
        <w:rPr>
          <w:spacing w:val="-5"/>
        </w:rPr>
        <w:t xml:space="preserve">ww. </w:t>
      </w:r>
      <w:r w:rsidR="00886EBA">
        <w:t>portalu (Bazy Konkurencyjności)</w:t>
      </w:r>
      <w:r>
        <w:t>.</w:t>
      </w:r>
    </w:p>
    <w:p w14:paraId="75B7823A" w14:textId="1252608E" w:rsidR="00084C8A" w:rsidRDefault="00886EBA" w:rsidP="00B25D9C">
      <w:pPr>
        <w:pStyle w:val="Akapitzlist"/>
        <w:widowControl w:val="0"/>
        <w:numPr>
          <w:ilvl w:val="0"/>
          <w:numId w:val="16"/>
        </w:numPr>
        <w:tabs>
          <w:tab w:val="left" w:pos="796"/>
        </w:tabs>
        <w:autoSpaceDE w:val="0"/>
        <w:spacing w:before="3" w:after="0" w:line="290" w:lineRule="auto"/>
        <w:ind w:right="401" w:firstLine="0"/>
        <w:jc w:val="both"/>
      </w:pPr>
      <w:r>
        <w:t>Do niniejszego postępowania przetargowego zastosowanie mają podstawy</w:t>
      </w:r>
      <w:r>
        <w:rPr>
          <w:spacing w:val="-23"/>
        </w:rPr>
        <w:t xml:space="preserve"> </w:t>
      </w:r>
      <w:r>
        <w:t>wykluczenia</w:t>
      </w:r>
      <w:r w:rsidR="00B25D9C">
        <w:t xml:space="preserve"> </w:t>
      </w:r>
      <w:r>
        <w:t xml:space="preserve">określone w ustawie z dnia 13 kwietnia 2022 </w:t>
      </w:r>
      <w:r>
        <w:rPr>
          <w:spacing w:val="-7"/>
        </w:rPr>
        <w:t xml:space="preserve">r. </w:t>
      </w:r>
      <w:r>
        <w:t>o szczególnych rozwiązaniach w zakresie przeciwdziałania wspieraniu agresji na Ukrainę oraz służących ochronie bezpieczeństwa narodowego (więcej informacji dostępne pod linkiem https:/</w:t>
      </w:r>
      <w:hyperlink r:id="rId9">
        <w:r>
          <w:t>/www.uzp.go</w:t>
        </w:r>
      </w:hyperlink>
      <w:r>
        <w:t>v</w:t>
      </w:r>
      <w:hyperlink r:id="rId10">
        <w:r>
          <w:t>.pl/ukraina/komunikaty/nowe-podstawy-wykluczenia-z-postepowan-</w:t>
        </w:r>
      </w:hyperlink>
      <w:r>
        <w:t xml:space="preserve"> ia-lub-konkursu-oraz-kara-pieniezna-jako-sankcje-w-celu-przeciwdzialania-wspiera-niu-agresji-federacji-rosyjskiej-na-ukraine).</w:t>
      </w:r>
    </w:p>
    <w:p w14:paraId="39F8915C" w14:textId="0FC2080C" w:rsidR="0043537A" w:rsidRPr="0043537A" w:rsidRDefault="0043537A" w:rsidP="0043537A">
      <w:pPr>
        <w:widowControl w:val="0"/>
        <w:tabs>
          <w:tab w:val="left" w:pos="796"/>
        </w:tabs>
        <w:autoSpaceDE w:val="0"/>
        <w:spacing w:before="3" w:after="0" w:line="290" w:lineRule="auto"/>
        <w:ind w:left="560" w:right="401"/>
        <w:jc w:val="both"/>
        <w:rPr>
          <w:rFonts w:asciiTheme="minorHAnsi" w:hAnsiTheme="minorHAnsi" w:cstheme="minorHAnsi"/>
        </w:rPr>
      </w:pPr>
    </w:p>
    <w:p w14:paraId="3881EE2E" w14:textId="4E5AA116" w:rsidR="0043537A" w:rsidRPr="0043537A" w:rsidRDefault="0043537A" w:rsidP="0043537A">
      <w:pPr>
        <w:pStyle w:val="Tekstpodstawowy"/>
        <w:spacing w:before="153"/>
        <w:rPr>
          <w:rFonts w:asciiTheme="minorHAnsi" w:hAnsiTheme="minorHAnsi" w:cstheme="minorHAnsi"/>
          <w:b/>
          <w:bCs/>
        </w:rPr>
      </w:pPr>
      <w:r w:rsidRPr="0043537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FF16E0" wp14:editId="221D5FED">
                <wp:simplePos x="0" y="0"/>
                <wp:positionH relativeFrom="page">
                  <wp:posOffset>635000</wp:posOffset>
                </wp:positionH>
                <wp:positionV relativeFrom="page">
                  <wp:posOffset>10184130</wp:posOffset>
                </wp:positionV>
                <wp:extent cx="0" cy="0"/>
                <wp:effectExtent l="0" t="0" r="0" b="0"/>
                <wp:wrapNone/>
                <wp:docPr id="2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66696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7AF6C" id="Line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pt,801.9pt" to="50pt,8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" strokecolor="#66696d" strokeweight="2pt">
                <w10:wrap anchorx="page" anchory="page"/>
              </v:line>
            </w:pict>
          </mc:Fallback>
        </mc:AlternateContent>
      </w:r>
      <w:r>
        <w:rPr>
          <w:rFonts w:asciiTheme="minorHAnsi" w:hAnsiTheme="minorHAnsi" w:cstheme="minorHAnsi"/>
          <w:b/>
          <w:bCs/>
        </w:rPr>
        <w:t xml:space="preserve">Wymagane dokumenty i załączniki składane wraz z ofertą wstępną: </w:t>
      </w:r>
    </w:p>
    <w:p w14:paraId="6B9B1D2C" w14:textId="263A9399" w:rsidR="0043537A" w:rsidRPr="0043537A" w:rsidRDefault="0043537A" w:rsidP="0043537A">
      <w:pPr>
        <w:pStyle w:val="Akapitzlist"/>
        <w:widowControl w:val="0"/>
        <w:numPr>
          <w:ilvl w:val="0"/>
          <w:numId w:val="17"/>
        </w:numPr>
        <w:tabs>
          <w:tab w:val="left" w:pos="796"/>
        </w:tabs>
        <w:autoSpaceDE w:val="0"/>
        <w:spacing w:before="62" w:after="0" w:line="240" w:lineRule="auto"/>
        <w:rPr>
          <w:rFonts w:asciiTheme="minorHAnsi" w:hAnsiTheme="minorHAnsi" w:cstheme="minorHAnsi"/>
        </w:rPr>
      </w:pPr>
      <w:r w:rsidRPr="0043537A">
        <w:rPr>
          <w:rFonts w:asciiTheme="minorHAnsi" w:hAnsiTheme="minorHAnsi" w:cstheme="minorHAnsi"/>
        </w:rPr>
        <w:t>Oświadczenie o</w:t>
      </w:r>
      <w:r w:rsidRPr="0043537A">
        <w:rPr>
          <w:rFonts w:asciiTheme="minorHAnsi" w:hAnsiTheme="minorHAnsi" w:cstheme="minorHAnsi"/>
          <w:spacing w:val="-3"/>
        </w:rPr>
        <w:t xml:space="preserve"> </w:t>
      </w:r>
      <w:r w:rsidRPr="0043537A">
        <w:rPr>
          <w:rFonts w:asciiTheme="minorHAnsi" w:hAnsiTheme="minorHAnsi" w:cstheme="minorHAnsi"/>
        </w:rPr>
        <w:t>poufności</w:t>
      </w:r>
      <w:r>
        <w:rPr>
          <w:rFonts w:asciiTheme="minorHAnsi" w:hAnsiTheme="minorHAnsi" w:cstheme="minorHAnsi"/>
        </w:rPr>
        <w:t xml:space="preserve"> (składane w celu udostępnienia SIWZ technicznego)</w:t>
      </w:r>
    </w:p>
    <w:p w14:paraId="38BAFF3F" w14:textId="77777777" w:rsidR="0043537A" w:rsidRPr="0043537A" w:rsidRDefault="0043537A" w:rsidP="0043537A">
      <w:pPr>
        <w:pStyle w:val="Akapitzlist"/>
        <w:widowControl w:val="0"/>
        <w:numPr>
          <w:ilvl w:val="0"/>
          <w:numId w:val="17"/>
        </w:numPr>
        <w:tabs>
          <w:tab w:val="left" w:pos="796"/>
        </w:tabs>
        <w:autoSpaceDE w:val="0"/>
        <w:spacing w:before="62" w:after="0" w:line="240" w:lineRule="auto"/>
        <w:rPr>
          <w:rFonts w:asciiTheme="minorHAnsi" w:hAnsiTheme="minorHAnsi" w:cstheme="minorHAnsi"/>
        </w:rPr>
      </w:pPr>
      <w:r w:rsidRPr="0043537A">
        <w:rPr>
          <w:rFonts w:asciiTheme="minorHAnsi" w:hAnsiTheme="minorHAnsi" w:cstheme="minorHAnsi"/>
        </w:rPr>
        <w:t>Specyﬁkacja Istotnych Warunków</w:t>
      </w:r>
      <w:r w:rsidRPr="0043537A">
        <w:rPr>
          <w:rFonts w:asciiTheme="minorHAnsi" w:hAnsiTheme="minorHAnsi" w:cstheme="minorHAnsi"/>
          <w:spacing w:val="-4"/>
        </w:rPr>
        <w:t xml:space="preserve"> </w:t>
      </w:r>
      <w:r w:rsidRPr="0043537A">
        <w:rPr>
          <w:rFonts w:asciiTheme="minorHAnsi" w:hAnsiTheme="minorHAnsi" w:cstheme="minorHAnsi"/>
        </w:rPr>
        <w:t>Zamówienia</w:t>
      </w:r>
    </w:p>
    <w:p w14:paraId="78DEDAD7" w14:textId="77777777" w:rsidR="0043537A" w:rsidRPr="0043537A" w:rsidRDefault="0043537A" w:rsidP="0043537A">
      <w:pPr>
        <w:pStyle w:val="Akapitzlist"/>
        <w:widowControl w:val="0"/>
        <w:numPr>
          <w:ilvl w:val="0"/>
          <w:numId w:val="17"/>
        </w:numPr>
        <w:tabs>
          <w:tab w:val="left" w:pos="796"/>
        </w:tabs>
        <w:autoSpaceDE w:val="0"/>
        <w:spacing w:before="62" w:after="0" w:line="240" w:lineRule="auto"/>
        <w:rPr>
          <w:rFonts w:asciiTheme="minorHAnsi" w:hAnsiTheme="minorHAnsi" w:cstheme="minorHAnsi"/>
        </w:rPr>
      </w:pPr>
      <w:r w:rsidRPr="0043537A">
        <w:rPr>
          <w:rFonts w:asciiTheme="minorHAnsi" w:hAnsiTheme="minorHAnsi" w:cstheme="minorHAnsi"/>
        </w:rPr>
        <w:t xml:space="preserve">Formularz oferty wstępnej, wraz  z </w:t>
      </w:r>
      <w:r w:rsidRPr="0043537A">
        <w:rPr>
          <w:rFonts w:asciiTheme="minorHAnsi" w:hAnsiTheme="minorHAnsi" w:cstheme="minorHAnsi"/>
          <w:spacing w:val="-9"/>
        </w:rPr>
        <w:t xml:space="preserve"> </w:t>
      </w:r>
      <w:r w:rsidRPr="0043537A">
        <w:rPr>
          <w:rFonts w:asciiTheme="minorHAnsi" w:hAnsiTheme="minorHAnsi" w:cstheme="minorHAnsi"/>
        </w:rPr>
        <w:t>TES opartymi o jednostki metryczne,</w:t>
      </w:r>
    </w:p>
    <w:p w14:paraId="187E6AD6" w14:textId="6AC66E7E" w:rsidR="0043537A" w:rsidRPr="0043537A" w:rsidRDefault="0043537A" w:rsidP="0043537A">
      <w:pPr>
        <w:pStyle w:val="Akapitzlist"/>
        <w:widowControl w:val="0"/>
        <w:numPr>
          <w:ilvl w:val="0"/>
          <w:numId w:val="17"/>
        </w:numPr>
        <w:tabs>
          <w:tab w:val="left" w:pos="796"/>
        </w:tabs>
        <w:autoSpaceDE w:val="0"/>
        <w:spacing w:before="62" w:after="0" w:line="240" w:lineRule="auto"/>
        <w:rPr>
          <w:rFonts w:asciiTheme="minorHAnsi" w:hAnsiTheme="minorHAnsi" w:cstheme="minorHAnsi"/>
        </w:rPr>
      </w:pPr>
      <w:r w:rsidRPr="0043537A">
        <w:rPr>
          <w:rFonts w:asciiTheme="minorHAnsi" w:hAnsiTheme="minorHAnsi" w:cstheme="minorHAnsi"/>
        </w:rPr>
        <w:t>Lista zrealizowanych projektów sporządzona przez</w:t>
      </w:r>
      <w:r w:rsidRPr="0043537A">
        <w:rPr>
          <w:rFonts w:asciiTheme="minorHAnsi" w:hAnsiTheme="minorHAnsi" w:cstheme="minorHAnsi"/>
          <w:spacing w:val="-7"/>
        </w:rPr>
        <w:t xml:space="preserve"> </w:t>
      </w:r>
      <w:r w:rsidRPr="0043537A">
        <w:rPr>
          <w:rFonts w:asciiTheme="minorHAnsi" w:hAnsiTheme="minorHAnsi" w:cstheme="minorHAnsi"/>
        </w:rPr>
        <w:t xml:space="preserve">Oferenta </w:t>
      </w:r>
      <w:r w:rsidR="00FE2169">
        <w:rPr>
          <w:rFonts w:asciiTheme="minorHAnsi" w:hAnsiTheme="minorHAnsi" w:cstheme="minorHAnsi"/>
        </w:rPr>
        <w:t xml:space="preserve">lub </w:t>
      </w:r>
      <w:r w:rsidRPr="0043537A">
        <w:rPr>
          <w:rFonts w:asciiTheme="minorHAnsi" w:hAnsiTheme="minorHAnsi" w:cstheme="minorHAnsi"/>
        </w:rPr>
        <w:t>referencje</w:t>
      </w:r>
      <w:r w:rsidR="00FE2169">
        <w:rPr>
          <w:rFonts w:asciiTheme="minorHAnsi" w:hAnsiTheme="minorHAnsi" w:cstheme="minorHAnsi"/>
        </w:rPr>
        <w:t>,</w:t>
      </w:r>
    </w:p>
    <w:p w14:paraId="44D5499E" w14:textId="77777777" w:rsidR="0043537A" w:rsidRPr="0043537A" w:rsidRDefault="0043537A" w:rsidP="0043537A">
      <w:pPr>
        <w:pStyle w:val="Akapitzlist"/>
        <w:widowControl w:val="0"/>
        <w:numPr>
          <w:ilvl w:val="0"/>
          <w:numId w:val="17"/>
        </w:numPr>
        <w:tabs>
          <w:tab w:val="left" w:pos="796"/>
        </w:tabs>
        <w:autoSpaceDE w:val="0"/>
        <w:spacing w:before="62" w:after="0" w:line="240" w:lineRule="auto"/>
        <w:rPr>
          <w:rFonts w:asciiTheme="minorHAnsi" w:hAnsiTheme="minorHAnsi" w:cstheme="minorHAnsi"/>
        </w:rPr>
      </w:pPr>
      <w:r w:rsidRPr="0043537A">
        <w:rPr>
          <w:rFonts w:asciiTheme="minorHAnsi" w:hAnsiTheme="minorHAnsi" w:cstheme="minorHAnsi"/>
        </w:rPr>
        <w:t xml:space="preserve">Lista osób skierowanych do wykonywania zamówienia wraz z opisem ich kwalifikacji zawodowych oraz referencjami (lub dokumentami o podobnej treści) w odniesieniu do ich doświadczenia wymaganego SWZ. </w:t>
      </w:r>
    </w:p>
    <w:p w14:paraId="4575FCE1" w14:textId="77777777" w:rsidR="0043537A" w:rsidRPr="0043537A" w:rsidRDefault="0043537A" w:rsidP="0043537A">
      <w:pPr>
        <w:pStyle w:val="Akapitzlist"/>
        <w:widowControl w:val="0"/>
        <w:numPr>
          <w:ilvl w:val="0"/>
          <w:numId w:val="17"/>
        </w:numPr>
        <w:tabs>
          <w:tab w:val="left" w:pos="796"/>
        </w:tabs>
        <w:autoSpaceDE w:val="0"/>
        <w:spacing w:before="61" w:after="0" w:line="240" w:lineRule="auto"/>
        <w:rPr>
          <w:rFonts w:asciiTheme="minorHAnsi" w:hAnsiTheme="minorHAnsi" w:cstheme="minorHAnsi"/>
        </w:rPr>
      </w:pPr>
      <w:r w:rsidRPr="0043537A">
        <w:rPr>
          <w:rFonts w:asciiTheme="minorHAnsi" w:hAnsiTheme="minorHAnsi" w:cstheme="minorHAnsi"/>
        </w:rPr>
        <w:t>Oświadczenie</w:t>
      </w:r>
      <w:r w:rsidRPr="0043537A">
        <w:rPr>
          <w:rFonts w:asciiTheme="minorHAnsi" w:hAnsiTheme="minorHAnsi" w:cstheme="minorHAnsi"/>
          <w:spacing w:val="-2"/>
        </w:rPr>
        <w:t xml:space="preserve"> </w:t>
      </w:r>
      <w:r w:rsidRPr="0043537A">
        <w:rPr>
          <w:rFonts w:asciiTheme="minorHAnsi" w:hAnsiTheme="minorHAnsi" w:cstheme="minorHAnsi"/>
        </w:rPr>
        <w:t>RODO</w:t>
      </w:r>
    </w:p>
    <w:p w14:paraId="5A730C58" w14:textId="77777777" w:rsidR="0043537A" w:rsidRPr="0043537A" w:rsidRDefault="0043537A" w:rsidP="0043537A">
      <w:pPr>
        <w:pStyle w:val="Akapitzlist"/>
        <w:widowControl w:val="0"/>
        <w:numPr>
          <w:ilvl w:val="0"/>
          <w:numId w:val="17"/>
        </w:numPr>
        <w:tabs>
          <w:tab w:val="left" w:pos="796"/>
        </w:tabs>
        <w:autoSpaceDE w:val="0"/>
        <w:spacing w:before="62" w:after="0" w:line="240" w:lineRule="auto"/>
        <w:rPr>
          <w:rFonts w:asciiTheme="minorHAnsi" w:hAnsiTheme="minorHAnsi" w:cstheme="minorHAnsi"/>
        </w:rPr>
      </w:pPr>
      <w:r w:rsidRPr="0043537A">
        <w:rPr>
          <w:rFonts w:asciiTheme="minorHAnsi" w:hAnsiTheme="minorHAnsi" w:cstheme="minorHAnsi"/>
        </w:rPr>
        <w:t>Oświadczenie o braku</w:t>
      </w:r>
      <w:r w:rsidRPr="0043537A">
        <w:rPr>
          <w:rFonts w:asciiTheme="minorHAnsi" w:hAnsiTheme="minorHAnsi" w:cstheme="minorHAnsi"/>
          <w:spacing w:val="-4"/>
        </w:rPr>
        <w:t xml:space="preserve"> </w:t>
      </w:r>
      <w:r w:rsidRPr="0043537A">
        <w:rPr>
          <w:rFonts w:asciiTheme="minorHAnsi" w:hAnsiTheme="minorHAnsi" w:cstheme="minorHAnsi"/>
        </w:rPr>
        <w:t>powiązań</w:t>
      </w:r>
    </w:p>
    <w:p w14:paraId="0AAD6630" w14:textId="77777777" w:rsidR="0043537A" w:rsidRPr="0043537A" w:rsidRDefault="0043537A" w:rsidP="0043537A">
      <w:pPr>
        <w:pStyle w:val="Akapitzlist"/>
        <w:widowControl w:val="0"/>
        <w:numPr>
          <w:ilvl w:val="0"/>
          <w:numId w:val="17"/>
        </w:numPr>
        <w:tabs>
          <w:tab w:val="left" w:pos="796"/>
        </w:tabs>
        <w:autoSpaceDE w:val="0"/>
        <w:spacing w:before="62" w:after="0" w:line="240" w:lineRule="auto"/>
        <w:rPr>
          <w:rFonts w:asciiTheme="minorHAnsi" w:hAnsiTheme="minorHAnsi" w:cstheme="minorHAnsi"/>
        </w:rPr>
      </w:pPr>
      <w:r w:rsidRPr="0043537A">
        <w:rPr>
          <w:rFonts w:asciiTheme="minorHAnsi" w:hAnsiTheme="minorHAnsi" w:cstheme="minorHAnsi"/>
        </w:rPr>
        <w:t>Oświadczenia</w:t>
      </w:r>
      <w:r w:rsidRPr="0043537A">
        <w:rPr>
          <w:rFonts w:asciiTheme="minorHAnsi" w:hAnsiTheme="minorHAnsi" w:cstheme="minorHAnsi"/>
          <w:spacing w:val="-2"/>
        </w:rPr>
        <w:t xml:space="preserve"> </w:t>
      </w:r>
      <w:r w:rsidRPr="0043537A">
        <w:rPr>
          <w:rFonts w:asciiTheme="minorHAnsi" w:hAnsiTheme="minorHAnsi" w:cstheme="minorHAnsi"/>
        </w:rPr>
        <w:t>Etyczne</w:t>
      </w:r>
    </w:p>
    <w:p w14:paraId="3935E73A" w14:textId="77777777" w:rsidR="0043537A" w:rsidRPr="0043537A" w:rsidRDefault="0043537A" w:rsidP="0043537A">
      <w:pPr>
        <w:pStyle w:val="Akapitzlist"/>
        <w:widowControl w:val="0"/>
        <w:numPr>
          <w:ilvl w:val="0"/>
          <w:numId w:val="17"/>
        </w:numPr>
        <w:tabs>
          <w:tab w:val="left" w:pos="796"/>
        </w:tabs>
        <w:autoSpaceDE w:val="0"/>
        <w:spacing w:before="62" w:after="0" w:line="290" w:lineRule="auto"/>
        <w:ind w:left="560" w:right="557" w:firstLine="0"/>
        <w:rPr>
          <w:rFonts w:asciiTheme="minorHAnsi" w:hAnsiTheme="minorHAnsi" w:cstheme="minorHAnsi"/>
        </w:rPr>
      </w:pPr>
      <w:r w:rsidRPr="0043537A">
        <w:rPr>
          <w:rFonts w:asciiTheme="minorHAnsi" w:hAnsiTheme="minorHAnsi" w:cstheme="minorHAnsi"/>
        </w:rPr>
        <w:t xml:space="preserve">Kopia polisy ubezpieczeniowej od odpowiedzialności cywilnej z tytułu wykonywania działalności gospodarczej </w:t>
      </w:r>
    </w:p>
    <w:p w14:paraId="63F460DA" w14:textId="77777777" w:rsidR="0043537A" w:rsidRPr="0043537A" w:rsidRDefault="0043537A" w:rsidP="0043537A">
      <w:pPr>
        <w:pStyle w:val="Akapitzlist"/>
        <w:widowControl w:val="0"/>
        <w:numPr>
          <w:ilvl w:val="0"/>
          <w:numId w:val="17"/>
        </w:numPr>
        <w:tabs>
          <w:tab w:val="left" w:pos="919"/>
        </w:tabs>
        <w:autoSpaceDE w:val="0"/>
        <w:spacing w:before="2" w:after="0" w:line="290" w:lineRule="auto"/>
        <w:ind w:left="560" w:right="319" w:firstLine="0"/>
        <w:rPr>
          <w:rFonts w:asciiTheme="minorHAnsi" w:hAnsiTheme="minorHAnsi" w:cstheme="minorHAnsi"/>
        </w:rPr>
      </w:pPr>
      <w:r w:rsidRPr="0043537A">
        <w:rPr>
          <w:rFonts w:asciiTheme="minorHAnsi" w:hAnsiTheme="minorHAnsi" w:cstheme="minorHAnsi"/>
        </w:rPr>
        <w:t xml:space="preserve">Pełnomocnictwo lub inny dokument wykazujący umocowanie do reprezentacji Wykonawcy </w:t>
      </w:r>
      <w:r w:rsidRPr="0043537A">
        <w:rPr>
          <w:rFonts w:asciiTheme="minorHAnsi" w:hAnsiTheme="minorHAnsi" w:cstheme="minorHAnsi"/>
          <w:spacing w:val="-3"/>
        </w:rPr>
        <w:t xml:space="preserve">(jeśli </w:t>
      </w:r>
      <w:r w:rsidRPr="0043537A">
        <w:rPr>
          <w:rFonts w:asciiTheme="minorHAnsi" w:hAnsiTheme="minorHAnsi" w:cstheme="minorHAnsi"/>
        </w:rPr>
        <w:t>dotyczy)</w:t>
      </w:r>
    </w:p>
    <w:p w14:paraId="313481A8" w14:textId="77777777" w:rsidR="0043537A" w:rsidRPr="0043537A" w:rsidRDefault="0043537A" w:rsidP="0043537A">
      <w:pPr>
        <w:pStyle w:val="Akapitzlist"/>
        <w:widowControl w:val="0"/>
        <w:numPr>
          <w:ilvl w:val="0"/>
          <w:numId w:val="17"/>
        </w:numPr>
        <w:tabs>
          <w:tab w:val="left" w:pos="920"/>
        </w:tabs>
        <w:autoSpaceDE w:val="0"/>
        <w:spacing w:before="2" w:after="0" w:line="290" w:lineRule="auto"/>
        <w:ind w:left="560" w:right="726" w:firstLine="0"/>
        <w:rPr>
          <w:rFonts w:asciiTheme="minorHAnsi" w:hAnsiTheme="minorHAnsi" w:cstheme="minorHAnsi"/>
        </w:rPr>
      </w:pPr>
      <w:r w:rsidRPr="0043537A">
        <w:rPr>
          <w:rFonts w:asciiTheme="minorHAnsi" w:hAnsiTheme="minorHAnsi" w:cstheme="minorHAnsi"/>
        </w:rPr>
        <w:t>Harmonogram rzeczowo – ﬁnansowy ze wskazaniem propozycji terminów realizacji kamieni</w:t>
      </w:r>
      <w:r w:rsidRPr="0043537A">
        <w:rPr>
          <w:rFonts w:asciiTheme="minorHAnsi" w:hAnsiTheme="minorHAnsi" w:cstheme="minorHAnsi"/>
          <w:spacing w:val="-29"/>
        </w:rPr>
        <w:t xml:space="preserve"> </w:t>
      </w:r>
      <w:r w:rsidRPr="0043537A">
        <w:rPr>
          <w:rFonts w:asciiTheme="minorHAnsi" w:hAnsiTheme="minorHAnsi" w:cstheme="minorHAnsi"/>
        </w:rPr>
        <w:t>milowych będących podstawą do bieżącego rozliczania wykonanych</w:t>
      </w:r>
      <w:r w:rsidRPr="0043537A">
        <w:rPr>
          <w:rFonts w:asciiTheme="minorHAnsi" w:hAnsiTheme="minorHAnsi" w:cstheme="minorHAnsi"/>
          <w:spacing w:val="-8"/>
        </w:rPr>
        <w:t xml:space="preserve"> </w:t>
      </w:r>
      <w:r w:rsidRPr="0043537A">
        <w:rPr>
          <w:rFonts w:asciiTheme="minorHAnsi" w:hAnsiTheme="minorHAnsi" w:cstheme="minorHAnsi"/>
        </w:rPr>
        <w:t>prac,</w:t>
      </w:r>
    </w:p>
    <w:p w14:paraId="465EEA8A" w14:textId="0DAF4F04" w:rsidR="0043537A" w:rsidRPr="0043537A" w:rsidRDefault="0043537A" w:rsidP="0043537A">
      <w:pPr>
        <w:pStyle w:val="Akapitzlist"/>
        <w:widowControl w:val="0"/>
        <w:numPr>
          <w:ilvl w:val="0"/>
          <w:numId w:val="17"/>
        </w:numPr>
        <w:tabs>
          <w:tab w:val="left" w:pos="920"/>
        </w:tabs>
        <w:autoSpaceDE w:val="0"/>
        <w:spacing w:before="1" w:after="0" w:line="240" w:lineRule="auto"/>
        <w:ind w:left="919" w:hanging="360"/>
        <w:rPr>
          <w:rFonts w:asciiTheme="minorHAnsi" w:hAnsiTheme="minorHAnsi" w:cstheme="minorHAnsi"/>
        </w:rPr>
      </w:pPr>
      <w:r w:rsidRPr="0043537A">
        <w:rPr>
          <w:rFonts w:asciiTheme="minorHAnsi" w:hAnsiTheme="minorHAnsi" w:cstheme="minorHAnsi"/>
        </w:rPr>
        <w:t xml:space="preserve"> projekt umowy</w:t>
      </w:r>
      <w:r w:rsidR="00884DA2">
        <w:rPr>
          <w:rFonts w:asciiTheme="minorHAnsi" w:hAnsiTheme="minorHAnsi" w:cstheme="minorHAnsi"/>
        </w:rPr>
        <w:t xml:space="preserve"> z ewentualnymi propozycjami zmian</w:t>
      </w:r>
      <w:r w:rsidRPr="0043537A">
        <w:rPr>
          <w:rFonts w:asciiTheme="minorHAnsi" w:hAnsiTheme="minorHAnsi" w:cstheme="minorHAnsi"/>
        </w:rPr>
        <w:t>,</w:t>
      </w:r>
    </w:p>
    <w:p w14:paraId="4258882C" w14:textId="46E38278" w:rsidR="0043537A" w:rsidRPr="0043537A" w:rsidRDefault="0043537A" w:rsidP="0043537A">
      <w:pPr>
        <w:pStyle w:val="Akapitzlist"/>
        <w:widowControl w:val="0"/>
        <w:numPr>
          <w:ilvl w:val="0"/>
          <w:numId w:val="17"/>
        </w:numPr>
        <w:tabs>
          <w:tab w:val="left" w:pos="920"/>
        </w:tabs>
        <w:autoSpaceDE w:val="0"/>
        <w:spacing w:before="62" w:after="0" w:line="290" w:lineRule="auto"/>
        <w:ind w:left="560" w:right="459" w:firstLine="0"/>
        <w:rPr>
          <w:rFonts w:asciiTheme="minorHAnsi" w:hAnsiTheme="minorHAnsi" w:cstheme="minorHAnsi"/>
        </w:rPr>
      </w:pPr>
      <w:r w:rsidRPr="0043537A">
        <w:rPr>
          <w:rFonts w:asciiTheme="minorHAnsi" w:hAnsiTheme="minorHAnsi" w:cstheme="minorHAnsi"/>
        </w:rPr>
        <w:t>Jednostkowe sprawozdania ﬁnansowe Oferenta, potwierdzające uzyskanie dodatniego</w:t>
      </w:r>
      <w:r w:rsidRPr="0043537A">
        <w:rPr>
          <w:rFonts w:asciiTheme="minorHAnsi" w:hAnsiTheme="minorHAnsi" w:cstheme="minorHAnsi"/>
          <w:spacing w:val="-29"/>
        </w:rPr>
        <w:t xml:space="preserve"> </w:t>
      </w:r>
      <w:r w:rsidRPr="0043537A">
        <w:rPr>
          <w:rFonts w:asciiTheme="minorHAnsi" w:hAnsiTheme="minorHAnsi" w:cstheme="minorHAnsi"/>
        </w:rPr>
        <w:t>wyniku ﬁnansowego za ostatnie 3</w:t>
      </w:r>
      <w:r w:rsidRPr="0043537A">
        <w:rPr>
          <w:rFonts w:asciiTheme="minorHAnsi" w:hAnsiTheme="minorHAnsi" w:cstheme="minorHAnsi"/>
          <w:spacing w:val="-5"/>
        </w:rPr>
        <w:t xml:space="preserve"> </w:t>
      </w:r>
      <w:r w:rsidRPr="0043537A">
        <w:rPr>
          <w:rFonts w:asciiTheme="minorHAnsi" w:hAnsiTheme="minorHAnsi" w:cstheme="minorHAnsi"/>
        </w:rPr>
        <w:t>lata</w:t>
      </w:r>
      <w:r w:rsidR="00FA2705">
        <w:rPr>
          <w:rFonts w:asciiTheme="minorHAnsi" w:hAnsiTheme="minorHAnsi" w:cstheme="minorHAnsi"/>
        </w:rPr>
        <w:t>.</w:t>
      </w:r>
      <w:r w:rsidRPr="0043537A">
        <w:rPr>
          <w:rFonts w:asciiTheme="minorHAnsi" w:hAnsiTheme="minorHAnsi" w:cstheme="minorHAnsi"/>
        </w:rPr>
        <w:t xml:space="preserve"> </w:t>
      </w:r>
    </w:p>
    <w:p w14:paraId="4262C901" w14:textId="77777777" w:rsidR="0043537A" w:rsidRPr="0043537A" w:rsidRDefault="0043537A" w:rsidP="0043537A">
      <w:pPr>
        <w:pStyle w:val="Tekstpodstawowy"/>
        <w:spacing w:before="11"/>
        <w:ind w:left="0"/>
        <w:rPr>
          <w:rFonts w:asciiTheme="minorHAnsi" w:hAnsiTheme="minorHAnsi" w:cstheme="minorHAnsi"/>
          <w:sz w:val="26"/>
        </w:rPr>
      </w:pPr>
    </w:p>
    <w:p w14:paraId="62C5F098" w14:textId="77777777" w:rsidR="0043537A" w:rsidRPr="0043537A" w:rsidRDefault="0043537A" w:rsidP="0043537A">
      <w:pPr>
        <w:pStyle w:val="Tekstpodstawowy"/>
        <w:spacing w:line="290" w:lineRule="auto"/>
        <w:ind w:right="540"/>
        <w:rPr>
          <w:rFonts w:asciiTheme="minorHAnsi" w:hAnsiTheme="minorHAnsi" w:cstheme="minorHAnsi"/>
        </w:rPr>
      </w:pPr>
      <w:r w:rsidRPr="0043537A">
        <w:rPr>
          <w:rFonts w:asciiTheme="minorHAnsi" w:hAnsiTheme="minorHAnsi" w:cstheme="minorHAnsi"/>
        </w:rPr>
        <w:t>Wszystkie ww. dokumenty powinny zostać sporządzone w języku polskim, podpisane przez osoby umocowane do reprezentacji Wykonawcy, a ich skany przesłane poprzez portal Baza</w:t>
      </w:r>
    </w:p>
    <w:p w14:paraId="5EABF120" w14:textId="77777777" w:rsidR="0043537A" w:rsidRPr="0043537A" w:rsidRDefault="0043537A" w:rsidP="0043537A">
      <w:pPr>
        <w:pStyle w:val="Tekstpodstawowy"/>
        <w:spacing w:before="2" w:line="290" w:lineRule="auto"/>
        <w:rPr>
          <w:rFonts w:asciiTheme="minorHAnsi" w:hAnsiTheme="minorHAnsi" w:cstheme="minorHAnsi"/>
        </w:rPr>
      </w:pPr>
      <w:r w:rsidRPr="0043537A">
        <w:rPr>
          <w:rFonts w:asciiTheme="minorHAnsi" w:hAnsiTheme="minorHAnsi" w:cstheme="minorHAnsi"/>
        </w:rPr>
        <w:t>Konkurencyjności lub na adres e-mail osoby wskazanej do kontaktów w imieniu Zamawiającego</w:t>
      </w:r>
      <w:r w:rsidRPr="0043537A">
        <w:rPr>
          <w:rFonts w:asciiTheme="minorHAnsi" w:hAnsiTheme="minorHAnsi" w:cstheme="minorHAnsi"/>
          <w:spacing w:val="-30"/>
        </w:rPr>
        <w:t xml:space="preserve"> </w:t>
      </w:r>
      <w:r w:rsidRPr="0043537A">
        <w:rPr>
          <w:rFonts w:asciiTheme="minorHAnsi" w:hAnsiTheme="minorHAnsi" w:cstheme="minorHAnsi"/>
        </w:rPr>
        <w:t>w terminie zakreślonym do składania</w:t>
      </w:r>
      <w:r w:rsidRPr="0043537A">
        <w:rPr>
          <w:rFonts w:asciiTheme="minorHAnsi" w:hAnsiTheme="minorHAnsi" w:cstheme="minorHAnsi"/>
          <w:spacing w:val="-5"/>
        </w:rPr>
        <w:t xml:space="preserve"> </w:t>
      </w:r>
      <w:r w:rsidRPr="0043537A">
        <w:rPr>
          <w:rFonts w:asciiTheme="minorHAnsi" w:hAnsiTheme="minorHAnsi" w:cstheme="minorHAnsi"/>
        </w:rPr>
        <w:t>ofert.</w:t>
      </w:r>
    </w:p>
    <w:p w14:paraId="26FDCDDB" w14:textId="77777777" w:rsidR="0043537A" w:rsidRPr="0043537A" w:rsidRDefault="0043537A" w:rsidP="0043537A">
      <w:pPr>
        <w:pStyle w:val="Tekstpodstawowy"/>
        <w:spacing w:before="7"/>
        <w:ind w:left="0"/>
        <w:rPr>
          <w:rFonts w:asciiTheme="minorHAnsi" w:hAnsiTheme="minorHAnsi" w:cstheme="minorHAnsi"/>
          <w:sz w:val="27"/>
        </w:rPr>
      </w:pPr>
    </w:p>
    <w:p w14:paraId="7E8A19C7" w14:textId="77777777" w:rsidR="00B25D9C" w:rsidRPr="00886EBA" w:rsidRDefault="00B25D9C" w:rsidP="00B25D9C">
      <w:pPr>
        <w:pStyle w:val="Akapitzlist"/>
        <w:widowControl w:val="0"/>
        <w:tabs>
          <w:tab w:val="left" w:pos="796"/>
        </w:tabs>
        <w:autoSpaceDE w:val="0"/>
        <w:spacing w:before="3" w:after="0" w:line="290" w:lineRule="auto"/>
        <w:ind w:left="560" w:right="401"/>
        <w:jc w:val="both"/>
      </w:pPr>
    </w:p>
    <w:p w14:paraId="796A3437" w14:textId="32CA3EF6" w:rsidR="00146B43" w:rsidRDefault="00146B43" w:rsidP="00B95602">
      <w:pPr>
        <w:jc w:val="both"/>
        <w:rPr>
          <w:b/>
          <w:bCs/>
        </w:rPr>
      </w:pPr>
      <w:r>
        <w:rPr>
          <w:b/>
          <w:bCs/>
        </w:rPr>
        <w:t>Kryteria oceny ofert</w:t>
      </w:r>
    </w:p>
    <w:p w14:paraId="579DC6D7" w14:textId="77777777" w:rsidR="00146B43" w:rsidRDefault="00146B43" w:rsidP="00146B43">
      <w:pPr>
        <w:pStyle w:val="Tekstpodstawowy"/>
      </w:pPr>
      <w:r>
        <w:t>Kryterium oceny:</w:t>
      </w:r>
    </w:p>
    <w:p w14:paraId="5AE20424" w14:textId="77777777" w:rsidR="00146B43" w:rsidRDefault="00146B43" w:rsidP="00146B43">
      <w:pPr>
        <w:pStyle w:val="Akapitzlist"/>
        <w:widowControl w:val="0"/>
        <w:numPr>
          <w:ilvl w:val="0"/>
          <w:numId w:val="19"/>
        </w:numPr>
        <w:tabs>
          <w:tab w:val="left" w:pos="942"/>
        </w:tabs>
        <w:autoSpaceDE w:val="0"/>
        <w:spacing w:before="62" w:after="0" w:line="240" w:lineRule="auto"/>
      </w:pPr>
      <w:r>
        <w:rPr>
          <w:noProof/>
        </w:rPr>
        <w:drawing>
          <wp:anchor distT="0" distB="0" distL="0" distR="0" simplePos="0" relativeHeight="251674624" behindDoc="1" locked="0" layoutInCell="1" allowOverlap="1" wp14:anchorId="3325C17B" wp14:editId="4A7C6320">
            <wp:simplePos x="0" y="0"/>
            <wp:positionH relativeFrom="page">
              <wp:posOffset>896261</wp:posOffset>
            </wp:positionH>
            <wp:positionV relativeFrom="paragraph">
              <wp:posOffset>84154</wp:posOffset>
            </wp:positionV>
            <wp:extent cx="50800" cy="101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Punkty za oferowaną cenę: max 94</w:t>
      </w:r>
      <w:r>
        <w:rPr>
          <w:spacing w:val="-7"/>
        </w:rPr>
        <w:t xml:space="preserve"> </w:t>
      </w:r>
      <w:r>
        <w:rPr>
          <w:spacing w:val="-3"/>
        </w:rPr>
        <w:t>punktów.</w:t>
      </w:r>
    </w:p>
    <w:p w14:paraId="2BC5B158" w14:textId="77777777" w:rsidR="00146B43" w:rsidRDefault="00146B43" w:rsidP="00146B43">
      <w:pPr>
        <w:pStyle w:val="Akapitzlist"/>
        <w:widowControl w:val="0"/>
        <w:numPr>
          <w:ilvl w:val="0"/>
          <w:numId w:val="19"/>
        </w:numPr>
        <w:tabs>
          <w:tab w:val="left" w:pos="942"/>
        </w:tabs>
        <w:autoSpaceDE w:val="0"/>
        <w:spacing w:before="62" w:after="0" w:line="240" w:lineRule="auto"/>
      </w:pPr>
      <w:r>
        <w:rPr>
          <w:noProof/>
        </w:rPr>
        <w:drawing>
          <wp:anchor distT="0" distB="0" distL="0" distR="0" simplePos="0" relativeHeight="251675648" behindDoc="1" locked="0" layoutInCell="1" allowOverlap="1" wp14:anchorId="20F39B7E" wp14:editId="3CA0F496">
            <wp:simplePos x="0" y="0"/>
            <wp:positionH relativeFrom="page">
              <wp:posOffset>896261</wp:posOffset>
            </wp:positionH>
            <wp:positionV relativeFrom="paragraph">
              <wp:posOffset>84154</wp:posOffset>
            </wp:positionV>
            <wp:extent cx="50800" cy="101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Uzyskanie terminów pożądanych: 4 terminów x 1,5 punktu za każdy termin =max 6</w:t>
      </w:r>
      <w:r>
        <w:rPr>
          <w:spacing w:val="-15"/>
        </w:rPr>
        <w:t xml:space="preserve"> </w:t>
      </w:r>
      <w:r>
        <w:rPr>
          <w:spacing w:val="-3"/>
        </w:rPr>
        <w:t>punktów.</w:t>
      </w:r>
    </w:p>
    <w:p w14:paraId="5A3155C2" w14:textId="77777777" w:rsidR="00146B43" w:rsidRDefault="00146B43" w:rsidP="00146B43">
      <w:pPr>
        <w:pStyle w:val="Tekstpodstawowy"/>
        <w:spacing w:before="4"/>
        <w:ind w:left="0"/>
        <w:rPr>
          <w:sz w:val="31"/>
        </w:rPr>
      </w:pPr>
    </w:p>
    <w:p w14:paraId="31B3D6AF" w14:textId="77777777" w:rsidR="00146B43" w:rsidRDefault="00146B43" w:rsidP="00146B43">
      <w:pPr>
        <w:pStyle w:val="Tekstpodstawowy"/>
        <w:spacing w:before="1"/>
      </w:pPr>
      <w:r>
        <w:t>W sumie: max 100 punktów.</w:t>
      </w:r>
    </w:p>
    <w:p w14:paraId="5B3FBDEE" w14:textId="77777777" w:rsidR="00146B43" w:rsidRDefault="00146B43" w:rsidP="00146B43">
      <w:pPr>
        <w:sectPr w:rsidR="00146B43">
          <w:pgSz w:w="11910" w:h="16840"/>
          <w:pgMar w:top="2000" w:right="680" w:bottom="280" w:left="660" w:header="700" w:footer="0" w:gutter="0"/>
          <w:cols w:space="708"/>
        </w:sectPr>
      </w:pPr>
    </w:p>
    <w:p w14:paraId="376642CE" w14:textId="77777777" w:rsidR="00146B43" w:rsidRDefault="00146B43" w:rsidP="00146B43">
      <w:pPr>
        <w:pStyle w:val="Akapitzlist"/>
        <w:widowControl w:val="0"/>
        <w:numPr>
          <w:ilvl w:val="0"/>
          <w:numId w:val="18"/>
        </w:numPr>
        <w:tabs>
          <w:tab w:val="left" w:pos="796"/>
        </w:tabs>
        <w:autoSpaceDE w:val="0"/>
        <w:spacing w:before="153" w:after="0"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D3E0BC" wp14:editId="2C612F4A">
                <wp:simplePos x="0" y="0"/>
                <wp:positionH relativeFrom="page">
                  <wp:posOffset>635000</wp:posOffset>
                </wp:positionH>
                <wp:positionV relativeFrom="page">
                  <wp:posOffset>10184130</wp:posOffset>
                </wp:positionV>
                <wp:extent cx="0" cy="0"/>
                <wp:effectExtent l="0" t="0" r="0" b="0"/>
                <wp:wrapNone/>
                <wp:docPr id="2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66696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CEE99" id="Line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pt,801.9pt" to="50pt,8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" strokecolor="#66696d" strokeweight="2pt">
                <w10:wrap anchorx="page" anchory="page"/>
              </v:line>
            </w:pict>
          </mc:Fallback>
        </mc:AlternateContent>
      </w:r>
      <w:r>
        <w:t>Cena -</w:t>
      </w:r>
      <w:r>
        <w:rPr>
          <w:spacing w:val="-2"/>
        </w:rPr>
        <w:t xml:space="preserve"> </w:t>
      </w:r>
      <w:r>
        <w:t>Opis:</w:t>
      </w:r>
    </w:p>
    <w:p w14:paraId="691DAF87" w14:textId="77777777" w:rsidR="00146B43" w:rsidRDefault="00146B43" w:rsidP="00146B43">
      <w:pPr>
        <w:pStyle w:val="Tekstpodstawowy"/>
        <w:spacing w:before="62" w:line="290" w:lineRule="auto"/>
        <w:ind w:right="2298"/>
      </w:pPr>
      <w:r>
        <w:t>Punkty obliczane w oparciu o cenę netto za przedmiot zamówienia, wg wzoru: C = (</w:t>
      </w:r>
      <w:proofErr w:type="spellStart"/>
      <w:r>
        <w:t>Cnaj</w:t>
      </w:r>
      <w:proofErr w:type="spellEnd"/>
      <w:r>
        <w:t xml:space="preserve"> / Co) x 94,</w:t>
      </w:r>
    </w:p>
    <w:p w14:paraId="32E3ADF4" w14:textId="77777777" w:rsidR="00146B43" w:rsidRDefault="00146B43" w:rsidP="00146B43">
      <w:pPr>
        <w:pStyle w:val="Tekstpodstawowy"/>
        <w:spacing w:before="2"/>
      </w:pPr>
      <w:r>
        <w:t>gdzie:</w:t>
      </w:r>
    </w:p>
    <w:p w14:paraId="6395304C" w14:textId="77777777" w:rsidR="00146B43" w:rsidRDefault="00146B43" w:rsidP="00146B43">
      <w:pPr>
        <w:pStyle w:val="Tekstpodstawowy"/>
        <w:spacing w:before="62"/>
      </w:pPr>
      <w:r>
        <w:t>C- liczba punktów dla danej oferty</w:t>
      </w:r>
    </w:p>
    <w:p w14:paraId="6D6AB876" w14:textId="77777777" w:rsidR="00146B43" w:rsidRDefault="00146B43" w:rsidP="00146B43">
      <w:pPr>
        <w:pStyle w:val="Tekstpodstawowy"/>
        <w:spacing w:before="62" w:line="290" w:lineRule="auto"/>
        <w:ind w:right="5695"/>
      </w:pPr>
      <w:proofErr w:type="spellStart"/>
      <w:r>
        <w:t>Cnaj</w:t>
      </w:r>
      <w:proofErr w:type="spellEnd"/>
      <w:r>
        <w:t xml:space="preserve"> – najniższa cena netto z ważnych ofert Co - cena netto z danej oferty</w:t>
      </w:r>
    </w:p>
    <w:p w14:paraId="32337371" w14:textId="77777777" w:rsidR="00146B43" w:rsidRDefault="00146B43" w:rsidP="00146B43">
      <w:pPr>
        <w:pStyle w:val="Tekstpodstawowy"/>
        <w:spacing w:before="2"/>
      </w:pPr>
      <w:r>
        <w:t>zatem max liczba punktów: 94.</w:t>
      </w:r>
    </w:p>
    <w:p w14:paraId="7AE0712A" w14:textId="77777777" w:rsidR="00146B43" w:rsidRDefault="00146B43" w:rsidP="00146B43">
      <w:pPr>
        <w:pStyle w:val="Tekstpodstawowy"/>
        <w:ind w:left="0"/>
        <w:rPr>
          <w:sz w:val="26"/>
        </w:rPr>
      </w:pPr>
    </w:p>
    <w:p w14:paraId="0F626487" w14:textId="77777777" w:rsidR="00146B43" w:rsidRDefault="00146B43" w:rsidP="00146B43">
      <w:pPr>
        <w:pStyle w:val="Tekstpodstawowy"/>
        <w:ind w:left="0"/>
        <w:rPr>
          <w:sz w:val="32"/>
        </w:rPr>
      </w:pPr>
    </w:p>
    <w:p w14:paraId="4CB743B8" w14:textId="77777777" w:rsidR="00146B43" w:rsidRPr="00146B43" w:rsidRDefault="00146B43" w:rsidP="00146B43">
      <w:pPr>
        <w:pStyle w:val="Akapitzlist"/>
        <w:widowControl w:val="0"/>
        <w:numPr>
          <w:ilvl w:val="0"/>
          <w:numId w:val="18"/>
        </w:numPr>
        <w:tabs>
          <w:tab w:val="left" w:pos="792"/>
        </w:tabs>
        <w:autoSpaceDE w:val="0"/>
        <w:spacing w:after="0" w:line="240" w:lineRule="auto"/>
        <w:ind w:left="791" w:hanging="232"/>
        <w:rPr>
          <w:rFonts w:asciiTheme="minorHAnsi" w:hAnsiTheme="minorHAnsi" w:cstheme="minorHAnsi"/>
        </w:rPr>
      </w:pPr>
      <w:r w:rsidRPr="00146B43">
        <w:rPr>
          <w:rFonts w:asciiTheme="minorHAnsi" w:hAnsiTheme="minorHAnsi" w:cstheme="minorHAnsi"/>
        </w:rPr>
        <w:t>Terminy -</w:t>
      </w:r>
      <w:r w:rsidRPr="00146B43">
        <w:rPr>
          <w:rFonts w:asciiTheme="minorHAnsi" w:hAnsiTheme="minorHAnsi" w:cstheme="minorHAnsi"/>
          <w:spacing w:val="-3"/>
        </w:rPr>
        <w:t xml:space="preserve"> </w:t>
      </w:r>
      <w:r w:rsidRPr="00146B43">
        <w:rPr>
          <w:rFonts w:asciiTheme="minorHAnsi" w:hAnsiTheme="minorHAnsi" w:cstheme="minorHAnsi"/>
        </w:rPr>
        <w:t>Opis:</w:t>
      </w:r>
    </w:p>
    <w:p w14:paraId="2DADB7EC" w14:textId="77777777" w:rsidR="00146B43" w:rsidRPr="00146B43" w:rsidRDefault="00146B43" w:rsidP="00146B43">
      <w:pPr>
        <w:pStyle w:val="Tekstpodstawowy"/>
        <w:spacing w:before="62" w:line="290" w:lineRule="auto"/>
        <w:ind w:right="219"/>
        <w:rPr>
          <w:rFonts w:asciiTheme="minorHAnsi" w:hAnsiTheme="minorHAnsi" w:cstheme="minorHAnsi"/>
        </w:rPr>
      </w:pPr>
      <w:r w:rsidRPr="00146B43">
        <w:rPr>
          <w:rFonts w:asciiTheme="minorHAnsi" w:hAnsiTheme="minorHAnsi" w:cstheme="minorHAnsi"/>
        </w:rPr>
        <w:t>Realizacja wszystkich trzech terminów „</w:t>
      </w:r>
      <w:proofErr w:type="spellStart"/>
      <w:r w:rsidRPr="00146B43">
        <w:rPr>
          <w:rFonts w:asciiTheme="minorHAnsi" w:hAnsiTheme="minorHAnsi" w:cstheme="minorHAnsi"/>
        </w:rPr>
        <w:t>Early</w:t>
      </w:r>
      <w:proofErr w:type="spellEnd"/>
      <w:r w:rsidRPr="00146B43">
        <w:rPr>
          <w:rFonts w:asciiTheme="minorHAnsi" w:hAnsiTheme="minorHAnsi" w:cstheme="minorHAnsi"/>
        </w:rPr>
        <w:t xml:space="preserve"> Access” oraz przekazanie ostatniego obiektu do użytkowania w podanych w SIWZ terminach pożądanych lub wcześniej: 6 punktów.</w:t>
      </w:r>
    </w:p>
    <w:p w14:paraId="7C75968C" w14:textId="77777777" w:rsidR="00146B43" w:rsidRPr="00146B43" w:rsidRDefault="00146B43" w:rsidP="00146B43">
      <w:pPr>
        <w:pStyle w:val="Tekstpodstawowy"/>
        <w:spacing w:before="12"/>
        <w:ind w:left="0"/>
        <w:rPr>
          <w:rFonts w:asciiTheme="minorHAnsi" w:hAnsiTheme="minorHAnsi" w:cstheme="minorHAnsi"/>
          <w:sz w:val="26"/>
        </w:rPr>
      </w:pPr>
    </w:p>
    <w:p w14:paraId="461D7371" w14:textId="77777777" w:rsidR="00146B43" w:rsidRPr="00146B43" w:rsidRDefault="00146B43" w:rsidP="00146B43">
      <w:pPr>
        <w:pStyle w:val="Tekstpodstawowy"/>
        <w:spacing w:line="290" w:lineRule="auto"/>
        <w:ind w:right="319"/>
        <w:jc w:val="both"/>
        <w:rPr>
          <w:rFonts w:asciiTheme="minorHAnsi" w:hAnsiTheme="minorHAnsi" w:cstheme="minorHAnsi"/>
        </w:rPr>
      </w:pPr>
      <w:r w:rsidRPr="00146B43">
        <w:rPr>
          <w:rFonts w:asciiTheme="minorHAnsi" w:hAnsiTheme="minorHAnsi" w:cstheme="minorHAnsi"/>
        </w:rPr>
        <w:t>Realizacja</w:t>
      </w:r>
      <w:r w:rsidRPr="00146B43">
        <w:rPr>
          <w:rFonts w:asciiTheme="minorHAnsi" w:hAnsiTheme="minorHAnsi" w:cstheme="minorHAnsi"/>
          <w:spacing w:val="-18"/>
        </w:rPr>
        <w:t xml:space="preserve"> </w:t>
      </w:r>
      <w:r w:rsidRPr="00146B43">
        <w:rPr>
          <w:rFonts w:asciiTheme="minorHAnsi" w:hAnsiTheme="minorHAnsi" w:cstheme="minorHAnsi"/>
        </w:rPr>
        <w:t>wszystkich</w:t>
      </w:r>
      <w:r w:rsidRPr="00146B43">
        <w:rPr>
          <w:rFonts w:asciiTheme="minorHAnsi" w:hAnsiTheme="minorHAnsi" w:cstheme="minorHAnsi"/>
          <w:spacing w:val="-17"/>
        </w:rPr>
        <w:t xml:space="preserve"> </w:t>
      </w:r>
      <w:r w:rsidRPr="00146B43">
        <w:rPr>
          <w:rFonts w:asciiTheme="minorHAnsi" w:hAnsiTheme="minorHAnsi" w:cstheme="minorHAnsi"/>
        </w:rPr>
        <w:t>trzech</w:t>
      </w:r>
      <w:r w:rsidRPr="00146B43">
        <w:rPr>
          <w:rFonts w:asciiTheme="minorHAnsi" w:hAnsiTheme="minorHAnsi" w:cstheme="minorHAnsi"/>
          <w:spacing w:val="-18"/>
        </w:rPr>
        <w:t xml:space="preserve"> </w:t>
      </w:r>
      <w:r w:rsidRPr="00146B43">
        <w:rPr>
          <w:rFonts w:asciiTheme="minorHAnsi" w:hAnsiTheme="minorHAnsi" w:cstheme="minorHAnsi"/>
        </w:rPr>
        <w:t>terminów</w:t>
      </w:r>
      <w:r w:rsidRPr="00146B43">
        <w:rPr>
          <w:rFonts w:asciiTheme="minorHAnsi" w:hAnsiTheme="minorHAnsi" w:cstheme="minorHAnsi"/>
          <w:spacing w:val="-18"/>
        </w:rPr>
        <w:t xml:space="preserve"> </w:t>
      </w:r>
      <w:r w:rsidRPr="00146B43">
        <w:rPr>
          <w:rFonts w:asciiTheme="minorHAnsi" w:hAnsiTheme="minorHAnsi" w:cstheme="minorHAnsi"/>
        </w:rPr>
        <w:t>„</w:t>
      </w:r>
      <w:proofErr w:type="spellStart"/>
      <w:r w:rsidRPr="00146B43">
        <w:rPr>
          <w:rFonts w:asciiTheme="minorHAnsi" w:hAnsiTheme="minorHAnsi" w:cstheme="minorHAnsi"/>
        </w:rPr>
        <w:t>Early</w:t>
      </w:r>
      <w:proofErr w:type="spellEnd"/>
      <w:r w:rsidRPr="00146B43">
        <w:rPr>
          <w:rFonts w:asciiTheme="minorHAnsi" w:hAnsiTheme="minorHAnsi" w:cstheme="minorHAnsi"/>
          <w:spacing w:val="-17"/>
        </w:rPr>
        <w:t xml:space="preserve"> </w:t>
      </w:r>
      <w:r w:rsidRPr="00146B43">
        <w:rPr>
          <w:rFonts w:asciiTheme="minorHAnsi" w:hAnsiTheme="minorHAnsi" w:cstheme="minorHAnsi"/>
        </w:rPr>
        <w:t>Access”</w:t>
      </w:r>
      <w:r w:rsidRPr="00146B43">
        <w:rPr>
          <w:rFonts w:asciiTheme="minorHAnsi" w:hAnsiTheme="minorHAnsi" w:cstheme="minorHAnsi"/>
          <w:spacing w:val="-17"/>
        </w:rPr>
        <w:t xml:space="preserve"> </w:t>
      </w:r>
      <w:r w:rsidRPr="00146B43">
        <w:rPr>
          <w:rFonts w:asciiTheme="minorHAnsi" w:hAnsiTheme="minorHAnsi" w:cstheme="minorHAnsi"/>
        </w:rPr>
        <w:t>oraz przekazanie ostatniego obiektu do użytkowania w podanych w SIWZ terminach nieprzekraczalnych lub później: 0</w:t>
      </w:r>
      <w:r w:rsidRPr="00146B43">
        <w:rPr>
          <w:rFonts w:asciiTheme="minorHAnsi" w:hAnsiTheme="minorHAnsi" w:cstheme="minorHAnsi"/>
          <w:spacing w:val="-3"/>
        </w:rPr>
        <w:t xml:space="preserve"> punktów.</w:t>
      </w:r>
    </w:p>
    <w:p w14:paraId="72E2962E" w14:textId="77777777" w:rsidR="00146B43" w:rsidRPr="00146B43" w:rsidRDefault="00146B43" w:rsidP="00146B43">
      <w:pPr>
        <w:pStyle w:val="Tekstpodstawowy"/>
        <w:spacing w:before="12"/>
        <w:ind w:left="0"/>
        <w:rPr>
          <w:rFonts w:asciiTheme="minorHAnsi" w:hAnsiTheme="minorHAnsi" w:cstheme="minorHAnsi"/>
          <w:sz w:val="26"/>
        </w:rPr>
      </w:pPr>
    </w:p>
    <w:p w14:paraId="79A864A2" w14:textId="77777777" w:rsidR="00146B43" w:rsidRPr="00146B43" w:rsidRDefault="00146B43" w:rsidP="00146B43">
      <w:pPr>
        <w:pStyle w:val="Tekstpodstawowy"/>
        <w:spacing w:line="290" w:lineRule="auto"/>
        <w:rPr>
          <w:rFonts w:asciiTheme="minorHAnsi" w:hAnsiTheme="minorHAnsi" w:cstheme="minorHAnsi"/>
        </w:rPr>
      </w:pPr>
      <w:r w:rsidRPr="00146B43">
        <w:rPr>
          <w:rFonts w:asciiTheme="minorHAnsi" w:hAnsiTheme="minorHAnsi" w:cstheme="minorHAnsi"/>
        </w:rPr>
        <w:t>Realizacja prac w terminach wypadających pomiędzy pożądanymi i nieprzekraczalnymi – proporcjonalnie, od 0 do 1,5 punktu za każdy termin.</w:t>
      </w:r>
    </w:p>
    <w:p w14:paraId="4C2999DB" w14:textId="77777777" w:rsidR="00146B43" w:rsidRPr="00146B43" w:rsidRDefault="00146B43" w:rsidP="00146B43">
      <w:pPr>
        <w:pStyle w:val="Tekstpodstawowy"/>
        <w:spacing w:before="21" w:line="704" w:lineRule="exact"/>
        <w:ind w:right="2298"/>
        <w:rPr>
          <w:rFonts w:asciiTheme="minorHAnsi" w:hAnsiTheme="minorHAnsi" w:cstheme="minorHAnsi"/>
        </w:rPr>
      </w:pPr>
      <w:r w:rsidRPr="00146B43">
        <w:rPr>
          <w:rFonts w:asciiTheme="minorHAnsi" w:hAnsiTheme="minorHAnsi" w:cstheme="minorHAnsi"/>
        </w:rPr>
        <w:t>Wzór do obliczenia ilości punktów za każdy z deklarowanych termin realizacji: "</w:t>
      </w:r>
      <w:proofErr w:type="spellStart"/>
      <w:r w:rsidRPr="00146B43">
        <w:rPr>
          <w:rFonts w:asciiTheme="minorHAnsi" w:hAnsiTheme="minorHAnsi" w:cstheme="minorHAnsi"/>
        </w:rPr>
        <w:t>Early</w:t>
      </w:r>
      <w:proofErr w:type="spellEnd"/>
      <w:r w:rsidRPr="00146B43">
        <w:rPr>
          <w:rFonts w:asciiTheme="minorHAnsi" w:hAnsiTheme="minorHAnsi" w:cstheme="minorHAnsi"/>
        </w:rPr>
        <w:t xml:space="preserve"> Access” dla pomieszczenia HC 0.01-0.05 w budynku C:</w:t>
      </w:r>
    </w:p>
    <w:p w14:paraId="73003BE6" w14:textId="77777777" w:rsidR="00146B43" w:rsidRPr="00146B43" w:rsidRDefault="00146B43" w:rsidP="00146B43">
      <w:pPr>
        <w:pStyle w:val="Tekstpodstawowy"/>
        <w:spacing w:line="271" w:lineRule="exact"/>
        <w:rPr>
          <w:rFonts w:asciiTheme="minorHAnsi" w:hAnsiTheme="minorHAnsi" w:cstheme="minorHAnsi"/>
        </w:rPr>
      </w:pPr>
      <w:r w:rsidRPr="00146B43">
        <w:rPr>
          <w:rFonts w:asciiTheme="minorHAnsi" w:hAnsiTheme="minorHAnsi" w:cstheme="minorHAnsi"/>
        </w:rPr>
        <w:t>EA1 = 1,5 – 1,5 * ((t deklarowany – t pożądany) : 60))</w:t>
      </w:r>
    </w:p>
    <w:p w14:paraId="6B06E27C" w14:textId="77777777" w:rsidR="00146B43" w:rsidRPr="00146B43" w:rsidRDefault="00146B43" w:rsidP="00146B43">
      <w:pPr>
        <w:pStyle w:val="Tekstpodstawowy"/>
        <w:spacing w:before="62"/>
        <w:rPr>
          <w:rFonts w:asciiTheme="minorHAnsi" w:hAnsiTheme="minorHAnsi" w:cstheme="minorHAnsi"/>
        </w:rPr>
      </w:pPr>
      <w:r w:rsidRPr="00146B43">
        <w:rPr>
          <w:rFonts w:asciiTheme="minorHAnsi" w:hAnsiTheme="minorHAnsi" w:cstheme="minorHAnsi"/>
        </w:rPr>
        <w:t>gdzie:</w:t>
      </w:r>
    </w:p>
    <w:p w14:paraId="022B99AD" w14:textId="77777777" w:rsidR="00146B43" w:rsidRPr="00146B43" w:rsidRDefault="00146B43" w:rsidP="00146B43">
      <w:pPr>
        <w:pStyle w:val="Tekstpodstawowy"/>
        <w:spacing w:before="62"/>
        <w:rPr>
          <w:rFonts w:asciiTheme="minorHAnsi" w:hAnsiTheme="minorHAnsi" w:cstheme="minorHAnsi"/>
        </w:rPr>
      </w:pPr>
      <w:r w:rsidRPr="00146B43">
        <w:rPr>
          <w:rFonts w:asciiTheme="minorHAnsi" w:hAnsiTheme="minorHAnsi" w:cstheme="minorHAnsi"/>
        </w:rPr>
        <w:t>EA1 – uzyskana ilość punktów</w:t>
      </w:r>
    </w:p>
    <w:p w14:paraId="5DB3213E" w14:textId="77777777" w:rsidR="00146B43" w:rsidRPr="00146B43" w:rsidRDefault="00146B43" w:rsidP="00146B43">
      <w:pPr>
        <w:pStyle w:val="Tekstpodstawowy"/>
        <w:spacing w:before="62"/>
        <w:rPr>
          <w:rFonts w:asciiTheme="minorHAnsi" w:hAnsiTheme="minorHAnsi" w:cstheme="minorHAnsi"/>
        </w:rPr>
      </w:pPr>
      <w:r w:rsidRPr="00146B43">
        <w:rPr>
          <w:rFonts w:asciiTheme="minorHAnsi" w:hAnsiTheme="minorHAnsi" w:cstheme="minorHAnsi"/>
        </w:rPr>
        <w:t>t deklarowany - t pożądany – ilość dni pomiędzy deklarowanym przez Oferenta terminem realizacji</w:t>
      </w:r>
    </w:p>
    <w:p w14:paraId="3C0F257D" w14:textId="77777777" w:rsidR="00146B43" w:rsidRPr="00146B43" w:rsidRDefault="00146B43" w:rsidP="00146B43">
      <w:pPr>
        <w:pStyle w:val="Tekstpodstawowy"/>
        <w:spacing w:before="62" w:line="290" w:lineRule="auto"/>
        <w:ind w:right="317"/>
        <w:rPr>
          <w:rFonts w:asciiTheme="minorHAnsi" w:hAnsiTheme="minorHAnsi" w:cstheme="minorHAnsi"/>
        </w:rPr>
      </w:pPr>
      <w:r w:rsidRPr="00146B43">
        <w:rPr>
          <w:rFonts w:asciiTheme="minorHAnsi" w:hAnsiTheme="minorHAnsi" w:cstheme="minorHAnsi"/>
        </w:rPr>
        <w:t>„</w:t>
      </w:r>
      <w:proofErr w:type="spellStart"/>
      <w:r w:rsidRPr="00146B43">
        <w:rPr>
          <w:rFonts w:asciiTheme="minorHAnsi" w:hAnsiTheme="minorHAnsi" w:cstheme="minorHAnsi"/>
        </w:rPr>
        <w:t>Early</w:t>
      </w:r>
      <w:proofErr w:type="spellEnd"/>
      <w:r w:rsidRPr="00146B43">
        <w:rPr>
          <w:rFonts w:asciiTheme="minorHAnsi" w:hAnsiTheme="minorHAnsi" w:cstheme="minorHAnsi"/>
          <w:spacing w:val="-17"/>
        </w:rPr>
        <w:t xml:space="preserve"> </w:t>
      </w:r>
      <w:r w:rsidRPr="00146B43">
        <w:rPr>
          <w:rFonts w:asciiTheme="minorHAnsi" w:hAnsiTheme="minorHAnsi" w:cstheme="minorHAnsi"/>
        </w:rPr>
        <w:t>Access”,</w:t>
      </w:r>
      <w:r w:rsidRPr="00146B43">
        <w:rPr>
          <w:rFonts w:asciiTheme="minorHAnsi" w:hAnsiTheme="minorHAnsi" w:cstheme="minorHAnsi"/>
          <w:spacing w:val="-18"/>
        </w:rPr>
        <w:t xml:space="preserve"> </w:t>
      </w:r>
      <w:r w:rsidRPr="00146B43">
        <w:rPr>
          <w:rFonts w:asciiTheme="minorHAnsi" w:hAnsiTheme="minorHAnsi" w:cstheme="minorHAnsi"/>
        </w:rPr>
        <w:t>a</w:t>
      </w:r>
      <w:r w:rsidRPr="00146B43">
        <w:rPr>
          <w:rFonts w:asciiTheme="minorHAnsi" w:hAnsiTheme="minorHAnsi" w:cstheme="minorHAnsi"/>
          <w:spacing w:val="-17"/>
        </w:rPr>
        <w:t xml:space="preserve"> </w:t>
      </w:r>
      <w:r w:rsidRPr="00146B43">
        <w:rPr>
          <w:rFonts w:asciiTheme="minorHAnsi" w:hAnsiTheme="minorHAnsi" w:cstheme="minorHAnsi"/>
        </w:rPr>
        <w:t>terminem</w:t>
      </w:r>
      <w:r w:rsidRPr="00146B43">
        <w:rPr>
          <w:rFonts w:asciiTheme="minorHAnsi" w:hAnsiTheme="minorHAnsi" w:cstheme="minorHAnsi"/>
          <w:spacing w:val="-17"/>
        </w:rPr>
        <w:t xml:space="preserve"> </w:t>
      </w:r>
      <w:r w:rsidRPr="00146B43">
        <w:rPr>
          <w:rFonts w:asciiTheme="minorHAnsi" w:hAnsiTheme="minorHAnsi" w:cstheme="minorHAnsi"/>
        </w:rPr>
        <w:t>pożądanym</w:t>
      </w:r>
      <w:r w:rsidRPr="00146B43">
        <w:rPr>
          <w:rFonts w:asciiTheme="minorHAnsi" w:hAnsiTheme="minorHAnsi" w:cstheme="minorHAnsi"/>
          <w:spacing w:val="-17"/>
        </w:rPr>
        <w:t xml:space="preserve"> </w:t>
      </w:r>
      <w:r w:rsidRPr="00146B43">
        <w:rPr>
          <w:rFonts w:asciiTheme="minorHAnsi" w:hAnsiTheme="minorHAnsi" w:cstheme="minorHAnsi"/>
        </w:rPr>
        <w:t>przez</w:t>
      </w:r>
      <w:r w:rsidRPr="00146B43">
        <w:rPr>
          <w:rFonts w:asciiTheme="minorHAnsi" w:hAnsiTheme="minorHAnsi" w:cstheme="minorHAnsi"/>
          <w:spacing w:val="-17"/>
        </w:rPr>
        <w:t xml:space="preserve"> </w:t>
      </w:r>
      <w:r w:rsidRPr="00146B43">
        <w:rPr>
          <w:rFonts w:asciiTheme="minorHAnsi" w:hAnsiTheme="minorHAnsi" w:cstheme="minorHAnsi"/>
        </w:rPr>
        <w:t>Inwestora;</w:t>
      </w:r>
      <w:r w:rsidRPr="00146B43">
        <w:rPr>
          <w:rFonts w:asciiTheme="minorHAnsi" w:hAnsiTheme="minorHAnsi" w:cstheme="minorHAnsi"/>
          <w:spacing w:val="-17"/>
        </w:rPr>
        <w:t xml:space="preserve"> </w:t>
      </w:r>
      <w:r w:rsidRPr="00146B43">
        <w:rPr>
          <w:rFonts w:asciiTheme="minorHAnsi" w:hAnsiTheme="minorHAnsi" w:cstheme="minorHAnsi"/>
        </w:rPr>
        <w:t>jeśli</w:t>
      </w:r>
      <w:r w:rsidRPr="00146B43">
        <w:rPr>
          <w:rFonts w:asciiTheme="minorHAnsi" w:hAnsiTheme="minorHAnsi" w:cstheme="minorHAnsi"/>
          <w:spacing w:val="-17"/>
        </w:rPr>
        <w:t xml:space="preserve"> </w:t>
      </w:r>
      <w:r w:rsidRPr="00146B43">
        <w:rPr>
          <w:rFonts w:asciiTheme="minorHAnsi" w:hAnsiTheme="minorHAnsi" w:cstheme="minorHAnsi"/>
        </w:rPr>
        <w:t>termin</w:t>
      </w:r>
      <w:r w:rsidRPr="00146B43">
        <w:rPr>
          <w:rFonts w:asciiTheme="minorHAnsi" w:hAnsiTheme="minorHAnsi" w:cstheme="minorHAnsi"/>
          <w:spacing w:val="-17"/>
        </w:rPr>
        <w:t xml:space="preserve"> </w:t>
      </w:r>
      <w:r w:rsidRPr="00146B43">
        <w:rPr>
          <w:rFonts w:asciiTheme="minorHAnsi" w:hAnsiTheme="minorHAnsi" w:cstheme="minorHAnsi"/>
        </w:rPr>
        <w:t>deklarowany</w:t>
      </w:r>
      <w:r w:rsidRPr="00146B43">
        <w:rPr>
          <w:rFonts w:asciiTheme="minorHAnsi" w:hAnsiTheme="minorHAnsi" w:cstheme="minorHAnsi"/>
          <w:spacing w:val="-17"/>
        </w:rPr>
        <w:t xml:space="preserve"> </w:t>
      </w:r>
      <w:r w:rsidRPr="00146B43">
        <w:rPr>
          <w:rFonts w:asciiTheme="minorHAnsi" w:hAnsiTheme="minorHAnsi" w:cstheme="minorHAnsi"/>
        </w:rPr>
        <w:t>przypada</w:t>
      </w:r>
      <w:r w:rsidRPr="00146B43">
        <w:rPr>
          <w:rFonts w:asciiTheme="minorHAnsi" w:hAnsiTheme="minorHAnsi" w:cstheme="minorHAnsi"/>
          <w:spacing w:val="-17"/>
        </w:rPr>
        <w:t xml:space="preserve"> </w:t>
      </w:r>
      <w:r w:rsidRPr="00146B43">
        <w:rPr>
          <w:rFonts w:asciiTheme="minorHAnsi" w:hAnsiTheme="minorHAnsi" w:cstheme="minorHAnsi"/>
        </w:rPr>
        <w:t>wcześniej niż</w:t>
      </w:r>
      <w:r w:rsidRPr="00146B43">
        <w:rPr>
          <w:rFonts w:asciiTheme="minorHAnsi" w:hAnsiTheme="minorHAnsi" w:cstheme="minorHAnsi"/>
          <w:spacing w:val="-7"/>
        </w:rPr>
        <w:t xml:space="preserve"> </w:t>
      </w:r>
      <w:r w:rsidRPr="00146B43">
        <w:rPr>
          <w:rFonts w:asciiTheme="minorHAnsi" w:hAnsiTheme="minorHAnsi" w:cstheme="minorHAnsi"/>
        </w:rPr>
        <w:t>pożądany</w:t>
      </w:r>
      <w:r w:rsidRPr="00146B43">
        <w:rPr>
          <w:rFonts w:asciiTheme="minorHAnsi" w:hAnsiTheme="minorHAnsi" w:cstheme="minorHAnsi"/>
          <w:spacing w:val="-7"/>
        </w:rPr>
        <w:t xml:space="preserve"> </w:t>
      </w:r>
      <w:r w:rsidRPr="00146B43">
        <w:rPr>
          <w:rFonts w:asciiTheme="minorHAnsi" w:hAnsiTheme="minorHAnsi" w:cstheme="minorHAnsi"/>
        </w:rPr>
        <w:t>–</w:t>
      </w:r>
      <w:r w:rsidRPr="00146B43">
        <w:rPr>
          <w:rFonts w:asciiTheme="minorHAnsi" w:hAnsiTheme="minorHAnsi" w:cstheme="minorHAnsi"/>
          <w:spacing w:val="-6"/>
        </w:rPr>
        <w:t xml:space="preserve"> </w:t>
      </w:r>
      <w:r w:rsidRPr="00146B43">
        <w:rPr>
          <w:rFonts w:asciiTheme="minorHAnsi" w:hAnsiTheme="minorHAnsi" w:cstheme="minorHAnsi"/>
        </w:rPr>
        <w:t>przyznaje</w:t>
      </w:r>
      <w:r w:rsidRPr="00146B43">
        <w:rPr>
          <w:rFonts w:asciiTheme="minorHAnsi" w:hAnsiTheme="minorHAnsi" w:cstheme="minorHAnsi"/>
          <w:spacing w:val="-7"/>
        </w:rPr>
        <w:t xml:space="preserve"> </w:t>
      </w:r>
      <w:r w:rsidRPr="00146B43">
        <w:rPr>
          <w:rFonts w:asciiTheme="minorHAnsi" w:hAnsiTheme="minorHAnsi" w:cstheme="minorHAnsi"/>
        </w:rPr>
        <w:t>się</w:t>
      </w:r>
      <w:r w:rsidRPr="00146B43">
        <w:rPr>
          <w:rFonts w:asciiTheme="minorHAnsi" w:hAnsiTheme="minorHAnsi" w:cstheme="minorHAnsi"/>
          <w:spacing w:val="-6"/>
        </w:rPr>
        <w:t xml:space="preserve"> </w:t>
      </w:r>
      <w:r w:rsidRPr="00146B43">
        <w:rPr>
          <w:rFonts w:asciiTheme="minorHAnsi" w:hAnsiTheme="minorHAnsi" w:cstheme="minorHAnsi"/>
        </w:rPr>
        <w:t>pełną</w:t>
      </w:r>
      <w:r w:rsidRPr="00146B43">
        <w:rPr>
          <w:rFonts w:asciiTheme="minorHAnsi" w:hAnsiTheme="minorHAnsi" w:cstheme="minorHAnsi"/>
          <w:spacing w:val="-7"/>
        </w:rPr>
        <w:t xml:space="preserve"> </w:t>
      </w:r>
      <w:r w:rsidRPr="00146B43">
        <w:rPr>
          <w:rFonts w:asciiTheme="minorHAnsi" w:hAnsiTheme="minorHAnsi" w:cstheme="minorHAnsi"/>
        </w:rPr>
        <w:t>liczbę</w:t>
      </w:r>
      <w:r w:rsidRPr="00146B43">
        <w:rPr>
          <w:rFonts w:asciiTheme="minorHAnsi" w:hAnsiTheme="minorHAnsi" w:cstheme="minorHAnsi"/>
          <w:spacing w:val="-7"/>
        </w:rPr>
        <w:t xml:space="preserve"> </w:t>
      </w:r>
      <w:r w:rsidRPr="00146B43">
        <w:rPr>
          <w:rFonts w:asciiTheme="minorHAnsi" w:hAnsiTheme="minorHAnsi" w:cstheme="minorHAnsi"/>
        </w:rPr>
        <w:t>punktów</w:t>
      </w:r>
      <w:r w:rsidRPr="00146B43">
        <w:rPr>
          <w:rFonts w:asciiTheme="minorHAnsi" w:hAnsiTheme="minorHAnsi" w:cstheme="minorHAnsi"/>
          <w:spacing w:val="-6"/>
        </w:rPr>
        <w:t xml:space="preserve"> </w:t>
      </w:r>
      <w:r w:rsidRPr="00146B43">
        <w:rPr>
          <w:rFonts w:asciiTheme="minorHAnsi" w:hAnsiTheme="minorHAnsi" w:cstheme="minorHAnsi"/>
        </w:rPr>
        <w:t>tj.</w:t>
      </w:r>
      <w:r w:rsidRPr="00146B43">
        <w:rPr>
          <w:rFonts w:asciiTheme="minorHAnsi" w:hAnsiTheme="minorHAnsi" w:cstheme="minorHAnsi"/>
          <w:spacing w:val="-7"/>
        </w:rPr>
        <w:t xml:space="preserve"> </w:t>
      </w:r>
      <w:r w:rsidRPr="00146B43">
        <w:rPr>
          <w:rFonts w:asciiTheme="minorHAnsi" w:hAnsiTheme="minorHAnsi" w:cstheme="minorHAnsi"/>
        </w:rPr>
        <w:t>1,5;</w:t>
      </w:r>
      <w:r w:rsidRPr="00146B43">
        <w:rPr>
          <w:rFonts w:asciiTheme="minorHAnsi" w:hAnsiTheme="minorHAnsi" w:cstheme="minorHAnsi"/>
          <w:spacing w:val="-6"/>
        </w:rPr>
        <w:t xml:space="preserve"> </w:t>
      </w:r>
      <w:r w:rsidRPr="00146B43">
        <w:rPr>
          <w:rFonts w:asciiTheme="minorHAnsi" w:hAnsiTheme="minorHAnsi" w:cstheme="minorHAnsi"/>
        </w:rPr>
        <w:t>jeśli</w:t>
      </w:r>
      <w:r w:rsidRPr="00146B43">
        <w:rPr>
          <w:rFonts w:asciiTheme="minorHAnsi" w:hAnsiTheme="minorHAnsi" w:cstheme="minorHAnsi"/>
          <w:spacing w:val="-7"/>
        </w:rPr>
        <w:t xml:space="preserve"> </w:t>
      </w:r>
      <w:r w:rsidRPr="00146B43">
        <w:rPr>
          <w:rFonts w:asciiTheme="minorHAnsi" w:hAnsiTheme="minorHAnsi" w:cstheme="minorHAnsi"/>
        </w:rPr>
        <w:t>później</w:t>
      </w:r>
      <w:r w:rsidRPr="00146B43">
        <w:rPr>
          <w:rFonts w:asciiTheme="minorHAnsi" w:hAnsiTheme="minorHAnsi" w:cstheme="minorHAnsi"/>
          <w:spacing w:val="-6"/>
        </w:rPr>
        <w:t xml:space="preserve"> </w:t>
      </w:r>
      <w:r w:rsidRPr="00146B43">
        <w:rPr>
          <w:rFonts w:asciiTheme="minorHAnsi" w:hAnsiTheme="minorHAnsi" w:cstheme="minorHAnsi"/>
        </w:rPr>
        <w:t>-</w:t>
      </w:r>
      <w:r w:rsidRPr="00146B43">
        <w:rPr>
          <w:rFonts w:asciiTheme="minorHAnsi" w:hAnsiTheme="minorHAnsi" w:cstheme="minorHAnsi"/>
          <w:spacing w:val="-7"/>
        </w:rPr>
        <w:t xml:space="preserve"> </w:t>
      </w:r>
      <w:r w:rsidRPr="00146B43">
        <w:rPr>
          <w:rFonts w:asciiTheme="minorHAnsi" w:hAnsiTheme="minorHAnsi" w:cstheme="minorHAnsi"/>
        </w:rPr>
        <w:t>0</w:t>
      </w:r>
      <w:r w:rsidRPr="00146B43">
        <w:rPr>
          <w:rFonts w:asciiTheme="minorHAnsi" w:hAnsiTheme="minorHAnsi" w:cstheme="minorHAnsi"/>
          <w:spacing w:val="-7"/>
        </w:rPr>
        <w:t xml:space="preserve"> </w:t>
      </w:r>
      <w:r w:rsidRPr="00146B43">
        <w:rPr>
          <w:rFonts w:asciiTheme="minorHAnsi" w:hAnsiTheme="minorHAnsi" w:cstheme="minorHAnsi"/>
        </w:rPr>
        <w:t>pkt.</w:t>
      </w:r>
      <w:r w:rsidRPr="00146B43">
        <w:rPr>
          <w:rFonts w:asciiTheme="minorHAnsi" w:hAnsiTheme="minorHAnsi" w:cstheme="minorHAnsi"/>
          <w:spacing w:val="-6"/>
        </w:rPr>
        <w:t xml:space="preserve"> </w:t>
      </w:r>
      <w:r w:rsidRPr="00146B43">
        <w:rPr>
          <w:rFonts w:asciiTheme="minorHAnsi" w:hAnsiTheme="minorHAnsi" w:cstheme="minorHAnsi"/>
        </w:rPr>
        <w:t>(poniżej</w:t>
      </w:r>
      <w:r w:rsidRPr="00146B43">
        <w:rPr>
          <w:rFonts w:asciiTheme="minorHAnsi" w:hAnsiTheme="minorHAnsi" w:cstheme="minorHAnsi"/>
          <w:spacing w:val="-7"/>
        </w:rPr>
        <w:t xml:space="preserve"> </w:t>
      </w:r>
      <w:r w:rsidRPr="00146B43">
        <w:rPr>
          <w:rFonts w:asciiTheme="minorHAnsi" w:hAnsiTheme="minorHAnsi" w:cstheme="minorHAnsi"/>
        </w:rPr>
        <w:t>-</w:t>
      </w:r>
      <w:r w:rsidRPr="00146B43">
        <w:rPr>
          <w:rFonts w:asciiTheme="minorHAnsi" w:hAnsiTheme="minorHAnsi" w:cstheme="minorHAnsi"/>
          <w:spacing w:val="-6"/>
        </w:rPr>
        <w:t xml:space="preserve"> </w:t>
      </w:r>
      <w:r w:rsidRPr="00146B43">
        <w:rPr>
          <w:rFonts w:asciiTheme="minorHAnsi" w:hAnsiTheme="minorHAnsi" w:cstheme="minorHAnsi"/>
        </w:rPr>
        <w:t>analogicznie)</w:t>
      </w:r>
    </w:p>
    <w:p w14:paraId="2C1DEE59" w14:textId="77777777" w:rsidR="00146B43" w:rsidRPr="00146B43" w:rsidRDefault="00146B43" w:rsidP="00146B43">
      <w:pPr>
        <w:pStyle w:val="Tekstpodstawowy"/>
        <w:spacing w:before="10"/>
        <w:ind w:left="0"/>
        <w:rPr>
          <w:rFonts w:asciiTheme="minorHAnsi" w:hAnsiTheme="minorHAnsi" w:cstheme="minorHAnsi"/>
          <w:sz w:val="26"/>
        </w:rPr>
      </w:pPr>
    </w:p>
    <w:p w14:paraId="134DA02E" w14:textId="77777777" w:rsidR="00146B43" w:rsidRPr="00146B43" w:rsidRDefault="00146B43" w:rsidP="00146B43">
      <w:pPr>
        <w:pStyle w:val="Tekstpodstawowy"/>
        <w:spacing w:before="1"/>
        <w:rPr>
          <w:rFonts w:asciiTheme="minorHAnsi" w:hAnsiTheme="minorHAnsi" w:cstheme="minorHAnsi"/>
        </w:rPr>
      </w:pPr>
      <w:r w:rsidRPr="00146B43">
        <w:rPr>
          <w:rFonts w:asciiTheme="minorHAnsi" w:hAnsiTheme="minorHAnsi" w:cstheme="minorHAnsi"/>
        </w:rPr>
        <w:t>"</w:t>
      </w:r>
      <w:proofErr w:type="spellStart"/>
      <w:r w:rsidRPr="00146B43">
        <w:rPr>
          <w:rFonts w:asciiTheme="minorHAnsi" w:hAnsiTheme="minorHAnsi" w:cstheme="minorHAnsi"/>
        </w:rPr>
        <w:t>Early</w:t>
      </w:r>
      <w:proofErr w:type="spellEnd"/>
      <w:r w:rsidRPr="00146B43">
        <w:rPr>
          <w:rFonts w:asciiTheme="minorHAnsi" w:hAnsiTheme="minorHAnsi" w:cstheme="minorHAnsi"/>
        </w:rPr>
        <w:t xml:space="preserve"> Access” dla bud. B, C, F, G (wg opisu w SIWZ):</w:t>
      </w:r>
    </w:p>
    <w:p w14:paraId="2406C201" w14:textId="77777777" w:rsidR="00146B43" w:rsidRPr="00146B43" w:rsidRDefault="00146B43" w:rsidP="00146B43">
      <w:pPr>
        <w:pStyle w:val="Tekstpodstawowy"/>
        <w:spacing w:before="61" w:line="290" w:lineRule="auto"/>
        <w:ind w:right="4309"/>
        <w:rPr>
          <w:rFonts w:asciiTheme="minorHAnsi" w:hAnsiTheme="minorHAnsi" w:cstheme="minorHAnsi"/>
        </w:rPr>
      </w:pPr>
      <w:r w:rsidRPr="00146B43">
        <w:rPr>
          <w:rFonts w:asciiTheme="minorHAnsi" w:hAnsiTheme="minorHAnsi" w:cstheme="minorHAnsi"/>
        </w:rPr>
        <w:t>EA2 = 1,5 – 1,5 * ((t deklarowany – t pożądany) : 60)) gdzie:</w:t>
      </w:r>
    </w:p>
    <w:p w14:paraId="324D6A2B" w14:textId="77777777" w:rsidR="00146B43" w:rsidRPr="00146B43" w:rsidRDefault="00146B43" w:rsidP="00146B43">
      <w:pPr>
        <w:pStyle w:val="Tekstpodstawowy"/>
        <w:spacing w:before="2"/>
        <w:rPr>
          <w:rFonts w:asciiTheme="minorHAnsi" w:hAnsiTheme="minorHAnsi" w:cstheme="minorHAnsi"/>
        </w:rPr>
      </w:pPr>
      <w:r w:rsidRPr="00146B43">
        <w:rPr>
          <w:rFonts w:asciiTheme="minorHAnsi" w:hAnsiTheme="minorHAnsi" w:cstheme="minorHAnsi"/>
        </w:rPr>
        <w:t>EA2 – uzyskana ilość punktów</w:t>
      </w:r>
    </w:p>
    <w:p w14:paraId="5EEECA3D" w14:textId="77777777" w:rsidR="00146B43" w:rsidRPr="00146B43" w:rsidRDefault="00146B43" w:rsidP="00146B43">
      <w:pPr>
        <w:pStyle w:val="Tekstpodstawowy"/>
        <w:spacing w:before="62"/>
        <w:rPr>
          <w:rFonts w:asciiTheme="minorHAnsi" w:hAnsiTheme="minorHAnsi" w:cstheme="minorHAnsi"/>
        </w:rPr>
      </w:pPr>
      <w:r w:rsidRPr="00146B43">
        <w:rPr>
          <w:rFonts w:asciiTheme="minorHAnsi" w:hAnsiTheme="minorHAnsi" w:cstheme="minorHAnsi"/>
        </w:rPr>
        <w:t>t deklarowany - t pożądany – ilość dni pomiędzy deklarowanym przez Oferenta terminem realizacji</w:t>
      </w:r>
    </w:p>
    <w:p w14:paraId="09D15F1B" w14:textId="77777777" w:rsidR="00146B43" w:rsidRPr="00146B43" w:rsidRDefault="00146B43" w:rsidP="00146B43">
      <w:pPr>
        <w:pStyle w:val="Tekstpodstawowy"/>
        <w:spacing w:before="62"/>
        <w:rPr>
          <w:rFonts w:asciiTheme="minorHAnsi" w:hAnsiTheme="minorHAnsi" w:cstheme="minorHAnsi"/>
        </w:rPr>
      </w:pPr>
      <w:r w:rsidRPr="00146B43">
        <w:rPr>
          <w:rFonts w:asciiTheme="minorHAnsi" w:hAnsiTheme="minorHAnsi" w:cstheme="minorHAnsi"/>
        </w:rPr>
        <w:t>„</w:t>
      </w:r>
      <w:proofErr w:type="spellStart"/>
      <w:r w:rsidRPr="00146B43">
        <w:rPr>
          <w:rFonts w:asciiTheme="minorHAnsi" w:hAnsiTheme="minorHAnsi" w:cstheme="minorHAnsi"/>
        </w:rPr>
        <w:t>Early</w:t>
      </w:r>
      <w:proofErr w:type="spellEnd"/>
      <w:r w:rsidRPr="00146B43">
        <w:rPr>
          <w:rFonts w:asciiTheme="minorHAnsi" w:hAnsiTheme="minorHAnsi" w:cstheme="minorHAnsi"/>
        </w:rPr>
        <w:t xml:space="preserve"> Access”, a terminem pożądanym przez Inwestora</w:t>
      </w:r>
    </w:p>
    <w:p w14:paraId="403A3339" w14:textId="77777777" w:rsidR="00146B43" w:rsidRPr="00146B43" w:rsidRDefault="00146B43" w:rsidP="00146B43">
      <w:pPr>
        <w:rPr>
          <w:rFonts w:asciiTheme="minorHAnsi" w:hAnsiTheme="minorHAnsi" w:cstheme="minorHAnsi"/>
        </w:rPr>
        <w:sectPr w:rsidR="00146B43" w:rsidRPr="00146B43">
          <w:pgSz w:w="11910" w:h="16840"/>
          <w:pgMar w:top="2000" w:right="680" w:bottom="280" w:left="660" w:header="700" w:footer="0" w:gutter="0"/>
          <w:cols w:space="708"/>
        </w:sectPr>
      </w:pPr>
    </w:p>
    <w:p w14:paraId="13CBF630" w14:textId="77777777" w:rsidR="00146B43" w:rsidRPr="00146B43" w:rsidRDefault="00146B43" w:rsidP="00146B43">
      <w:pPr>
        <w:pStyle w:val="Tekstpodstawowy"/>
        <w:spacing w:before="153"/>
        <w:rPr>
          <w:rFonts w:asciiTheme="minorHAnsi" w:hAnsiTheme="minorHAnsi" w:cstheme="minorHAnsi"/>
        </w:rPr>
      </w:pPr>
      <w:r w:rsidRPr="00146B43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5FFD0E" wp14:editId="287BCD64">
                <wp:simplePos x="0" y="0"/>
                <wp:positionH relativeFrom="page">
                  <wp:posOffset>635000</wp:posOffset>
                </wp:positionH>
                <wp:positionV relativeFrom="page">
                  <wp:posOffset>10184130</wp:posOffset>
                </wp:positionV>
                <wp:extent cx="0" cy="0"/>
                <wp:effectExtent l="0" t="0" r="0" b="0"/>
                <wp:wrapNone/>
                <wp:docPr id="2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66696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9617C" id="Line 1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pt,801.9pt" to="50pt,8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" strokecolor="#66696d" strokeweight="2pt">
                <w10:wrap anchorx="page" anchory="page"/>
              </v:line>
            </w:pict>
          </mc:Fallback>
        </mc:AlternateContent>
      </w:r>
      <w:r w:rsidRPr="00146B43">
        <w:rPr>
          <w:rFonts w:asciiTheme="minorHAnsi" w:hAnsiTheme="minorHAnsi" w:cstheme="minorHAnsi"/>
        </w:rPr>
        <w:t>"</w:t>
      </w:r>
      <w:proofErr w:type="spellStart"/>
      <w:r w:rsidRPr="00146B43">
        <w:rPr>
          <w:rFonts w:asciiTheme="minorHAnsi" w:hAnsiTheme="minorHAnsi" w:cstheme="minorHAnsi"/>
        </w:rPr>
        <w:t>Early</w:t>
      </w:r>
      <w:proofErr w:type="spellEnd"/>
      <w:r w:rsidRPr="00146B43">
        <w:rPr>
          <w:rFonts w:asciiTheme="minorHAnsi" w:hAnsiTheme="minorHAnsi" w:cstheme="minorHAnsi"/>
        </w:rPr>
        <w:t xml:space="preserve"> Access” dla bud. D (wg opisu w SIWZ):</w:t>
      </w:r>
    </w:p>
    <w:p w14:paraId="12B0592C" w14:textId="77777777" w:rsidR="00146B43" w:rsidRPr="00146B43" w:rsidRDefault="00146B43" w:rsidP="00146B43">
      <w:pPr>
        <w:pStyle w:val="Tekstpodstawowy"/>
        <w:spacing w:before="62" w:line="290" w:lineRule="auto"/>
        <w:ind w:right="4309"/>
        <w:rPr>
          <w:rFonts w:asciiTheme="minorHAnsi" w:hAnsiTheme="minorHAnsi" w:cstheme="minorHAnsi"/>
        </w:rPr>
      </w:pPr>
      <w:r w:rsidRPr="00146B43">
        <w:rPr>
          <w:rFonts w:asciiTheme="minorHAnsi" w:hAnsiTheme="minorHAnsi" w:cstheme="minorHAnsi"/>
        </w:rPr>
        <w:t>EA3 = 1,5 – 1,5 * ((t deklarowany – t pożądany) : 60)) gdzie:</w:t>
      </w:r>
    </w:p>
    <w:p w14:paraId="12599646" w14:textId="77777777" w:rsidR="00146B43" w:rsidRPr="00146B43" w:rsidRDefault="00146B43" w:rsidP="00146B43">
      <w:pPr>
        <w:pStyle w:val="Tekstpodstawowy"/>
        <w:spacing w:before="2"/>
        <w:rPr>
          <w:rFonts w:asciiTheme="minorHAnsi" w:hAnsiTheme="minorHAnsi" w:cstheme="minorHAnsi"/>
        </w:rPr>
      </w:pPr>
      <w:r w:rsidRPr="00146B43">
        <w:rPr>
          <w:rFonts w:asciiTheme="minorHAnsi" w:hAnsiTheme="minorHAnsi" w:cstheme="minorHAnsi"/>
        </w:rPr>
        <w:t>EA3 – uzyskana ilość punktów</w:t>
      </w:r>
    </w:p>
    <w:p w14:paraId="11E6B221" w14:textId="77777777" w:rsidR="00146B43" w:rsidRPr="00146B43" w:rsidRDefault="00146B43" w:rsidP="00146B43">
      <w:pPr>
        <w:pStyle w:val="Tekstpodstawowy"/>
        <w:spacing w:before="62"/>
        <w:rPr>
          <w:rFonts w:asciiTheme="minorHAnsi" w:hAnsiTheme="minorHAnsi" w:cstheme="minorHAnsi"/>
        </w:rPr>
      </w:pPr>
      <w:r w:rsidRPr="00146B43">
        <w:rPr>
          <w:rFonts w:asciiTheme="minorHAnsi" w:hAnsiTheme="minorHAnsi" w:cstheme="minorHAnsi"/>
        </w:rPr>
        <w:t>t deklarowany - t pożądany – ilość dni pomiędzy deklarowanym przez Oferenta terminem realizacji</w:t>
      </w:r>
    </w:p>
    <w:p w14:paraId="5A4C6664" w14:textId="77777777" w:rsidR="00146B43" w:rsidRPr="00146B43" w:rsidRDefault="00146B43" w:rsidP="00146B43">
      <w:pPr>
        <w:pStyle w:val="Tekstpodstawowy"/>
        <w:spacing w:before="62"/>
        <w:rPr>
          <w:rFonts w:asciiTheme="minorHAnsi" w:hAnsiTheme="minorHAnsi" w:cstheme="minorHAnsi"/>
        </w:rPr>
      </w:pPr>
      <w:r w:rsidRPr="00146B43">
        <w:rPr>
          <w:rFonts w:asciiTheme="minorHAnsi" w:hAnsiTheme="minorHAnsi" w:cstheme="minorHAnsi"/>
        </w:rPr>
        <w:t>„</w:t>
      </w:r>
      <w:proofErr w:type="spellStart"/>
      <w:r w:rsidRPr="00146B43">
        <w:rPr>
          <w:rFonts w:asciiTheme="minorHAnsi" w:hAnsiTheme="minorHAnsi" w:cstheme="minorHAnsi"/>
        </w:rPr>
        <w:t>Early</w:t>
      </w:r>
      <w:proofErr w:type="spellEnd"/>
      <w:r w:rsidRPr="00146B43">
        <w:rPr>
          <w:rFonts w:asciiTheme="minorHAnsi" w:hAnsiTheme="minorHAnsi" w:cstheme="minorHAnsi"/>
        </w:rPr>
        <w:t xml:space="preserve"> Access”, a terminem pożądanym przez Inwestora</w:t>
      </w:r>
    </w:p>
    <w:p w14:paraId="4000F254" w14:textId="77777777" w:rsidR="00146B43" w:rsidRPr="00146B43" w:rsidRDefault="00146B43" w:rsidP="00146B43">
      <w:pPr>
        <w:pStyle w:val="Tekstpodstawowy"/>
        <w:spacing w:before="4"/>
        <w:ind w:left="0"/>
        <w:rPr>
          <w:rFonts w:asciiTheme="minorHAnsi" w:hAnsiTheme="minorHAnsi" w:cstheme="minorHAnsi"/>
          <w:sz w:val="31"/>
        </w:rPr>
      </w:pPr>
    </w:p>
    <w:p w14:paraId="4B3B7EEA" w14:textId="77777777" w:rsidR="00146B43" w:rsidRPr="00146B43" w:rsidRDefault="00146B43" w:rsidP="00146B43">
      <w:pPr>
        <w:pStyle w:val="Tekstpodstawowy"/>
        <w:rPr>
          <w:rFonts w:asciiTheme="minorHAnsi" w:hAnsiTheme="minorHAnsi" w:cstheme="minorHAnsi"/>
        </w:rPr>
      </w:pPr>
      <w:r w:rsidRPr="00146B43">
        <w:rPr>
          <w:rFonts w:asciiTheme="minorHAnsi" w:hAnsiTheme="minorHAnsi" w:cstheme="minorHAnsi"/>
        </w:rPr>
        <w:t>Przekazanie ostatniego obiektu do użytkowania:</w:t>
      </w:r>
    </w:p>
    <w:p w14:paraId="4480A349" w14:textId="77777777" w:rsidR="00146B43" w:rsidRPr="00146B43" w:rsidRDefault="00146B43" w:rsidP="00146B43">
      <w:pPr>
        <w:pStyle w:val="Tekstpodstawowy"/>
        <w:spacing w:before="62" w:line="290" w:lineRule="auto"/>
        <w:ind w:right="4309"/>
        <w:rPr>
          <w:rFonts w:asciiTheme="minorHAnsi" w:hAnsiTheme="minorHAnsi" w:cstheme="minorHAnsi"/>
        </w:rPr>
      </w:pPr>
      <w:proofErr w:type="spellStart"/>
      <w:r w:rsidRPr="00146B43">
        <w:rPr>
          <w:rFonts w:asciiTheme="minorHAnsi" w:hAnsiTheme="minorHAnsi" w:cstheme="minorHAnsi"/>
        </w:rPr>
        <w:t>PdU</w:t>
      </w:r>
      <w:proofErr w:type="spellEnd"/>
      <w:r w:rsidRPr="00146B43">
        <w:rPr>
          <w:rFonts w:asciiTheme="minorHAnsi" w:hAnsiTheme="minorHAnsi" w:cstheme="minorHAnsi"/>
        </w:rPr>
        <w:t xml:space="preserve"> = 1,5 – 1,5 * ((t deklarowany – t pożądany) : 30)) gdzie:</w:t>
      </w:r>
    </w:p>
    <w:p w14:paraId="1604FDEA" w14:textId="77777777" w:rsidR="00146B43" w:rsidRPr="00146B43" w:rsidRDefault="00146B43" w:rsidP="00146B43">
      <w:pPr>
        <w:pStyle w:val="Tekstpodstawowy"/>
        <w:spacing w:before="2"/>
        <w:rPr>
          <w:rFonts w:asciiTheme="minorHAnsi" w:hAnsiTheme="minorHAnsi" w:cstheme="minorHAnsi"/>
        </w:rPr>
      </w:pPr>
      <w:proofErr w:type="spellStart"/>
      <w:r w:rsidRPr="00146B43">
        <w:rPr>
          <w:rFonts w:asciiTheme="minorHAnsi" w:hAnsiTheme="minorHAnsi" w:cstheme="minorHAnsi"/>
        </w:rPr>
        <w:t>PdU</w:t>
      </w:r>
      <w:proofErr w:type="spellEnd"/>
      <w:r w:rsidRPr="00146B43">
        <w:rPr>
          <w:rFonts w:asciiTheme="minorHAnsi" w:hAnsiTheme="minorHAnsi" w:cstheme="minorHAnsi"/>
        </w:rPr>
        <w:t xml:space="preserve"> – uzyskana ilość punktów</w:t>
      </w:r>
    </w:p>
    <w:p w14:paraId="588DBE0B" w14:textId="77777777" w:rsidR="00146B43" w:rsidRPr="00146B43" w:rsidRDefault="00146B43" w:rsidP="00146B43">
      <w:pPr>
        <w:pStyle w:val="Tekstpodstawowy"/>
        <w:spacing w:before="62" w:line="290" w:lineRule="auto"/>
        <w:ind w:right="313"/>
        <w:rPr>
          <w:rFonts w:asciiTheme="minorHAnsi" w:hAnsiTheme="minorHAnsi" w:cstheme="minorHAnsi"/>
        </w:rPr>
      </w:pPr>
      <w:r w:rsidRPr="00146B43">
        <w:rPr>
          <w:rFonts w:asciiTheme="minorHAnsi" w:hAnsiTheme="minorHAnsi" w:cstheme="minorHAnsi"/>
        </w:rPr>
        <w:t>t</w:t>
      </w:r>
      <w:r w:rsidRPr="00146B43">
        <w:rPr>
          <w:rFonts w:asciiTheme="minorHAnsi" w:hAnsiTheme="minorHAnsi" w:cstheme="minorHAnsi"/>
          <w:spacing w:val="-16"/>
        </w:rPr>
        <w:t xml:space="preserve"> </w:t>
      </w:r>
      <w:r w:rsidRPr="00146B43">
        <w:rPr>
          <w:rFonts w:asciiTheme="minorHAnsi" w:hAnsiTheme="minorHAnsi" w:cstheme="minorHAnsi"/>
        </w:rPr>
        <w:t>deklarowany</w:t>
      </w:r>
      <w:r w:rsidRPr="00146B43">
        <w:rPr>
          <w:rFonts w:asciiTheme="minorHAnsi" w:hAnsiTheme="minorHAnsi" w:cstheme="minorHAnsi"/>
          <w:spacing w:val="-16"/>
        </w:rPr>
        <w:t xml:space="preserve"> </w:t>
      </w:r>
      <w:r w:rsidRPr="00146B43">
        <w:rPr>
          <w:rFonts w:asciiTheme="minorHAnsi" w:hAnsiTheme="minorHAnsi" w:cstheme="minorHAnsi"/>
        </w:rPr>
        <w:t>-</w:t>
      </w:r>
      <w:r w:rsidRPr="00146B43">
        <w:rPr>
          <w:rFonts w:asciiTheme="minorHAnsi" w:hAnsiTheme="minorHAnsi" w:cstheme="minorHAnsi"/>
          <w:spacing w:val="-16"/>
        </w:rPr>
        <w:t xml:space="preserve"> </w:t>
      </w:r>
      <w:r w:rsidRPr="00146B43">
        <w:rPr>
          <w:rFonts w:asciiTheme="minorHAnsi" w:hAnsiTheme="minorHAnsi" w:cstheme="minorHAnsi"/>
        </w:rPr>
        <w:t>t</w:t>
      </w:r>
      <w:r w:rsidRPr="00146B43">
        <w:rPr>
          <w:rFonts w:asciiTheme="minorHAnsi" w:hAnsiTheme="minorHAnsi" w:cstheme="minorHAnsi"/>
          <w:spacing w:val="-16"/>
        </w:rPr>
        <w:t xml:space="preserve"> </w:t>
      </w:r>
      <w:r w:rsidRPr="00146B43">
        <w:rPr>
          <w:rFonts w:asciiTheme="minorHAnsi" w:hAnsiTheme="minorHAnsi" w:cstheme="minorHAnsi"/>
        </w:rPr>
        <w:t>pożądany</w:t>
      </w:r>
      <w:r w:rsidRPr="00146B43">
        <w:rPr>
          <w:rFonts w:asciiTheme="minorHAnsi" w:hAnsiTheme="minorHAnsi" w:cstheme="minorHAnsi"/>
          <w:spacing w:val="-15"/>
        </w:rPr>
        <w:t xml:space="preserve"> </w:t>
      </w:r>
      <w:r w:rsidRPr="00146B43">
        <w:rPr>
          <w:rFonts w:asciiTheme="minorHAnsi" w:hAnsiTheme="minorHAnsi" w:cstheme="minorHAnsi"/>
        </w:rPr>
        <w:t>–</w:t>
      </w:r>
      <w:r w:rsidRPr="00146B43">
        <w:rPr>
          <w:rFonts w:asciiTheme="minorHAnsi" w:hAnsiTheme="minorHAnsi" w:cstheme="minorHAnsi"/>
          <w:spacing w:val="-16"/>
        </w:rPr>
        <w:t xml:space="preserve"> </w:t>
      </w:r>
      <w:r w:rsidRPr="00146B43">
        <w:rPr>
          <w:rFonts w:asciiTheme="minorHAnsi" w:hAnsiTheme="minorHAnsi" w:cstheme="minorHAnsi"/>
        </w:rPr>
        <w:t>ilość</w:t>
      </w:r>
      <w:r w:rsidRPr="00146B43">
        <w:rPr>
          <w:rFonts w:asciiTheme="minorHAnsi" w:hAnsiTheme="minorHAnsi" w:cstheme="minorHAnsi"/>
          <w:spacing w:val="-16"/>
        </w:rPr>
        <w:t xml:space="preserve"> </w:t>
      </w:r>
      <w:r w:rsidRPr="00146B43">
        <w:rPr>
          <w:rFonts w:asciiTheme="minorHAnsi" w:hAnsiTheme="minorHAnsi" w:cstheme="minorHAnsi"/>
        </w:rPr>
        <w:t>dni</w:t>
      </w:r>
      <w:r w:rsidRPr="00146B43">
        <w:rPr>
          <w:rFonts w:asciiTheme="minorHAnsi" w:hAnsiTheme="minorHAnsi" w:cstheme="minorHAnsi"/>
          <w:spacing w:val="-16"/>
        </w:rPr>
        <w:t xml:space="preserve"> </w:t>
      </w:r>
      <w:r w:rsidRPr="00146B43">
        <w:rPr>
          <w:rFonts w:asciiTheme="minorHAnsi" w:hAnsiTheme="minorHAnsi" w:cstheme="minorHAnsi"/>
        </w:rPr>
        <w:t>pomiędzy</w:t>
      </w:r>
      <w:r w:rsidRPr="00146B43">
        <w:rPr>
          <w:rFonts w:asciiTheme="minorHAnsi" w:hAnsiTheme="minorHAnsi" w:cstheme="minorHAnsi"/>
          <w:spacing w:val="-15"/>
        </w:rPr>
        <w:t xml:space="preserve"> </w:t>
      </w:r>
      <w:r w:rsidRPr="00146B43">
        <w:rPr>
          <w:rFonts w:asciiTheme="minorHAnsi" w:hAnsiTheme="minorHAnsi" w:cstheme="minorHAnsi"/>
        </w:rPr>
        <w:t>deklarowanym</w:t>
      </w:r>
      <w:r w:rsidRPr="00146B43">
        <w:rPr>
          <w:rFonts w:asciiTheme="minorHAnsi" w:hAnsiTheme="minorHAnsi" w:cstheme="minorHAnsi"/>
          <w:spacing w:val="-16"/>
        </w:rPr>
        <w:t xml:space="preserve"> </w:t>
      </w:r>
      <w:r w:rsidRPr="00146B43">
        <w:rPr>
          <w:rFonts w:asciiTheme="minorHAnsi" w:hAnsiTheme="minorHAnsi" w:cstheme="minorHAnsi"/>
        </w:rPr>
        <w:t>przez</w:t>
      </w:r>
      <w:r w:rsidRPr="00146B43">
        <w:rPr>
          <w:rFonts w:asciiTheme="minorHAnsi" w:hAnsiTheme="minorHAnsi" w:cstheme="minorHAnsi"/>
          <w:spacing w:val="-16"/>
        </w:rPr>
        <w:t xml:space="preserve"> </w:t>
      </w:r>
      <w:r w:rsidRPr="00146B43">
        <w:rPr>
          <w:rFonts w:asciiTheme="minorHAnsi" w:hAnsiTheme="minorHAnsi" w:cstheme="minorHAnsi"/>
        </w:rPr>
        <w:t>Oferenta</w:t>
      </w:r>
      <w:r w:rsidRPr="00146B43">
        <w:rPr>
          <w:rFonts w:asciiTheme="minorHAnsi" w:hAnsiTheme="minorHAnsi" w:cstheme="minorHAnsi"/>
          <w:spacing w:val="-16"/>
        </w:rPr>
        <w:t xml:space="preserve"> </w:t>
      </w:r>
      <w:r w:rsidRPr="00146B43">
        <w:rPr>
          <w:rFonts w:asciiTheme="minorHAnsi" w:hAnsiTheme="minorHAnsi" w:cstheme="minorHAnsi"/>
        </w:rPr>
        <w:t>terminem</w:t>
      </w:r>
      <w:r w:rsidRPr="00146B43">
        <w:rPr>
          <w:rFonts w:asciiTheme="minorHAnsi" w:hAnsiTheme="minorHAnsi" w:cstheme="minorHAnsi"/>
          <w:spacing w:val="-15"/>
        </w:rPr>
        <w:t xml:space="preserve"> </w:t>
      </w:r>
      <w:r w:rsidRPr="00146B43">
        <w:rPr>
          <w:rFonts w:asciiTheme="minorHAnsi" w:hAnsiTheme="minorHAnsi" w:cstheme="minorHAnsi"/>
        </w:rPr>
        <w:t>przekazania ostatniego obiektu do użytkowania, a terminem pożądanym przez</w:t>
      </w:r>
      <w:r w:rsidRPr="00146B43">
        <w:rPr>
          <w:rFonts w:asciiTheme="minorHAnsi" w:hAnsiTheme="minorHAnsi" w:cstheme="minorHAnsi"/>
          <w:spacing w:val="-11"/>
        </w:rPr>
        <w:t xml:space="preserve"> </w:t>
      </w:r>
      <w:r w:rsidRPr="00146B43">
        <w:rPr>
          <w:rFonts w:asciiTheme="minorHAnsi" w:hAnsiTheme="minorHAnsi" w:cstheme="minorHAnsi"/>
        </w:rPr>
        <w:t>Inwestora</w:t>
      </w:r>
    </w:p>
    <w:p w14:paraId="50C08323" w14:textId="77777777" w:rsidR="00146B43" w:rsidRPr="00146B43" w:rsidRDefault="00146B43" w:rsidP="00146B43">
      <w:pPr>
        <w:pStyle w:val="Tekstpodstawowy"/>
        <w:spacing w:before="10"/>
        <w:ind w:left="0"/>
        <w:rPr>
          <w:rFonts w:asciiTheme="minorHAnsi" w:hAnsiTheme="minorHAnsi" w:cstheme="minorHAnsi"/>
          <w:sz w:val="26"/>
        </w:rPr>
      </w:pPr>
    </w:p>
    <w:p w14:paraId="0473B913" w14:textId="77777777" w:rsidR="00146B43" w:rsidRPr="00146B43" w:rsidRDefault="00146B43" w:rsidP="00146B43">
      <w:pPr>
        <w:pStyle w:val="Tekstpodstawowy"/>
        <w:spacing w:before="1"/>
        <w:rPr>
          <w:rFonts w:asciiTheme="minorHAnsi" w:hAnsiTheme="minorHAnsi" w:cstheme="minorHAnsi"/>
        </w:rPr>
      </w:pPr>
      <w:r w:rsidRPr="00146B43">
        <w:rPr>
          <w:rFonts w:asciiTheme="minorHAnsi" w:hAnsiTheme="minorHAnsi" w:cstheme="minorHAnsi"/>
        </w:rPr>
        <w:t>Suma ilości punktów uzyskanych za terminy realizacji:</w:t>
      </w:r>
    </w:p>
    <w:p w14:paraId="13DE3E2F" w14:textId="668FBBD5" w:rsidR="00146B43" w:rsidRPr="00146B43" w:rsidRDefault="00146B43" w:rsidP="00146B43">
      <w:pPr>
        <w:ind w:left="560"/>
        <w:jc w:val="both"/>
        <w:rPr>
          <w:rFonts w:asciiTheme="minorHAnsi" w:hAnsiTheme="minorHAnsi" w:cstheme="minorHAnsi"/>
          <w:b/>
          <w:bCs/>
        </w:rPr>
      </w:pPr>
      <w:r w:rsidRPr="00146B43">
        <w:rPr>
          <w:rFonts w:asciiTheme="minorHAnsi" w:hAnsiTheme="minorHAnsi" w:cstheme="minorHAnsi"/>
        </w:rPr>
        <w:t xml:space="preserve">SPT = EA1 + EA2 + EA3 + </w:t>
      </w:r>
      <w:proofErr w:type="spellStart"/>
      <w:r w:rsidRPr="00146B43">
        <w:rPr>
          <w:rFonts w:asciiTheme="minorHAnsi" w:hAnsiTheme="minorHAnsi" w:cstheme="minorHAnsi"/>
        </w:rPr>
        <w:t>PdU</w:t>
      </w:r>
      <w:proofErr w:type="spellEnd"/>
      <w:r w:rsidRPr="00146B43">
        <w:rPr>
          <w:rFonts w:asciiTheme="minorHAnsi" w:hAnsiTheme="minorHAnsi" w:cstheme="minorHAnsi"/>
        </w:rPr>
        <w:t>, suma max wynosi 6 pkt. Sumaryczna ilość uzyskanych punktów = C + SPT, maksymalnie 100 pkt.</w:t>
      </w:r>
    </w:p>
    <w:p w14:paraId="40DCFD59" w14:textId="77777777" w:rsidR="00146B43" w:rsidRDefault="00146B43" w:rsidP="00B95602">
      <w:pPr>
        <w:jc w:val="both"/>
        <w:rPr>
          <w:b/>
          <w:bCs/>
        </w:rPr>
      </w:pPr>
    </w:p>
    <w:p w14:paraId="5962173E" w14:textId="1A102BBA" w:rsidR="000C78C6" w:rsidRPr="002E5D3F" w:rsidRDefault="002E5D3F" w:rsidP="00B95602">
      <w:pPr>
        <w:jc w:val="both"/>
        <w:rPr>
          <w:b/>
          <w:bCs/>
        </w:rPr>
      </w:pPr>
      <w:r w:rsidRPr="002E5D3F">
        <w:rPr>
          <w:b/>
          <w:bCs/>
        </w:rPr>
        <w:t>Opis przedmiotu zamówienia</w:t>
      </w:r>
    </w:p>
    <w:p w14:paraId="0A200086" w14:textId="4933834E" w:rsidR="00935352" w:rsidRDefault="00B95602" w:rsidP="00B95602">
      <w:pPr>
        <w:jc w:val="both"/>
      </w:pPr>
      <w:bookmarkStart w:id="2" w:name="_Hlk95405231"/>
      <w:r>
        <w:t>Przedmiotem zamówienia jest</w:t>
      </w:r>
      <w:r w:rsidR="005816F9">
        <w:t xml:space="preserve"> </w:t>
      </w:r>
      <w:r w:rsidR="00935352">
        <w:t>realizacja w formule „pod klucz” zadania inwestycyjnego polegającego na zaprojektowaniu (projekt wykonawczy</w:t>
      </w:r>
      <w:r w:rsidR="00B80748">
        <w:t xml:space="preserve"> i zamienny projekt budowlany</w:t>
      </w:r>
      <w:r w:rsidR="00732022">
        <w:t xml:space="preserve"> o ile ten ostatni okaże się konieczny</w:t>
      </w:r>
      <w:r w:rsidR="00935352">
        <w:t>), wykonaniu, dostarczeniu na miejsce, montażu, uruchomieniu i przekazaniu do użytkowania obiektów wymienionych poniżej</w:t>
      </w:r>
      <w:r w:rsidR="00D55012">
        <w:t>.</w:t>
      </w:r>
    </w:p>
    <w:p w14:paraId="3DB617C9" w14:textId="0996BD79" w:rsidR="00331D61" w:rsidRDefault="00935352" w:rsidP="00B95602">
      <w:pPr>
        <w:jc w:val="both"/>
      </w:pPr>
      <w:r>
        <w:t>W</w:t>
      </w:r>
      <w:r w:rsidR="00263C56">
        <w:t> szczególności:</w:t>
      </w:r>
    </w:p>
    <w:p w14:paraId="2863609D" w14:textId="66407A0C" w:rsidR="00263C56" w:rsidRDefault="00263C56" w:rsidP="00263C56">
      <w:pPr>
        <w:pStyle w:val="Akapitzlist"/>
        <w:numPr>
          <w:ilvl w:val="0"/>
          <w:numId w:val="4"/>
        </w:numPr>
        <w:jc w:val="both"/>
      </w:pPr>
      <w:r>
        <w:t xml:space="preserve">wykonanie </w:t>
      </w:r>
      <w:r w:rsidR="005816F9">
        <w:t>P</w:t>
      </w:r>
      <w:r>
        <w:t xml:space="preserve">rojektu </w:t>
      </w:r>
      <w:r w:rsidR="005816F9">
        <w:t>W</w:t>
      </w:r>
      <w:r>
        <w:t>ykonawczego</w:t>
      </w:r>
      <w:r w:rsidR="00B6794F">
        <w:t xml:space="preserve"> </w:t>
      </w:r>
      <w:r w:rsidR="00010AB1">
        <w:t>i</w:t>
      </w:r>
      <w:r w:rsidR="00B80748">
        <w:t xml:space="preserve"> Zamiennego Projektu B</w:t>
      </w:r>
      <w:r w:rsidR="00B6794F">
        <w:t>udowlanego</w:t>
      </w:r>
      <w:r>
        <w:t xml:space="preserve"> </w:t>
      </w:r>
      <w:r w:rsidR="00732022">
        <w:t xml:space="preserve">(o ile okaże się konieczny) </w:t>
      </w:r>
      <w:r w:rsidR="00B6794F">
        <w:t>z uwzględnienie</w:t>
      </w:r>
      <w:r w:rsidR="00A652F0">
        <w:t>m</w:t>
      </w:r>
      <w:r w:rsidR="00B6794F">
        <w:t xml:space="preserve"> urządzeń i linii technologicznych</w:t>
      </w:r>
      <w:r w:rsidR="00935352">
        <w:t xml:space="preserve"> </w:t>
      </w:r>
      <w:r w:rsidR="00835B93">
        <w:t>w zakresie zgodnym z obowiązującymi przepisami prawa</w:t>
      </w:r>
      <w:r w:rsidR="00B6794F">
        <w:t>,</w:t>
      </w:r>
      <w:r w:rsidR="00835B93">
        <w:t xml:space="preserve"> </w:t>
      </w:r>
      <w:r>
        <w:t>na bazie dokumentacji projektowej przekazanej przez Inwestora, to jest: Projektu Budowlanego</w:t>
      </w:r>
      <w:r w:rsidR="005816F9">
        <w:t xml:space="preserve"> (w tym Projektu Zagospodarowania Terenu oraz Projektu </w:t>
      </w:r>
      <w:proofErr w:type="spellStart"/>
      <w:r w:rsidR="005816F9">
        <w:t>Architektoniczno</w:t>
      </w:r>
      <w:proofErr w:type="spellEnd"/>
      <w:r w:rsidR="005816F9">
        <w:t xml:space="preserve"> - Budowlanego) wraz z Projektem Technicznym, decyzjami o zatwierdzeniu projektu budowlanego i udzieleniu pozwolenia na budowę</w:t>
      </w:r>
      <w:r w:rsidR="00010AB1">
        <w:t>,</w:t>
      </w:r>
      <w:r w:rsidR="004F24E4">
        <w:t xml:space="preserve"> </w:t>
      </w:r>
      <w:r w:rsidR="000D283F">
        <w:t>d</w:t>
      </w:r>
      <w:r w:rsidR="005816F9">
        <w:t>ecyzją o</w:t>
      </w:r>
      <w:r w:rsidR="00B43BC5">
        <w:t> </w:t>
      </w:r>
      <w:r w:rsidR="000D283F">
        <w:t>ś</w:t>
      </w:r>
      <w:r w:rsidR="005816F9">
        <w:t xml:space="preserve">rodowiskowych </w:t>
      </w:r>
      <w:r w:rsidR="000D283F">
        <w:t>u</w:t>
      </w:r>
      <w:r w:rsidR="005816F9">
        <w:t>warunkowaniach</w:t>
      </w:r>
      <w:r w:rsidR="000D283F">
        <w:t xml:space="preserve"> zgody na realizację przedsięwzięcia (dalej zwaną Decyzją Środowiskową)</w:t>
      </w:r>
      <w:r w:rsidR="00B80748">
        <w:t xml:space="preserve"> oraz wytycznych z etapu przetargowego </w:t>
      </w:r>
      <w:r w:rsidR="00010AB1">
        <w:t xml:space="preserve">i </w:t>
      </w:r>
      <w:r w:rsidR="00B80748">
        <w:t>etapu negocjacji</w:t>
      </w:r>
      <w:r w:rsidR="000D283F">
        <w:t>.</w:t>
      </w:r>
    </w:p>
    <w:p w14:paraId="41A4AAD8" w14:textId="162121FC" w:rsidR="00835B93" w:rsidRDefault="005816F9" w:rsidP="00835B93">
      <w:pPr>
        <w:pStyle w:val="Akapitzlist"/>
        <w:numPr>
          <w:ilvl w:val="0"/>
          <w:numId w:val="4"/>
        </w:numPr>
        <w:jc w:val="both"/>
      </w:pPr>
      <w:r>
        <w:t xml:space="preserve">realizacja </w:t>
      </w:r>
      <w:r w:rsidR="00835B93">
        <w:t xml:space="preserve">wszystkich </w:t>
      </w:r>
      <w:r w:rsidR="004F24E4">
        <w:t>robót</w:t>
      </w:r>
      <w:r>
        <w:t xml:space="preserve"> budowlanych w oparciu o</w:t>
      </w:r>
      <w:r w:rsidR="00835B93">
        <w:t> </w:t>
      </w:r>
      <w:r w:rsidR="004F24E4">
        <w:t xml:space="preserve">zaakceptowaną przez Inwestora </w:t>
      </w:r>
      <w:r w:rsidR="00835B93">
        <w:t>w/w</w:t>
      </w:r>
      <w:r>
        <w:t xml:space="preserve"> dokumentację projektową</w:t>
      </w:r>
      <w:r w:rsidR="000D283F">
        <w:t xml:space="preserve"> na nieruchomości Inwestora, położonej</w:t>
      </w:r>
      <w:r w:rsidR="00835B93">
        <w:t xml:space="preserve"> w Zawierciu, przy ul. Podmiejskiej</w:t>
      </w:r>
      <w:r w:rsidR="00C7188F">
        <w:t>.</w:t>
      </w:r>
    </w:p>
    <w:p w14:paraId="1D49263A" w14:textId="195B4168" w:rsidR="00D55012" w:rsidRDefault="006D5B62" w:rsidP="00835B93">
      <w:pPr>
        <w:pStyle w:val="Akapitzlist"/>
        <w:numPr>
          <w:ilvl w:val="0"/>
          <w:numId w:val="4"/>
        </w:numPr>
        <w:jc w:val="both"/>
      </w:pPr>
      <w:r>
        <w:t>u</w:t>
      </w:r>
      <w:r w:rsidR="00D55012">
        <w:t>zyskanie</w:t>
      </w:r>
      <w:r>
        <w:t xml:space="preserve"> prawomocnych</w:t>
      </w:r>
      <w:r w:rsidR="00D55012">
        <w:t xml:space="preserve"> pozwole</w:t>
      </w:r>
      <w:r w:rsidR="008406E5">
        <w:t>ń</w:t>
      </w:r>
      <w:r w:rsidR="00D55012">
        <w:t xml:space="preserve"> na użytkowanie w imieniu Inwestora i terminowe przekazanie obiektów Inwestorowi do użytkowania.</w:t>
      </w:r>
    </w:p>
    <w:p w14:paraId="4085ABEA" w14:textId="5D2B9885" w:rsidR="004F24E4" w:rsidRDefault="00E76626" w:rsidP="00835B93">
      <w:pPr>
        <w:jc w:val="both"/>
      </w:pPr>
      <w:r>
        <w:t>W zakresie prac projektowych i robót budowlanych znajdują się m</w:t>
      </w:r>
      <w:r w:rsidR="00C7188F">
        <w:t xml:space="preserve">iędzy </w:t>
      </w:r>
      <w:r>
        <w:t>in</w:t>
      </w:r>
      <w:r w:rsidR="00C7188F">
        <w:t>nymi</w:t>
      </w:r>
      <w:r w:rsidR="009D308B">
        <w:t xml:space="preserve"> budynki</w:t>
      </w:r>
      <w:r w:rsidR="00243C99">
        <w:t>, o</w:t>
      </w:r>
      <w:r w:rsidR="009D308B">
        <w:t>biekty</w:t>
      </w:r>
      <w:r w:rsidR="00243C99">
        <w:t xml:space="preserve"> i urządzenia</w:t>
      </w:r>
      <w:r w:rsidR="009D308B">
        <w:t xml:space="preserve"> budowlane</w:t>
      </w:r>
      <w:r w:rsidR="00B6794F">
        <w:t xml:space="preserve"> wraz z sieciami zewnętrznymi i instalacjami wewnętrznymi</w:t>
      </w:r>
      <w:r>
        <w:t>:</w:t>
      </w:r>
    </w:p>
    <w:p w14:paraId="732292FE" w14:textId="4CD5D541" w:rsidR="00E76626" w:rsidRDefault="00E76626" w:rsidP="00835B93">
      <w:pPr>
        <w:jc w:val="both"/>
      </w:pPr>
      <w:r>
        <w:t xml:space="preserve">- </w:t>
      </w:r>
      <w:r w:rsidR="002E54A6">
        <w:t>budynek biurowy (A),</w:t>
      </w:r>
    </w:p>
    <w:p w14:paraId="3952C351" w14:textId="35D8F067" w:rsidR="00531D8B" w:rsidRDefault="00531D8B" w:rsidP="00835B93">
      <w:pPr>
        <w:jc w:val="both"/>
      </w:pPr>
      <w:r>
        <w:t>- hala recyklingu LIBs (B),</w:t>
      </w:r>
    </w:p>
    <w:p w14:paraId="71B93035" w14:textId="474613EC" w:rsidR="00531D8B" w:rsidRDefault="00531D8B" w:rsidP="00835B93">
      <w:pPr>
        <w:jc w:val="both"/>
      </w:pPr>
      <w:r>
        <w:t>- hala pirometalurgii (C),</w:t>
      </w:r>
    </w:p>
    <w:p w14:paraId="6559FE59" w14:textId="77777777" w:rsidR="00531D8B" w:rsidRDefault="00531D8B" w:rsidP="00835B93">
      <w:pPr>
        <w:jc w:val="both"/>
      </w:pPr>
      <w:r>
        <w:t>- hala rafinacji PGM (D),</w:t>
      </w:r>
    </w:p>
    <w:p w14:paraId="3C212A5F" w14:textId="18237208" w:rsidR="00531D8B" w:rsidRDefault="00531D8B" w:rsidP="00835B93">
      <w:pPr>
        <w:jc w:val="both"/>
      </w:pPr>
      <w:r>
        <w:t xml:space="preserve">- </w:t>
      </w:r>
      <w:r w:rsidR="00C7188F">
        <w:t>portiernia – wartownia (E),</w:t>
      </w:r>
    </w:p>
    <w:p w14:paraId="22DA515C" w14:textId="1AA4BD1F" w:rsidR="00C7188F" w:rsidRDefault="00C7188F" w:rsidP="00835B93">
      <w:pPr>
        <w:jc w:val="both"/>
      </w:pPr>
      <w:r>
        <w:lastRenderedPageBreak/>
        <w:t>- magazyn LIBs z warsztatem (F),</w:t>
      </w:r>
    </w:p>
    <w:p w14:paraId="3CF80F73" w14:textId="7D09F5EE" w:rsidR="00C7188F" w:rsidRDefault="00C7188F" w:rsidP="00835B93">
      <w:pPr>
        <w:jc w:val="both"/>
      </w:pPr>
      <w:r>
        <w:t>- oczyszczalnia ścieków technologicznych (G),</w:t>
      </w:r>
    </w:p>
    <w:p w14:paraId="022C9890" w14:textId="445F5FE3" w:rsidR="00C7188F" w:rsidRDefault="00C7188F" w:rsidP="00835B93">
      <w:pPr>
        <w:jc w:val="both"/>
      </w:pPr>
      <w:r>
        <w:t>- zbiornik</w:t>
      </w:r>
      <w:r w:rsidR="00010AB1">
        <w:t>i</w:t>
      </w:r>
      <w:r>
        <w:t xml:space="preserve"> wody do celów </w:t>
      </w:r>
      <w:proofErr w:type="spellStart"/>
      <w:r>
        <w:t>ppoż</w:t>
      </w:r>
      <w:proofErr w:type="spellEnd"/>
      <w:r>
        <w:t>,</w:t>
      </w:r>
    </w:p>
    <w:p w14:paraId="138A891D" w14:textId="186244B2" w:rsidR="00C7188F" w:rsidRDefault="00C7188F" w:rsidP="00835B93">
      <w:pPr>
        <w:jc w:val="both"/>
      </w:pPr>
      <w:r>
        <w:t>- zbiornik</w:t>
      </w:r>
      <w:r w:rsidR="00010AB1">
        <w:t>/zbiorniki</w:t>
      </w:r>
      <w:r>
        <w:t xml:space="preserve"> retencyjny wody deszczowej,</w:t>
      </w:r>
    </w:p>
    <w:p w14:paraId="20FAD964" w14:textId="5BB2107E" w:rsidR="00C7188F" w:rsidRDefault="00C7188F" w:rsidP="00835B93">
      <w:pPr>
        <w:jc w:val="both"/>
      </w:pPr>
      <w:r>
        <w:t xml:space="preserve">- wiata </w:t>
      </w:r>
      <w:r w:rsidR="00243C99">
        <w:t xml:space="preserve">na </w:t>
      </w:r>
      <w:r>
        <w:t>rower</w:t>
      </w:r>
      <w:r w:rsidR="00243C99">
        <w:t>y, wiata na odpady bytowe</w:t>
      </w:r>
      <w:r w:rsidR="00C57DFA">
        <w:t>,</w:t>
      </w:r>
    </w:p>
    <w:p w14:paraId="338E44C7" w14:textId="5A58259B" w:rsidR="00243C99" w:rsidRPr="005A675E" w:rsidRDefault="00C7188F" w:rsidP="00835B93">
      <w:pPr>
        <w:jc w:val="both"/>
      </w:pPr>
      <w:r>
        <w:t>- układ dróg wewnętrznych, placów manewrowych, miejsc postojowych z</w:t>
      </w:r>
      <w:r w:rsidR="00243C99">
        <w:t>e z</w:t>
      </w:r>
      <w:r>
        <w:t>jazdami z dróg publicznych,</w:t>
      </w:r>
      <w:r w:rsidR="00243C99">
        <w:t xml:space="preserve"> chodników,</w:t>
      </w:r>
      <w:r>
        <w:t xml:space="preserve"> sieci zewnętrzne</w:t>
      </w:r>
      <w:r w:rsidR="00B6794F">
        <w:t xml:space="preserve"> i instalacje</w:t>
      </w:r>
      <w:r w:rsidR="009D308B">
        <w:t xml:space="preserve"> (</w:t>
      </w:r>
      <w:r w:rsidR="008406E5">
        <w:t xml:space="preserve">sieć </w:t>
      </w:r>
      <w:r w:rsidR="009D308B">
        <w:t>gazu ziemnego</w:t>
      </w:r>
      <w:r w:rsidR="0056029D">
        <w:t xml:space="preserve"> </w:t>
      </w:r>
      <w:r w:rsidR="008406E5">
        <w:t xml:space="preserve">pomiędzy </w:t>
      </w:r>
      <w:r w:rsidR="003A593B">
        <w:t xml:space="preserve">miejscem włączenia do sieci gazowej </w:t>
      </w:r>
      <w:r w:rsidR="008406E5">
        <w:t>PSG</w:t>
      </w:r>
      <w:r w:rsidR="003A593B">
        <w:t xml:space="preserve"> w rejonie skrzyżowania ul. Podmiejskiej i ul. Inwestycyjnej oraz projektowanymi budynkami C i D</w:t>
      </w:r>
      <w:r w:rsidR="006D5B62">
        <w:t xml:space="preserve"> (zgodnie z uzyskanymi przez Inwestora warunkami przyłączenia)</w:t>
      </w:r>
      <w:r w:rsidR="003A593B">
        <w:t>, sieć</w:t>
      </w:r>
      <w:r w:rsidR="009D308B">
        <w:t xml:space="preserve"> wody miejskiej</w:t>
      </w:r>
      <w:r w:rsidR="003A593B">
        <w:t xml:space="preserve"> od studzienki wodomierzowej w rejonie wjazdu na teren inwestycji od ul. Podmiejskiej i wszystkimi projektowanymi budynkami</w:t>
      </w:r>
      <w:r w:rsidR="009D308B">
        <w:t>, energii elektrycznej</w:t>
      </w:r>
      <w:r w:rsidR="003A593B">
        <w:t xml:space="preserve"> (od głównej rozdzielni SN 15 </w:t>
      </w:r>
      <w:proofErr w:type="spellStart"/>
      <w:r w:rsidR="003A593B">
        <w:t>kV</w:t>
      </w:r>
      <w:proofErr w:type="spellEnd"/>
      <w:r w:rsidR="003A593B">
        <w:t xml:space="preserve"> zlokalizowanej w budynku C do poszczególnych projektowanych budynków (SN + </w:t>
      </w:r>
      <w:proofErr w:type="spellStart"/>
      <w:r w:rsidR="003A593B">
        <w:t>nN</w:t>
      </w:r>
      <w:proofErr w:type="spellEnd"/>
      <w:r w:rsidR="003A593B">
        <w:t>))</w:t>
      </w:r>
      <w:r w:rsidR="009D308B">
        <w:t xml:space="preserve">, </w:t>
      </w:r>
      <w:r w:rsidR="0056029D">
        <w:t xml:space="preserve">odgromowa, </w:t>
      </w:r>
      <w:r w:rsidR="009D308B">
        <w:t>kanalizacja technologiczna, woda technologiczna, kanalizacja sanitarna</w:t>
      </w:r>
      <w:r w:rsidR="0056029D">
        <w:t xml:space="preserve"> (w tym przyłącze z projektem i jego uzgodnieniem</w:t>
      </w:r>
      <w:r w:rsidR="006D5B62" w:rsidRPr="006D5B62">
        <w:t xml:space="preserve"> </w:t>
      </w:r>
      <w:r w:rsidR="006D5B62">
        <w:t>zgodnie z uzyskanymi przez Inwestora warunkami przyłączenia</w:t>
      </w:r>
      <w:r w:rsidR="003A593B">
        <w:t>; od miejsca włączenia do miejskiej kanalizacji sanitarnej w rejonie skrzyżowania ul. Inwestycyjnej z ul. Podmiejską do projektowanych budynków</w:t>
      </w:r>
      <w:r w:rsidR="0056029D">
        <w:t>)</w:t>
      </w:r>
      <w:r w:rsidR="009D308B">
        <w:t>, kanalizacja deszczowa</w:t>
      </w:r>
      <w:r w:rsidR="00B6794F">
        <w:t xml:space="preserve">, </w:t>
      </w:r>
      <w:r w:rsidR="00B6794F" w:rsidRPr="005A675E">
        <w:t>HVAC</w:t>
      </w:r>
      <w:r w:rsidR="009D308B" w:rsidRPr="005A675E">
        <w:t>)</w:t>
      </w:r>
      <w:r w:rsidRPr="005A675E">
        <w:t>, niezbędna infrastruktura techniczna, ogrodzenie i</w:t>
      </w:r>
      <w:r w:rsidR="0056029D" w:rsidRPr="005A675E">
        <w:t> </w:t>
      </w:r>
      <w:r w:rsidRPr="005A675E">
        <w:t>oświetlenie terenu zakładu</w:t>
      </w:r>
      <w:r w:rsidR="00243C99" w:rsidRPr="005A675E">
        <w:t>,</w:t>
      </w:r>
    </w:p>
    <w:p w14:paraId="183CF1CE" w14:textId="063B5595" w:rsidR="00017231" w:rsidRPr="005A675E" w:rsidRDefault="00243C99" w:rsidP="00835B93">
      <w:pPr>
        <w:jc w:val="both"/>
      </w:pPr>
      <w:r w:rsidRPr="005A675E">
        <w:t xml:space="preserve">- fundamenty pod </w:t>
      </w:r>
      <w:r w:rsidR="006A6B88" w:rsidRPr="005A675E">
        <w:t xml:space="preserve">wymienione niżej </w:t>
      </w:r>
      <w:r w:rsidRPr="005A675E">
        <w:t>urządzenia technologiczne</w:t>
      </w:r>
      <w:r w:rsidR="004B509A" w:rsidRPr="005A675E">
        <w:t xml:space="preserve"> </w:t>
      </w:r>
      <w:r w:rsidR="008921E6" w:rsidRPr="005A675E">
        <w:t xml:space="preserve"> zgodnie materiałami załączonymi do przetargu (FUNDAMENTY – TECHNOLOGIA – WYTYCZNE INWESTORA)</w:t>
      </w:r>
      <w:r w:rsidR="004B509A" w:rsidRPr="005A675E">
        <w:t>,</w:t>
      </w:r>
      <w:r w:rsidR="00C57DFA" w:rsidRPr="005A675E">
        <w:t xml:space="preserve"> </w:t>
      </w:r>
      <w:r w:rsidR="004B509A" w:rsidRPr="005A675E">
        <w:t>wraz z instalacją uziemiającą</w:t>
      </w:r>
      <w:r w:rsidR="00017231" w:rsidRPr="005A675E">
        <w:t>:</w:t>
      </w:r>
    </w:p>
    <w:p w14:paraId="22CC12A2" w14:textId="6194396C" w:rsidR="005A675E" w:rsidRPr="005A675E" w:rsidRDefault="00E9000E" w:rsidP="005A675E">
      <w:pPr>
        <w:pStyle w:val="Akapitzlist"/>
        <w:numPr>
          <w:ilvl w:val="0"/>
          <w:numId w:val="6"/>
        </w:numPr>
        <w:spacing w:line="252" w:lineRule="auto"/>
        <w:jc w:val="both"/>
        <w:rPr>
          <w:rFonts w:eastAsia="Times New Roman"/>
        </w:rPr>
      </w:pPr>
      <w:r w:rsidRPr="005A675E">
        <w:t>budynek B: zbiorniki</w:t>
      </w:r>
      <w:r w:rsidR="00754BCC">
        <w:t xml:space="preserve"> </w:t>
      </w:r>
      <w:r w:rsidR="00754BCC" w:rsidRPr="005A675E">
        <w:t>(2 sztuki</w:t>
      </w:r>
      <w:r w:rsidR="00754BCC">
        <w:t>: NaOH, H</w:t>
      </w:r>
      <w:r w:rsidR="00754BCC" w:rsidRPr="00754BCC">
        <w:rPr>
          <w:vertAlign w:val="subscript"/>
        </w:rPr>
        <w:t>2</w:t>
      </w:r>
      <w:r w:rsidR="00754BCC">
        <w:t>SO</w:t>
      </w:r>
      <w:r w:rsidR="00754BCC" w:rsidRPr="00754BCC">
        <w:rPr>
          <w:vertAlign w:val="subscript"/>
        </w:rPr>
        <w:t>4</w:t>
      </w:r>
      <w:r w:rsidR="00754BCC" w:rsidRPr="005A675E">
        <w:t>)</w:t>
      </w:r>
      <w:r w:rsidRPr="005A675E">
        <w:t xml:space="preserve"> </w:t>
      </w:r>
      <w:r w:rsidR="00754BCC">
        <w:t xml:space="preserve">po </w:t>
      </w:r>
      <w:r w:rsidRPr="005A675E">
        <w:t>50m</w:t>
      </w:r>
      <w:r w:rsidRPr="005A675E">
        <w:rPr>
          <w:vertAlign w:val="superscript"/>
        </w:rPr>
        <w:t>3</w:t>
      </w:r>
      <w:r w:rsidRPr="005A675E">
        <w:t xml:space="preserve"> </w:t>
      </w:r>
      <w:r w:rsidR="00754BCC">
        <w:t>każdy</w:t>
      </w:r>
      <w:r w:rsidRPr="005A675E">
        <w:t>, emitory (</w:t>
      </w:r>
      <w:r w:rsidR="00E86759" w:rsidRPr="005A675E">
        <w:t>3</w:t>
      </w:r>
      <w:r w:rsidRPr="005A675E">
        <w:t xml:space="preserve"> sztuki)</w:t>
      </w:r>
      <w:r w:rsidR="00017231" w:rsidRPr="005A675E">
        <w:t>, gazy techniczne wg PZT</w:t>
      </w:r>
      <w:r w:rsidR="00505732" w:rsidRPr="005A675E">
        <w:t xml:space="preserve"> (zbiorniki azotu)</w:t>
      </w:r>
      <w:r w:rsidR="00B6794F" w:rsidRPr="005A675E">
        <w:t xml:space="preserve">, </w:t>
      </w:r>
      <w:r w:rsidR="005A675E">
        <w:t>r</w:t>
      </w:r>
      <w:r w:rsidR="005A675E" w:rsidRPr="005A675E">
        <w:rPr>
          <w:rFonts w:eastAsia="Times New Roman"/>
        </w:rPr>
        <w:t xml:space="preserve">ząpie o pojemność 5,5m3, głębokość &lt;= 1m. Dno rząpia należy wykonać z minimalnym spadkiem (2%) w kierunku jednego z naroży, w którym to narożu należy wykonać przegłębienie ok. 30÷40 cm -aby w razie zrzutu wody mieć możliwość umieszczenia pompy zanurzeniowej i wypompowania zawartości (woda + zmielone kawałki baterii). Rząpie należy wykonać przykryte blachą ryflowaną lub kratami </w:t>
      </w:r>
      <w:proofErr w:type="spellStart"/>
      <w:r w:rsidR="005A675E" w:rsidRPr="005A675E">
        <w:rPr>
          <w:rFonts w:eastAsia="Times New Roman"/>
        </w:rPr>
        <w:t>wema</w:t>
      </w:r>
      <w:proofErr w:type="spellEnd"/>
      <w:r w:rsidR="005A675E" w:rsidRPr="005A675E">
        <w:rPr>
          <w:rFonts w:eastAsia="Times New Roman"/>
        </w:rPr>
        <w:t xml:space="preserve"> na podkonstrukcji umożliwiającej najechanie wózkiem widłowym. W posadzce pod </w:t>
      </w:r>
      <w:proofErr w:type="spellStart"/>
      <w:r w:rsidR="005A675E" w:rsidRPr="005A675E">
        <w:rPr>
          <w:rFonts w:eastAsia="Times New Roman"/>
        </w:rPr>
        <w:t>szrederem</w:t>
      </w:r>
      <w:proofErr w:type="spellEnd"/>
      <w:r w:rsidR="005A675E" w:rsidRPr="005A675E">
        <w:rPr>
          <w:rFonts w:eastAsia="Times New Roman"/>
        </w:rPr>
        <w:t xml:space="preserve"> i transporterem ślimakowym należy przewidzieć dwa wloty kanalizacji (np. studnia kanalizacyjna PVC z kratą, ø ok. 120mm), następnie trójnik i rura PVC, której wylot znajduję się w rząpiu; spadek ok. 2%. Prace należy wykonać na etapie wykonywania posadzki.</w:t>
      </w:r>
    </w:p>
    <w:p w14:paraId="4251D4B6" w14:textId="58728DF2" w:rsidR="00017231" w:rsidRPr="005A675E" w:rsidRDefault="00E9000E" w:rsidP="00017231">
      <w:pPr>
        <w:pStyle w:val="Akapitzlist"/>
        <w:numPr>
          <w:ilvl w:val="0"/>
          <w:numId w:val="6"/>
        </w:numPr>
        <w:jc w:val="both"/>
      </w:pPr>
      <w:r w:rsidRPr="005A675E">
        <w:t>budynek C: piece łukowe prądu stałego (</w:t>
      </w:r>
      <w:r w:rsidR="00816FEE" w:rsidRPr="005A675E">
        <w:t>2</w:t>
      </w:r>
      <w:r w:rsidRPr="005A675E">
        <w:t xml:space="preserve"> sztuki)</w:t>
      </w:r>
      <w:r w:rsidR="00AF2917" w:rsidRPr="005A675E">
        <w:t>,</w:t>
      </w:r>
      <w:r w:rsidRPr="005A675E">
        <w:t xml:space="preserve"> piece konwertorowe (</w:t>
      </w:r>
      <w:r w:rsidR="00816FEE" w:rsidRPr="005A675E">
        <w:t>2</w:t>
      </w:r>
      <w:r w:rsidRPr="005A675E">
        <w:t xml:space="preserve"> sztuki), chłodnia w</w:t>
      </w:r>
      <w:r w:rsidR="00AF2917" w:rsidRPr="005A675E">
        <w:t>yparna</w:t>
      </w:r>
      <w:r w:rsidRPr="005A675E">
        <w:t xml:space="preserve"> (1 sztuka)</w:t>
      </w:r>
      <w:r w:rsidR="00017231" w:rsidRPr="005A675E">
        <w:t>, gazy techniczne wg PZT</w:t>
      </w:r>
      <w:r w:rsidR="00010B92" w:rsidRPr="005A675E">
        <w:t xml:space="preserve"> (zbiorniki tlenu)</w:t>
      </w:r>
      <w:r w:rsidR="00B6794F" w:rsidRPr="005A675E">
        <w:t>, misy olejowe pod transformatorami (</w:t>
      </w:r>
      <w:r w:rsidR="0032082B" w:rsidRPr="005A675E">
        <w:t>2</w:t>
      </w:r>
      <w:r w:rsidR="00B6794F" w:rsidRPr="005A675E">
        <w:t> sztuki)</w:t>
      </w:r>
      <w:r w:rsidR="00A652F0" w:rsidRPr="005A675E">
        <w:t>; posadzka w głównej nawie hali C umożliwiająca wjazd dźwigiem o udźwigu minimum 50 ton,</w:t>
      </w:r>
      <w:r w:rsidR="008921E6" w:rsidRPr="005A675E">
        <w:t xml:space="preserve"> fundament pod </w:t>
      </w:r>
      <w:r w:rsidR="00AF2917" w:rsidRPr="005A675E">
        <w:t>silos</w:t>
      </w:r>
      <w:r w:rsidR="008921E6" w:rsidRPr="005A675E">
        <w:t xml:space="preserve"> na wapno</w:t>
      </w:r>
      <w:r w:rsidR="00AF2917" w:rsidRPr="005A675E">
        <w:t xml:space="preserve"> 60 m3</w:t>
      </w:r>
      <w:r w:rsidR="00465F80" w:rsidRPr="005A675E">
        <w:t xml:space="preserve">, fundament pod instalację </w:t>
      </w:r>
      <w:proofErr w:type="spellStart"/>
      <w:r w:rsidR="00465F80" w:rsidRPr="005A675E">
        <w:t>offgaz</w:t>
      </w:r>
      <w:proofErr w:type="spellEnd"/>
      <w:r w:rsidR="00465F80" w:rsidRPr="005A675E">
        <w:t xml:space="preserve"> dla pieców TBRC</w:t>
      </w:r>
      <w:r w:rsidR="00741B03" w:rsidRPr="005A675E">
        <w:t xml:space="preserve"> wraz z fundamentami dla podpór kanałów technologicznych</w:t>
      </w:r>
      <w:r w:rsidR="00465F80" w:rsidRPr="005A675E">
        <w:t>, fundament</w:t>
      </w:r>
      <w:r w:rsidR="00741B03" w:rsidRPr="005A675E">
        <w:t>y po</w:t>
      </w:r>
      <w:r w:rsidR="00AF2917" w:rsidRPr="005A675E">
        <w:t>d</w:t>
      </w:r>
      <w:r w:rsidR="00741B03" w:rsidRPr="005A675E">
        <w:t xml:space="preserve">  instalację </w:t>
      </w:r>
      <w:proofErr w:type="spellStart"/>
      <w:r w:rsidR="00741B03" w:rsidRPr="005A675E">
        <w:t>offgaz</w:t>
      </w:r>
      <w:proofErr w:type="spellEnd"/>
      <w:r w:rsidR="00741B03" w:rsidRPr="005A675E">
        <w:t xml:space="preserve"> dla pieców DC wraz z fundamentami dla podpór kanałów technologicznych, </w:t>
      </w:r>
    </w:p>
    <w:p w14:paraId="53204B51" w14:textId="49D5CDA8" w:rsidR="00C7188F" w:rsidRPr="005A675E" w:rsidRDefault="00E9000E" w:rsidP="00017231">
      <w:pPr>
        <w:pStyle w:val="Akapitzlist"/>
        <w:numPr>
          <w:ilvl w:val="0"/>
          <w:numId w:val="6"/>
        </w:numPr>
        <w:jc w:val="both"/>
      </w:pPr>
      <w:r w:rsidRPr="005A675E">
        <w:t xml:space="preserve">budynek D: zbiorniki </w:t>
      </w:r>
      <w:r w:rsidR="00754BCC" w:rsidRPr="005A675E">
        <w:t>(3 sztuki</w:t>
      </w:r>
      <w:r w:rsidR="00754BCC">
        <w:t>: HCl, H</w:t>
      </w:r>
      <w:r w:rsidR="00754BCC" w:rsidRPr="006F208F">
        <w:rPr>
          <w:vertAlign w:val="subscript"/>
        </w:rPr>
        <w:t>2</w:t>
      </w:r>
      <w:r w:rsidR="00754BCC">
        <w:t>SO</w:t>
      </w:r>
      <w:r w:rsidR="00754BCC" w:rsidRPr="006F208F">
        <w:rPr>
          <w:vertAlign w:val="subscript"/>
        </w:rPr>
        <w:t>4</w:t>
      </w:r>
      <w:r w:rsidR="00754BCC">
        <w:t>, NaOH</w:t>
      </w:r>
      <w:r w:rsidR="00754BCC" w:rsidRPr="005A675E">
        <w:t>)</w:t>
      </w:r>
      <w:r w:rsidR="00754BCC">
        <w:t xml:space="preserve"> po </w:t>
      </w:r>
      <w:r w:rsidRPr="005A675E">
        <w:t>50m</w:t>
      </w:r>
      <w:r w:rsidRPr="005A675E">
        <w:rPr>
          <w:vertAlign w:val="superscript"/>
        </w:rPr>
        <w:t>3</w:t>
      </w:r>
      <w:r w:rsidRPr="005A675E">
        <w:t xml:space="preserve"> </w:t>
      </w:r>
      <w:r w:rsidR="00754BCC">
        <w:t>każdy</w:t>
      </w:r>
      <w:r w:rsidRPr="005A675E">
        <w:t>, emitory (2 sztuki)</w:t>
      </w:r>
      <w:r w:rsidR="00E40A51" w:rsidRPr="005A675E">
        <w:t>, gazy techniczne wg PZT</w:t>
      </w:r>
      <w:r w:rsidR="00465F80" w:rsidRPr="005A675E">
        <w:t xml:space="preserve"> (zbiorniki na wodór)</w:t>
      </w:r>
    </w:p>
    <w:p w14:paraId="38065EBA" w14:textId="6544CE11" w:rsidR="00A7309A" w:rsidRPr="005A675E" w:rsidRDefault="00D55012" w:rsidP="00D55012">
      <w:pPr>
        <w:jc w:val="both"/>
      </w:pPr>
      <w:r w:rsidRPr="005A675E">
        <w:t xml:space="preserve">- </w:t>
      </w:r>
      <w:r w:rsidR="00A7309A" w:rsidRPr="005A675E">
        <w:t xml:space="preserve">torowiska pod urządzenia technologiczne </w:t>
      </w:r>
      <w:r w:rsidR="001E752D" w:rsidRPr="005A675E">
        <w:t>(piece TBRC</w:t>
      </w:r>
      <w:r w:rsidR="00A652F0" w:rsidRPr="005A675E">
        <w:t>, transfer car</w:t>
      </w:r>
      <w:r w:rsidR="00AF2917" w:rsidRPr="005A675E">
        <w:t xml:space="preserve"> do pieców DC</w:t>
      </w:r>
      <w:r w:rsidR="001E752D" w:rsidRPr="005A675E">
        <w:t xml:space="preserve">) </w:t>
      </w:r>
      <w:r w:rsidR="00A7309A" w:rsidRPr="005A675E">
        <w:t>w budynku C wg dokumentacji,</w:t>
      </w:r>
    </w:p>
    <w:p w14:paraId="5248B3D1" w14:textId="6291F02A" w:rsidR="00010B92" w:rsidRPr="005A675E" w:rsidRDefault="00010B92" w:rsidP="00D55012">
      <w:pPr>
        <w:jc w:val="both"/>
      </w:pPr>
      <w:r w:rsidRPr="005A675E">
        <w:t xml:space="preserve">- zatoczka do </w:t>
      </w:r>
      <w:r w:rsidR="00CB1488" w:rsidRPr="005A675E">
        <w:t>tankowania</w:t>
      </w:r>
      <w:r w:rsidRPr="005A675E">
        <w:t xml:space="preserve"> zbiorników LPG wielkości około </w:t>
      </w:r>
      <w:r w:rsidR="000077B2" w:rsidRPr="005A675E">
        <w:t>60 m2 w technologii jak pozostałe drogi i place manewrowe,</w:t>
      </w:r>
    </w:p>
    <w:p w14:paraId="7F783587" w14:textId="57396B83" w:rsidR="00D55012" w:rsidRPr="005A675E" w:rsidRDefault="00A7309A" w:rsidP="00D55012">
      <w:pPr>
        <w:jc w:val="both"/>
      </w:pPr>
      <w:r w:rsidRPr="005A675E">
        <w:t xml:space="preserve">- </w:t>
      </w:r>
      <w:r w:rsidR="00D55012" w:rsidRPr="005A675E">
        <w:t>kompletna dokumentacja powykonawcza.</w:t>
      </w:r>
    </w:p>
    <w:p w14:paraId="2D119D23" w14:textId="1D059013" w:rsidR="000816D5" w:rsidRDefault="000816D5" w:rsidP="000816D5">
      <w:pPr>
        <w:jc w:val="both"/>
      </w:pPr>
      <w:r>
        <w:t xml:space="preserve">Projekt wykonawczy budynków oraz uzbrojenia terenu powinien </w:t>
      </w:r>
      <w:r w:rsidR="006A6B88">
        <w:t xml:space="preserve">umożliwiać </w:t>
      </w:r>
      <w:r>
        <w:t>rozbudow</w:t>
      </w:r>
      <w:r w:rsidR="006A6B88">
        <w:t>ę</w:t>
      </w:r>
      <w:r>
        <w:t xml:space="preserve"> poszczególnych obiektów</w:t>
      </w:r>
      <w:r w:rsidR="006A6B88" w:rsidRPr="006A6B88">
        <w:t xml:space="preserve"> </w:t>
      </w:r>
      <w:r w:rsidR="006A6B88">
        <w:t>w przyszłości</w:t>
      </w:r>
      <w:r>
        <w:t>: budynek B w kierunku wschodnim od osi 17, budynek C w kierunku wschodnim od osi 19, budynek D w</w:t>
      </w:r>
      <w:r w:rsidR="006A6B88">
        <w:t> </w:t>
      </w:r>
      <w:r>
        <w:t>kierunku zachodnim od osi 1, budynek F w kierunku wschodnim od osi 11.</w:t>
      </w:r>
    </w:p>
    <w:p w14:paraId="332D11CC" w14:textId="7C06704C" w:rsidR="00C04055" w:rsidRDefault="00F65907" w:rsidP="00835B93">
      <w:pPr>
        <w:jc w:val="both"/>
        <w:rPr>
          <w:u w:val="single"/>
        </w:rPr>
      </w:pPr>
      <w:r w:rsidRPr="00F65907">
        <w:rPr>
          <w:u w:val="single"/>
        </w:rPr>
        <w:t>Uwaga: w zakresie Inwestora pozostaje zakup, dostawa, montaż i uruchomienie głównej rozdzielnicy średniego napięcia 15 </w:t>
      </w:r>
      <w:proofErr w:type="spellStart"/>
      <w:r w:rsidRPr="00F65907">
        <w:rPr>
          <w:u w:val="single"/>
        </w:rPr>
        <w:t>kV</w:t>
      </w:r>
      <w:proofErr w:type="spellEnd"/>
      <w:r w:rsidRPr="00F65907">
        <w:rPr>
          <w:u w:val="single"/>
        </w:rPr>
        <w:t xml:space="preserve"> jak również zakup, dostawa, montaż i uruchomienie transformatorów dystrybucyjnych 15/0,4 </w:t>
      </w:r>
      <w:proofErr w:type="spellStart"/>
      <w:r w:rsidRPr="00F65907">
        <w:rPr>
          <w:u w:val="single"/>
        </w:rPr>
        <w:t>kV</w:t>
      </w:r>
      <w:proofErr w:type="spellEnd"/>
      <w:r w:rsidRPr="00F65907">
        <w:rPr>
          <w:u w:val="single"/>
        </w:rPr>
        <w:t>.</w:t>
      </w:r>
      <w:r>
        <w:rPr>
          <w:u w:val="single"/>
        </w:rPr>
        <w:t xml:space="preserve"> Pozostały zakres prac zgodnie z opisami w dokumentacji projektowej w gestii Generalnego Wykonawcy.</w:t>
      </w:r>
      <w:r w:rsidR="00690F39">
        <w:rPr>
          <w:u w:val="single"/>
        </w:rPr>
        <w:t xml:space="preserve"> W przypadku </w:t>
      </w:r>
      <w:r w:rsidR="00690F39">
        <w:rPr>
          <w:u w:val="single"/>
        </w:rPr>
        <w:lastRenderedPageBreak/>
        <w:t>budynków A</w:t>
      </w:r>
      <w:r w:rsidR="0048303F">
        <w:rPr>
          <w:u w:val="single"/>
        </w:rPr>
        <w:t>,</w:t>
      </w:r>
      <w:r w:rsidR="00690F39">
        <w:rPr>
          <w:u w:val="single"/>
        </w:rPr>
        <w:t xml:space="preserve"> E</w:t>
      </w:r>
      <w:r w:rsidR="0048303F">
        <w:rPr>
          <w:u w:val="single"/>
        </w:rPr>
        <w:t xml:space="preserve"> i F</w:t>
      </w:r>
      <w:r w:rsidR="00690F39">
        <w:rPr>
          <w:u w:val="single"/>
        </w:rPr>
        <w:t xml:space="preserve"> cały zakres robót elektrycznych po stronie GW za wyjątkiem dostawy</w:t>
      </w:r>
      <w:r w:rsidR="00865485">
        <w:rPr>
          <w:u w:val="single"/>
        </w:rPr>
        <w:t xml:space="preserve"> i montażu</w:t>
      </w:r>
      <w:r w:rsidR="00690F39">
        <w:rPr>
          <w:u w:val="single"/>
        </w:rPr>
        <w:t xml:space="preserve"> transformatora dla budynku A.</w:t>
      </w:r>
    </w:p>
    <w:p w14:paraId="43F91EF6" w14:textId="44E10D2E" w:rsidR="00690F39" w:rsidRDefault="00690F39" w:rsidP="00835B93">
      <w:pPr>
        <w:jc w:val="both"/>
        <w:rPr>
          <w:u w:val="single"/>
        </w:rPr>
      </w:pPr>
      <w:r>
        <w:rPr>
          <w:u w:val="single"/>
        </w:rPr>
        <w:t xml:space="preserve">W przypadku pozostałych budynków tj. B, C, D, G </w:t>
      </w:r>
      <w:r w:rsidRPr="00690F39">
        <w:rPr>
          <w:u w:val="single"/>
        </w:rPr>
        <w:t>cały zakres robót elektrycznych po stronie GW za wyjątkiem dostawy</w:t>
      </w:r>
      <w:r w:rsidR="00865485">
        <w:rPr>
          <w:u w:val="single"/>
        </w:rPr>
        <w:t xml:space="preserve"> i montażu </w:t>
      </w:r>
      <w:r w:rsidR="00A21DD4">
        <w:rPr>
          <w:u w:val="single"/>
        </w:rPr>
        <w:t>transformatorów, mostów szynowych oraz rozdzielnic głównych.</w:t>
      </w:r>
    </w:p>
    <w:p w14:paraId="478ABC2F" w14:textId="079393DC" w:rsidR="00A21DD4" w:rsidRDefault="00A21DD4" w:rsidP="00835B93">
      <w:pPr>
        <w:jc w:val="both"/>
        <w:rPr>
          <w:u w:val="single"/>
        </w:rPr>
      </w:pPr>
      <w:r>
        <w:rPr>
          <w:u w:val="single"/>
        </w:rPr>
        <w:t>Uwaga szczegółowy podział zakresów określony</w:t>
      </w:r>
      <w:r w:rsidR="00955A9E">
        <w:rPr>
          <w:u w:val="single"/>
        </w:rPr>
        <w:t xml:space="preserve"> w tabeli</w:t>
      </w:r>
      <w:r>
        <w:rPr>
          <w:u w:val="single"/>
        </w:rPr>
        <w:t xml:space="preserve"> poniżej.</w:t>
      </w:r>
    </w:p>
    <w:p w14:paraId="2C0D27F6" w14:textId="5F023C72" w:rsidR="00A21DD4" w:rsidRDefault="00955A9E" w:rsidP="00835B93">
      <w:pPr>
        <w:jc w:val="both"/>
        <w:rPr>
          <w:u w:val="single"/>
        </w:rPr>
      </w:pPr>
      <w:r w:rsidRPr="00955A9E">
        <w:rPr>
          <w:noProof/>
        </w:rPr>
        <w:drawing>
          <wp:inline distT="0" distB="0" distL="0" distR="0" wp14:anchorId="384F0D8F" wp14:editId="1A485CDF">
            <wp:extent cx="6645910" cy="2183130"/>
            <wp:effectExtent l="0" t="0" r="2540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1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70DE8" w14:textId="77777777" w:rsidR="00F65907" w:rsidRDefault="00F65907" w:rsidP="00835B93">
      <w:pPr>
        <w:jc w:val="both"/>
      </w:pPr>
    </w:p>
    <w:p w14:paraId="53DED611" w14:textId="713F65D0" w:rsidR="00C04055" w:rsidRPr="00C04055" w:rsidRDefault="00C04055" w:rsidP="00835B93">
      <w:pPr>
        <w:jc w:val="both"/>
        <w:rPr>
          <w:b/>
          <w:bCs/>
        </w:rPr>
      </w:pPr>
      <w:r w:rsidRPr="00C04055">
        <w:rPr>
          <w:b/>
          <w:bCs/>
        </w:rPr>
        <w:t>Wymogi dotyczące BHP i ochrony środowiska na terenie budowy</w:t>
      </w:r>
    </w:p>
    <w:p w14:paraId="2B1FA2EE" w14:textId="5D28ABA1" w:rsidR="000D283F" w:rsidRDefault="000D283F" w:rsidP="00835B93">
      <w:pPr>
        <w:jc w:val="both"/>
      </w:pPr>
      <w:r>
        <w:t xml:space="preserve">Wykonawca zobowiązany </w:t>
      </w:r>
      <w:r w:rsidR="006A6B88">
        <w:t>jest</w:t>
      </w:r>
      <w:r>
        <w:t xml:space="preserve"> sporządzić, uzgodnić z Inwestorem i wdrożyć na placu budowy Plan Bezpieczeństwa i</w:t>
      </w:r>
      <w:r w:rsidR="006A6B88">
        <w:t> </w:t>
      </w:r>
      <w:r>
        <w:t>Ochrony Zdrowia (BIOZ)</w:t>
      </w:r>
      <w:r w:rsidR="00F1581C">
        <w:t>.</w:t>
      </w:r>
    </w:p>
    <w:p w14:paraId="2831D93F" w14:textId="066FD260" w:rsidR="00C04055" w:rsidRDefault="00C04055" w:rsidP="00835B93">
      <w:pPr>
        <w:jc w:val="both"/>
      </w:pPr>
      <w:r>
        <w:t xml:space="preserve">W trakcie prowadzenia jakichkolwiek prac budowlanych obligatoryjnym jest przestrzeganie wszystkich obowiązujących przepisów </w:t>
      </w:r>
      <w:r w:rsidR="000D283F">
        <w:t xml:space="preserve">i regulacji </w:t>
      </w:r>
      <w:r>
        <w:t>dotyczących BHP i ochrony środowiska.</w:t>
      </w:r>
    </w:p>
    <w:p w14:paraId="5F2C9A74" w14:textId="61B4C656" w:rsidR="00D55012" w:rsidRDefault="00DD69ED" w:rsidP="00835B93">
      <w:pPr>
        <w:jc w:val="both"/>
      </w:pPr>
      <w:r>
        <w:t xml:space="preserve">W celu monitorowania </w:t>
      </w:r>
      <w:r w:rsidR="00D55012">
        <w:t xml:space="preserve">zgodności </w:t>
      </w:r>
      <w:r>
        <w:t>realizacji zadań związanych z procesem budowlanym z zasadami BHP i ochrony środowiska wprowadza się</w:t>
      </w:r>
      <w:r w:rsidR="00A04D7E">
        <w:t xml:space="preserve"> cykliczne cotygodniowe kontrole stanu BHP i OŚ na budowie. W ka</w:t>
      </w:r>
      <w:r w:rsidR="00A04D7E" w:rsidRPr="00D55012">
        <w:t xml:space="preserve">żdej kontroli bierze udział </w:t>
      </w:r>
      <w:r w:rsidR="00D55012" w:rsidRPr="00D55012">
        <w:t xml:space="preserve">co najmniej </w:t>
      </w:r>
      <w:r w:rsidR="00A04D7E" w:rsidRPr="00D55012">
        <w:t>przedstawiciel Inwestora</w:t>
      </w:r>
      <w:r w:rsidR="00D55012" w:rsidRPr="00D55012">
        <w:t xml:space="preserve"> i </w:t>
      </w:r>
      <w:r w:rsidR="00A04D7E" w:rsidRPr="00D55012">
        <w:t>przedstawiciel Generalnego Wykonawcy</w:t>
      </w:r>
      <w:r w:rsidR="00D55012" w:rsidRPr="00D55012">
        <w:t>, z każdej kontroli zostanie sporządzony protokół, który winien być podpisany przez wszystkie osoby uczestniczące w kontroli.</w:t>
      </w:r>
    </w:p>
    <w:p w14:paraId="6E82B7B6" w14:textId="7C4D25B0" w:rsidR="00A04D7E" w:rsidRDefault="00D55012" w:rsidP="00835B93">
      <w:pPr>
        <w:jc w:val="both"/>
      </w:pPr>
      <w:r>
        <w:t xml:space="preserve">Inwestor </w:t>
      </w:r>
      <w:r w:rsidR="00A04D7E">
        <w:t>porozumieniu z Generalnym Wykonawcą ustali stały dzień tygodnia i godzinę regularnych kontroli.</w:t>
      </w:r>
    </w:p>
    <w:p w14:paraId="36ABC7D9" w14:textId="77777777" w:rsidR="006A6B88" w:rsidRDefault="006A6B88" w:rsidP="00835B93">
      <w:pPr>
        <w:jc w:val="both"/>
      </w:pPr>
    </w:p>
    <w:p w14:paraId="7D8A51E6" w14:textId="050D7E79" w:rsidR="00DD69ED" w:rsidRDefault="00A04D7E" w:rsidP="00835B93">
      <w:pPr>
        <w:jc w:val="both"/>
      </w:pPr>
      <w:r>
        <w:t xml:space="preserve">Dodatkowo wprowadza się </w:t>
      </w:r>
      <w:r w:rsidR="00DD69ED">
        <w:t>wskaźniki</w:t>
      </w:r>
      <w:r w:rsidR="0073370D">
        <w:t>, które winny być monitorowane przez Generalnego Wykonawcę</w:t>
      </w:r>
      <w:r>
        <w:t>:</w:t>
      </w:r>
    </w:p>
    <w:p w14:paraId="6372BF6E" w14:textId="20F72C55" w:rsidR="0073370D" w:rsidRDefault="0073370D" w:rsidP="00835B93">
      <w:pPr>
        <w:jc w:val="both"/>
      </w:pPr>
      <w:r>
        <w:t xml:space="preserve">- </w:t>
      </w:r>
      <w:r w:rsidR="008D688C">
        <w:t xml:space="preserve">zgłoszenia </w:t>
      </w:r>
      <w:r>
        <w:t>niebezpieczn</w:t>
      </w:r>
      <w:r w:rsidR="008D688C">
        <w:t>ych</w:t>
      </w:r>
      <w:r>
        <w:t xml:space="preserve"> warunk</w:t>
      </w:r>
      <w:r w:rsidR="008D688C">
        <w:t>ów</w:t>
      </w:r>
      <w:r>
        <w:t xml:space="preserve"> prowadzenia prac</w:t>
      </w:r>
      <w:r w:rsidR="008D688C">
        <w:t xml:space="preserve"> oraz </w:t>
      </w:r>
      <w:r>
        <w:t>niebezpieczn</w:t>
      </w:r>
      <w:r w:rsidR="008D688C">
        <w:t>ych</w:t>
      </w:r>
      <w:r>
        <w:t xml:space="preserve"> zachowa</w:t>
      </w:r>
      <w:r w:rsidR="008D688C">
        <w:t>ń</w:t>
      </w:r>
      <w:r>
        <w:t xml:space="preserve"> pracowników</w:t>
      </w:r>
      <w:r w:rsidR="008D688C">
        <w:t>,</w:t>
      </w:r>
    </w:p>
    <w:p w14:paraId="1CC27E6B" w14:textId="453FAC57" w:rsidR="0073370D" w:rsidRDefault="0073370D" w:rsidP="00835B93">
      <w:pPr>
        <w:jc w:val="both"/>
      </w:pPr>
      <w:r>
        <w:t xml:space="preserve">- </w:t>
      </w:r>
      <w:r w:rsidR="008D688C">
        <w:t xml:space="preserve">zgłoszenia </w:t>
      </w:r>
      <w:r>
        <w:t>niebezpieczn</w:t>
      </w:r>
      <w:r w:rsidR="008D688C">
        <w:t>ych</w:t>
      </w:r>
      <w:r>
        <w:t xml:space="preserve"> zdarze</w:t>
      </w:r>
      <w:r w:rsidR="008D688C">
        <w:t>ń</w:t>
      </w:r>
      <w:r>
        <w:t xml:space="preserve"> na budowie (zdarzenia potencjalnie wypadkowe – tzw. „</w:t>
      </w:r>
      <w:proofErr w:type="spellStart"/>
      <w:r>
        <w:t>near</w:t>
      </w:r>
      <w:proofErr w:type="spellEnd"/>
      <w:r>
        <w:t xml:space="preserve"> miss”)</w:t>
      </w:r>
      <w:r w:rsidR="008D688C">
        <w:t>,</w:t>
      </w:r>
    </w:p>
    <w:p w14:paraId="50499796" w14:textId="007CCB91" w:rsidR="0073370D" w:rsidRPr="0073370D" w:rsidRDefault="0073370D" w:rsidP="00835B93">
      <w:pPr>
        <w:jc w:val="both"/>
      </w:pPr>
      <w:r>
        <w:t xml:space="preserve">- </w:t>
      </w:r>
      <w:r w:rsidR="008D688C">
        <w:t xml:space="preserve">ilość </w:t>
      </w:r>
      <w:r>
        <w:t>wypadk</w:t>
      </w:r>
      <w:r w:rsidR="008D688C">
        <w:t>ów</w:t>
      </w:r>
      <w:r>
        <w:t xml:space="preserve"> przy pracy</w:t>
      </w:r>
      <w:r w:rsidR="008D688C">
        <w:t>,</w:t>
      </w:r>
    </w:p>
    <w:p w14:paraId="49E535A2" w14:textId="44A0650F" w:rsidR="008D688C" w:rsidRDefault="008D688C" w:rsidP="008D688C">
      <w:pPr>
        <w:jc w:val="both"/>
      </w:pPr>
      <w:r>
        <w:t>- ilość dniówek utraconych w związku z absencją chorobową,</w:t>
      </w:r>
    </w:p>
    <w:p w14:paraId="237D2AE3" w14:textId="6C8E24D4" w:rsidR="00DD69ED" w:rsidRDefault="008D688C" w:rsidP="00835B93">
      <w:pPr>
        <w:jc w:val="both"/>
      </w:pPr>
      <w:r>
        <w:t>- zgłoszenia czynników negatywnie wpływających na stan środowiska naturalnego.</w:t>
      </w:r>
    </w:p>
    <w:p w14:paraId="2F6A6447" w14:textId="77777777" w:rsidR="008D688C" w:rsidRPr="00184915" w:rsidRDefault="008D688C" w:rsidP="00835B93">
      <w:pPr>
        <w:jc w:val="both"/>
      </w:pPr>
    </w:p>
    <w:p w14:paraId="54188A1F" w14:textId="09F44102" w:rsidR="00C04055" w:rsidRDefault="00C04055" w:rsidP="00835B93">
      <w:pPr>
        <w:jc w:val="both"/>
      </w:pPr>
      <w:r>
        <w:t xml:space="preserve">Wymogiem w stosunku do wszystkich osób znajdujących się na terenie budowy, w tym pracowników Generalnego Wykonawcy, pracowników wszystkich podwykonawców Generalnego Wykonawcy, ewentualnych osób wizytujących </w:t>
      </w:r>
      <w:r w:rsidR="00AD5423">
        <w:t xml:space="preserve">i innych </w:t>
      </w:r>
      <w:r>
        <w:t xml:space="preserve">jest stosowanie następujących środków ochrony osobistej: obuwie robocze o stopniu ochrony </w:t>
      </w:r>
      <w:r w:rsidR="00573259">
        <w:t xml:space="preserve">minimum </w:t>
      </w:r>
      <w:r>
        <w:t>S3 (zgodnie z normą PN-EN 20345), kask</w:t>
      </w:r>
      <w:r w:rsidR="00AD5423">
        <w:t xml:space="preserve">, okulary ochronne, kamizelka ostrzegawcza w jaskrawym żółtym kolorze </w:t>
      </w:r>
      <w:r w:rsidR="00AD5423">
        <w:lastRenderedPageBreak/>
        <w:t xml:space="preserve">z pasami odblaskowymi. </w:t>
      </w:r>
      <w:r w:rsidR="00F1581C">
        <w:t>K</w:t>
      </w:r>
      <w:r w:rsidR="00AD5423">
        <w:t>amizelki ostrzegawcze pracowników Generalnego Wykonawcy oraz firm podwykonawczych winne mieć wydrukowane widoczne,</w:t>
      </w:r>
      <w:r w:rsidR="00F1581C">
        <w:t xml:space="preserve"> wyraźne,</w:t>
      </w:r>
      <w:r w:rsidR="00AD5423">
        <w:t xml:space="preserve"> czytelne logo w postaci nazwy firmy.</w:t>
      </w:r>
    </w:p>
    <w:p w14:paraId="5AC9A421" w14:textId="74C79D77" w:rsidR="009D1873" w:rsidRDefault="009D1873" w:rsidP="00835B93">
      <w:pPr>
        <w:jc w:val="both"/>
      </w:pPr>
      <w:r>
        <w:t>W zależności od rodzaju wykonywanej pracy konieczne może być stosowanie także innych</w:t>
      </w:r>
      <w:r w:rsidR="00254928">
        <w:t>, dodatkowych</w:t>
      </w:r>
      <w:r>
        <w:t xml:space="preserve"> środków ochrony osobistej </w:t>
      </w:r>
      <w:r w:rsidR="00254928">
        <w:t xml:space="preserve">czy zbiorowej </w:t>
      </w:r>
      <w:r>
        <w:t>– odpowiedzialność w tym zakresie ponoszą osoby kierujące robotami budowlanymi na poszczególnych odcinkach.</w:t>
      </w:r>
    </w:p>
    <w:p w14:paraId="4FCB2700" w14:textId="77777777" w:rsidR="002A6A27" w:rsidRDefault="002A6A27" w:rsidP="00835B93">
      <w:pPr>
        <w:jc w:val="both"/>
      </w:pPr>
    </w:p>
    <w:p w14:paraId="56AC0DDC" w14:textId="6F91673D" w:rsidR="00573259" w:rsidRDefault="00F94983" w:rsidP="00835B93">
      <w:pPr>
        <w:jc w:val="both"/>
      </w:pPr>
      <w:r w:rsidRPr="00F94983">
        <w:t xml:space="preserve">Wizyty referencyjne </w:t>
      </w:r>
      <w:r>
        <w:t>przedstawicieli firm współpracujących z Generalnym Wykonawcą lub firm podwykonawczych G</w:t>
      </w:r>
      <w:r w:rsidR="00F1581C">
        <w:t xml:space="preserve">eneralnego </w:t>
      </w:r>
      <w:r>
        <w:t>W</w:t>
      </w:r>
      <w:r w:rsidR="00F1581C">
        <w:t>ykonawcy</w:t>
      </w:r>
      <w:r>
        <w:t xml:space="preserve"> </w:t>
      </w:r>
      <w:r w:rsidRPr="00F94983">
        <w:t xml:space="preserve">na </w:t>
      </w:r>
      <w:r>
        <w:t xml:space="preserve">terenie </w:t>
      </w:r>
      <w:r w:rsidRPr="00F94983">
        <w:t>budow</w:t>
      </w:r>
      <w:r>
        <w:t xml:space="preserve">y możliwe są </w:t>
      </w:r>
      <w:r w:rsidR="006A6B88">
        <w:t>tylko i </w:t>
      </w:r>
      <w:r w:rsidRPr="00F94983">
        <w:t xml:space="preserve">wyłącznie za </w:t>
      </w:r>
      <w:r>
        <w:t xml:space="preserve">uprzednią, wyrażoną na piśmie </w:t>
      </w:r>
      <w:r w:rsidRPr="00F94983">
        <w:t xml:space="preserve">zgodą </w:t>
      </w:r>
      <w:r>
        <w:t xml:space="preserve">przedstawicieli </w:t>
      </w:r>
      <w:r w:rsidRPr="00F94983">
        <w:t>Inwestora (</w:t>
      </w:r>
      <w:r>
        <w:t>p</w:t>
      </w:r>
      <w:r w:rsidRPr="00F94983">
        <w:t xml:space="preserve">rzedstawiciel </w:t>
      </w:r>
      <w:r>
        <w:t>I</w:t>
      </w:r>
      <w:r w:rsidRPr="00F94983">
        <w:t>nwestora: Zarząd, dyrekcja</w:t>
      </w:r>
      <w:r>
        <w:t xml:space="preserve"> projektu</w:t>
      </w:r>
      <w:r w:rsidRPr="00F94983">
        <w:t>)</w:t>
      </w:r>
      <w:r>
        <w:t>.</w:t>
      </w:r>
    </w:p>
    <w:p w14:paraId="0B90510B" w14:textId="77777777" w:rsidR="00F94983" w:rsidRDefault="00F94983" w:rsidP="00835B93">
      <w:pPr>
        <w:jc w:val="both"/>
      </w:pPr>
    </w:p>
    <w:p w14:paraId="0B079F12" w14:textId="08A598E9" w:rsidR="00573259" w:rsidRDefault="00573259" w:rsidP="00835B93">
      <w:pPr>
        <w:jc w:val="both"/>
      </w:pPr>
      <w:r>
        <w:t xml:space="preserve">W celu umożliwienia zarówno osobom bezpośrednio zaangażowanym w proces budowy jak i osobom postronnym zgłaszania </w:t>
      </w:r>
      <w:r w:rsidR="009353DD">
        <w:t>ewentualnych skarg, uwag i wniosków związanych z prowadzonymi pracami wymaga się utworzenia przez Generalnego Wykonawcę konta e-mail o zwięzłej, łatwej do zapamiętanie nazwie, z dostępem dla Kierownika Budowy i upoważnionych przedstawicieli Inwestora. Nazwa utworzonego konta e-mail wraz informacją w jakim celu zostało utworzone powinny być umieszczone w czytelny sposób, w widocznym spoza terenu budowy miejscu (np. tablica informacyjna w rejonie zaplecza budowy, widoczna dla osób z zewnątrz) przez cały okres trwania budowy.</w:t>
      </w:r>
    </w:p>
    <w:p w14:paraId="11D46D19" w14:textId="77777777" w:rsidR="00573259" w:rsidRDefault="00573259" w:rsidP="00835B93">
      <w:pPr>
        <w:jc w:val="both"/>
      </w:pPr>
    </w:p>
    <w:p w14:paraId="75AC23BF" w14:textId="77AC4023" w:rsidR="002E3219" w:rsidRPr="002E3219" w:rsidRDefault="002E3219" w:rsidP="002E3219">
      <w:pPr>
        <w:jc w:val="both"/>
        <w:rPr>
          <w:b/>
          <w:bCs/>
        </w:rPr>
      </w:pPr>
      <w:r w:rsidRPr="002E3219">
        <w:rPr>
          <w:b/>
          <w:bCs/>
        </w:rPr>
        <w:t>Organizacja placu budowy</w:t>
      </w:r>
      <w:r w:rsidR="00B06B57">
        <w:rPr>
          <w:b/>
          <w:bCs/>
        </w:rPr>
        <w:t xml:space="preserve"> i zaplecza budowy</w:t>
      </w:r>
    </w:p>
    <w:p w14:paraId="73FA37D9" w14:textId="75E10A74" w:rsidR="00084B6C" w:rsidRDefault="00084B6C" w:rsidP="002E3219">
      <w:pPr>
        <w:jc w:val="both"/>
      </w:pPr>
      <w:r>
        <w:t>Organizacja placu budowy oraz zaplecza budowy winna uwzględniać wymogi zapisane w Decyzji Środowiskowej.</w:t>
      </w:r>
    </w:p>
    <w:p w14:paraId="67E45085" w14:textId="732545AE" w:rsidR="002E3219" w:rsidRDefault="002E3219" w:rsidP="002E3219">
      <w:pPr>
        <w:jc w:val="both"/>
      </w:pPr>
      <w:r>
        <w:t>Przed przystąpieniem do realizacji robót należy zadbać o ogrodzenie terenu oraz wyznaczyć, oznakować i oświetlić strefy niebezpieczne.</w:t>
      </w:r>
      <w:r w:rsidR="00881DFB">
        <w:t xml:space="preserve"> </w:t>
      </w:r>
      <w:r w:rsidR="00254928">
        <w:t xml:space="preserve">Drogi dojazdowe do poszczególnych obiektów, miejsca składowania materiałów, parkingi muszą być bezwzględnie oznakowane w czytelny sposób. </w:t>
      </w:r>
      <w:r w:rsidR="00881DFB">
        <w:t xml:space="preserve">Należy </w:t>
      </w:r>
      <w:r w:rsidR="00765178">
        <w:t>wyznaczyć przejścia dla pracowników oraz odseparować je od dróg, po których przemieszcza się ciężki sprzęt budowlany, zwłaszcza w rejonie dużego natężenia ruchu (wjazd na budowę, zaplecze, brama ruchu pieszego, główne trasy komunikacyjne).</w:t>
      </w:r>
    </w:p>
    <w:p w14:paraId="215C953D" w14:textId="0B6DA63A" w:rsidR="002E3219" w:rsidRDefault="002E3219" w:rsidP="002E3219">
      <w:pPr>
        <w:jc w:val="both"/>
      </w:pPr>
      <w:r>
        <w:t xml:space="preserve">Zasilanie elektryczne </w:t>
      </w:r>
      <w:r w:rsidR="000F6A3E">
        <w:t xml:space="preserve">tymczasowe </w:t>
      </w:r>
      <w:r>
        <w:t xml:space="preserve">placu budowy zrealizowane zostanie staraniem Inwestora (moc przyłączeniowa 180 kW, 3x400V). W gestii Generalnego Wykonawcy pozostaje rozprowadzenie zasilania elektrycznego po terenie budowy </w:t>
      </w:r>
      <w:r w:rsidR="005311DC">
        <w:t xml:space="preserve">i na zapleczu </w:t>
      </w:r>
      <w:r>
        <w:t xml:space="preserve">wg potrzeb. W razie konieczności zapewnienia zasilania urządzeń mocą większą niż 180 kW dostarczenie agregatów prądotwórczych </w:t>
      </w:r>
      <w:r w:rsidR="00F1581C">
        <w:t xml:space="preserve">lub modernizacja zasilania placu budowy </w:t>
      </w:r>
      <w:r>
        <w:t>wraz z rozdziałem produkowanej energii znajdują się w zakresie Generalnego Wykonawcy.</w:t>
      </w:r>
    </w:p>
    <w:p w14:paraId="79B5AE29" w14:textId="776301A9" w:rsidR="000F6A3E" w:rsidRDefault="000F6A3E" w:rsidP="002E3219">
      <w:pPr>
        <w:jc w:val="both"/>
      </w:pPr>
      <w:r>
        <w:t xml:space="preserve">Przyłącze elektroenergetyczne stanowiące docelowe zasilanie fabryki jest w trakcie realizacji. Planowy termin uruchomienia: </w:t>
      </w:r>
      <w:r w:rsidR="00AF2049">
        <w:t xml:space="preserve">28 luty 2023 </w:t>
      </w:r>
      <w:r>
        <w:t xml:space="preserve">roku pod warunkiem </w:t>
      </w:r>
      <w:r w:rsidR="00F1581C">
        <w:t xml:space="preserve">uprzedniej </w:t>
      </w:r>
      <w:r w:rsidR="00881DFB">
        <w:t>gotowości pomieszczenia rozdzielni głównej SN 15kV zlokalizowanej w zachodniej części budynku C do montażu rozdzielnicy, gotowości pomieszczeń transformatorów zlokalizowanych w zachodniej części budynku C do ich wprowadzenia, wprowadzenia kabli elektroenergetycznych SN 15kV</w:t>
      </w:r>
      <w:r w:rsidR="00F1581C">
        <w:t>.</w:t>
      </w:r>
    </w:p>
    <w:p w14:paraId="3CF1DB27" w14:textId="65EE7455" w:rsidR="002E3219" w:rsidRDefault="002E3219" w:rsidP="002E3219">
      <w:pPr>
        <w:jc w:val="both"/>
      </w:pPr>
      <w:r>
        <w:t>Ze względu na warunki stwarzające zwiększone zagrożenie porażenia prądem elektrycznym na budowie niezbędne jest wprowadzenie obostrzeń i specjalnych rozwiązań. Prace przy urządzeniach i instalacjach elektrycznych związane z konserwacją, remontami, montażem, kontrolą i pomiarami mogą wykonywać wyłącznie osoby, które spełniają wymagania kwalifikacyjne w zakresie eksploatacji i nadzoru (stosowne uprawnienia SEP). Naprawy i przeglądy powinny być odnotowane w książce konserwacji urządzeń.</w:t>
      </w:r>
    </w:p>
    <w:p w14:paraId="25714308" w14:textId="397BD408" w:rsidR="002E3219" w:rsidRDefault="002E3219" w:rsidP="002E3219">
      <w:pPr>
        <w:jc w:val="both"/>
      </w:pPr>
      <w:r>
        <w:t xml:space="preserve">Zasilanie placu budowy w wodę miejską zrealizowane zostanie staraniem Inwestora. W gestii Generalnego Wykonawcy pozostaje rozprowadzenie wody </w:t>
      </w:r>
      <w:r w:rsidR="00F1581C">
        <w:t xml:space="preserve">od studni wodomierzowej </w:t>
      </w:r>
      <w:r w:rsidR="006A6B88">
        <w:t xml:space="preserve">w rejonie wjazdu na teren budowy przy ul. Podmiejskiej </w:t>
      </w:r>
      <w:r>
        <w:t xml:space="preserve">po terenie budowy </w:t>
      </w:r>
      <w:r w:rsidR="005311DC">
        <w:t xml:space="preserve">i na zapleczu </w:t>
      </w:r>
      <w:r>
        <w:t>wg potrzeb.</w:t>
      </w:r>
    </w:p>
    <w:p w14:paraId="052557E9" w14:textId="02896628" w:rsidR="002E3219" w:rsidRDefault="002E3219" w:rsidP="002E3219">
      <w:pPr>
        <w:jc w:val="both"/>
      </w:pPr>
      <w:r>
        <w:t xml:space="preserve">Drogi wewnętrzne, przejścia jak również zaplecze </w:t>
      </w:r>
      <w:proofErr w:type="spellStart"/>
      <w:r>
        <w:t>higieniczno</w:t>
      </w:r>
      <w:proofErr w:type="spellEnd"/>
      <w:r>
        <w:t xml:space="preserve"> - sanitarne (w tym regularnie serwisowane toalety przenośne) winny spełniać wszystkie obowiązujące wymogi </w:t>
      </w:r>
      <w:r w:rsidR="006A6B88">
        <w:t>BHP</w:t>
      </w:r>
      <w:r>
        <w:t xml:space="preserve"> w tym zakresie (zakres Generalnego Wykonawcy).</w:t>
      </w:r>
    </w:p>
    <w:p w14:paraId="79CCC77C" w14:textId="77777777" w:rsidR="0035696B" w:rsidRDefault="0035696B" w:rsidP="002E3219">
      <w:pPr>
        <w:jc w:val="both"/>
      </w:pPr>
    </w:p>
    <w:p w14:paraId="478C906F" w14:textId="38DE36B0" w:rsidR="0035696B" w:rsidRDefault="0035696B" w:rsidP="0035696B">
      <w:pPr>
        <w:jc w:val="both"/>
      </w:pPr>
      <w:r>
        <w:t xml:space="preserve">W trakcie trwania całej budowy, od dnia przekazania placu budowy do dnia odbioru końcowego i przekazania </w:t>
      </w:r>
      <w:r w:rsidR="007731C0">
        <w:t xml:space="preserve">ostatniego </w:t>
      </w:r>
      <w:r>
        <w:t xml:space="preserve">obiektu do użytkowania </w:t>
      </w:r>
      <w:r w:rsidR="006A6B88">
        <w:t>(wraz z</w:t>
      </w:r>
      <w:r w:rsidR="006D5B62">
        <w:t> prawomocnym</w:t>
      </w:r>
      <w:r w:rsidR="006A6B88">
        <w:t xml:space="preserve"> pozwoleniem na użytkowanie) </w:t>
      </w:r>
      <w:r>
        <w:t>Inwestor wymaga od Generalnego Wykonawcy kontroli ruchu osobowego w</w:t>
      </w:r>
      <w:r w:rsidR="007731C0">
        <w:t> </w:t>
      </w:r>
      <w:r>
        <w:t>postaci kołowrotka dla osób wchodzących i wychodzących z terenu budowy (wejście wyłącznie na podstawie indywidualnych kart chipowych wydawanych imiennie dla każdego pracownika, w</w:t>
      </w:r>
      <w:r w:rsidR="006A6B88">
        <w:t> </w:t>
      </w:r>
      <w:r>
        <w:t>tym także dla podwykonawców oraz</w:t>
      </w:r>
      <w:r w:rsidR="007731C0">
        <w:t> </w:t>
      </w:r>
      <w:r>
        <w:t>dla przedstawicieli Inwestora</w:t>
      </w:r>
      <w:r w:rsidR="00400B63">
        <w:t xml:space="preserve"> (10 kart)</w:t>
      </w:r>
      <w:r>
        <w:t xml:space="preserve"> i</w:t>
      </w:r>
      <w:r w:rsidR="00184915">
        <w:t> </w:t>
      </w:r>
      <w:r>
        <w:t>ewentualnych osób wizytujących; w</w:t>
      </w:r>
      <w:r w:rsidR="00400B63">
        <w:t> </w:t>
      </w:r>
      <w:r>
        <w:t>dowolnym czasie na żądanie Inwestora Generalny Wykonawca zobowiązany jest do bezzwłocznego okazania aktualnej imiennej listy osób znajdujących się na</w:t>
      </w:r>
      <w:r w:rsidR="007731C0">
        <w:t> </w:t>
      </w:r>
      <w:r>
        <w:t>terenie budowy</w:t>
      </w:r>
      <w:r w:rsidR="007731C0">
        <w:t xml:space="preserve"> wraz ze wskazaniem nazwy firmy, w której każda osoba pracuje</w:t>
      </w:r>
      <w:r>
        <w:t>).</w:t>
      </w:r>
    </w:p>
    <w:p w14:paraId="662CFB4F" w14:textId="5172FD3E" w:rsidR="005311DC" w:rsidRDefault="005311DC" w:rsidP="002E3219">
      <w:pPr>
        <w:jc w:val="both"/>
      </w:pPr>
      <w:r>
        <w:t>Mając na uwadze, że przedmiotem realizacji jest projekt typu „</w:t>
      </w:r>
      <w:proofErr w:type="spellStart"/>
      <w:r>
        <w:t>greenfield</w:t>
      </w:r>
      <w:proofErr w:type="spellEnd"/>
      <w:r>
        <w:t xml:space="preserve">” postanawia się, że w okresie od dnia protokolarnego przekazania placu budowy do dnia </w:t>
      </w:r>
      <w:r w:rsidR="00277777">
        <w:t xml:space="preserve">złożenia przez </w:t>
      </w:r>
      <w:r>
        <w:t xml:space="preserve">Kierownika Budowy </w:t>
      </w:r>
      <w:r w:rsidR="00277777">
        <w:t>„oświadczenia o zgodności wykonania obiektów budowlanych z projektem budowlanym, warunkami pozwolenia na budowę, przepisami i obowiązującymi normami” i umieszczenia stosownego wpisu o </w:t>
      </w:r>
      <w:r>
        <w:t>zakończeniu budowy w dzienniku budowy</w:t>
      </w:r>
      <w:r w:rsidR="00277777">
        <w:t>, wszystkie koszty związane ze zużyciem energii elektrycznej</w:t>
      </w:r>
      <w:r w:rsidR="00400B63">
        <w:t xml:space="preserve">, </w:t>
      </w:r>
      <w:r w:rsidR="00277777">
        <w:t xml:space="preserve">wody miejskiej </w:t>
      </w:r>
      <w:r w:rsidR="00400B63">
        <w:t xml:space="preserve">oraz funkcjonowaniem zaplecza </w:t>
      </w:r>
      <w:proofErr w:type="spellStart"/>
      <w:r w:rsidR="00400B63">
        <w:t>higieniczno</w:t>
      </w:r>
      <w:proofErr w:type="spellEnd"/>
      <w:r w:rsidR="00400B63">
        <w:t xml:space="preserve"> – sanitarnego </w:t>
      </w:r>
      <w:r w:rsidR="00277777">
        <w:t>ponosić będzie Generalny Wykonawca. Rozliczenie w oparciu o miesięczne faktury wystawiane przez dostawców każdego z mediów</w:t>
      </w:r>
      <w:r w:rsidR="007731C0">
        <w:t xml:space="preserve"> (refaktura</w:t>
      </w:r>
      <w:r w:rsidR="00400B63">
        <w:t xml:space="preserve"> ze strony Inwestora</w:t>
      </w:r>
      <w:r w:rsidR="007731C0">
        <w:t>)</w:t>
      </w:r>
      <w:r w:rsidR="00277777">
        <w:t>.</w:t>
      </w:r>
    </w:p>
    <w:p w14:paraId="6E019ADB" w14:textId="17A5578F" w:rsidR="0035696B" w:rsidRDefault="0035696B" w:rsidP="0035696B">
      <w:pPr>
        <w:jc w:val="both"/>
      </w:pPr>
      <w:r>
        <w:t xml:space="preserve">Przyjmuje się, że w terminie do 10 dni roboczych od dnia protokolarnego przekazania Generalnemu Wykonawcy placu budowy Generalny Wykonawca własnym staraniem i sumptem przygotuje zaplecze budowy. W trakcie trwania całej budowy, od dnia przygotowania zaplecza budowy do dnia uzyskania </w:t>
      </w:r>
      <w:r w:rsidR="006D5B62">
        <w:t>prawomocnego</w:t>
      </w:r>
      <w:r>
        <w:t xml:space="preserve"> pozwolenia na użytkowanie ostatniego obiektu Generalny Wykonawca nieodpłatnie udostępni Inwestorowi oddzielne biuro budowy złożone z połączonych siedmiu kontenerów o powierzchni </w:t>
      </w:r>
      <w:r w:rsidR="00254928">
        <w:t xml:space="preserve">minimum </w:t>
      </w:r>
      <w:r>
        <w:t>15m</w:t>
      </w:r>
      <w:r>
        <w:rPr>
          <w:vertAlign w:val="superscript"/>
        </w:rPr>
        <w:t>2</w:t>
      </w:r>
      <w:r>
        <w:t xml:space="preserve"> każdy (trzy kontenery biurowe, dwa kontenery połączone w formie salki konferencyjnej, kontener sanitarny, kontener z zapleczem kuchennym). Kontenery wyposażone będą w klimatyzację oraz zasilane mediami (energia elektryczna, woda miejska, kanalizacja sanitarna). Koszt zapewnienia i zużycia mediów spoczywa na Generalnym Wykonawcy.</w:t>
      </w:r>
    </w:p>
    <w:p w14:paraId="62443712" w14:textId="77777777" w:rsidR="0035696B" w:rsidRDefault="0035696B" w:rsidP="002E3219">
      <w:pPr>
        <w:jc w:val="both"/>
      </w:pPr>
    </w:p>
    <w:p w14:paraId="349F64E8" w14:textId="458EC349" w:rsidR="0035696B" w:rsidRDefault="0035696B" w:rsidP="0035696B">
      <w:pPr>
        <w:jc w:val="both"/>
      </w:pPr>
      <w:r>
        <w:t>Od Generalnego Wykonawcy wymaga się bieżącego utrzymywania porządku na terenie całej budowy. Wszelkie powstałe śmieci i odpady winny być wywożone na bieżąco.</w:t>
      </w:r>
    </w:p>
    <w:p w14:paraId="25448987" w14:textId="54E46BFD" w:rsidR="0035696B" w:rsidRPr="00ED14A2" w:rsidRDefault="0035696B" w:rsidP="0035696B">
      <w:pPr>
        <w:jc w:val="both"/>
        <w:rPr>
          <w:bCs/>
        </w:rPr>
      </w:pPr>
      <w:r>
        <w:t xml:space="preserve">W trakcie trwania całej budowy, w szczególności w okresach prowadzenia jakichkolwiek robót ziemnych, Inwestor wymaga od Generalnego Wykonawcy użytkowania automatycznej myjki do kół samochodów opuszczających teren budowy i wyjeżdżających na drogę publiczną. Nie dopuszcza się </w:t>
      </w:r>
      <w:r w:rsidR="00254928">
        <w:t>wyjazdu</w:t>
      </w:r>
      <w:r w:rsidR="005B7310">
        <w:t xml:space="preserve"> z terenu budowy</w:t>
      </w:r>
      <w:r w:rsidR="00254928">
        <w:t xml:space="preserve"> </w:t>
      </w:r>
      <w:r w:rsidR="005B7310">
        <w:t xml:space="preserve">na drogi publiczne </w:t>
      </w:r>
      <w:r w:rsidR="00254928">
        <w:t>pojazdów z zabrudzonymi kołami</w:t>
      </w:r>
      <w:r>
        <w:t>.</w:t>
      </w:r>
      <w:r w:rsidR="00ED14A2">
        <w:t xml:space="preserve"> W razie zaistnienia takiej sytuacji Generalny Wykonawca zobowiązany jest do </w:t>
      </w:r>
      <w:r w:rsidR="00ED14A2">
        <w:rPr>
          <w:bCs/>
        </w:rPr>
        <w:t>bezzwłocznego uprzątnięcia nawierzchni drogi publicznej.</w:t>
      </w:r>
      <w:r w:rsidR="00400B63">
        <w:rPr>
          <w:bCs/>
        </w:rPr>
        <w:t xml:space="preserve"> Ewentualne koszty zaniedbań, mandatów w tym zakresie spoczywają na Generalnym Wykonawcy.</w:t>
      </w:r>
    </w:p>
    <w:p w14:paraId="4728E64B" w14:textId="08D2FE28" w:rsidR="002E3219" w:rsidRDefault="002E3219" w:rsidP="002E3219">
      <w:pPr>
        <w:jc w:val="both"/>
      </w:pPr>
      <w:r>
        <w:t xml:space="preserve">Na terenie budowy </w:t>
      </w:r>
      <w:r w:rsidR="00ED14A2">
        <w:t>należy</w:t>
      </w:r>
      <w:r>
        <w:t xml:space="preserve"> wyznaczyć miejsca do składowania materiałów budowlanych. Powinny być one wy</w:t>
      </w:r>
      <w:r w:rsidR="00ED14A2">
        <w:t>poziomowane</w:t>
      </w:r>
      <w:r>
        <w:t>, utwardzone oraz odwodnione. Substancje i preparaty niebezpieczne należy przechowywać i użytkować zgodnie z instrukcjami producenta, a przemieszczać wyłącznie w opakowaniach. Magazyny zawierające tego typu materiały muszą zostać oznaczone za pomocą tablic ostrzegawczych umieszczonych w widocznych miejscach.</w:t>
      </w:r>
    </w:p>
    <w:p w14:paraId="61514FFF" w14:textId="01527A16" w:rsidR="003141A2" w:rsidRDefault="003141A2" w:rsidP="002E3219">
      <w:pPr>
        <w:jc w:val="both"/>
      </w:pPr>
    </w:p>
    <w:p w14:paraId="54224C5F" w14:textId="77777777" w:rsidR="007731C0" w:rsidRDefault="007731C0" w:rsidP="002E3219">
      <w:pPr>
        <w:jc w:val="both"/>
      </w:pPr>
    </w:p>
    <w:p w14:paraId="59616E2A" w14:textId="77777777" w:rsidR="003141A2" w:rsidRDefault="003141A2" w:rsidP="002E3219">
      <w:pPr>
        <w:jc w:val="both"/>
        <w:rPr>
          <w:b/>
          <w:bCs/>
        </w:rPr>
      </w:pPr>
      <w:r>
        <w:rPr>
          <w:b/>
          <w:bCs/>
        </w:rPr>
        <w:t>Ochrona mienia na terenie budowy</w:t>
      </w:r>
    </w:p>
    <w:p w14:paraId="1CB5538B" w14:textId="33D300B6" w:rsidR="008574ED" w:rsidRPr="00184915" w:rsidRDefault="003141A2" w:rsidP="002E3219">
      <w:pPr>
        <w:jc w:val="both"/>
      </w:pPr>
      <w:r>
        <w:t xml:space="preserve">Ochrona mienia jak i całego terenu budowy </w:t>
      </w:r>
      <w:r w:rsidRPr="00184915">
        <w:t>pozostaje w gestii Generalnego Wykonawcy</w:t>
      </w:r>
      <w:r w:rsidR="007731C0">
        <w:t xml:space="preserve"> od dnia protokolarnego przekazania terenu budowy do dnia likwidacji zaplecza i biura budowy oraz przekazania Inwestorowi do użytkowania ostatniego obiektu</w:t>
      </w:r>
      <w:r w:rsidR="00400B63">
        <w:t xml:space="preserve"> (wraz z prawomocnym pozwoleniem na użytkowanie)</w:t>
      </w:r>
      <w:r w:rsidRPr="00184915">
        <w:t>.</w:t>
      </w:r>
    </w:p>
    <w:p w14:paraId="39C03409" w14:textId="77777777" w:rsidR="003141A2" w:rsidRDefault="003141A2" w:rsidP="002E3219">
      <w:pPr>
        <w:jc w:val="both"/>
        <w:rPr>
          <w:b/>
          <w:bCs/>
        </w:rPr>
      </w:pPr>
    </w:p>
    <w:p w14:paraId="31EE459D" w14:textId="68F867DC" w:rsidR="002E3219" w:rsidRPr="002E3219" w:rsidRDefault="002E3219" w:rsidP="002E3219">
      <w:pPr>
        <w:jc w:val="both"/>
        <w:rPr>
          <w:b/>
          <w:bCs/>
        </w:rPr>
      </w:pPr>
      <w:r w:rsidRPr="002E3219">
        <w:rPr>
          <w:b/>
          <w:bCs/>
        </w:rPr>
        <w:lastRenderedPageBreak/>
        <w:t>Maszyny i urządzenia techniczne</w:t>
      </w:r>
    </w:p>
    <w:p w14:paraId="1CF15D7F" w14:textId="77777777" w:rsidR="002E3219" w:rsidRDefault="002E3219" w:rsidP="002E3219">
      <w:pPr>
        <w:jc w:val="both"/>
      </w:pPr>
      <w:r>
        <w:t>Należy je instalować i użytkować w sposób zapewniający dostateczną przestrzeń między ruchomymi częściami maszyn a ruchomymi bądź stałymi elementami znajdującymi się w ich otoczeniu. Montaż lub demontaż maszyn powinien odbywać się w bezpiecznych warunkach, zgodnie z zaleceniami producenta. Wszelkie ruchome maszyny z własnym napędem mogą być obsługiwane wyłącznie przez pracowników odpowiednio przeszkolonych w zakresie ich bezpiecznej obsługi.</w:t>
      </w:r>
    </w:p>
    <w:p w14:paraId="729C9339" w14:textId="77777777" w:rsidR="002E3219" w:rsidRDefault="002E3219" w:rsidP="002E3219">
      <w:pPr>
        <w:jc w:val="both"/>
      </w:pPr>
    </w:p>
    <w:p w14:paraId="7BC8D37C" w14:textId="77777777" w:rsidR="002E3219" w:rsidRPr="002E3219" w:rsidRDefault="002E3219" w:rsidP="002E3219">
      <w:pPr>
        <w:jc w:val="both"/>
        <w:rPr>
          <w:b/>
          <w:bCs/>
        </w:rPr>
      </w:pPr>
      <w:r w:rsidRPr="002E3219">
        <w:rPr>
          <w:b/>
          <w:bCs/>
        </w:rPr>
        <w:t>Prace na wysokości</w:t>
      </w:r>
    </w:p>
    <w:p w14:paraId="62663DE5" w14:textId="487602BF" w:rsidR="002E3219" w:rsidRDefault="002E3219" w:rsidP="002E3219">
      <w:pPr>
        <w:jc w:val="both"/>
      </w:pPr>
      <w:r>
        <w:t xml:space="preserve">Mogą je wykonywać wyłącznie pracownicy posiadający aktualne orzeczenie lekarskie o braku przeciwwskazań do wykonywania takich zadań. Obligatoryjne środki zabezpieczające przed zagrożeniami występującymi przy pracy na wysokości to: środki ochrony zbiorowej (balustrady, rusztowania, siatki, daszki) i środki ochrony indywidualnej (szelki bezpieczeństwa, </w:t>
      </w:r>
      <w:r w:rsidR="00CB1BD6">
        <w:t>kaski</w:t>
      </w:r>
      <w:r>
        <w:t>). W przypadku pracowników zatrudnionych do takich zadań należy zapewnić: bezpośredni nadzór, środki zabezpieczające i instruktaż.</w:t>
      </w:r>
    </w:p>
    <w:p w14:paraId="07617228" w14:textId="77777777" w:rsidR="002E3219" w:rsidRDefault="002E3219" w:rsidP="002E3219">
      <w:pPr>
        <w:jc w:val="both"/>
      </w:pPr>
    </w:p>
    <w:p w14:paraId="40651497" w14:textId="77777777" w:rsidR="002E3219" w:rsidRPr="002E3219" w:rsidRDefault="002E3219" w:rsidP="002E3219">
      <w:pPr>
        <w:jc w:val="both"/>
        <w:rPr>
          <w:b/>
          <w:bCs/>
        </w:rPr>
      </w:pPr>
      <w:r w:rsidRPr="002E3219">
        <w:rPr>
          <w:b/>
          <w:bCs/>
        </w:rPr>
        <w:t>Prace ziemne</w:t>
      </w:r>
    </w:p>
    <w:p w14:paraId="31CA85E9" w14:textId="6311A7E4" w:rsidR="002E3219" w:rsidRDefault="002E3219" w:rsidP="002E3219">
      <w:pPr>
        <w:jc w:val="both"/>
      </w:pPr>
      <w:r>
        <w:t>Podstawowe zasady BHP na budowie obejmujące wykonywanie robót ziemnych dotyczą: ogrodzenia i oznakowania miejsc niebezpiecznych, ręcznego prowadzenia robót ziemnych w pobliżu instalacji podziemnych, ustawienia na czas zmroku balustrad z czerwonym światłem w czasie wykonywania wykopów w miejscach dostępnych dla osób niezatrudnionych</w:t>
      </w:r>
      <w:r w:rsidR="00D35B23">
        <w:t xml:space="preserve"> / postronnych, </w:t>
      </w:r>
      <w:r>
        <w:t>zapewnienia przez wykonawcę stałego dozoru terenu, na którym są wykonywane roboty ziemne, jeżeli nie może on być ogrodzony.</w:t>
      </w:r>
    </w:p>
    <w:p w14:paraId="3762B849" w14:textId="338B1490" w:rsidR="00D35B23" w:rsidRDefault="00D35B23" w:rsidP="002E3219">
      <w:pPr>
        <w:jc w:val="both"/>
      </w:pPr>
    </w:p>
    <w:p w14:paraId="0F5C10AB" w14:textId="770C3021" w:rsidR="00784BAC" w:rsidRPr="00184915" w:rsidRDefault="00784BAC" w:rsidP="002E3219">
      <w:pPr>
        <w:jc w:val="both"/>
        <w:rPr>
          <w:b/>
          <w:bCs/>
        </w:rPr>
      </w:pPr>
      <w:r>
        <w:rPr>
          <w:b/>
          <w:bCs/>
        </w:rPr>
        <w:t>Roboty ulegające zakryciu i zanikające</w:t>
      </w:r>
    </w:p>
    <w:p w14:paraId="1190A352" w14:textId="4248FCAC" w:rsidR="00784BAC" w:rsidRPr="00184915" w:rsidRDefault="00784BAC" w:rsidP="002E3219">
      <w:pPr>
        <w:jc w:val="both"/>
      </w:pPr>
      <w:r w:rsidRPr="00184915">
        <w:t>Zgodnie z Prawem Budowlanym (art. 22 ust. 7) wszystkie roboty ulegające zakryciu i</w:t>
      </w:r>
      <w:r>
        <w:t> </w:t>
      </w:r>
      <w:r w:rsidRPr="00184915">
        <w:t>zanikające muszą być bezwzględnie zgłaszane</w:t>
      </w:r>
      <w:r w:rsidR="00CB508B">
        <w:t xml:space="preserve"> przez Kierownika Budowy do odbioru</w:t>
      </w:r>
      <w:r w:rsidRPr="00184915">
        <w:t xml:space="preserve"> Inspektorowi </w:t>
      </w:r>
      <w:r>
        <w:t>N</w:t>
      </w:r>
      <w:r w:rsidRPr="00184915">
        <w:t xml:space="preserve">adzoru </w:t>
      </w:r>
      <w:r>
        <w:t>I</w:t>
      </w:r>
      <w:r w:rsidRPr="00184915">
        <w:t>nwestorskiego</w:t>
      </w:r>
      <w:r>
        <w:t xml:space="preserve"> </w:t>
      </w:r>
      <w:r w:rsidRPr="00184915">
        <w:t>pod rygorem konieczności ponownego wykonania prac.</w:t>
      </w:r>
    </w:p>
    <w:p w14:paraId="526E572D" w14:textId="3D1CD06E" w:rsidR="00784BAC" w:rsidRDefault="00784BAC" w:rsidP="002E3219">
      <w:pPr>
        <w:jc w:val="both"/>
        <w:rPr>
          <w:b/>
          <w:bCs/>
        </w:rPr>
      </w:pPr>
    </w:p>
    <w:p w14:paraId="1574F0BE" w14:textId="42446843" w:rsidR="006D5B62" w:rsidRDefault="006D5B62" w:rsidP="002E3219">
      <w:pPr>
        <w:jc w:val="both"/>
        <w:rPr>
          <w:b/>
          <w:bCs/>
        </w:rPr>
      </w:pPr>
    </w:p>
    <w:p w14:paraId="5560B7DE" w14:textId="77777777" w:rsidR="006D5B62" w:rsidRDefault="006D5B62" w:rsidP="002E3219">
      <w:pPr>
        <w:jc w:val="both"/>
        <w:rPr>
          <w:b/>
          <w:bCs/>
        </w:rPr>
      </w:pPr>
    </w:p>
    <w:p w14:paraId="79A0A662" w14:textId="496DBA4B" w:rsidR="00F94983" w:rsidRDefault="00F94983" w:rsidP="002E3219">
      <w:pPr>
        <w:jc w:val="both"/>
      </w:pPr>
      <w:r w:rsidRPr="00F94983">
        <w:rPr>
          <w:b/>
          <w:bCs/>
        </w:rPr>
        <w:t>„</w:t>
      </w:r>
      <w:proofErr w:type="spellStart"/>
      <w:r w:rsidRPr="00F94983">
        <w:rPr>
          <w:b/>
          <w:bCs/>
        </w:rPr>
        <w:t>Early</w:t>
      </w:r>
      <w:proofErr w:type="spellEnd"/>
      <w:r w:rsidRPr="00F94983">
        <w:rPr>
          <w:b/>
          <w:bCs/>
        </w:rPr>
        <w:t xml:space="preserve"> Access”</w:t>
      </w:r>
    </w:p>
    <w:p w14:paraId="12DFF9CA" w14:textId="4EF85738" w:rsidR="00F94983" w:rsidRDefault="00F94983" w:rsidP="002E3219">
      <w:pPr>
        <w:jc w:val="both"/>
      </w:pPr>
      <w:r>
        <w:t>W związku z koniecznością</w:t>
      </w:r>
      <w:r w:rsidR="00CB508B">
        <w:t xml:space="preserve"> wprowadzenia maszyn i urządzeń technologicznych oraz</w:t>
      </w:r>
      <w:r>
        <w:t xml:space="preserve"> prowadzenia montaży </w:t>
      </w:r>
      <w:r w:rsidR="00CB508B">
        <w:t xml:space="preserve">i testów odbiorowych </w:t>
      </w:r>
      <w:r>
        <w:t>technologii przed zakończeniem prac budowlanych i uzyskaniem pozwolenia na użytkow</w:t>
      </w:r>
      <w:r w:rsidR="00CB508B">
        <w:t>a</w:t>
      </w:r>
      <w:r>
        <w:t>nie budowanych obiektów wprowadza się terminy „</w:t>
      </w:r>
      <w:proofErr w:type="spellStart"/>
      <w:r w:rsidR="00CB508B">
        <w:t>E</w:t>
      </w:r>
      <w:r>
        <w:t>arly</w:t>
      </w:r>
      <w:proofErr w:type="spellEnd"/>
      <w:r>
        <w:t xml:space="preserve"> </w:t>
      </w:r>
      <w:r w:rsidR="00CB508B">
        <w:t>A</w:t>
      </w:r>
      <w:r>
        <w:t xml:space="preserve">ccess” umożliwiające Inwestorowi </w:t>
      </w:r>
      <w:r w:rsidR="00CB508B">
        <w:t>realizację tych zadań</w:t>
      </w:r>
      <w:r>
        <w:t>:</w:t>
      </w:r>
    </w:p>
    <w:p w14:paraId="0C3DF3D3" w14:textId="3D07A177" w:rsidR="00FD101C" w:rsidRDefault="00FD101C" w:rsidP="00FD101C">
      <w:pPr>
        <w:jc w:val="both"/>
      </w:pPr>
      <w:r>
        <w:t>- hala produkcyjna C - pomieszczenia HC 0.01</w:t>
      </w:r>
      <w:r w:rsidR="00CB508B">
        <w:t>-0.02-0.03-0.04</w:t>
      </w:r>
      <w:r>
        <w:t xml:space="preserve">-0.05 (gotowość do montażu rozdzielnicy głównej SN 15kV, wprowadzenia kabli elektroenergetycznych SN, transformatorów dystrybucyjnych i podania napięcia na przyłącza zasilające fabrykę): </w:t>
      </w:r>
      <w:r w:rsidR="006C7D27">
        <w:t xml:space="preserve"> 4 miesiące od podpisania umowy</w:t>
      </w:r>
      <w:r>
        <w:t xml:space="preserve"> (pożądany) / </w:t>
      </w:r>
      <w:r w:rsidR="006C7D27">
        <w:t xml:space="preserve"> 6 miesięcy od podpisania umowy </w:t>
      </w:r>
      <w:r>
        <w:t>(nieprzekraczalny),</w:t>
      </w:r>
    </w:p>
    <w:p w14:paraId="1EECF947" w14:textId="68EE2E70" w:rsidR="00F94983" w:rsidRDefault="00F94983" w:rsidP="002E3219">
      <w:pPr>
        <w:jc w:val="both"/>
      </w:pPr>
      <w:r>
        <w:t>- budynek F i G</w:t>
      </w:r>
      <w:r w:rsidR="00A8717E">
        <w:t xml:space="preserve"> (całość) oraz hala produkcyjna B i C (B: bez części socjalnej w osiach 7-10 / C-E, C: bez części socjalnej w osiach 10-13 – powyżej osi D):</w:t>
      </w:r>
      <w:r>
        <w:t xml:space="preserve"> </w:t>
      </w:r>
      <w:r w:rsidR="006C7D27">
        <w:t xml:space="preserve"> 7 miesięcy od podpisania umowy </w:t>
      </w:r>
      <w:r w:rsidR="00796266">
        <w:t>(pożądany)</w:t>
      </w:r>
      <w:r w:rsidR="00BC59A3">
        <w:t xml:space="preserve"> /</w:t>
      </w:r>
      <w:r w:rsidR="0025463C">
        <w:t xml:space="preserve"> </w:t>
      </w:r>
      <w:r w:rsidR="006C7D27">
        <w:t xml:space="preserve"> 9 miesięcy od podpisania umowy </w:t>
      </w:r>
      <w:r w:rsidR="00BC59A3">
        <w:t>(nieprzekraczalny)</w:t>
      </w:r>
      <w:r w:rsidR="0025463C">
        <w:t>,</w:t>
      </w:r>
    </w:p>
    <w:p w14:paraId="3BCD7B0B" w14:textId="2314F680" w:rsidR="00B536A0" w:rsidRDefault="00B536A0" w:rsidP="002E3219">
      <w:pPr>
        <w:jc w:val="both"/>
      </w:pPr>
      <w:r>
        <w:t>- hala produkcyjna D (bez części socjaln</w:t>
      </w:r>
      <w:r w:rsidR="00E3799D">
        <w:t>o-warsztatowej w osiach 1-26 / I-M</w:t>
      </w:r>
      <w:r>
        <w:t xml:space="preserve">): </w:t>
      </w:r>
      <w:r w:rsidR="006C7D27">
        <w:t xml:space="preserve"> 8 miesięcy od podpisania umowy </w:t>
      </w:r>
      <w:r w:rsidR="0025463C">
        <w:t xml:space="preserve">(pożądany) / </w:t>
      </w:r>
      <w:r w:rsidR="006C7D27">
        <w:t xml:space="preserve"> 10 miesięcy od podpisania umowy</w:t>
      </w:r>
      <w:r w:rsidR="008815E3">
        <w:t xml:space="preserve"> </w:t>
      </w:r>
      <w:r w:rsidR="0025463C">
        <w:t>(nieprzekraczalny).</w:t>
      </w:r>
    </w:p>
    <w:p w14:paraId="608F82B3" w14:textId="06C1A4B9" w:rsidR="00E3799D" w:rsidRPr="00F94983" w:rsidRDefault="0048303F" w:rsidP="002E3219">
      <w:pPr>
        <w:jc w:val="both"/>
      </w:pPr>
      <w:r>
        <w:lastRenderedPageBreak/>
        <w:t>TERMINY TE NIE PODLEGAJĄ NEGOCJACJI I NIE MOGĄ ZOSTAĆ ZMIENIANE W RAMACH PRZYGOTOWANIA OFERTY WARIANTOWEJ.</w:t>
      </w:r>
    </w:p>
    <w:p w14:paraId="057147BD" w14:textId="652CC766" w:rsidR="00F94983" w:rsidRDefault="003E2D0C" w:rsidP="002E3219">
      <w:pPr>
        <w:jc w:val="both"/>
      </w:pPr>
      <w:r>
        <w:t>W każdym przypadku podany termin „</w:t>
      </w:r>
      <w:proofErr w:type="spellStart"/>
      <w:r w:rsidR="00ED14A2">
        <w:t>E</w:t>
      </w:r>
      <w:r>
        <w:t>arly</w:t>
      </w:r>
      <w:proofErr w:type="spellEnd"/>
      <w:r>
        <w:t xml:space="preserve"> </w:t>
      </w:r>
      <w:r w:rsidR="00ED14A2">
        <w:t>A</w:t>
      </w:r>
      <w:r>
        <w:t>ccess” uważa się za osiągnięty jeśli spełnione są łącznie warunki:</w:t>
      </w:r>
    </w:p>
    <w:p w14:paraId="616F75B7" w14:textId="63901EF7" w:rsidR="003E2D0C" w:rsidRDefault="003E2D0C" w:rsidP="002E3219">
      <w:pPr>
        <w:jc w:val="both"/>
      </w:pPr>
      <w:r>
        <w:t>- gotowość posadzki do przeniesienia projektowanego obciążenia</w:t>
      </w:r>
      <w:r w:rsidR="001B3124">
        <w:t>,</w:t>
      </w:r>
    </w:p>
    <w:p w14:paraId="4302BBDA" w14:textId="703C4E51" w:rsidR="003E2D0C" w:rsidRDefault="003E2D0C" w:rsidP="002E3219">
      <w:pPr>
        <w:jc w:val="both"/>
      </w:pPr>
      <w:r>
        <w:t>- zakończony montaż poszycia dachu (dopuszcza się niekompletność obróbek blacharskich pod warunkiem zachowania szczelności</w:t>
      </w:r>
      <w:r w:rsidR="0006736A">
        <w:t>)</w:t>
      </w:r>
      <w:r w:rsidR="00E3799D">
        <w:t xml:space="preserve"> lub</w:t>
      </w:r>
      <w:r w:rsidR="00CB508B">
        <w:t xml:space="preserve"> zakończona budowa</w:t>
      </w:r>
      <w:r w:rsidR="00E3799D">
        <w:t xml:space="preserve"> stropu (w przypadku pomieszczeń elektrycznych w zachodniej części hali C)</w:t>
      </w:r>
      <w:r w:rsidR="001B3124">
        <w:t>,</w:t>
      </w:r>
    </w:p>
    <w:p w14:paraId="216ED230" w14:textId="40514DFD" w:rsidR="003E2D0C" w:rsidRDefault="003E2D0C" w:rsidP="002E3219">
      <w:pPr>
        <w:jc w:val="both"/>
      </w:pPr>
      <w:r>
        <w:t xml:space="preserve">- zakończony </w:t>
      </w:r>
      <w:r w:rsidR="0006736A">
        <w:t>montaż poszycia ścian (dopuszcza się niekompletność obróbek blacharskich pod warunkiem zachowania szczelności)</w:t>
      </w:r>
      <w:r w:rsidR="001B3124">
        <w:t>,</w:t>
      </w:r>
    </w:p>
    <w:p w14:paraId="1F97417C" w14:textId="0C58D26A" w:rsidR="0006736A" w:rsidRDefault="0006736A" w:rsidP="0006736A">
      <w:pPr>
        <w:jc w:val="both"/>
      </w:pPr>
      <w:r>
        <w:t>- zakończony montaż stolarki</w:t>
      </w:r>
      <w:r w:rsidR="00184915">
        <w:t xml:space="preserve"> (okna, drzwi, bramy; </w:t>
      </w:r>
      <w:r>
        <w:t>dopuszcza się niekompletność obróbek blacharskich pod warunkiem zachowania szczelności)</w:t>
      </w:r>
      <w:r w:rsidR="001B3124">
        <w:t>,</w:t>
      </w:r>
    </w:p>
    <w:p w14:paraId="57B61E33" w14:textId="691AC667" w:rsidR="0006736A" w:rsidRDefault="0006736A" w:rsidP="0006736A">
      <w:pPr>
        <w:jc w:val="both"/>
      </w:pPr>
      <w:r>
        <w:t xml:space="preserve">- zakończone prace instalacyjne wewnątrz wymagające </w:t>
      </w:r>
      <w:r w:rsidR="00CB508B">
        <w:t xml:space="preserve">przemieszczania </w:t>
      </w:r>
      <w:r>
        <w:t>się zwyżką itp. ponad urządzeniami technologicznymi</w:t>
      </w:r>
      <w:r w:rsidR="00A7713F">
        <w:t xml:space="preserve">, w tym </w:t>
      </w:r>
      <w:r w:rsidR="001B3124">
        <w:t xml:space="preserve">wykonane </w:t>
      </w:r>
      <w:r w:rsidR="00A7713F">
        <w:t>oświetleni</w:t>
      </w:r>
      <w:r w:rsidR="00CB508B">
        <w:t>e</w:t>
      </w:r>
      <w:r w:rsidR="00A7713F">
        <w:t xml:space="preserve"> wewnątrz </w:t>
      </w:r>
      <w:r w:rsidR="001B3124">
        <w:t>obiektu</w:t>
      </w:r>
      <w:r w:rsidR="009A4446">
        <w:t>,</w:t>
      </w:r>
    </w:p>
    <w:p w14:paraId="771ADB68" w14:textId="7DBD4795" w:rsidR="009A4446" w:rsidRDefault="009A4446" w:rsidP="0006736A">
      <w:pPr>
        <w:jc w:val="both"/>
      </w:pPr>
      <w:r>
        <w:t>- wykonany dojazd umożliwiający bezpieczn</w:t>
      </w:r>
      <w:r w:rsidR="006D5B62">
        <w:t>y transport maszyn i </w:t>
      </w:r>
      <w:r>
        <w:t xml:space="preserve">urządzeń </w:t>
      </w:r>
      <w:r w:rsidR="006D5B62">
        <w:t xml:space="preserve">technologicznych </w:t>
      </w:r>
      <w:r>
        <w:t>do wnętrza danego obiektu.</w:t>
      </w:r>
    </w:p>
    <w:p w14:paraId="1DF687CD" w14:textId="15C47467" w:rsidR="00796266" w:rsidRDefault="00796266" w:rsidP="0006736A">
      <w:pPr>
        <w:jc w:val="both"/>
      </w:pPr>
    </w:p>
    <w:p w14:paraId="350AE72D" w14:textId="6CACB8CF" w:rsidR="00796266" w:rsidRPr="00D003E4" w:rsidRDefault="00796266" w:rsidP="0006736A">
      <w:pPr>
        <w:jc w:val="both"/>
      </w:pPr>
      <w:r w:rsidRPr="00D003E4">
        <w:rPr>
          <w:b/>
          <w:bCs/>
        </w:rPr>
        <w:t xml:space="preserve">Termin zakończenia </w:t>
      </w:r>
      <w:r w:rsidR="00BB693D">
        <w:rPr>
          <w:b/>
          <w:bCs/>
        </w:rPr>
        <w:t xml:space="preserve">realizacji przedmiotu umowy </w:t>
      </w:r>
      <w:r w:rsidRPr="00D003E4">
        <w:rPr>
          <w:b/>
          <w:bCs/>
        </w:rPr>
        <w:t>:</w:t>
      </w:r>
      <w:r w:rsidR="00BC59A3" w:rsidRPr="00D003E4">
        <w:rPr>
          <w:b/>
          <w:bCs/>
        </w:rPr>
        <w:t xml:space="preserve"> </w:t>
      </w:r>
      <w:r w:rsidR="00B822DB" w:rsidRPr="00B822DB">
        <w:t xml:space="preserve">12 miesięcy od podpisania umowy </w:t>
      </w:r>
      <w:r w:rsidR="00BC59A3" w:rsidRPr="00D003E4">
        <w:t xml:space="preserve">(pożądany), </w:t>
      </w:r>
      <w:r w:rsidR="00B822DB" w:rsidRPr="00B822DB">
        <w:t>1</w:t>
      </w:r>
      <w:r w:rsidR="00B822DB">
        <w:t>3</w:t>
      </w:r>
      <w:r w:rsidR="00B822DB" w:rsidRPr="00B822DB">
        <w:t xml:space="preserve"> miesięcy od podpisania umowy </w:t>
      </w:r>
      <w:r w:rsidR="00BC59A3" w:rsidRPr="00D003E4">
        <w:t>(nieprzekraczalny).</w:t>
      </w:r>
      <w:r w:rsidR="0048303F">
        <w:t xml:space="preserve"> TERMINY TE NIE PODLEGAJĄ NEGOCJACJI I NIE MOGĄ ZOSTAĆ ZMIENIANE W RAMACH PRZYGOTOWANIA OFERTY WARIANTOWEJ.</w:t>
      </w:r>
    </w:p>
    <w:p w14:paraId="1A231621" w14:textId="77777777" w:rsidR="003E2D0C" w:rsidRDefault="003E2D0C" w:rsidP="002E3219">
      <w:pPr>
        <w:jc w:val="both"/>
      </w:pPr>
    </w:p>
    <w:p w14:paraId="4617F7BE" w14:textId="173FAD86" w:rsidR="008574ED" w:rsidRDefault="008574ED" w:rsidP="002E3219">
      <w:pPr>
        <w:jc w:val="both"/>
      </w:pPr>
      <w:r w:rsidRPr="008574ED">
        <w:rPr>
          <w:b/>
          <w:bCs/>
        </w:rPr>
        <w:t>Wymogi szczegółowe dotyczące przyjętych w Projekcie Budowlanym i Projekcie Technicznym rozwiązań</w:t>
      </w:r>
      <w:r w:rsidR="000F6A3E">
        <w:rPr>
          <w:b/>
          <w:bCs/>
        </w:rPr>
        <w:t xml:space="preserve"> oraz poszczególnych zakresów prac</w:t>
      </w:r>
    </w:p>
    <w:p w14:paraId="49E7540C" w14:textId="00F0A61B" w:rsidR="008574ED" w:rsidRDefault="008574ED" w:rsidP="002E3219">
      <w:pPr>
        <w:jc w:val="both"/>
      </w:pPr>
      <w:r>
        <w:t xml:space="preserve">Podczas opracowywania Projektu Wykonawczego jak również przez cały okres prowadzenia prac budowlanych wymaga się od Generalnego Wykonawcy bieżącej komunikacji z przedstawicielami Inwestora, </w:t>
      </w:r>
      <w:r w:rsidRPr="00184915">
        <w:rPr>
          <w:u w:val="single"/>
        </w:rPr>
        <w:t>szczególnie w zakresie uzgadniania obszarów styku części budowlanej z technologiczną</w:t>
      </w:r>
      <w:r>
        <w:t>.</w:t>
      </w:r>
    </w:p>
    <w:p w14:paraId="73914799" w14:textId="77777777" w:rsidR="006D5B62" w:rsidRDefault="006D5B62" w:rsidP="002E3219">
      <w:pPr>
        <w:jc w:val="both"/>
      </w:pPr>
    </w:p>
    <w:p w14:paraId="686D89B5" w14:textId="5650E88D" w:rsidR="000B7EF1" w:rsidRDefault="004749CD" w:rsidP="002E3219">
      <w:pPr>
        <w:jc w:val="both"/>
      </w:pPr>
      <w:r>
        <w:t>Wszystkie e</w:t>
      </w:r>
      <w:r w:rsidR="008574ED">
        <w:t xml:space="preserve">lementy konstrukcyjne </w:t>
      </w:r>
      <w:r w:rsidR="004936FB">
        <w:t>obiektów B, C, D, F</w:t>
      </w:r>
      <w:r w:rsidR="005A4294">
        <w:t>, G</w:t>
      </w:r>
      <w:r w:rsidR="004936FB">
        <w:t xml:space="preserve"> (żelbetowe</w:t>
      </w:r>
      <w:r>
        <w:t xml:space="preserve">, </w:t>
      </w:r>
      <w:r w:rsidR="004936FB">
        <w:t xml:space="preserve">stalowe) należy zabezpieczyć przed </w:t>
      </w:r>
      <w:r w:rsidR="00F75C98">
        <w:t>agresywn</w:t>
      </w:r>
      <w:r>
        <w:t>ym</w:t>
      </w:r>
      <w:r w:rsidR="00F75C98">
        <w:t xml:space="preserve"> środowisk</w:t>
      </w:r>
      <w:r>
        <w:t>iem</w:t>
      </w:r>
      <w:r w:rsidR="004936FB">
        <w:t xml:space="preserve"> zgodnie z kategorią korozyjności wskazaną w </w:t>
      </w:r>
      <w:r w:rsidR="005B183F">
        <w:t>dokumentacji przetargowej.</w:t>
      </w:r>
    </w:p>
    <w:p w14:paraId="19B3C95B" w14:textId="19525BAE" w:rsidR="007F50DF" w:rsidRDefault="000B7EF1" w:rsidP="002E3219">
      <w:pPr>
        <w:jc w:val="both"/>
      </w:pPr>
      <w:r>
        <w:t xml:space="preserve">Elementy prefabrykowane </w:t>
      </w:r>
      <w:r w:rsidR="008B5FFE">
        <w:t>(</w:t>
      </w:r>
      <w:r w:rsidR="004749CD">
        <w:t>s</w:t>
      </w:r>
      <w:r w:rsidR="008B5FFE">
        <w:t>talowe)</w:t>
      </w:r>
      <w:r>
        <w:t xml:space="preserve"> należy </w:t>
      </w:r>
      <w:r w:rsidR="007F50DF">
        <w:t xml:space="preserve">pomalować </w:t>
      </w:r>
      <w:r>
        <w:t xml:space="preserve">na kolor </w:t>
      </w:r>
      <w:r w:rsidR="00045FB6">
        <w:t xml:space="preserve">typowy </w:t>
      </w:r>
      <w:r>
        <w:t>biały lub antracytow</w:t>
      </w:r>
      <w:r w:rsidR="00045FB6">
        <w:t>y (do</w:t>
      </w:r>
      <w:r w:rsidR="00184915">
        <w:t> </w:t>
      </w:r>
      <w:r w:rsidR="00045FB6">
        <w:t>uzgodnienia z Inwestorem na etapie Projektu Wykonawczego).</w:t>
      </w:r>
      <w:r w:rsidR="007226EE">
        <w:t xml:space="preserve"> Zabezpieczenie antykorozyjne zgodnie z załączonymi do przetargu materiałami.</w:t>
      </w:r>
    </w:p>
    <w:p w14:paraId="1B0723EB" w14:textId="401750EF" w:rsidR="00AB709C" w:rsidRDefault="00AB709C" w:rsidP="002E3219">
      <w:pPr>
        <w:jc w:val="both"/>
      </w:pPr>
      <w:r>
        <w:t>Podział budynków oraz zakres elementów podlegających zabezpieczeniu antykorozyjnemu przedstawiono w dokumentacji przetargowej w folderze Korozyjność.</w:t>
      </w:r>
    </w:p>
    <w:p w14:paraId="37B2EEEA" w14:textId="1BECD610" w:rsidR="00017231" w:rsidRDefault="00017231" w:rsidP="002E3219">
      <w:pPr>
        <w:jc w:val="both"/>
      </w:pPr>
      <w:r>
        <w:t xml:space="preserve">Bramy pożarowe: </w:t>
      </w:r>
      <w:r w:rsidR="000816D5" w:rsidRPr="000816D5">
        <w:t>w P</w:t>
      </w:r>
      <w:r w:rsidR="000816D5">
        <w:t>rojekcie Technicznym</w:t>
      </w:r>
      <w:r w:rsidR="000816D5" w:rsidRPr="000816D5">
        <w:t xml:space="preserve"> przyjęto pojedyncze bramy, także w przypadku </w:t>
      </w:r>
      <w:proofErr w:type="spellStart"/>
      <w:r w:rsidR="000816D5" w:rsidRPr="000816D5">
        <w:t>wygrodzeń</w:t>
      </w:r>
      <w:proofErr w:type="spellEnd"/>
      <w:r w:rsidR="000816D5" w:rsidRPr="000816D5">
        <w:t xml:space="preserve"> stref pożarowych; w </w:t>
      </w:r>
      <w:r w:rsidR="004749CD">
        <w:t>Projekcie Wykonawczym i </w:t>
      </w:r>
      <w:r w:rsidR="000816D5" w:rsidRPr="000816D5">
        <w:t xml:space="preserve">wycenie należy uwzględnić podwójne bramy w przypadku takich </w:t>
      </w:r>
      <w:proofErr w:type="spellStart"/>
      <w:r w:rsidR="000816D5" w:rsidRPr="000816D5">
        <w:t>wygrodzeń</w:t>
      </w:r>
      <w:proofErr w:type="spellEnd"/>
      <w:r w:rsidR="000816D5" w:rsidRPr="000816D5">
        <w:t xml:space="preserve">: oddzielna brama pożarowa (normalnie otwarta) oraz druga, </w:t>
      </w:r>
      <w:r w:rsidR="000816D5">
        <w:t>segmentowa</w:t>
      </w:r>
      <w:r w:rsidR="00E655AF">
        <w:t xml:space="preserve"> /</w:t>
      </w:r>
      <w:r w:rsidR="000816D5" w:rsidRPr="000816D5">
        <w:t xml:space="preserve"> </w:t>
      </w:r>
      <w:r w:rsidR="000A3701">
        <w:t xml:space="preserve">rolowana </w:t>
      </w:r>
      <w:r w:rsidR="00E655AF">
        <w:t>szybko</w:t>
      </w:r>
      <w:r w:rsidR="000A3701">
        <w:t>bieżna</w:t>
      </w:r>
      <w:r w:rsidR="00E655AF">
        <w:t xml:space="preserve"> </w:t>
      </w:r>
      <w:r w:rsidR="000816D5" w:rsidRPr="000816D5">
        <w:t>do codziennej komunikacji. Oferent może zaproponować bramy poż</w:t>
      </w:r>
      <w:r w:rsidR="000816D5">
        <w:t>arowe</w:t>
      </w:r>
      <w:r w:rsidR="000816D5" w:rsidRPr="000816D5">
        <w:t xml:space="preserve"> </w:t>
      </w:r>
      <w:r w:rsidR="004B5478">
        <w:t>podnoszone (</w:t>
      </w:r>
      <w:r w:rsidR="000816D5" w:rsidRPr="000816D5">
        <w:t>segmentowe</w:t>
      </w:r>
      <w:r w:rsidR="004B5478">
        <w:t>)</w:t>
      </w:r>
      <w:r w:rsidR="000816D5" w:rsidRPr="000816D5">
        <w:t xml:space="preserve"> lub przesuwne</w:t>
      </w:r>
      <w:r w:rsidR="00E40A51">
        <w:t>.</w:t>
      </w:r>
    </w:p>
    <w:p w14:paraId="67DCD663" w14:textId="21CB7A4D" w:rsidR="009732C5" w:rsidRDefault="009732C5" w:rsidP="002E3219">
      <w:pPr>
        <w:jc w:val="both"/>
      </w:pPr>
      <w:r>
        <w:t>Podwaliny w budynkach B, C, D, F trójwarstwowe o wysokości 1,00 m nad poziom posadzki.</w:t>
      </w:r>
    </w:p>
    <w:p w14:paraId="32CFE481" w14:textId="7E1CF209" w:rsidR="009732C5" w:rsidRDefault="009732C5" w:rsidP="002E3219">
      <w:pPr>
        <w:jc w:val="both"/>
      </w:pPr>
      <w:r>
        <w:t>Sterowanie oddymianiem klatek schodowych po stronie GW.</w:t>
      </w:r>
    </w:p>
    <w:p w14:paraId="797F4CF7" w14:textId="5AF59691" w:rsidR="00017231" w:rsidRDefault="00017231" w:rsidP="002E3219">
      <w:pPr>
        <w:jc w:val="both"/>
      </w:pPr>
      <w:r>
        <w:lastRenderedPageBreak/>
        <w:t>Układ drogowy: zgodnie z Projektem Technicznym</w:t>
      </w:r>
      <w:r w:rsidR="008B5FFE">
        <w:t>, natomiast</w:t>
      </w:r>
      <w:r>
        <w:t xml:space="preserve"> Inwestor dopuszcza złożenie oferty na wykonanie </w:t>
      </w:r>
      <w:r w:rsidR="004931E4">
        <w:t xml:space="preserve">całej </w:t>
      </w:r>
      <w:r>
        <w:t>powierzchni układu drogowego w technologii kostki betonowej</w:t>
      </w:r>
      <w:r w:rsidR="00924A61">
        <w:t xml:space="preserve"> grubości 8 cm </w:t>
      </w:r>
      <w:r>
        <w:t>przy utrzymaniu projektowanej nośności.</w:t>
      </w:r>
      <w:r w:rsidR="004B5478">
        <w:t xml:space="preserve"> </w:t>
      </w:r>
    </w:p>
    <w:p w14:paraId="1F226212" w14:textId="43907729" w:rsidR="004936FB" w:rsidRDefault="00E959A1" w:rsidP="002E3219">
      <w:pPr>
        <w:jc w:val="both"/>
      </w:pPr>
      <w:r>
        <w:t>Słupy konstrukcyjne, zwłaszcza w pobliżu dróg komunikacyjnych (</w:t>
      </w:r>
      <w:r w:rsidR="008B5FFE">
        <w:t xml:space="preserve">m.in. </w:t>
      </w:r>
      <w:r>
        <w:t>obszary jazdy wózków widłowych) należy zabezpieczyć odbojnicami</w:t>
      </w:r>
      <w:r w:rsidR="00E655AF">
        <w:t xml:space="preserve"> narożnymi</w:t>
      </w:r>
      <w:r>
        <w:t xml:space="preserve"> (np. </w:t>
      </w:r>
      <w:hyperlink r:id="rId12" w:history="1">
        <w:r w:rsidR="00A55696" w:rsidRPr="00E12C9C">
          <w:rPr>
            <w:rStyle w:val="Hipercze"/>
          </w:rPr>
          <w:t>https://e-odbojnice.pl/pl/c/Odbojnice-narozne/4</w:t>
        </w:r>
      </w:hyperlink>
      <w:r w:rsidR="00A55696">
        <w:t xml:space="preserve"> lub </w:t>
      </w:r>
      <w:r w:rsidR="00184915">
        <w:t>równoważne</w:t>
      </w:r>
      <w:r w:rsidR="00A55696">
        <w:t>)</w:t>
      </w:r>
      <w:r w:rsidR="005B2D4A">
        <w:t xml:space="preserve"> oraz</w:t>
      </w:r>
      <w:r w:rsidR="00184915">
        <w:t> </w:t>
      </w:r>
      <w:r w:rsidR="005B2D4A">
        <w:t>pomalować do wysokości 1500 mm w żółto – czarne pasy ukośne.</w:t>
      </w:r>
    </w:p>
    <w:p w14:paraId="7E443394" w14:textId="46648D11" w:rsidR="00E655AF" w:rsidRDefault="00E655AF" w:rsidP="002E3219">
      <w:pPr>
        <w:jc w:val="both"/>
      </w:pPr>
      <w:r>
        <w:t xml:space="preserve">Zewnętrzne </w:t>
      </w:r>
      <w:r w:rsidR="004B5478">
        <w:t xml:space="preserve">i wewnętrzne </w:t>
      </w:r>
      <w:r>
        <w:t xml:space="preserve">naroża przy bramach wjazdowych należy zabezpieczyć odbojnicami słupowymi (np. </w:t>
      </w:r>
      <w:hyperlink r:id="rId13" w:history="1">
        <w:r w:rsidRPr="005D48FE">
          <w:rPr>
            <w:rStyle w:val="Hipercze"/>
          </w:rPr>
          <w:t>https://e-odbojnice.pl/pl/c/Odbojnice-slupowe/1</w:t>
        </w:r>
      </w:hyperlink>
      <w:r>
        <w:t xml:space="preserve"> lub </w:t>
      </w:r>
      <w:r w:rsidR="004B5478">
        <w:t>równoważne</w:t>
      </w:r>
      <w:r>
        <w:t>)  – rozwiązanie zgodne z wizualizacją.</w:t>
      </w:r>
    </w:p>
    <w:p w14:paraId="22F76DB7" w14:textId="480B7FA1" w:rsidR="00A55696" w:rsidRDefault="00A55696" w:rsidP="002E3219">
      <w:pPr>
        <w:jc w:val="both"/>
      </w:pPr>
      <w:r w:rsidRPr="0048303F">
        <w:t>Wag</w:t>
      </w:r>
      <w:r w:rsidR="005A4294" w:rsidRPr="0048303F">
        <w:t>a</w:t>
      </w:r>
      <w:r w:rsidRPr="0048303F">
        <w:t xml:space="preserve"> samochodow</w:t>
      </w:r>
      <w:r w:rsidR="005A4294" w:rsidRPr="0048303F">
        <w:t>a</w:t>
      </w:r>
      <w:r w:rsidRPr="0048303F">
        <w:t>: w zakresie Generalnego Wykonawcy jest przygotowanie podłoża pod montaż wag</w:t>
      </w:r>
      <w:r w:rsidR="005A4294" w:rsidRPr="0048303F">
        <w:t>i</w:t>
      </w:r>
      <w:r w:rsidRPr="0048303F">
        <w:t xml:space="preserve"> samochodow</w:t>
      </w:r>
      <w:r w:rsidR="005A4294" w:rsidRPr="0048303F">
        <w:t>ej</w:t>
      </w:r>
      <w:r w:rsidRPr="0048303F">
        <w:t xml:space="preserve"> typu </w:t>
      </w:r>
      <w:proofErr w:type="spellStart"/>
      <w:r w:rsidRPr="0048303F">
        <w:t>Scalex</w:t>
      </w:r>
      <w:proofErr w:type="spellEnd"/>
      <w:r w:rsidRPr="0048303F">
        <w:t xml:space="preserve"> 1001 </w:t>
      </w:r>
      <w:r w:rsidR="00B46992" w:rsidRPr="0048303F">
        <w:t xml:space="preserve">marki </w:t>
      </w:r>
      <w:proofErr w:type="spellStart"/>
      <w:r w:rsidRPr="0048303F">
        <w:t>Tamtron</w:t>
      </w:r>
      <w:proofErr w:type="spellEnd"/>
      <w:r w:rsidR="00B46992" w:rsidRPr="0048303F">
        <w:t xml:space="preserve"> (</w:t>
      </w:r>
      <w:hyperlink r:id="rId14" w:history="1">
        <w:r w:rsidR="00B46992" w:rsidRPr="0048303F">
          <w:rPr>
            <w:rStyle w:val="Hipercze"/>
          </w:rPr>
          <w:t>https://tamtrongroup.com/pl/product/najazdowa-waga-samochodowa-scalex-1001/</w:t>
        </w:r>
      </w:hyperlink>
      <w:r w:rsidR="00B46992" w:rsidRPr="0048303F">
        <w:t xml:space="preserve"> lub </w:t>
      </w:r>
      <w:r w:rsidR="0052240E" w:rsidRPr="0048303F">
        <w:t>równoważna</w:t>
      </w:r>
      <w:r w:rsidR="00DE21E2" w:rsidRPr="0048303F">
        <w:t xml:space="preserve"> </w:t>
      </w:r>
      <w:r w:rsidR="004931E4" w:rsidRPr="0048303F">
        <w:t xml:space="preserve"> albo </w:t>
      </w:r>
      <w:r w:rsidR="00DE21E2" w:rsidRPr="0048303F">
        <w:t>waga najazdowa</w:t>
      </w:r>
      <w:r w:rsidR="00B46992" w:rsidRPr="0048303F">
        <w:t>).</w:t>
      </w:r>
    </w:p>
    <w:p w14:paraId="751558FC" w14:textId="72D17720" w:rsidR="00B33A20" w:rsidRPr="00736EED" w:rsidRDefault="00B33A20" w:rsidP="002E3219">
      <w:pPr>
        <w:jc w:val="both"/>
      </w:pPr>
      <w:r>
        <w:t xml:space="preserve">Zamawiający dopuszcza </w:t>
      </w:r>
      <w:r w:rsidRPr="00736EED">
        <w:t>zastosowanie rozwiązań innych niż opisane w</w:t>
      </w:r>
      <w:r w:rsidR="0048303F" w:rsidRPr="00736EED">
        <w:tab/>
      </w:r>
      <w:r w:rsidRPr="00736EED">
        <w:t xml:space="preserve"> Projekcie Budowlanym (optymalizacji)</w:t>
      </w:r>
      <w:r w:rsidR="005A4294" w:rsidRPr="00736EED">
        <w:t>.</w:t>
      </w:r>
      <w:r w:rsidRPr="00736EED">
        <w:t xml:space="preserve"> </w:t>
      </w:r>
      <w:r w:rsidR="005A4294" w:rsidRPr="00736EED">
        <w:t>Z</w:t>
      </w:r>
      <w:r w:rsidR="005C480C" w:rsidRPr="00736EED">
        <w:t>aproponowane przez Zamawiającego optymalizacje przedstawiano w tabeli poniżej.</w:t>
      </w:r>
      <w:r w:rsidR="0050341D" w:rsidRPr="00736EED">
        <w:t xml:space="preserve"> Poniższa tabela ma charakter wyczerpujący i zamknięty. Wykonawcy którzy złożyli ważną ofertę wstępną mogą jednak składać propozycje i uwagi do SIWZ (w tym projektu) w kontekście optymalizacji przyjętych tam rozwiązań, które zostaną rozważone przez Zamawiającego w ramach przygotowania ostatecznego SIWZ.</w:t>
      </w:r>
      <w:r w:rsidR="005C480C" w:rsidRPr="00736EED">
        <w:t xml:space="preserve"> </w:t>
      </w:r>
    </w:p>
    <w:p w14:paraId="32290E76" w14:textId="66C3AA5C" w:rsidR="00786CAE" w:rsidRDefault="00786CAE" w:rsidP="002E3219">
      <w:pPr>
        <w:jc w:val="both"/>
      </w:pPr>
      <w:r w:rsidRPr="00736EED">
        <w:t>Na etapie negocjacji Oferenci mogą proponować swoje zmiany/optymalizacje. Jeśli  Zamawiający uzna te zmiany/optymalizację za dopuszczalne i możliwe do zastosowania  znajdą się one w ostatecznej wersji SIWZ do uwzględnienia przez Oferentów w ofertach ostatecznych.</w:t>
      </w:r>
    </w:p>
    <w:p w14:paraId="108AD6A5" w14:textId="70A9FCC9" w:rsidR="007A4B42" w:rsidRDefault="00E429BC" w:rsidP="002E3219">
      <w:pPr>
        <w:jc w:val="both"/>
      </w:pPr>
      <w:r w:rsidRPr="00E429BC">
        <w:rPr>
          <w:noProof/>
        </w:rPr>
        <w:drawing>
          <wp:inline distT="0" distB="0" distL="0" distR="0" wp14:anchorId="1F271F5D" wp14:editId="68932973">
            <wp:extent cx="6051550" cy="4660900"/>
            <wp:effectExtent l="0" t="0" r="6350" b="635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0" cy="466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78494" w14:textId="6C82D98E" w:rsidR="00747A54" w:rsidRDefault="00747A54" w:rsidP="002E3219">
      <w:pPr>
        <w:jc w:val="both"/>
      </w:pPr>
    </w:p>
    <w:p w14:paraId="62890E35" w14:textId="21954724" w:rsidR="00E429BC" w:rsidRDefault="008C5D0C" w:rsidP="002E3219">
      <w:pPr>
        <w:jc w:val="both"/>
      </w:pPr>
      <w:r w:rsidRPr="008C5D0C">
        <w:rPr>
          <w:noProof/>
        </w:rPr>
        <w:lastRenderedPageBreak/>
        <w:drawing>
          <wp:inline distT="0" distB="0" distL="0" distR="0" wp14:anchorId="409851B4" wp14:editId="1CB33216">
            <wp:extent cx="6051550" cy="8496300"/>
            <wp:effectExtent l="0" t="0" r="635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0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B9220" w14:textId="19803535" w:rsidR="00E429BC" w:rsidRDefault="00E429BC" w:rsidP="002E3219">
      <w:pPr>
        <w:jc w:val="both"/>
      </w:pPr>
    </w:p>
    <w:p w14:paraId="6685EE45" w14:textId="732A09F6" w:rsidR="00E429BC" w:rsidRPr="00184915" w:rsidRDefault="00E429BC" w:rsidP="002E3219">
      <w:pPr>
        <w:jc w:val="both"/>
      </w:pPr>
    </w:p>
    <w:p w14:paraId="7390F69B" w14:textId="77777777" w:rsidR="00E429BC" w:rsidRDefault="00E429BC" w:rsidP="006B21DA">
      <w:pPr>
        <w:jc w:val="both"/>
        <w:rPr>
          <w:b/>
          <w:bCs/>
        </w:rPr>
      </w:pPr>
    </w:p>
    <w:p w14:paraId="5B1F6C3F" w14:textId="523D3DC2" w:rsidR="00E429BC" w:rsidRDefault="008C5D0C" w:rsidP="006B21DA">
      <w:pPr>
        <w:jc w:val="both"/>
        <w:rPr>
          <w:b/>
          <w:bCs/>
        </w:rPr>
      </w:pPr>
      <w:r w:rsidRPr="008C5D0C">
        <w:rPr>
          <w:noProof/>
        </w:rPr>
        <w:drawing>
          <wp:inline distT="0" distB="0" distL="0" distR="0" wp14:anchorId="01E062E1" wp14:editId="3087510D">
            <wp:extent cx="6051550" cy="3879850"/>
            <wp:effectExtent l="0" t="0" r="6350" b="635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0" cy="387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97A8A" w14:textId="6A17742A" w:rsidR="00E429BC" w:rsidRDefault="00E429BC" w:rsidP="006B21DA">
      <w:pPr>
        <w:jc w:val="both"/>
        <w:rPr>
          <w:b/>
          <w:bCs/>
        </w:rPr>
      </w:pPr>
    </w:p>
    <w:p w14:paraId="332B265B" w14:textId="3A2AB9D7" w:rsidR="001B7095" w:rsidRPr="00DB1CAC" w:rsidRDefault="001B7095" w:rsidP="001B7095">
      <w:pPr>
        <w:jc w:val="both"/>
        <w:rPr>
          <w:b/>
          <w:bCs/>
        </w:rPr>
      </w:pPr>
      <w:r>
        <w:rPr>
          <w:b/>
          <w:bCs/>
        </w:rPr>
        <w:t xml:space="preserve">Ogrodzenie </w:t>
      </w:r>
    </w:p>
    <w:p w14:paraId="196B505F" w14:textId="77777777" w:rsidR="001B7095" w:rsidRDefault="001B7095" w:rsidP="001B7095">
      <w:pPr>
        <w:jc w:val="both"/>
      </w:pPr>
      <w:r>
        <w:t xml:space="preserve">Ogrodzenie terenu fabryki: w zakresie Generalnego Wykonawcy jest wykonanie ogrodzenia terenu fabryki zgodnie z wydanymi Projektem Budowlanym i Technicznym oraz Specyfikacją techniczną dotyczącą Projektu Zagospodarowania Terenu, przy czym dostawa i montaż zapór antyterrorystycznych poza zakresem oferty. </w:t>
      </w:r>
    </w:p>
    <w:p w14:paraId="5BDD7866" w14:textId="547651FB" w:rsidR="001B7095" w:rsidRDefault="001B7095" w:rsidP="001B7095">
      <w:pPr>
        <w:jc w:val="both"/>
      </w:pPr>
    </w:p>
    <w:p w14:paraId="5A33DAF4" w14:textId="7B39E40F" w:rsidR="001B7095" w:rsidRPr="001B7095" w:rsidRDefault="001B7095" w:rsidP="001B7095">
      <w:pPr>
        <w:jc w:val="both"/>
        <w:rPr>
          <w:b/>
          <w:bCs/>
        </w:rPr>
      </w:pPr>
      <w:r>
        <w:rPr>
          <w:b/>
          <w:bCs/>
        </w:rPr>
        <w:t>Sieci nawadniające i kanalizacja deszczowa</w:t>
      </w:r>
    </w:p>
    <w:p w14:paraId="5FEC2574" w14:textId="0A9588EA" w:rsidR="001B7095" w:rsidRDefault="001B7095" w:rsidP="001B7095">
      <w:pPr>
        <w:jc w:val="both"/>
      </w:pPr>
      <w:r>
        <w:t>Tereny zewnętrzne: w zakresie Generalnego Wykonawcy jest wykonanie kanalizacji deszczowej umożliwiającej spływ wody deszczowej do zbiornika retencyjnego oraz sieci rozprowadzającej wodę ze zbiornika retencyjnego w kierunku terenów zielonych</w:t>
      </w:r>
      <w:r w:rsidR="000E59CB">
        <w:t>,</w:t>
      </w:r>
      <w:r>
        <w:t xml:space="preserve"> to jest</w:t>
      </w:r>
      <w:r w:rsidRPr="00905620">
        <w:t xml:space="preserve"> instalacji podlewania</w:t>
      </w:r>
      <w:r>
        <w:t xml:space="preserve"> zgodnie z Rysunkiem </w:t>
      </w:r>
      <w:r w:rsidR="00EF5C94">
        <w:t>zawartym w pliku „</w:t>
      </w:r>
      <w:r w:rsidR="00EF5C94" w:rsidRPr="00EF5C94">
        <w:t>D22.5542_S_2.2_104_SCH_W_zmiana do przetargu</w:t>
      </w:r>
      <w:r w:rsidR="00EF5C94">
        <w:t>.pdf”</w:t>
      </w:r>
      <w:r>
        <w:t xml:space="preserve"> Sieć rozprowadzająca wodę wraz z ujęciem  i  zasilaniem elektrycznym</w:t>
      </w:r>
      <w:r w:rsidR="000E59CB">
        <w:t>.</w:t>
      </w:r>
    </w:p>
    <w:p w14:paraId="78005507" w14:textId="77777777" w:rsidR="001B7095" w:rsidRDefault="001B7095" w:rsidP="001B7095">
      <w:pPr>
        <w:jc w:val="both"/>
      </w:pPr>
    </w:p>
    <w:p w14:paraId="43C0E1F7" w14:textId="34AD50C5" w:rsidR="001B7095" w:rsidRDefault="001B7095" w:rsidP="001B7095">
      <w:pPr>
        <w:jc w:val="both"/>
        <w:rPr>
          <w:b/>
          <w:bCs/>
        </w:rPr>
      </w:pPr>
      <w:r w:rsidRPr="001B7095">
        <w:rPr>
          <w:b/>
          <w:bCs/>
        </w:rPr>
        <w:t>Urządzenie zieleni –</w:t>
      </w:r>
      <w:r>
        <w:t xml:space="preserve"> </w:t>
      </w:r>
      <w:r w:rsidRPr="00F70EAF">
        <w:rPr>
          <w:b/>
          <w:bCs/>
        </w:rPr>
        <w:t>zgodn</w:t>
      </w:r>
      <w:r>
        <w:rPr>
          <w:b/>
          <w:bCs/>
        </w:rPr>
        <w:t xml:space="preserve">ie </w:t>
      </w:r>
      <w:r w:rsidRPr="00F70EAF">
        <w:rPr>
          <w:b/>
          <w:bCs/>
        </w:rPr>
        <w:t xml:space="preserve">z poniższą specyfikacją stanowi Opcję  </w:t>
      </w:r>
      <w:r>
        <w:rPr>
          <w:b/>
          <w:bCs/>
        </w:rPr>
        <w:t>1</w:t>
      </w:r>
    </w:p>
    <w:p w14:paraId="530C5B7A" w14:textId="35B43960" w:rsidR="001B7095" w:rsidRDefault="001B7095" w:rsidP="001B7095">
      <w:pPr>
        <w:jc w:val="both"/>
      </w:pPr>
      <w:r>
        <w:t xml:space="preserve">W zakresie opcji nr 1 pozostaje wykonanie na terenie całej fabryki terenów zielonych - trawników i </w:t>
      </w:r>
      <w:proofErr w:type="spellStart"/>
      <w:r>
        <w:t>nasadzeń</w:t>
      </w:r>
      <w:proofErr w:type="spellEnd"/>
      <w:r>
        <w:t xml:space="preserve"> zgodnie z </w:t>
      </w:r>
      <w:r w:rsidRPr="00EF5C94">
        <w:t xml:space="preserve">Rysunkiem </w:t>
      </w:r>
      <w:r w:rsidR="000E59CB" w:rsidRPr="00EF5C94">
        <w:t>zawartym w pliku „A_2.1_100_PZT zielen_zmiana_do_przetargu.pdf”</w:t>
      </w:r>
      <w:r w:rsidR="000E59CB">
        <w:t xml:space="preserve"> (Z</w:t>
      </w:r>
      <w:r>
        <w:t>ieleń</w:t>
      </w:r>
      <w:r w:rsidR="000E59CB">
        <w:t>)</w:t>
      </w:r>
      <w:r>
        <w:t xml:space="preserve">, </w:t>
      </w:r>
    </w:p>
    <w:p w14:paraId="1C1E40E6" w14:textId="0BDFC1EF" w:rsidR="001B7095" w:rsidRDefault="001B7095" w:rsidP="001B7095">
      <w:pPr>
        <w:jc w:val="both"/>
        <w:rPr>
          <w:b/>
          <w:bCs/>
        </w:rPr>
      </w:pPr>
      <w:r w:rsidRPr="00DB1CAC">
        <w:rPr>
          <w:b/>
          <w:bCs/>
        </w:rPr>
        <w:t xml:space="preserve">Uwaga: </w:t>
      </w:r>
      <w:r w:rsidR="000E59CB">
        <w:rPr>
          <w:b/>
          <w:bCs/>
        </w:rPr>
        <w:t>ofertę</w:t>
      </w:r>
      <w:r>
        <w:rPr>
          <w:b/>
          <w:bCs/>
        </w:rPr>
        <w:t xml:space="preserve"> dotyczącą wykonania terenów zielonych zgodnie z PZT – zieleń (nasadzenia, trawniki) należy przedstawić w formie OPCJI Nr 1 do oferty na główny zakres przetargu.</w:t>
      </w:r>
    </w:p>
    <w:p w14:paraId="221FB742" w14:textId="4CF5BB05" w:rsidR="00077F88" w:rsidRPr="00DB1CAC" w:rsidRDefault="00077F88" w:rsidP="001B7095">
      <w:pPr>
        <w:jc w:val="both"/>
        <w:rPr>
          <w:b/>
          <w:bCs/>
        </w:rPr>
      </w:pPr>
      <w:r>
        <w:rPr>
          <w:b/>
          <w:bCs/>
        </w:rPr>
        <w:t xml:space="preserve">Oferta powinna przewidywać, że zamawiający może zdecydować o realizacji opcji nr 1 w terminie </w:t>
      </w:r>
      <w:r w:rsidR="00AB161F">
        <w:rPr>
          <w:b/>
          <w:bCs/>
        </w:rPr>
        <w:t>6</w:t>
      </w:r>
      <w:r>
        <w:rPr>
          <w:b/>
          <w:bCs/>
        </w:rPr>
        <w:t xml:space="preserve"> miesięcy od dnia zawarcia umowy.</w:t>
      </w:r>
    </w:p>
    <w:p w14:paraId="610EEF10" w14:textId="4A42D13A" w:rsidR="00E429BC" w:rsidRDefault="00E429BC" w:rsidP="006B21DA">
      <w:pPr>
        <w:jc w:val="both"/>
        <w:rPr>
          <w:b/>
          <w:bCs/>
        </w:rPr>
      </w:pPr>
    </w:p>
    <w:p w14:paraId="61AD77AA" w14:textId="35D254E0" w:rsidR="00E655AF" w:rsidRDefault="006B21DA" w:rsidP="006B21DA">
      <w:pPr>
        <w:jc w:val="both"/>
      </w:pPr>
      <w:r w:rsidRPr="00184915">
        <w:rPr>
          <w:b/>
          <w:bCs/>
        </w:rPr>
        <w:t>Suwnice</w:t>
      </w:r>
    </w:p>
    <w:p w14:paraId="34E85A90" w14:textId="64344D46" w:rsidR="00B467CE" w:rsidRDefault="00E655AF" w:rsidP="006B21DA">
      <w:pPr>
        <w:jc w:val="both"/>
      </w:pPr>
      <w:r>
        <w:t>W</w:t>
      </w:r>
      <w:r w:rsidR="006B21DA">
        <w:t xml:space="preserve"> zakresie Generalnego Wykonawcy jest przygotowanie podtorz</w:t>
      </w:r>
      <w:r w:rsidR="008B5FFE">
        <w:t>y suwnic</w:t>
      </w:r>
      <w:r w:rsidR="006B21DA">
        <w:t xml:space="preserve"> wraz z szynami jezdnymi</w:t>
      </w:r>
      <w:r w:rsidR="008401DD">
        <w:t xml:space="preserve"> (wymiary zgodnie z Projektem Technicznym)</w:t>
      </w:r>
      <w:r w:rsidR="00DB1CAC">
        <w:t xml:space="preserve"> oraz</w:t>
      </w:r>
      <w:r w:rsidR="004749CD">
        <w:t> </w:t>
      </w:r>
      <w:r w:rsidR="006B21DA">
        <w:t>montaż suwnic</w:t>
      </w:r>
      <w:r w:rsidR="00F70EAF">
        <w:t xml:space="preserve"> dostarczonych przez Zamawiającego (lub, w ramach opcji przez wybranego Wykonawcę)</w:t>
      </w:r>
      <w:r w:rsidR="006B21DA">
        <w:t xml:space="preserve"> wraz z doprowadzeniem zasilania</w:t>
      </w:r>
      <w:r>
        <w:t>, przygotowaniem dokumentacji koncesyjnej, odbiorowej</w:t>
      </w:r>
      <w:r w:rsidR="008935F8">
        <w:t xml:space="preserve"> i odbiorem przez Urząd Dozoru Technicznego</w:t>
      </w:r>
      <w:r w:rsidR="006B21DA">
        <w:t xml:space="preserve">. </w:t>
      </w:r>
    </w:p>
    <w:p w14:paraId="2A393E90" w14:textId="408CFA46" w:rsidR="001B7095" w:rsidRDefault="001B7095" w:rsidP="001B7095">
      <w:pPr>
        <w:jc w:val="both"/>
        <w:rPr>
          <w:b/>
          <w:bCs/>
        </w:rPr>
      </w:pPr>
      <w:r w:rsidRPr="00DB1CAC">
        <w:rPr>
          <w:b/>
          <w:bCs/>
        </w:rPr>
        <w:t>Uwaga: ofertę na</w:t>
      </w:r>
      <w:r>
        <w:rPr>
          <w:b/>
          <w:bCs/>
        </w:rPr>
        <w:t xml:space="preserve"> </w:t>
      </w:r>
      <w:r w:rsidRPr="00DB1CAC">
        <w:rPr>
          <w:b/>
          <w:bCs/>
        </w:rPr>
        <w:t>montaż suwnic wraz z</w:t>
      </w:r>
      <w:r>
        <w:rPr>
          <w:b/>
          <w:bCs/>
        </w:rPr>
        <w:t xml:space="preserve"> torowiskiem</w:t>
      </w:r>
      <w:r w:rsidRPr="00DB1CAC">
        <w:rPr>
          <w:b/>
          <w:bCs/>
        </w:rPr>
        <w:t> doprowadzeniem zasilania, przygotowaniem dokumentacji koncesyjnej, odbiorowej i odbiorem przez Urząd Dozoru Technicznego należy przedstawić</w:t>
      </w:r>
      <w:r>
        <w:rPr>
          <w:b/>
          <w:bCs/>
        </w:rPr>
        <w:t xml:space="preserve"> w TES w formie oddzielnego (wyodrębnionego) zestawienia kosztów </w:t>
      </w:r>
    </w:p>
    <w:p w14:paraId="4937156F" w14:textId="1AD5C36F" w:rsidR="00077F88" w:rsidRPr="00077F88" w:rsidRDefault="00077F88" w:rsidP="00077F88">
      <w:pPr>
        <w:jc w:val="both"/>
        <w:rPr>
          <w:b/>
          <w:bCs/>
        </w:rPr>
      </w:pPr>
      <w:r w:rsidRPr="00077F88">
        <w:rPr>
          <w:b/>
          <w:bCs/>
        </w:rPr>
        <w:t xml:space="preserve">Oferta powinna przewidywać, że zamawiający może zdecydować o realizacji opcji nr 1 w terminie </w:t>
      </w:r>
      <w:r w:rsidR="00AB161F">
        <w:rPr>
          <w:b/>
          <w:bCs/>
        </w:rPr>
        <w:t>3</w:t>
      </w:r>
      <w:r w:rsidRPr="00077F88">
        <w:rPr>
          <w:b/>
          <w:bCs/>
        </w:rPr>
        <w:t xml:space="preserve"> miesięcy od dnia zawarcia umowy.</w:t>
      </w:r>
    </w:p>
    <w:p w14:paraId="5278243A" w14:textId="0FC6C062" w:rsidR="00B467CE" w:rsidRPr="00F70EAF" w:rsidRDefault="00B467CE" w:rsidP="006B21DA">
      <w:pPr>
        <w:jc w:val="both"/>
        <w:rPr>
          <w:b/>
          <w:bCs/>
        </w:rPr>
      </w:pPr>
      <w:r w:rsidRPr="00F70EAF">
        <w:rPr>
          <w:b/>
          <w:bCs/>
        </w:rPr>
        <w:t>Dostawa suwnic zgodnych z poniższą specyfikacją stanowi Opcję  2</w:t>
      </w:r>
    </w:p>
    <w:p w14:paraId="09F5148B" w14:textId="77777777" w:rsidR="00B467CE" w:rsidRPr="00B467CE" w:rsidRDefault="00B467CE" w:rsidP="00B467CE">
      <w:pPr>
        <w:jc w:val="both"/>
      </w:pPr>
      <w:r w:rsidRPr="00B467CE">
        <w:t>Z uwagi na specyfikację procesów produkcyjnych Inwestor wymaga urządzeń, których producent gwarantuje wizytę serwisową w czasie nie dłuższym niż 2 dni robocze od zgłoszenia awarii.</w:t>
      </w:r>
    </w:p>
    <w:p w14:paraId="579525D7" w14:textId="77777777" w:rsidR="00B467CE" w:rsidRDefault="00B467CE" w:rsidP="006B21DA">
      <w:pPr>
        <w:jc w:val="both"/>
      </w:pPr>
    </w:p>
    <w:p w14:paraId="0A2598C1" w14:textId="2ADEB1F0" w:rsidR="008401DD" w:rsidRDefault="008401DD" w:rsidP="006B21DA">
      <w:pPr>
        <w:jc w:val="both"/>
      </w:pPr>
      <w:r>
        <w:t>Specyfikacja techniczna suwnic:</w:t>
      </w:r>
    </w:p>
    <w:p w14:paraId="132E217C" w14:textId="47920088" w:rsidR="008401DD" w:rsidRDefault="008401DD" w:rsidP="008401DD">
      <w:pPr>
        <w:jc w:val="both"/>
      </w:pPr>
      <w:r>
        <w:t xml:space="preserve">- budynek B: dwie suwnice </w:t>
      </w:r>
      <w:r w:rsidR="00F26FA3">
        <w:t xml:space="preserve">pomostowe </w:t>
      </w:r>
      <w:proofErr w:type="spellStart"/>
      <w:r w:rsidR="00F26FA3">
        <w:t>natorowe</w:t>
      </w:r>
      <w:proofErr w:type="spellEnd"/>
      <w:r w:rsidR="00F26FA3">
        <w:t>, udźwig 5000 kg każda, poruszają się po oddzielnych torach, zabudowa wewnątrz, sterowanie radiowe, grupa natężeń pracy: M6</w:t>
      </w:r>
    </w:p>
    <w:p w14:paraId="472B3494" w14:textId="776C6710" w:rsidR="00F26FA3" w:rsidRDefault="00F26FA3" w:rsidP="008401DD">
      <w:pPr>
        <w:jc w:val="both"/>
      </w:pPr>
      <w:r>
        <w:t xml:space="preserve">- budynek C: dwie suwnice </w:t>
      </w:r>
      <w:r w:rsidR="008935F8">
        <w:t xml:space="preserve">lejnicze </w:t>
      </w:r>
      <w:r>
        <w:t xml:space="preserve">pomostowe </w:t>
      </w:r>
      <w:proofErr w:type="spellStart"/>
      <w:r>
        <w:t>natorowe</w:t>
      </w:r>
      <w:proofErr w:type="spellEnd"/>
      <w:r>
        <w:t xml:space="preserve">, udźwig </w:t>
      </w:r>
      <w:r w:rsidR="008935F8">
        <w:t>25000/12500 kg (dwa haki)</w:t>
      </w:r>
      <w:r w:rsidR="000D40BD">
        <w:t xml:space="preserve"> każda</w:t>
      </w:r>
      <w:r w:rsidR="008935F8">
        <w:t>, zabudowa wewnątrz, sterowanie radiowe, grupa natężeń pracy: M6</w:t>
      </w:r>
    </w:p>
    <w:p w14:paraId="1842D692" w14:textId="2539A8BE" w:rsidR="00F26FA3" w:rsidRDefault="00F26FA3" w:rsidP="008401DD">
      <w:pPr>
        <w:jc w:val="both"/>
      </w:pPr>
      <w:r>
        <w:t>- budynek D:</w:t>
      </w:r>
      <w:r w:rsidR="008935F8">
        <w:t xml:space="preserve"> dwie suwnice pomostowe </w:t>
      </w:r>
      <w:proofErr w:type="spellStart"/>
      <w:r w:rsidR="008935F8">
        <w:t>natorowe</w:t>
      </w:r>
      <w:proofErr w:type="spellEnd"/>
      <w:r w:rsidR="008935F8">
        <w:t>, udźwig 10000/2000 kg (dwa haki) każda; poruszają się po tym samym torowisku ale nie pracują wspólnie, zabudowa wewnątrz, sterowanie radiowe, grupa natężeń pracy: M6</w:t>
      </w:r>
    </w:p>
    <w:p w14:paraId="300B3F71" w14:textId="0BFC38B4" w:rsidR="008935F8" w:rsidRDefault="008935F8" w:rsidP="008401DD">
      <w:pPr>
        <w:jc w:val="both"/>
      </w:pPr>
      <w:r>
        <w:t xml:space="preserve">- budynek D: jedna suwnica pomostowa </w:t>
      </w:r>
      <w:proofErr w:type="spellStart"/>
      <w:r>
        <w:t>natorowa</w:t>
      </w:r>
      <w:proofErr w:type="spellEnd"/>
      <w:r>
        <w:t>, udźwig 1500 kg, zabudowa wewnątrz, sterowanie radiowe, grupa natężeń pracy: M6</w:t>
      </w:r>
    </w:p>
    <w:p w14:paraId="7B79CD1B" w14:textId="03C60B77" w:rsidR="00F26FA3" w:rsidRDefault="00F26FA3" w:rsidP="008401DD">
      <w:pPr>
        <w:jc w:val="both"/>
      </w:pPr>
      <w:r>
        <w:t>- budynek F:</w:t>
      </w:r>
      <w:r w:rsidR="008935F8">
        <w:t xml:space="preserve"> jedna suwnica pomostowa </w:t>
      </w:r>
      <w:proofErr w:type="spellStart"/>
      <w:r w:rsidR="008935F8">
        <w:t>natorowa</w:t>
      </w:r>
      <w:proofErr w:type="spellEnd"/>
      <w:r w:rsidR="008935F8">
        <w:t>, udźwig 2500 kg, zabudowa wewnątrz, sterowanie radiowe, grupa natężeń pracy: M6</w:t>
      </w:r>
    </w:p>
    <w:p w14:paraId="2420C8C5" w14:textId="31091DD0" w:rsidR="00DE21E2" w:rsidRPr="00DB1CAC" w:rsidRDefault="00DE21E2" w:rsidP="008401DD">
      <w:pPr>
        <w:jc w:val="both"/>
        <w:rPr>
          <w:b/>
          <w:bCs/>
        </w:rPr>
      </w:pPr>
      <w:r>
        <w:rPr>
          <w:b/>
          <w:bCs/>
        </w:rPr>
        <w:t xml:space="preserve">Uwaga: suwnice zabezpieczyć antykorozyjnie zgodnie z klasami korozyjności poszczególnych budynków. </w:t>
      </w:r>
    </w:p>
    <w:p w14:paraId="2D776E18" w14:textId="64511D4D" w:rsidR="00DB1CAC" w:rsidRDefault="00DB1CAC" w:rsidP="008401DD">
      <w:pPr>
        <w:jc w:val="both"/>
      </w:pPr>
    </w:p>
    <w:p w14:paraId="69FC0185" w14:textId="77777777" w:rsidR="004B5478" w:rsidRDefault="004B5478" w:rsidP="002E3219">
      <w:pPr>
        <w:jc w:val="both"/>
        <w:rPr>
          <w:b/>
          <w:bCs/>
        </w:rPr>
      </w:pPr>
    </w:p>
    <w:p w14:paraId="3A43B1B4" w14:textId="72A61EE4" w:rsidR="00DB1CAC" w:rsidRPr="00DB1CAC" w:rsidRDefault="00DB1CAC" w:rsidP="002E3219">
      <w:pPr>
        <w:jc w:val="both"/>
        <w:rPr>
          <w:b/>
          <w:bCs/>
        </w:rPr>
      </w:pPr>
      <w:r w:rsidRPr="00DB1CAC">
        <w:rPr>
          <w:b/>
          <w:bCs/>
        </w:rPr>
        <w:t>Logo</w:t>
      </w:r>
      <w:r>
        <w:rPr>
          <w:b/>
          <w:bCs/>
        </w:rPr>
        <w:t>, oznaczenia</w:t>
      </w:r>
    </w:p>
    <w:p w14:paraId="31210E79" w14:textId="696DF458" w:rsidR="008B5FFE" w:rsidRDefault="008B5FFE" w:rsidP="002E3219">
      <w:pPr>
        <w:jc w:val="both"/>
      </w:pPr>
      <w:r>
        <w:t>W zakresie Generalnego Wykonawcy jest wykonanie logo</w:t>
      </w:r>
      <w:r w:rsidR="00E66E5D">
        <w:t xml:space="preserve"> Inwestora</w:t>
      </w:r>
      <w:r>
        <w:t xml:space="preserve"> zgodnie z przekazaną wizualizacją:</w:t>
      </w:r>
    </w:p>
    <w:p w14:paraId="703591A8" w14:textId="0D36B774" w:rsidR="008B5FFE" w:rsidRDefault="008B5FFE" w:rsidP="002E3219">
      <w:pPr>
        <w:jc w:val="both"/>
      </w:pPr>
      <w:r>
        <w:t xml:space="preserve">- </w:t>
      </w:r>
      <w:r w:rsidR="00E66E5D">
        <w:t>na ścianie północnej hali C (logo 3D, podświetlane),</w:t>
      </w:r>
    </w:p>
    <w:p w14:paraId="2DBD58D1" w14:textId="072886E1" w:rsidR="00E66E5D" w:rsidRDefault="00E66E5D" w:rsidP="002E3219">
      <w:pPr>
        <w:jc w:val="both"/>
      </w:pPr>
      <w:r>
        <w:t>- na ścianie wschodniej hali B (logo 3D, podświetlane),</w:t>
      </w:r>
    </w:p>
    <w:p w14:paraId="264C7407" w14:textId="3AD1AA6E" w:rsidR="00E66E5D" w:rsidRDefault="00E66E5D" w:rsidP="002E3219">
      <w:pPr>
        <w:jc w:val="both"/>
      </w:pPr>
      <w:r>
        <w:t>- nad drzwiami wejściowymi do biurowca A (</w:t>
      </w:r>
      <w:r w:rsidR="00EC76F9">
        <w:t xml:space="preserve">przestrzenne logo, z mlecznego poliwęglanu, podświetlane </w:t>
      </w:r>
      <w:proofErr w:type="spellStart"/>
      <w:r w:rsidR="00EC76F9">
        <w:t>całopowierzchniowo</w:t>
      </w:r>
      <w:proofErr w:type="spellEnd"/>
      <w:r w:rsidR="00EC76F9">
        <w:t>, sterowanie na czujkę zmierzchową; pole przewidziane na logo ok. 2 m x 2 m, zgodnie z wizualizacją</w:t>
      </w:r>
      <w:r>
        <w:t>).</w:t>
      </w:r>
    </w:p>
    <w:p w14:paraId="186CC454" w14:textId="1C8E1573" w:rsidR="00E66E5D" w:rsidRDefault="00E66E5D" w:rsidP="002E3219">
      <w:pPr>
        <w:jc w:val="both"/>
      </w:pPr>
      <w:r>
        <w:t>W zakresie Generalnego Wykonawcy jest wykonanie oznaczeń budynków w formie liter (technologia analogiczna do</w:t>
      </w:r>
      <w:r w:rsidR="00DB1CAC">
        <w:t> </w:t>
      </w:r>
      <w:r>
        <w:t>oznaczeń bram wjazdowych do budynków, zgodnie z wizualizacją): B, C, D, F, G. Wysokość liter: minimum 1000 mm. Lokalizacja poszczególnych oznaczeń do ustalenia z Inwestorem na etapie wykonania oznaczeń.</w:t>
      </w:r>
    </w:p>
    <w:p w14:paraId="03B3C42D" w14:textId="575934C9" w:rsidR="00DB1CAC" w:rsidRDefault="00DB1CAC" w:rsidP="002E3219">
      <w:pPr>
        <w:jc w:val="both"/>
      </w:pPr>
      <w:r>
        <w:lastRenderedPageBreak/>
        <w:t>W zakresie Generalnego Wykonawcy jes</w:t>
      </w:r>
      <w:r w:rsidR="004B5478">
        <w:t>t</w:t>
      </w:r>
      <w:r>
        <w:t xml:space="preserve"> wykonanie oznaczeń bram wjazdowych do budynków, zgodnie z wizualizacją.</w:t>
      </w:r>
    </w:p>
    <w:p w14:paraId="0B593B06" w14:textId="77777777" w:rsidR="007A4B42" w:rsidRDefault="007A4B42" w:rsidP="002E3219">
      <w:pPr>
        <w:jc w:val="both"/>
      </w:pPr>
    </w:p>
    <w:p w14:paraId="05E739E3" w14:textId="76031126" w:rsidR="00BE7910" w:rsidRDefault="00BE7910" w:rsidP="002E3219">
      <w:pPr>
        <w:jc w:val="both"/>
        <w:rPr>
          <w:b/>
          <w:bCs/>
        </w:rPr>
      </w:pPr>
      <w:r>
        <w:rPr>
          <w:b/>
          <w:bCs/>
        </w:rPr>
        <w:t>Kamienie milowe</w:t>
      </w:r>
      <w:r w:rsidR="00D44BDA">
        <w:rPr>
          <w:b/>
          <w:bCs/>
        </w:rPr>
        <w:t xml:space="preserve"> (propozycja)</w:t>
      </w:r>
      <w:r w:rsidR="00CC058E">
        <w:rPr>
          <w:b/>
          <w:bCs/>
        </w:rPr>
        <w:t xml:space="preserve"> będące podstawą rozliczeń finansowych</w:t>
      </w:r>
      <w:r w:rsidR="00ED14A2">
        <w:rPr>
          <w:b/>
          <w:bCs/>
        </w:rPr>
        <w:t>:</w:t>
      </w:r>
    </w:p>
    <w:p w14:paraId="168EF7F6" w14:textId="5289F8AB" w:rsidR="00BE7910" w:rsidRDefault="00BE7910" w:rsidP="00ED14A2">
      <w:pPr>
        <w:pStyle w:val="Akapitzlist"/>
        <w:numPr>
          <w:ilvl w:val="0"/>
          <w:numId w:val="7"/>
        </w:numPr>
        <w:jc w:val="both"/>
      </w:pPr>
      <w:r w:rsidRPr="00BE7910">
        <w:t xml:space="preserve">Przygotowanie zaplecza budowy włączając </w:t>
      </w:r>
      <w:r w:rsidR="002F1C46">
        <w:t xml:space="preserve">niezbędne </w:t>
      </w:r>
      <w:r w:rsidRPr="00BE7910">
        <w:t>drogi</w:t>
      </w:r>
      <w:r w:rsidR="002F1C46">
        <w:t xml:space="preserve"> technologiczne i </w:t>
      </w:r>
      <w:r w:rsidRPr="00BE7910">
        <w:t xml:space="preserve">parkingi, </w:t>
      </w:r>
      <w:r w:rsidR="004749CD">
        <w:t>roz</w:t>
      </w:r>
      <w:r w:rsidR="002F1C46">
        <w:t xml:space="preserve">prowadzenie </w:t>
      </w:r>
      <w:r w:rsidRPr="00BE7910">
        <w:t>medi</w:t>
      </w:r>
      <w:r w:rsidR="002F1C46">
        <w:t>ów (energia elektryczna + woda miejska)</w:t>
      </w:r>
      <w:r w:rsidRPr="00BE7910">
        <w:t>, wygrodzenie terenu</w:t>
      </w:r>
      <w:r w:rsidR="002F1C46">
        <w:t xml:space="preserve"> budowy, udostępnienie Inwestorowi biura budowy zgodnie z opisem powyżej do dyspozycji.</w:t>
      </w:r>
    </w:p>
    <w:p w14:paraId="05CB5656" w14:textId="40534EDC" w:rsidR="00BE7910" w:rsidRDefault="006A176F" w:rsidP="000060CD">
      <w:pPr>
        <w:pStyle w:val="Akapitzlist"/>
        <w:numPr>
          <w:ilvl w:val="0"/>
          <w:numId w:val="7"/>
        </w:numPr>
        <w:jc w:val="both"/>
      </w:pPr>
      <w:r>
        <w:t>W</w:t>
      </w:r>
      <w:r w:rsidR="002F1C46">
        <w:t>ylanie ostatniej stopy fundamentowej (oddzielne kamienie milowe dla każdego budynku).</w:t>
      </w:r>
    </w:p>
    <w:p w14:paraId="3B2E0A35" w14:textId="6FDFF665" w:rsidR="006A176F" w:rsidRDefault="006A176F" w:rsidP="000060CD">
      <w:pPr>
        <w:pStyle w:val="Akapitzlist"/>
        <w:numPr>
          <w:ilvl w:val="0"/>
          <w:numId w:val="7"/>
        </w:numPr>
        <w:jc w:val="both"/>
      </w:pPr>
      <w:r>
        <w:t>Zakończenie montażu konstrukcji (</w:t>
      </w:r>
      <w:r w:rsidR="008144BA">
        <w:t>słupy + konstrukcja dachu</w:t>
      </w:r>
      <w:r w:rsidR="000C0AD9">
        <w:t>, stężenia</w:t>
      </w:r>
      <w:r>
        <w:t>; oddzielne kamienie milowe dla</w:t>
      </w:r>
      <w:r w:rsidR="000C0AD9">
        <w:t> </w:t>
      </w:r>
      <w:r>
        <w:t>każdego budynku).</w:t>
      </w:r>
    </w:p>
    <w:p w14:paraId="754F7683" w14:textId="02FE50A4" w:rsidR="005B2D4A" w:rsidRDefault="006A176F" w:rsidP="006A176F">
      <w:pPr>
        <w:pStyle w:val="Akapitzlist"/>
        <w:numPr>
          <w:ilvl w:val="0"/>
          <w:numId w:val="7"/>
        </w:numPr>
        <w:jc w:val="both"/>
      </w:pPr>
      <w:r>
        <w:t>G</w:t>
      </w:r>
      <w:r w:rsidR="005B2D4A" w:rsidRPr="005B2D4A">
        <w:t>otowość pomieszczenia rozdzielni głównej SN</w:t>
      </w:r>
      <w:r w:rsidR="005B2D4A">
        <w:t xml:space="preserve"> </w:t>
      </w:r>
      <w:r w:rsidR="000C0AD9">
        <w:t>15 </w:t>
      </w:r>
      <w:proofErr w:type="spellStart"/>
      <w:r w:rsidR="000C0AD9">
        <w:t>kV</w:t>
      </w:r>
      <w:proofErr w:type="spellEnd"/>
      <w:r w:rsidR="000C0AD9">
        <w:t xml:space="preserve"> </w:t>
      </w:r>
      <w:r w:rsidR="005B2D4A">
        <w:t>oraz komór transformatorów w budynku C do</w:t>
      </w:r>
      <w:r w:rsidR="000C0AD9">
        <w:t> </w:t>
      </w:r>
      <w:r w:rsidR="005B2D4A">
        <w:t>montażu rozdzielnicy</w:t>
      </w:r>
      <w:r w:rsidR="000C0AD9">
        <w:t xml:space="preserve"> głównej</w:t>
      </w:r>
      <w:r w:rsidR="005B2D4A">
        <w:t xml:space="preserve"> SN</w:t>
      </w:r>
      <w:r w:rsidR="000C0AD9">
        <w:t xml:space="preserve"> 15 </w:t>
      </w:r>
      <w:proofErr w:type="spellStart"/>
      <w:r w:rsidR="000C0AD9">
        <w:t>kV</w:t>
      </w:r>
      <w:proofErr w:type="spellEnd"/>
      <w:r w:rsidR="000C0AD9">
        <w:t xml:space="preserve"> i transformatorów, do </w:t>
      </w:r>
      <w:r w:rsidR="005B2D4A">
        <w:t xml:space="preserve">podłączenia kabli SN 15kV, odbiorów </w:t>
      </w:r>
      <w:r w:rsidR="000C0AD9">
        <w:t xml:space="preserve">elektrycznych </w:t>
      </w:r>
      <w:r w:rsidR="005B2D4A">
        <w:t>tych urządzeń i podania napięcia</w:t>
      </w:r>
      <w:r>
        <w:t xml:space="preserve"> </w:t>
      </w:r>
      <w:r w:rsidR="000C0AD9">
        <w:t>15 </w:t>
      </w:r>
      <w:proofErr w:type="spellStart"/>
      <w:r w:rsidR="000C0AD9">
        <w:t>kV</w:t>
      </w:r>
      <w:proofErr w:type="spellEnd"/>
      <w:r w:rsidR="000C0AD9">
        <w:t xml:space="preserve"> </w:t>
      </w:r>
      <w:r>
        <w:t>(w tym nośność posadzki umożliwiająca prowadzenie prac montażowych, oświetlenie co najmniej tymczasowe, zamontowana stolarka drzwiowa i okienna</w:t>
      </w:r>
      <w:r w:rsidR="000C0AD9">
        <w:t>, podwójna podłoga technologiczna</w:t>
      </w:r>
      <w:r>
        <w:t>)</w:t>
      </w:r>
      <w:r w:rsidR="005B2D4A">
        <w:t>.</w:t>
      </w:r>
    </w:p>
    <w:p w14:paraId="51EEC7BB" w14:textId="77777777" w:rsidR="00225F4C" w:rsidRDefault="00225F4C" w:rsidP="00225F4C">
      <w:pPr>
        <w:pStyle w:val="Akapitzlist"/>
        <w:numPr>
          <w:ilvl w:val="0"/>
          <w:numId w:val="7"/>
        </w:numPr>
        <w:jc w:val="both"/>
      </w:pPr>
      <w:r>
        <w:t>Zakończenie montażu poszycia ścian (oddzielne kamienie milowe dla każdego budynku).</w:t>
      </w:r>
    </w:p>
    <w:p w14:paraId="05558D17" w14:textId="63064507" w:rsidR="00225F4C" w:rsidRDefault="00225F4C" w:rsidP="00225F4C">
      <w:pPr>
        <w:pStyle w:val="Akapitzlist"/>
        <w:numPr>
          <w:ilvl w:val="0"/>
          <w:numId w:val="7"/>
        </w:numPr>
        <w:jc w:val="both"/>
      </w:pPr>
      <w:r>
        <w:t>Zakończenie montażu poszycia dachu (oddzielne kamienie milowe dla każdego budynku).</w:t>
      </w:r>
    </w:p>
    <w:p w14:paraId="2BC27B7A" w14:textId="5AB07B1E" w:rsidR="0015241D" w:rsidRDefault="0015241D" w:rsidP="006A176F">
      <w:pPr>
        <w:pStyle w:val="Akapitzlist"/>
        <w:numPr>
          <w:ilvl w:val="0"/>
          <w:numId w:val="7"/>
        </w:numPr>
        <w:jc w:val="both"/>
      </w:pPr>
      <w:r>
        <w:t>Zakończenie montażu poszycia ścian i dachu wraz z obróbkami</w:t>
      </w:r>
      <w:r w:rsidR="000C0AD9">
        <w:t xml:space="preserve"> (</w:t>
      </w:r>
      <w:r w:rsidR="002B1DB9">
        <w:t>drzwi i bramy zamontowane</w:t>
      </w:r>
      <w:r w:rsidR="000C0AD9">
        <w:t xml:space="preserve"> - </w:t>
      </w:r>
      <w:r w:rsidR="002B1DB9">
        <w:t>możliwe ich zamknięcie</w:t>
      </w:r>
      <w:r w:rsidR="000C0AD9">
        <w:t>)</w:t>
      </w:r>
      <w:r w:rsidR="002B1DB9">
        <w:t xml:space="preserve">, </w:t>
      </w:r>
      <w:r w:rsidR="008144BA">
        <w:t xml:space="preserve">odwodnieniem dachu, słupkami asekuracyjnymi, drabinami z obejmami i pochwytami stalowymi umożliwiającymi dostęp na dach, instalacją odgromową; </w:t>
      </w:r>
      <w:r>
        <w:t>pełna szczelność ścian i dachu</w:t>
      </w:r>
      <w:r w:rsidR="008144BA">
        <w:t xml:space="preserve"> (oddzielne kamienie milowe dla każdego budynku).</w:t>
      </w:r>
    </w:p>
    <w:p w14:paraId="15ED57B4" w14:textId="0CABF214" w:rsidR="008144BA" w:rsidRDefault="008144BA" w:rsidP="008144BA">
      <w:pPr>
        <w:pStyle w:val="Akapitzlist"/>
        <w:numPr>
          <w:ilvl w:val="0"/>
          <w:numId w:val="7"/>
        </w:numPr>
        <w:jc w:val="both"/>
        <w:rPr>
          <w:lang w:val="en-US"/>
        </w:rPr>
      </w:pPr>
      <w:r w:rsidRPr="008144BA">
        <w:rPr>
          <w:lang w:val="en-US"/>
        </w:rPr>
        <w:t xml:space="preserve">„Early access” </w:t>
      </w:r>
      <w:proofErr w:type="spellStart"/>
      <w:r w:rsidRPr="008144BA">
        <w:rPr>
          <w:lang w:val="en-US"/>
        </w:rPr>
        <w:t>wg</w:t>
      </w:r>
      <w:proofErr w:type="spellEnd"/>
      <w:r w:rsidRPr="008144BA">
        <w:rPr>
          <w:lang w:val="en-US"/>
        </w:rPr>
        <w:t xml:space="preserve"> </w:t>
      </w:r>
      <w:proofErr w:type="spellStart"/>
      <w:r w:rsidRPr="008144BA">
        <w:rPr>
          <w:lang w:val="en-US"/>
        </w:rPr>
        <w:t>definicji</w:t>
      </w:r>
      <w:proofErr w:type="spellEnd"/>
      <w:r w:rsidRPr="008144BA">
        <w:rPr>
          <w:lang w:val="en-US"/>
        </w:rPr>
        <w:t xml:space="preserve"> </w:t>
      </w:r>
      <w:r w:rsidR="00225F4C">
        <w:rPr>
          <w:lang w:val="en-US"/>
        </w:rPr>
        <w:t>i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dat</w:t>
      </w:r>
      <w:proofErr w:type="spellEnd"/>
      <w:r>
        <w:rPr>
          <w:lang w:val="en-US"/>
        </w:rPr>
        <w:t xml:space="preserve"> </w:t>
      </w:r>
      <w:proofErr w:type="spellStart"/>
      <w:r w:rsidRPr="008144BA">
        <w:rPr>
          <w:lang w:val="en-US"/>
        </w:rPr>
        <w:t>powyżej</w:t>
      </w:r>
      <w:proofErr w:type="spellEnd"/>
      <w:r w:rsidRPr="008144BA">
        <w:rPr>
          <w:lang w:val="en-US"/>
        </w:rPr>
        <w:t>.</w:t>
      </w:r>
    </w:p>
    <w:p w14:paraId="464A4A4E" w14:textId="13EFA2BE" w:rsidR="00225F4C" w:rsidRDefault="008144BA" w:rsidP="00225F4C">
      <w:pPr>
        <w:pStyle w:val="Akapitzlist"/>
        <w:numPr>
          <w:ilvl w:val="0"/>
          <w:numId w:val="7"/>
        </w:numPr>
        <w:jc w:val="both"/>
      </w:pPr>
      <w:r w:rsidRPr="00225F4C">
        <w:t xml:space="preserve">Zakończenie </w:t>
      </w:r>
      <w:r w:rsidR="00225F4C" w:rsidRPr="00225F4C">
        <w:t>budowy potwierdzone wpisem d</w:t>
      </w:r>
      <w:r w:rsidR="00225F4C">
        <w:t>o dziennika</w:t>
      </w:r>
      <w:r w:rsidR="00D44BDA">
        <w:t xml:space="preserve"> budowy</w:t>
      </w:r>
      <w:r w:rsidR="00225F4C">
        <w:t xml:space="preserve">, złożenie oświadczenia kierownika budowy o wykonaniu robót zgodnie z </w:t>
      </w:r>
      <w:r w:rsidR="00D44BDA">
        <w:t xml:space="preserve">zatwierdzonym projektem budowlanym i wytycznymi pozwolenia na budowę oraz obowiązującymi </w:t>
      </w:r>
      <w:r w:rsidR="00225F4C">
        <w:t xml:space="preserve">przepisami, likwidacja zaplecza budowy, uprzątnięcie terenu budowy, </w:t>
      </w:r>
      <w:r w:rsidR="00D44BDA">
        <w:t xml:space="preserve">wykonanie geodezyjnej dokumentacji powykonawczej wraz z inwentaryzacją powykonawczą, </w:t>
      </w:r>
      <w:r w:rsidR="00225F4C">
        <w:t>zgłoszenie do PINB zawiadomienia o zakończeniu budowy.</w:t>
      </w:r>
    </w:p>
    <w:p w14:paraId="16FA1B14" w14:textId="29873D47" w:rsidR="00BE7910" w:rsidRDefault="00225F4C" w:rsidP="00225F4C">
      <w:pPr>
        <w:pStyle w:val="Akapitzlist"/>
        <w:numPr>
          <w:ilvl w:val="0"/>
          <w:numId w:val="7"/>
        </w:numPr>
        <w:jc w:val="both"/>
      </w:pPr>
      <w:r>
        <w:t>P</w:t>
      </w:r>
      <w:r w:rsidR="00BE7910" w:rsidRPr="00BE7910">
        <w:t>rzekazanie do użytkowania</w:t>
      </w:r>
      <w:r w:rsidR="000C0AD9">
        <w:t xml:space="preserve"> wraz z prawomocnym pozwoleniem na użytkowanie </w:t>
      </w:r>
    </w:p>
    <w:p w14:paraId="30A2F8F9" w14:textId="3503D400" w:rsidR="006F0932" w:rsidRPr="00225F4C" w:rsidRDefault="006F0932" w:rsidP="00225F4C">
      <w:pPr>
        <w:pStyle w:val="Akapitzlist"/>
        <w:numPr>
          <w:ilvl w:val="0"/>
          <w:numId w:val="7"/>
        </w:numPr>
        <w:jc w:val="both"/>
      </w:pPr>
      <w:r>
        <w:t>Odbiór końcowy według procedury przewidzianej w umowie.</w:t>
      </w:r>
    </w:p>
    <w:bookmarkEnd w:id="2"/>
    <w:p w14:paraId="0773ABC3" w14:textId="2E1BB9C4" w:rsidR="00B95602" w:rsidRDefault="00B95602" w:rsidP="00B95602">
      <w:pPr>
        <w:jc w:val="both"/>
      </w:pPr>
    </w:p>
    <w:p w14:paraId="78B2686B" w14:textId="77777777" w:rsidR="004A666A" w:rsidRDefault="004A666A" w:rsidP="00B95602">
      <w:pPr>
        <w:jc w:val="both"/>
      </w:pPr>
    </w:p>
    <w:p w14:paraId="7B911D25" w14:textId="3DDD8C97" w:rsidR="00B95602" w:rsidRPr="00FD2A00" w:rsidRDefault="00B95602" w:rsidP="00B95602">
      <w:pPr>
        <w:jc w:val="both"/>
        <w:rPr>
          <w:b/>
          <w:bCs/>
        </w:rPr>
      </w:pPr>
      <w:r w:rsidRPr="00FD2A00">
        <w:rPr>
          <w:b/>
          <w:bCs/>
        </w:rPr>
        <w:t>Warunki płatności</w:t>
      </w:r>
    </w:p>
    <w:p w14:paraId="09181552" w14:textId="26B7372F" w:rsidR="00B95602" w:rsidRDefault="00B95602" w:rsidP="00B95602">
      <w:pPr>
        <w:jc w:val="both"/>
      </w:pPr>
      <w:bookmarkStart w:id="3" w:name="_Hlk108102572"/>
      <w:r>
        <w:t>Rozliczenie w oparciu o osiągane kamienie milowe</w:t>
      </w:r>
      <w:r w:rsidR="00D44BDA">
        <w:t>.</w:t>
      </w:r>
    </w:p>
    <w:p w14:paraId="50E7F1E7" w14:textId="20F32B6B" w:rsidR="00D44BDA" w:rsidRDefault="00BB693D" w:rsidP="00B95602">
      <w:pPr>
        <w:jc w:val="both"/>
      </w:pPr>
      <w:r>
        <w:t>Ostateczne u</w:t>
      </w:r>
      <w:r w:rsidR="00D44BDA">
        <w:t xml:space="preserve">zgodnienie szczegółowych kamieni milowych jak też przypisanie kwot do poszczególnych kamieni milowych </w:t>
      </w:r>
      <w:r w:rsidR="00C056CC" w:rsidRPr="00C056CC">
        <w:t>nastąpi</w:t>
      </w:r>
      <w:bookmarkEnd w:id="3"/>
      <w:r w:rsidR="00C056CC">
        <w:t xml:space="preserve"> </w:t>
      </w:r>
      <w:r w:rsidR="000C0AD9">
        <w:t>, na podstawie uzgodnionego z Inwestorem harmonogramu rzeczowo – finansowego Wykonawcy</w:t>
      </w:r>
      <w:r w:rsidR="00D44BDA">
        <w:t>.</w:t>
      </w:r>
    </w:p>
    <w:p w14:paraId="7E433178" w14:textId="77777777" w:rsidR="000C78C6" w:rsidRDefault="000C78C6" w:rsidP="00B95602">
      <w:pPr>
        <w:jc w:val="both"/>
      </w:pPr>
    </w:p>
    <w:p w14:paraId="62628307" w14:textId="3C960933" w:rsidR="00D44BDA" w:rsidRDefault="00D44BDA" w:rsidP="00B95602">
      <w:pPr>
        <w:jc w:val="both"/>
      </w:pPr>
      <w:r>
        <w:rPr>
          <w:b/>
          <w:bCs/>
        </w:rPr>
        <w:t>Ubezpieczenie</w:t>
      </w:r>
    </w:p>
    <w:p w14:paraId="4E07C5C2" w14:textId="34A78ECF" w:rsidR="00EA732C" w:rsidRDefault="008D1A73" w:rsidP="00B95602">
      <w:pPr>
        <w:jc w:val="both"/>
      </w:pPr>
      <w:r>
        <w:lastRenderedPageBreak/>
        <w:t xml:space="preserve">Wymaga się, aby każdy Oferent w całym okresie obowiązywania umowy o roboty budowlane dysponował polisą OC </w:t>
      </w:r>
      <w:r w:rsidR="00C056CC">
        <w:t xml:space="preserve">z tytułu wykonywanej działalności gospodarczej </w:t>
      </w:r>
      <w:r>
        <w:t>na kwotę równą co najmniej 20 mln zł</w:t>
      </w:r>
      <w:r w:rsidR="00EA732C">
        <w:t>.</w:t>
      </w:r>
    </w:p>
    <w:p w14:paraId="7BF1B283" w14:textId="77777777" w:rsidR="008D1A73" w:rsidRDefault="008D1A73" w:rsidP="00B95602">
      <w:pPr>
        <w:jc w:val="both"/>
      </w:pPr>
    </w:p>
    <w:p w14:paraId="44092D71" w14:textId="77777777" w:rsidR="00D44BDA" w:rsidRDefault="00B95602" w:rsidP="00B95602">
      <w:pPr>
        <w:jc w:val="both"/>
      </w:pPr>
      <w:r w:rsidRPr="00D44BDA">
        <w:rPr>
          <w:b/>
          <w:bCs/>
        </w:rPr>
        <w:t>Kary umowne</w:t>
      </w:r>
    </w:p>
    <w:p w14:paraId="00B67696" w14:textId="59C3E980" w:rsidR="002A6A27" w:rsidRDefault="00B760FA" w:rsidP="00B95602">
      <w:pPr>
        <w:jc w:val="both"/>
      </w:pPr>
      <w:r>
        <w:t xml:space="preserve">Kary umowne </w:t>
      </w:r>
      <w:r w:rsidR="00C056CC">
        <w:t xml:space="preserve"> zgodne z</w:t>
      </w:r>
      <w:r w:rsidR="006F0932">
        <w:t>e</w:t>
      </w:r>
      <w:r w:rsidR="00C056CC">
        <w:t xml:space="preserve"> wzorem umowy</w:t>
      </w:r>
      <w:r>
        <w:t>.</w:t>
      </w:r>
    </w:p>
    <w:p w14:paraId="4BE1CB63" w14:textId="77777777" w:rsidR="00EF5C94" w:rsidRDefault="00EF5C94" w:rsidP="00B95602">
      <w:pPr>
        <w:jc w:val="both"/>
      </w:pPr>
    </w:p>
    <w:p w14:paraId="194D4762" w14:textId="68DACFF9" w:rsidR="009C1C6A" w:rsidRPr="00ED14A2" w:rsidRDefault="009C1C6A" w:rsidP="00B95602">
      <w:pPr>
        <w:jc w:val="both"/>
        <w:rPr>
          <w:b/>
          <w:bCs/>
        </w:rPr>
      </w:pPr>
      <w:r w:rsidRPr="00ED14A2">
        <w:rPr>
          <w:b/>
          <w:bCs/>
        </w:rPr>
        <w:t>Uwagi do oferty</w:t>
      </w:r>
    </w:p>
    <w:p w14:paraId="323CE3BB" w14:textId="448EB1AE" w:rsidR="009C1C6A" w:rsidRPr="009C1C6A" w:rsidRDefault="009C1C6A" w:rsidP="00ED14A2">
      <w:pPr>
        <w:pStyle w:val="pf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D14A2">
        <w:rPr>
          <w:rFonts w:ascii="Calibri" w:eastAsia="Calibri" w:hAnsi="Calibri"/>
          <w:sz w:val="22"/>
          <w:szCs w:val="22"/>
          <w:lang w:eastAsia="en-US"/>
        </w:rPr>
        <w:t>Oferta winna być złożona w oparciu o udostępnione przez Inwestor</w:t>
      </w:r>
      <w:r>
        <w:rPr>
          <w:rFonts w:ascii="Calibri" w:eastAsia="Calibri" w:hAnsi="Calibri"/>
          <w:sz w:val="22"/>
          <w:szCs w:val="22"/>
          <w:lang w:eastAsia="en-US"/>
        </w:rPr>
        <w:t>a</w:t>
      </w:r>
      <w:r w:rsidRPr="00ED14A2">
        <w:rPr>
          <w:rFonts w:ascii="Calibri" w:eastAsia="Calibri" w:hAnsi="Calibri"/>
          <w:sz w:val="22"/>
          <w:szCs w:val="22"/>
          <w:lang w:eastAsia="en-US"/>
        </w:rPr>
        <w:t xml:space="preserve"> tabele „TES”</w:t>
      </w:r>
      <w:r w:rsidR="004A666A">
        <w:rPr>
          <w:rFonts w:ascii="Calibri" w:eastAsia="Calibri" w:hAnsi="Calibri"/>
          <w:sz w:val="22"/>
          <w:szCs w:val="22"/>
          <w:lang w:eastAsia="en-US"/>
        </w:rPr>
        <w:t xml:space="preserve"> (tabele elementów scalonych) oddzielnie dla każdego budynku i PZT</w:t>
      </w:r>
      <w:r w:rsidRPr="00ED14A2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1A6F4E63" w14:textId="1419862B" w:rsidR="00040690" w:rsidRDefault="00040690" w:rsidP="00ED14A2">
      <w:pPr>
        <w:pStyle w:val="pf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D14A2">
        <w:rPr>
          <w:rFonts w:ascii="Calibri" w:eastAsia="Calibri" w:hAnsi="Calibri"/>
          <w:sz w:val="22"/>
          <w:szCs w:val="22"/>
          <w:lang w:eastAsia="en-US"/>
        </w:rPr>
        <w:t>Zamawiający nie dopuszcza możliwoś</w:t>
      </w:r>
      <w:r>
        <w:rPr>
          <w:rFonts w:ascii="Calibri" w:eastAsia="Calibri" w:hAnsi="Calibri"/>
          <w:sz w:val="22"/>
          <w:szCs w:val="22"/>
          <w:lang w:eastAsia="en-US"/>
        </w:rPr>
        <w:t>ci</w:t>
      </w:r>
      <w:r w:rsidRPr="00ED14A2">
        <w:rPr>
          <w:rFonts w:ascii="Calibri" w:eastAsia="Calibri" w:hAnsi="Calibri"/>
          <w:sz w:val="22"/>
          <w:szCs w:val="22"/>
          <w:lang w:eastAsia="en-US"/>
        </w:rPr>
        <w:t xml:space="preserve"> złożenia oferty częściowej.</w:t>
      </w:r>
    </w:p>
    <w:p w14:paraId="19D047D2" w14:textId="74F073E6" w:rsidR="00040690" w:rsidRDefault="002C404A" w:rsidP="00ED14A2">
      <w:pPr>
        <w:suppressAutoHyphens w:val="0"/>
        <w:autoSpaceDN/>
        <w:spacing w:before="100" w:beforeAutospacing="1" w:after="100" w:afterAutospacing="1"/>
        <w:jc w:val="both"/>
        <w:textAlignment w:val="auto"/>
      </w:pPr>
      <w:r w:rsidRPr="00ED14A2">
        <w:t xml:space="preserve">Zamawiający nie dopuszcza sytuacji, w której </w:t>
      </w:r>
      <w:r w:rsidR="001B714F">
        <w:t>Oferent</w:t>
      </w:r>
      <w:r w:rsidRPr="00ED14A2">
        <w:t xml:space="preserve"> nie ma </w:t>
      </w:r>
      <w:r w:rsidR="000B1AFF">
        <w:t>wymaganego</w:t>
      </w:r>
      <w:r w:rsidRPr="00ED14A2">
        <w:t xml:space="preserve"> doświadczenia</w:t>
      </w:r>
      <w:r w:rsidR="001B714F">
        <w:t xml:space="preserve"> </w:t>
      </w:r>
      <w:r w:rsidR="000B1AFF">
        <w:t>opisanego w</w:t>
      </w:r>
      <w:r w:rsidR="009C1C6A">
        <w:t> </w:t>
      </w:r>
      <w:r w:rsidR="000B1AFF">
        <w:t>warunkach udziału w przet</w:t>
      </w:r>
      <w:r w:rsidR="009C1C6A">
        <w:t>a</w:t>
      </w:r>
      <w:r w:rsidR="000B1AFF">
        <w:t>rgu</w:t>
      </w:r>
      <w:r w:rsidRPr="00ED14A2">
        <w:t xml:space="preserve"> i w </w:t>
      </w:r>
      <w:r w:rsidR="001B714F">
        <w:t>całym</w:t>
      </w:r>
      <w:r w:rsidRPr="00ED14A2">
        <w:t xml:space="preserve"> zakresie</w:t>
      </w:r>
      <w:r w:rsidR="001B714F">
        <w:t xml:space="preserve"> prac</w:t>
      </w:r>
      <w:r w:rsidRPr="00ED14A2">
        <w:t xml:space="preserve"> bazuje na doświadczeniach podwykonawcó</w:t>
      </w:r>
      <w:r>
        <w:t>w.</w:t>
      </w:r>
    </w:p>
    <w:p w14:paraId="69C985C8" w14:textId="2A084E39" w:rsidR="00422FA3" w:rsidRPr="006E2F7A" w:rsidRDefault="00422FA3" w:rsidP="00ED14A2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</w:rPr>
      </w:pPr>
      <w:r>
        <w:t xml:space="preserve">Zamawiający wymaga przedstawienia harmonogramu rzeczowo – finansowego </w:t>
      </w:r>
      <w:r w:rsidR="00C44F95">
        <w:rPr>
          <w:noProof/>
        </w:rPr>
        <w:t>ze wskazaniem terminów realizacji kamieni milowych będących podstawą do bieżącego rozliczania wykonanych prac,</w:t>
      </w:r>
      <w:r w:rsidR="00C44F95">
        <w:t xml:space="preserve"> </w:t>
      </w:r>
      <w:r>
        <w:t xml:space="preserve">dla całego </w:t>
      </w:r>
      <w:r w:rsidRPr="006E2F7A">
        <w:rPr>
          <w:rFonts w:asciiTheme="minorHAnsi" w:hAnsiTheme="minorHAnsi" w:cstheme="minorHAnsi"/>
        </w:rPr>
        <w:t>zakresu inwestycji.</w:t>
      </w:r>
    </w:p>
    <w:p w14:paraId="6AA82195" w14:textId="7EE23899" w:rsidR="006E2F7A" w:rsidRPr="006E2F7A" w:rsidRDefault="006E2F7A" w:rsidP="006E2F7A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sectPr w:rsidR="006E2F7A" w:rsidRPr="006E2F7A" w:rsidSect="00C72FED">
      <w:headerReference w:type="default" r:id="rId18"/>
      <w:footerReference w:type="default" r:id="rId19"/>
      <w:pgSz w:w="11906" w:h="16838"/>
      <w:pgMar w:top="720" w:right="720" w:bottom="720" w:left="720" w:header="624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F5E11" w14:textId="77777777" w:rsidR="00DF05E1" w:rsidRDefault="00DF05E1" w:rsidP="00F26FA3">
      <w:pPr>
        <w:spacing w:after="0"/>
      </w:pPr>
      <w:r>
        <w:separator/>
      </w:r>
    </w:p>
  </w:endnote>
  <w:endnote w:type="continuationSeparator" w:id="0">
    <w:p w14:paraId="753DD754" w14:textId="77777777" w:rsidR="00DF05E1" w:rsidRDefault="00DF05E1" w:rsidP="00F26F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95F4B" w14:textId="77777777" w:rsidR="00FB54B1" w:rsidRDefault="00D52C06">
    <w:pPr>
      <w:pStyle w:val="Stopka"/>
      <w:rPr>
        <w:lang w:val="en-US"/>
      </w:rPr>
    </w:pPr>
    <w:r w:rsidRPr="004329BA">
      <w:rPr>
        <w:noProof/>
        <w:lang w:val="en-US"/>
      </w:rPr>
      <w:drawing>
        <wp:inline distT="0" distB="0" distL="0" distR="0" wp14:anchorId="7FD61131" wp14:editId="525E7C9C">
          <wp:extent cx="6645910" cy="635635"/>
          <wp:effectExtent l="0" t="0" r="254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635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E9C5B1" w14:textId="77777777" w:rsidR="000C56B6" w:rsidRPr="005D6615" w:rsidRDefault="00000000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AE12C" w14:textId="77777777" w:rsidR="00DF05E1" w:rsidRDefault="00DF05E1" w:rsidP="00F26FA3">
      <w:pPr>
        <w:spacing w:after="0"/>
      </w:pPr>
      <w:r>
        <w:separator/>
      </w:r>
    </w:p>
  </w:footnote>
  <w:footnote w:type="continuationSeparator" w:id="0">
    <w:p w14:paraId="22E6A4B8" w14:textId="77777777" w:rsidR="00DF05E1" w:rsidRDefault="00DF05E1" w:rsidP="00F26F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A59F7" w14:textId="77777777" w:rsidR="00FB54B1" w:rsidRDefault="00D52C06">
    <w:pPr>
      <w:pStyle w:val="Nagwek"/>
    </w:pPr>
    <w:r w:rsidRPr="00484E74">
      <w:rPr>
        <w:noProof/>
      </w:rPr>
      <w:drawing>
        <wp:anchor distT="0" distB="0" distL="114300" distR="114300" simplePos="0" relativeHeight="251660288" behindDoc="0" locked="0" layoutInCell="1" allowOverlap="1" wp14:anchorId="0D826263" wp14:editId="5E052DEE">
          <wp:simplePos x="0" y="0"/>
          <wp:positionH relativeFrom="margin">
            <wp:posOffset>24130</wp:posOffset>
          </wp:positionH>
          <wp:positionV relativeFrom="paragraph">
            <wp:posOffset>-297815</wp:posOffset>
          </wp:positionV>
          <wp:extent cx="6736080" cy="628015"/>
          <wp:effectExtent l="0" t="0" r="7620" b="63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98"/>
                  <a:stretch/>
                </pic:blipFill>
                <pic:spPr bwMode="auto">
                  <a:xfrm>
                    <a:off x="0" y="0"/>
                    <a:ext cx="6736080" cy="628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595666290"/>
        <w:docPartObj>
          <w:docPartGallery w:val="Watermarks"/>
          <w:docPartUnique/>
        </w:docPartObj>
      </w:sdtPr>
      <w:sdtContent>
        <w:r>
          <w:rPr>
            <w:rFonts w:ascii="Arial" w:hAnsi="Arial" w:cs="Arial"/>
            <w:b/>
            <w:noProof/>
            <w:sz w:val="24"/>
            <w:szCs w:val="24"/>
          </w:rPr>
          <w:drawing>
            <wp:anchor distT="0" distB="0" distL="114300" distR="114300" simplePos="0" relativeHeight="251659264" behindDoc="1" locked="0" layoutInCell="0" allowOverlap="1" wp14:anchorId="07BFE59F" wp14:editId="67D8B64A">
              <wp:simplePos x="0" y="0"/>
              <wp:positionH relativeFrom="margin">
                <wp:posOffset>-1270</wp:posOffset>
              </wp:positionH>
              <wp:positionV relativeFrom="margin">
                <wp:posOffset>3157220</wp:posOffset>
              </wp:positionV>
              <wp:extent cx="6639560" cy="2280920"/>
              <wp:effectExtent l="0" t="0" r="8890" b="5080"/>
              <wp:wrapNone/>
              <wp:docPr id="5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8338814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lum bright="70000" contrast="-70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39560" cy="22809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>
      <w:t xml:space="preserve">                           </w:t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B7D7B"/>
    <w:multiLevelType w:val="hybridMultilevel"/>
    <w:tmpl w:val="F7D2E40C"/>
    <w:lvl w:ilvl="0" w:tplc="58B0B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CE5437"/>
    <w:multiLevelType w:val="hybridMultilevel"/>
    <w:tmpl w:val="354C0582"/>
    <w:lvl w:ilvl="0" w:tplc="7CC4D6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03139"/>
    <w:multiLevelType w:val="hybridMultilevel"/>
    <w:tmpl w:val="3564877E"/>
    <w:lvl w:ilvl="0" w:tplc="6C8CC14E">
      <w:start w:val="1"/>
      <w:numFmt w:val="lowerLetter"/>
      <w:lvlText w:val="%1)"/>
      <w:lvlJc w:val="left"/>
      <w:pPr>
        <w:ind w:left="560" w:hanging="396"/>
      </w:pPr>
      <w:rPr>
        <w:rFonts w:ascii="Roboto" w:eastAsia="Roboto" w:hAnsi="Roboto" w:cs="Roboto" w:hint="default"/>
        <w:w w:val="99"/>
        <w:sz w:val="22"/>
        <w:szCs w:val="22"/>
        <w:lang w:val="pl-PL" w:eastAsia="en-US" w:bidi="ar-SA"/>
      </w:rPr>
    </w:lvl>
    <w:lvl w:ilvl="1" w:tplc="86340184">
      <w:numFmt w:val="bullet"/>
      <w:lvlText w:val="•"/>
      <w:lvlJc w:val="left"/>
      <w:pPr>
        <w:ind w:left="1560" w:hanging="396"/>
      </w:pPr>
      <w:rPr>
        <w:rFonts w:hint="default"/>
        <w:lang w:val="pl-PL" w:eastAsia="en-US" w:bidi="ar-SA"/>
      </w:rPr>
    </w:lvl>
    <w:lvl w:ilvl="2" w:tplc="A1C4789C">
      <w:numFmt w:val="bullet"/>
      <w:lvlText w:val="•"/>
      <w:lvlJc w:val="left"/>
      <w:pPr>
        <w:ind w:left="2561" w:hanging="396"/>
      </w:pPr>
      <w:rPr>
        <w:rFonts w:hint="default"/>
        <w:lang w:val="pl-PL" w:eastAsia="en-US" w:bidi="ar-SA"/>
      </w:rPr>
    </w:lvl>
    <w:lvl w:ilvl="3" w:tplc="77DEF750">
      <w:numFmt w:val="bullet"/>
      <w:lvlText w:val="•"/>
      <w:lvlJc w:val="left"/>
      <w:pPr>
        <w:ind w:left="3561" w:hanging="396"/>
      </w:pPr>
      <w:rPr>
        <w:rFonts w:hint="default"/>
        <w:lang w:val="pl-PL" w:eastAsia="en-US" w:bidi="ar-SA"/>
      </w:rPr>
    </w:lvl>
    <w:lvl w:ilvl="4" w:tplc="3906E48A">
      <w:numFmt w:val="bullet"/>
      <w:lvlText w:val="•"/>
      <w:lvlJc w:val="left"/>
      <w:pPr>
        <w:ind w:left="4562" w:hanging="396"/>
      </w:pPr>
      <w:rPr>
        <w:rFonts w:hint="default"/>
        <w:lang w:val="pl-PL" w:eastAsia="en-US" w:bidi="ar-SA"/>
      </w:rPr>
    </w:lvl>
    <w:lvl w:ilvl="5" w:tplc="3A180FDC">
      <w:numFmt w:val="bullet"/>
      <w:lvlText w:val="•"/>
      <w:lvlJc w:val="left"/>
      <w:pPr>
        <w:ind w:left="5562" w:hanging="396"/>
      </w:pPr>
      <w:rPr>
        <w:rFonts w:hint="default"/>
        <w:lang w:val="pl-PL" w:eastAsia="en-US" w:bidi="ar-SA"/>
      </w:rPr>
    </w:lvl>
    <w:lvl w:ilvl="6" w:tplc="AF4C7F18">
      <w:numFmt w:val="bullet"/>
      <w:lvlText w:val="•"/>
      <w:lvlJc w:val="left"/>
      <w:pPr>
        <w:ind w:left="6563" w:hanging="396"/>
      </w:pPr>
      <w:rPr>
        <w:rFonts w:hint="default"/>
        <w:lang w:val="pl-PL" w:eastAsia="en-US" w:bidi="ar-SA"/>
      </w:rPr>
    </w:lvl>
    <w:lvl w:ilvl="7" w:tplc="3DDA5974">
      <w:numFmt w:val="bullet"/>
      <w:lvlText w:val="•"/>
      <w:lvlJc w:val="left"/>
      <w:pPr>
        <w:ind w:left="7563" w:hanging="396"/>
      </w:pPr>
      <w:rPr>
        <w:rFonts w:hint="default"/>
        <w:lang w:val="pl-PL" w:eastAsia="en-US" w:bidi="ar-SA"/>
      </w:rPr>
    </w:lvl>
    <w:lvl w:ilvl="8" w:tplc="2C3442F4">
      <w:numFmt w:val="bullet"/>
      <w:lvlText w:val="•"/>
      <w:lvlJc w:val="left"/>
      <w:pPr>
        <w:ind w:left="8564" w:hanging="396"/>
      </w:pPr>
      <w:rPr>
        <w:rFonts w:hint="default"/>
        <w:lang w:val="pl-PL" w:eastAsia="en-US" w:bidi="ar-SA"/>
      </w:rPr>
    </w:lvl>
  </w:abstractNum>
  <w:abstractNum w:abstractNumId="3" w15:restartNumberingAfterBreak="0">
    <w:nsid w:val="141062E1"/>
    <w:multiLevelType w:val="hybridMultilevel"/>
    <w:tmpl w:val="59E2C4B8"/>
    <w:lvl w:ilvl="0" w:tplc="F82693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81CBC"/>
    <w:multiLevelType w:val="hybridMultilevel"/>
    <w:tmpl w:val="36F261E4"/>
    <w:lvl w:ilvl="0" w:tplc="D98A1052">
      <w:start w:val="1"/>
      <w:numFmt w:val="decimal"/>
      <w:lvlText w:val="%1."/>
      <w:lvlJc w:val="left"/>
      <w:pPr>
        <w:ind w:left="795" w:hanging="236"/>
      </w:pPr>
      <w:rPr>
        <w:rFonts w:ascii="Roboto" w:eastAsia="Roboto" w:hAnsi="Roboto" w:cs="Roboto" w:hint="default"/>
        <w:w w:val="99"/>
        <w:sz w:val="22"/>
        <w:szCs w:val="22"/>
        <w:lang w:val="pl-PL" w:eastAsia="en-US" w:bidi="ar-SA"/>
      </w:rPr>
    </w:lvl>
    <w:lvl w:ilvl="1" w:tplc="67A23750">
      <w:numFmt w:val="bullet"/>
      <w:lvlText w:val="•"/>
      <w:lvlJc w:val="left"/>
      <w:pPr>
        <w:ind w:left="1776" w:hanging="236"/>
      </w:pPr>
      <w:rPr>
        <w:rFonts w:hint="default"/>
        <w:lang w:val="pl-PL" w:eastAsia="en-US" w:bidi="ar-SA"/>
      </w:rPr>
    </w:lvl>
    <w:lvl w:ilvl="2" w:tplc="7D024FD8">
      <w:numFmt w:val="bullet"/>
      <w:lvlText w:val="•"/>
      <w:lvlJc w:val="left"/>
      <w:pPr>
        <w:ind w:left="2753" w:hanging="236"/>
      </w:pPr>
      <w:rPr>
        <w:rFonts w:hint="default"/>
        <w:lang w:val="pl-PL" w:eastAsia="en-US" w:bidi="ar-SA"/>
      </w:rPr>
    </w:lvl>
    <w:lvl w:ilvl="3" w:tplc="8A2C2D44">
      <w:numFmt w:val="bullet"/>
      <w:lvlText w:val="•"/>
      <w:lvlJc w:val="left"/>
      <w:pPr>
        <w:ind w:left="3729" w:hanging="236"/>
      </w:pPr>
      <w:rPr>
        <w:rFonts w:hint="default"/>
        <w:lang w:val="pl-PL" w:eastAsia="en-US" w:bidi="ar-SA"/>
      </w:rPr>
    </w:lvl>
    <w:lvl w:ilvl="4" w:tplc="1638E70A">
      <w:numFmt w:val="bullet"/>
      <w:lvlText w:val="•"/>
      <w:lvlJc w:val="left"/>
      <w:pPr>
        <w:ind w:left="4706" w:hanging="236"/>
      </w:pPr>
      <w:rPr>
        <w:rFonts w:hint="default"/>
        <w:lang w:val="pl-PL" w:eastAsia="en-US" w:bidi="ar-SA"/>
      </w:rPr>
    </w:lvl>
    <w:lvl w:ilvl="5" w:tplc="091E03BA">
      <w:numFmt w:val="bullet"/>
      <w:lvlText w:val="•"/>
      <w:lvlJc w:val="left"/>
      <w:pPr>
        <w:ind w:left="5682" w:hanging="236"/>
      </w:pPr>
      <w:rPr>
        <w:rFonts w:hint="default"/>
        <w:lang w:val="pl-PL" w:eastAsia="en-US" w:bidi="ar-SA"/>
      </w:rPr>
    </w:lvl>
    <w:lvl w:ilvl="6" w:tplc="6F7A30FE">
      <w:numFmt w:val="bullet"/>
      <w:lvlText w:val="•"/>
      <w:lvlJc w:val="left"/>
      <w:pPr>
        <w:ind w:left="6659" w:hanging="236"/>
      </w:pPr>
      <w:rPr>
        <w:rFonts w:hint="default"/>
        <w:lang w:val="pl-PL" w:eastAsia="en-US" w:bidi="ar-SA"/>
      </w:rPr>
    </w:lvl>
    <w:lvl w:ilvl="7" w:tplc="0AEA0BA6">
      <w:numFmt w:val="bullet"/>
      <w:lvlText w:val="•"/>
      <w:lvlJc w:val="left"/>
      <w:pPr>
        <w:ind w:left="7635" w:hanging="236"/>
      </w:pPr>
      <w:rPr>
        <w:rFonts w:hint="default"/>
        <w:lang w:val="pl-PL" w:eastAsia="en-US" w:bidi="ar-SA"/>
      </w:rPr>
    </w:lvl>
    <w:lvl w:ilvl="8" w:tplc="55E24E5A">
      <w:numFmt w:val="bullet"/>
      <w:lvlText w:val="•"/>
      <w:lvlJc w:val="left"/>
      <w:pPr>
        <w:ind w:left="8612" w:hanging="236"/>
      </w:pPr>
      <w:rPr>
        <w:rFonts w:hint="default"/>
        <w:lang w:val="pl-PL" w:eastAsia="en-US" w:bidi="ar-SA"/>
      </w:rPr>
    </w:lvl>
  </w:abstractNum>
  <w:abstractNum w:abstractNumId="5" w15:restartNumberingAfterBreak="0">
    <w:nsid w:val="172C15FE"/>
    <w:multiLevelType w:val="hybridMultilevel"/>
    <w:tmpl w:val="86F6EE32"/>
    <w:lvl w:ilvl="0" w:tplc="4000A2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818D0"/>
    <w:multiLevelType w:val="hybridMultilevel"/>
    <w:tmpl w:val="126ABDA0"/>
    <w:lvl w:ilvl="0" w:tplc="4AD2E224">
      <w:start w:val="1"/>
      <w:numFmt w:val="decimal"/>
      <w:lvlText w:val="%1."/>
      <w:lvlJc w:val="left"/>
      <w:pPr>
        <w:ind w:left="560" w:hanging="236"/>
      </w:pPr>
      <w:rPr>
        <w:rFonts w:ascii="Roboto" w:eastAsia="Roboto" w:hAnsi="Roboto" w:cs="Roboto" w:hint="default"/>
        <w:w w:val="99"/>
        <w:sz w:val="22"/>
        <w:szCs w:val="22"/>
        <w:lang w:val="pl-PL" w:eastAsia="en-US" w:bidi="ar-SA"/>
      </w:rPr>
    </w:lvl>
    <w:lvl w:ilvl="1" w:tplc="FC48FB5C">
      <w:numFmt w:val="bullet"/>
      <w:lvlText w:val="•"/>
      <w:lvlJc w:val="left"/>
      <w:pPr>
        <w:ind w:left="1560" w:hanging="236"/>
      </w:pPr>
      <w:rPr>
        <w:rFonts w:hint="default"/>
        <w:lang w:val="pl-PL" w:eastAsia="en-US" w:bidi="ar-SA"/>
      </w:rPr>
    </w:lvl>
    <w:lvl w:ilvl="2" w:tplc="B1547CAC">
      <w:numFmt w:val="bullet"/>
      <w:lvlText w:val="•"/>
      <w:lvlJc w:val="left"/>
      <w:pPr>
        <w:ind w:left="2561" w:hanging="236"/>
      </w:pPr>
      <w:rPr>
        <w:rFonts w:hint="default"/>
        <w:lang w:val="pl-PL" w:eastAsia="en-US" w:bidi="ar-SA"/>
      </w:rPr>
    </w:lvl>
    <w:lvl w:ilvl="3" w:tplc="326A7E3C">
      <w:numFmt w:val="bullet"/>
      <w:lvlText w:val="•"/>
      <w:lvlJc w:val="left"/>
      <w:pPr>
        <w:ind w:left="3561" w:hanging="236"/>
      </w:pPr>
      <w:rPr>
        <w:rFonts w:hint="default"/>
        <w:lang w:val="pl-PL" w:eastAsia="en-US" w:bidi="ar-SA"/>
      </w:rPr>
    </w:lvl>
    <w:lvl w:ilvl="4" w:tplc="404AD866">
      <w:numFmt w:val="bullet"/>
      <w:lvlText w:val="•"/>
      <w:lvlJc w:val="left"/>
      <w:pPr>
        <w:ind w:left="4562" w:hanging="236"/>
      </w:pPr>
      <w:rPr>
        <w:rFonts w:hint="default"/>
        <w:lang w:val="pl-PL" w:eastAsia="en-US" w:bidi="ar-SA"/>
      </w:rPr>
    </w:lvl>
    <w:lvl w:ilvl="5" w:tplc="4982947E">
      <w:numFmt w:val="bullet"/>
      <w:lvlText w:val="•"/>
      <w:lvlJc w:val="left"/>
      <w:pPr>
        <w:ind w:left="5562" w:hanging="236"/>
      </w:pPr>
      <w:rPr>
        <w:rFonts w:hint="default"/>
        <w:lang w:val="pl-PL" w:eastAsia="en-US" w:bidi="ar-SA"/>
      </w:rPr>
    </w:lvl>
    <w:lvl w:ilvl="6" w:tplc="21309506">
      <w:numFmt w:val="bullet"/>
      <w:lvlText w:val="•"/>
      <w:lvlJc w:val="left"/>
      <w:pPr>
        <w:ind w:left="6563" w:hanging="236"/>
      </w:pPr>
      <w:rPr>
        <w:rFonts w:hint="default"/>
        <w:lang w:val="pl-PL" w:eastAsia="en-US" w:bidi="ar-SA"/>
      </w:rPr>
    </w:lvl>
    <w:lvl w:ilvl="7" w:tplc="92F2C9BC">
      <w:numFmt w:val="bullet"/>
      <w:lvlText w:val="•"/>
      <w:lvlJc w:val="left"/>
      <w:pPr>
        <w:ind w:left="7563" w:hanging="236"/>
      </w:pPr>
      <w:rPr>
        <w:rFonts w:hint="default"/>
        <w:lang w:val="pl-PL" w:eastAsia="en-US" w:bidi="ar-SA"/>
      </w:rPr>
    </w:lvl>
    <w:lvl w:ilvl="8" w:tplc="AAF86060">
      <w:numFmt w:val="bullet"/>
      <w:lvlText w:val="•"/>
      <w:lvlJc w:val="left"/>
      <w:pPr>
        <w:ind w:left="8564" w:hanging="236"/>
      </w:pPr>
      <w:rPr>
        <w:rFonts w:hint="default"/>
        <w:lang w:val="pl-PL" w:eastAsia="en-US" w:bidi="ar-SA"/>
      </w:rPr>
    </w:lvl>
  </w:abstractNum>
  <w:abstractNum w:abstractNumId="7" w15:restartNumberingAfterBreak="0">
    <w:nsid w:val="1DDC417F"/>
    <w:multiLevelType w:val="hybridMultilevel"/>
    <w:tmpl w:val="F634D706"/>
    <w:lvl w:ilvl="0" w:tplc="965A9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370B7D"/>
    <w:multiLevelType w:val="hybridMultilevel"/>
    <w:tmpl w:val="F53EFD5E"/>
    <w:lvl w:ilvl="0" w:tplc="869E0408">
      <w:start w:val="1"/>
      <w:numFmt w:val="decimal"/>
      <w:lvlText w:val="%1."/>
      <w:lvlJc w:val="left"/>
      <w:pPr>
        <w:ind w:left="795" w:hanging="236"/>
      </w:pPr>
      <w:rPr>
        <w:rFonts w:ascii="Roboto" w:eastAsia="Roboto" w:hAnsi="Roboto" w:cs="Roboto" w:hint="default"/>
        <w:w w:val="99"/>
        <w:sz w:val="22"/>
        <w:szCs w:val="22"/>
        <w:lang w:val="pl-PL" w:eastAsia="en-US" w:bidi="ar-SA"/>
      </w:rPr>
    </w:lvl>
    <w:lvl w:ilvl="1" w:tplc="E07ED366">
      <w:numFmt w:val="bullet"/>
      <w:lvlText w:val="•"/>
      <w:lvlJc w:val="left"/>
      <w:pPr>
        <w:ind w:left="1776" w:hanging="236"/>
      </w:pPr>
      <w:rPr>
        <w:rFonts w:hint="default"/>
        <w:lang w:val="pl-PL" w:eastAsia="en-US" w:bidi="ar-SA"/>
      </w:rPr>
    </w:lvl>
    <w:lvl w:ilvl="2" w:tplc="7D3AACE8">
      <w:numFmt w:val="bullet"/>
      <w:lvlText w:val="•"/>
      <w:lvlJc w:val="left"/>
      <w:pPr>
        <w:ind w:left="2753" w:hanging="236"/>
      </w:pPr>
      <w:rPr>
        <w:rFonts w:hint="default"/>
        <w:lang w:val="pl-PL" w:eastAsia="en-US" w:bidi="ar-SA"/>
      </w:rPr>
    </w:lvl>
    <w:lvl w:ilvl="3" w:tplc="C79C5C38">
      <w:numFmt w:val="bullet"/>
      <w:lvlText w:val="•"/>
      <w:lvlJc w:val="left"/>
      <w:pPr>
        <w:ind w:left="3729" w:hanging="236"/>
      </w:pPr>
      <w:rPr>
        <w:rFonts w:hint="default"/>
        <w:lang w:val="pl-PL" w:eastAsia="en-US" w:bidi="ar-SA"/>
      </w:rPr>
    </w:lvl>
    <w:lvl w:ilvl="4" w:tplc="615A496A">
      <w:numFmt w:val="bullet"/>
      <w:lvlText w:val="•"/>
      <w:lvlJc w:val="left"/>
      <w:pPr>
        <w:ind w:left="4706" w:hanging="236"/>
      </w:pPr>
      <w:rPr>
        <w:rFonts w:hint="default"/>
        <w:lang w:val="pl-PL" w:eastAsia="en-US" w:bidi="ar-SA"/>
      </w:rPr>
    </w:lvl>
    <w:lvl w:ilvl="5" w:tplc="F7006AAA">
      <w:numFmt w:val="bullet"/>
      <w:lvlText w:val="•"/>
      <w:lvlJc w:val="left"/>
      <w:pPr>
        <w:ind w:left="5682" w:hanging="236"/>
      </w:pPr>
      <w:rPr>
        <w:rFonts w:hint="default"/>
        <w:lang w:val="pl-PL" w:eastAsia="en-US" w:bidi="ar-SA"/>
      </w:rPr>
    </w:lvl>
    <w:lvl w:ilvl="6" w:tplc="81A056A2">
      <w:numFmt w:val="bullet"/>
      <w:lvlText w:val="•"/>
      <w:lvlJc w:val="left"/>
      <w:pPr>
        <w:ind w:left="6659" w:hanging="236"/>
      </w:pPr>
      <w:rPr>
        <w:rFonts w:hint="default"/>
        <w:lang w:val="pl-PL" w:eastAsia="en-US" w:bidi="ar-SA"/>
      </w:rPr>
    </w:lvl>
    <w:lvl w:ilvl="7" w:tplc="0B74BBAC">
      <w:numFmt w:val="bullet"/>
      <w:lvlText w:val="•"/>
      <w:lvlJc w:val="left"/>
      <w:pPr>
        <w:ind w:left="7635" w:hanging="236"/>
      </w:pPr>
      <w:rPr>
        <w:rFonts w:hint="default"/>
        <w:lang w:val="pl-PL" w:eastAsia="en-US" w:bidi="ar-SA"/>
      </w:rPr>
    </w:lvl>
    <w:lvl w:ilvl="8" w:tplc="5608E29E">
      <w:numFmt w:val="bullet"/>
      <w:lvlText w:val="•"/>
      <w:lvlJc w:val="left"/>
      <w:pPr>
        <w:ind w:left="8612" w:hanging="236"/>
      </w:pPr>
      <w:rPr>
        <w:rFonts w:hint="default"/>
        <w:lang w:val="pl-PL" w:eastAsia="en-US" w:bidi="ar-SA"/>
      </w:rPr>
    </w:lvl>
  </w:abstractNum>
  <w:abstractNum w:abstractNumId="9" w15:restartNumberingAfterBreak="0">
    <w:nsid w:val="31C57EA0"/>
    <w:multiLevelType w:val="hybridMultilevel"/>
    <w:tmpl w:val="27264C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6080E"/>
    <w:multiLevelType w:val="hybridMultilevel"/>
    <w:tmpl w:val="70224530"/>
    <w:lvl w:ilvl="0" w:tplc="D12627FC">
      <w:start w:val="1"/>
      <w:numFmt w:val="lowerLetter"/>
      <w:lvlText w:val="%1)"/>
      <w:lvlJc w:val="left"/>
      <w:pPr>
        <w:ind w:left="810" w:hanging="251"/>
      </w:pPr>
      <w:rPr>
        <w:rFonts w:ascii="Roboto" w:eastAsia="Roboto" w:hAnsi="Roboto" w:cs="Roboto" w:hint="default"/>
        <w:w w:val="99"/>
        <w:sz w:val="22"/>
        <w:szCs w:val="22"/>
        <w:lang w:val="pl-PL" w:eastAsia="en-US" w:bidi="ar-SA"/>
      </w:rPr>
    </w:lvl>
    <w:lvl w:ilvl="1" w:tplc="38380A7C">
      <w:numFmt w:val="bullet"/>
      <w:lvlText w:val="•"/>
      <w:lvlJc w:val="left"/>
      <w:pPr>
        <w:ind w:left="1794" w:hanging="251"/>
      </w:pPr>
      <w:rPr>
        <w:rFonts w:hint="default"/>
        <w:lang w:val="pl-PL" w:eastAsia="en-US" w:bidi="ar-SA"/>
      </w:rPr>
    </w:lvl>
    <w:lvl w:ilvl="2" w:tplc="B650AD8E">
      <w:numFmt w:val="bullet"/>
      <w:lvlText w:val="•"/>
      <w:lvlJc w:val="left"/>
      <w:pPr>
        <w:ind w:left="2769" w:hanging="251"/>
      </w:pPr>
      <w:rPr>
        <w:rFonts w:hint="default"/>
        <w:lang w:val="pl-PL" w:eastAsia="en-US" w:bidi="ar-SA"/>
      </w:rPr>
    </w:lvl>
    <w:lvl w:ilvl="3" w:tplc="96FE315C">
      <w:numFmt w:val="bullet"/>
      <w:lvlText w:val="•"/>
      <w:lvlJc w:val="left"/>
      <w:pPr>
        <w:ind w:left="3743" w:hanging="251"/>
      </w:pPr>
      <w:rPr>
        <w:rFonts w:hint="default"/>
        <w:lang w:val="pl-PL" w:eastAsia="en-US" w:bidi="ar-SA"/>
      </w:rPr>
    </w:lvl>
    <w:lvl w:ilvl="4" w:tplc="F264A2C6">
      <w:numFmt w:val="bullet"/>
      <w:lvlText w:val="•"/>
      <w:lvlJc w:val="left"/>
      <w:pPr>
        <w:ind w:left="4718" w:hanging="251"/>
      </w:pPr>
      <w:rPr>
        <w:rFonts w:hint="default"/>
        <w:lang w:val="pl-PL" w:eastAsia="en-US" w:bidi="ar-SA"/>
      </w:rPr>
    </w:lvl>
    <w:lvl w:ilvl="5" w:tplc="2A9CEE9E">
      <w:numFmt w:val="bullet"/>
      <w:lvlText w:val="•"/>
      <w:lvlJc w:val="left"/>
      <w:pPr>
        <w:ind w:left="5692" w:hanging="251"/>
      </w:pPr>
      <w:rPr>
        <w:rFonts w:hint="default"/>
        <w:lang w:val="pl-PL" w:eastAsia="en-US" w:bidi="ar-SA"/>
      </w:rPr>
    </w:lvl>
    <w:lvl w:ilvl="6" w:tplc="EA00B32C">
      <w:numFmt w:val="bullet"/>
      <w:lvlText w:val="•"/>
      <w:lvlJc w:val="left"/>
      <w:pPr>
        <w:ind w:left="6667" w:hanging="251"/>
      </w:pPr>
      <w:rPr>
        <w:rFonts w:hint="default"/>
        <w:lang w:val="pl-PL" w:eastAsia="en-US" w:bidi="ar-SA"/>
      </w:rPr>
    </w:lvl>
    <w:lvl w:ilvl="7" w:tplc="2856E552">
      <w:numFmt w:val="bullet"/>
      <w:lvlText w:val="•"/>
      <w:lvlJc w:val="left"/>
      <w:pPr>
        <w:ind w:left="7641" w:hanging="251"/>
      </w:pPr>
      <w:rPr>
        <w:rFonts w:hint="default"/>
        <w:lang w:val="pl-PL" w:eastAsia="en-US" w:bidi="ar-SA"/>
      </w:rPr>
    </w:lvl>
    <w:lvl w:ilvl="8" w:tplc="0764EFCE">
      <w:numFmt w:val="bullet"/>
      <w:lvlText w:val="•"/>
      <w:lvlJc w:val="left"/>
      <w:pPr>
        <w:ind w:left="8616" w:hanging="251"/>
      </w:pPr>
      <w:rPr>
        <w:rFonts w:hint="default"/>
        <w:lang w:val="pl-PL" w:eastAsia="en-US" w:bidi="ar-SA"/>
      </w:rPr>
    </w:lvl>
  </w:abstractNum>
  <w:abstractNum w:abstractNumId="11" w15:restartNumberingAfterBreak="0">
    <w:nsid w:val="4C8D6FD4"/>
    <w:multiLevelType w:val="hybridMultilevel"/>
    <w:tmpl w:val="CC6491EA"/>
    <w:lvl w:ilvl="0" w:tplc="2CBEC49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40B79C8"/>
    <w:multiLevelType w:val="hybridMultilevel"/>
    <w:tmpl w:val="8FAC25E0"/>
    <w:lvl w:ilvl="0" w:tplc="8E7A5688">
      <w:start w:val="1"/>
      <w:numFmt w:val="decimal"/>
      <w:lvlText w:val="%1."/>
      <w:lvlJc w:val="left"/>
      <w:pPr>
        <w:ind w:left="9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3" w15:restartNumberingAfterBreak="0">
    <w:nsid w:val="561D63D3"/>
    <w:multiLevelType w:val="hybridMultilevel"/>
    <w:tmpl w:val="DE4A7B5C"/>
    <w:lvl w:ilvl="0" w:tplc="0596A29A">
      <w:start w:val="1"/>
      <w:numFmt w:val="decimal"/>
      <w:lvlText w:val="%1."/>
      <w:lvlJc w:val="left"/>
      <w:pPr>
        <w:ind w:left="941" w:hanging="382"/>
      </w:pPr>
      <w:rPr>
        <w:rFonts w:ascii="Roboto" w:eastAsia="Roboto" w:hAnsi="Roboto" w:cs="Roboto" w:hint="default"/>
        <w:w w:val="99"/>
        <w:sz w:val="22"/>
        <w:szCs w:val="22"/>
        <w:lang w:val="pl-PL" w:eastAsia="en-US" w:bidi="ar-SA"/>
      </w:rPr>
    </w:lvl>
    <w:lvl w:ilvl="1" w:tplc="A0F8E78E">
      <w:numFmt w:val="bullet"/>
      <w:lvlText w:val="•"/>
      <w:lvlJc w:val="left"/>
      <w:pPr>
        <w:ind w:left="1902" w:hanging="382"/>
      </w:pPr>
      <w:rPr>
        <w:rFonts w:hint="default"/>
        <w:lang w:val="pl-PL" w:eastAsia="en-US" w:bidi="ar-SA"/>
      </w:rPr>
    </w:lvl>
    <w:lvl w:ilvl="2" w:tplc="EC0E571A">
      <w:numFmt w:val="bullet"/>
      <w:lvlText w:val="•"/>
      <w:lvlJc w:val="left"/>
      <w:pPr>
        <w:ind w:left="2865" w:hanging="382"/>
      </w:pPr>
      <w:rPr>
        <w:rFonts w:hint="default"/>
        <w:lang w:val="pl-PL" w:eastAsia="en-US" w:bidi="ar-SA"/>
      </w:rPr>
    </w:lvl>
    <w:lvl w:ilvl="3" w:tplc="10387212">
      <w:numFmt w:val="bullet"/>
      <w:lvlText w:val="•"/>
      <w:lvlJc w:val="left"/>
      <w:pPr>
        <w:ind w:left="3827" w:hanging="382"/>
      </w:pPr>
      <w:rPr>
        <w:rFonts w:hint="default"/>
        <w:lang w:val="pl-PL" w:eastAsia="en-US" w:bidi="ar-SA"/>
      </w:rPr>
    </w:lvl>
    <w:lvl w:ilvl="4" w:tplc="9CD2CD48">
      <w:numFmt w:val="bullet"/>
      <w:lvlText w:val="•"/>
      <w:lvlJc w:val="left"/>
      <w:pPr>
        <w:ind w:left="4790" w:hanging="382"/>
      </w:pPr>
      <w:rPr>
        <w:rFonts w:hint="default"/>
        <w:lang w:val="pl-PL" w:eastAsia="en-US" w:bidi="ar-SA"/>
      </w:rPr>
    </w:lvl>
    <w:lvl w:ilvl="5" w:tplc="C2584824">
      <w:numFmt w:val="bullet"/>
      <w:lvlText w:val="•"/>
      <w:lvlJc w:val="left"/>
      <w:pPr>
        <w:ind w:left="5752" w:hanging="382"/>
      </w:pPr>
      <w:rPr>
        <w:rFonts w:hint="default"/>
        <w:lang w:val="pl-PL" w:eastAsia="en-US" w:bidi="ar-SA"/>
      </w:rPr>
    </w:lvl>
    <w:lvl w:ilvl="6" w:tplc="F0185E3E">
      <w:numFmt w:val="bullet"/>
      <w:lvlText w:val="•"/>
      <w:lvlJc w:val="left"/>
      <w:pPr>
        <w:ind w:left="6715" w:hanging="382"/>
      </w:pPr>
      <w:rPr>
        <w:rFonts w:hint="default"/>
        <w:lang w:val="pl-PL" w:eastAsia="en-US" w:bidi="ar-SA"/>
      </w:rPr>
    </w:lvl>
    <w:lvl w:ilvl="7" w:tplc="CA9E8858">
      <w:numFmt w:val="bullet"/>
      <w:lvlText w:val="•"/>
      <w:lvlJc w:val="left"/>
      <w:pPr>
        <w:ind w:left="7677" w:hanging="382"/>
      </w:pPr>
      <w:rPr>
        <w:rFonts w:hint="default"/>
        <w:lang w:val="pl-PL" w:eastAsia="en-US" w:bidi="ar-SA"/>
      </w:rPr>
    </w:lvl>
    <w:lvl w:ilvl="8" w:tplc="16DA047A">
      <w:numFmt w:val="bullet"/>
      <w:lvlText w:val="•"/>
      <w:lvlJc w:val="left"/>
      <w:pPr>
        <w:ind w:left="8640" w:hanging="382"/>
      </w:pPr>
      <w:rPr>
        <w:rFonts w:hint="default"/>
        <w:lang w:val="pl-PL" w:eastAsia="en-US" w:bidi="ar-SA"/>
      </w:rPr>
    </w:lvl>
  </w:abstractNum>
  <w:abstractNum w:abstractNumId="14" w15:restartNumberingAfterBreak="0">
    <w:nsid w:val="562872AC"/>
    <w:multiLevelType w:val="hybridMultilevel"/>
    <w:tmpl w:val="8D429B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64C98"/>
    <w:multiLevelType w:val="multilevel"/>
    <w:tmpl w:val="499E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56662C"/>
    <w:multiLevelType w:val="hybridMultilevel"/>
    <w:tmpl w:val="4C1C5A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425F7"/>
    <w:multiLevelType w:val="hybridMultilevel"/>
    <w:tmpl w:val="781C5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C478F0"/>
    <w:multiLevelType w:val="hybridMultilevel"/>
    <w:tmpl w:val="8C4490D2"/>
    <w:lvl w:ilvl="0" w:tplc="B4B8A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737839">
    <w:abstractNumId w:val="14"/>
  </w:num>
  <w:num w:numId="2" w16cid:durableId="1923366031">
    <w:abstractNumId w:val="16"/>
  </w:num>
  <w:num w:numId="3" w16cid:durableId="169564149">
    <w:abstractNumId w:val="9"/>
  </w:num>
  <w:num w:numId="4" w16cid:durableId="1344698062">
    <w:abstractNumId w:val="5"/>
  </w:num>
  <w:num w:numId="5" w16cid:durableId="1356736530">
    <w:abstractNumId w:val="3"/>
  </w:num>
  <w:num w:numId="6" w16cid:durableId="19403559">
    <w:abstractNumId w:val="17"/>
  </w:num>
  <w:num w:numId="7" w16cid:durableId="650405569">
    <w:abstractNumId w:val="1"/>
  </w:num>
  <w:num w:numId="8" w16cid:durableId="715350984">
    <w:abstractNumId w:val="7"/>
  </w:num>
  <w:num w:numId="9" w16cid:durableId="1505632994">
    <w:abstractNumId w:val="17"/>
  </w:num>
  <w:num w:numId="10" w16cid:durableId="55856448">
    <w:abstractNumId w:val="18"/>
  </w:num>
  <w:num w:numId="11" w16cid:durableId="1178694654">
    <w:abstractNumId w:val="0"/>
  </w:num>
  <w:num w:numId="12" w16cid:durableId="1287084384">
    <w:abstractNumId w:val="11"/>
  </w:num>
  <w:num w:numId="13" w16cid:durableId="2017220932">
    <w:abstractNumId w:val="12"/>
  </w:num>
  <w:num w:numId="14" w16cid:durableId="449470984">
    <w:abstractNumId w:val="2"/>
  </w:num>
  <w:num w:numId="15" w16cid:durableId="852571841">
    <w:abstractNumId w:val="10"/>
  </w:num>
  <w:num w:numId="16" w16cid:durableId="1473980571">
    <w:abstractNumId w:val="6"/>
  </w:num>
  <w:num w:numId="17" w16cid:durableId="611254688">
    <w:abstractNumId w:val="4"/>
  </w:num>
  <w:num w:numId="18" w16cid:durableId="648442816">
    <w:abstractNumId w:val="8"/>
  </w:num>
  <w:num w:numId="19" w16cid:durableId="1889563780">
    <w:abstractNumId w:val="13"/>
  </w:num>
  <w:num w:numId="20" w16cid:durableId="3271021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02"/>
    <w:rsid w:val="000077B2"/>
    <w:rsid w:val="00010AB1"/>
    <w:rsid w:val="00010B92"/>
    <w:rsid w:val="0001132E"/>
    <w:rsid w:val="00017231"/>
    <w:rsid w:val="00040690"/>
    <w:rsid w:val="00045FB6"/>
    <w:rsid w:val="0006736A"/>
    <w:rsid w:val="00075A67"/>
    <w:rsid w:val="00077F88"/>
    <w:rsid w:val="000816D5"/>
    <w:rsid w:val="00084B6C"/>
    <w:rsid w:val="00084C8A"/>
    <w:rsid w:val="00096A9B"/>
    <w:rsid w:val="000A3701"/>
    <w:rsid w:val="000B1AFF"/>
    <w:rsid w:val="000B5091"/>
    <w:rsid w:val="000B7EF1"/>
    <w:rsid w:val="000C0AD9"/>
    <w:rsid w:val="000C5A2F"/>
    <w:rsid w:val="000C78C6"/>
    <w:rsid w:val="000D283F"/>
    <w:rsid w:val="000D40BD"/>
    <w:rsid w:val="000D5526"/>
    <w:rsid w:val="000D7629"/>
    <w:rsid w:val="000E59CB"/>
    <w:rsid w:val="000F6A3E"/>
    <w:rsid w:val="00113C76"/>
    <w:rsid w:val="00130E4C"/>
    <w:rsid w:val="0013368B"/>
    <w:rsid w:val="00146B43"/>
    <w:rsid w:val="0015241D"/>
    <w:rsid w:val="00157F52"/>
    <w:rsid w:val="00165658"/>
    <w:rsid w:val="00181C86"/>
    <w:rsid w:val="00184915"/>
    <w:rsid w:val="001B3124"/>
    <w:rsid w:val="001B7095"/>
    <w:rsid w:val="001B714F"/>
    <w:rsid w:val="001C1A67"/>
    <w:rsid w:val="001C6ED8"/>
    <w:rsid w:val="001E752D"/>
    <w:rsid w:val="0021428B"/>
    <w:rsid w:val="00225F4C"/>
    <w:rsid w:val="00243C99"/>
    <w:rsid w:val="0025463C"/>
    <w:rsid w:val="00254928"/>
    <w:rsid w:val="00263C56"/>
    <w:rsid w:val="00271DF6"/>
    <w:rsid w:val="002727F4"/>
    <w:rsid w:val="00277777"/>
    <w:rsid w:val="0028155D"/>
    <w:rsid w:val="002A6A27"/>
    <w:rsid w:val="002B1DB9"/>
    <w:rsid w:val="002C404A"/>
    <w:rsid w:val="002E3219"/>
    <w:rsid w:val="002E54A6"/>
    <w:rsid w:val="002E5D3F"/>
    <w:rsid w:val="002F1C46"/>
    <w:rsid w:val="002F3D23"/>
    <w:rsid w:val="00300DB0"/>
    <w:rsid w:val="003141A2"/>
    <w:rsid w:val="0032082B"/>
    <w:rsid w:val="00331D61"/>
    <w:rsid w:val="00343E76"/>
    <w:rsid w:val="0035696B"/>
    <w:rsid w:val="003A593B"/>
    <w:rsid w:val="003B59FB"/>
    <w:rsid w:val="003E2D0C"/>
    <w:rsid w:val="003F39D6"/>
    <w:rsid w:val="00400B63"/>
    <w:rsid w:val="00400D42"/>
    <w:rsid w:val="00422FA3"/>
    <w:rsid w:val="0043537A"/>
    <w:rsid w:val="00454B27"/>
    <w:rsid w:val="00454E6B"/>
    <w:rsid w:val="00463356"/>
    <w:rsid w:val="00465F80"/>
    <w:rsid w:val="0046717B"/>
    <w:rsid w:val="004749CD"/>
    <w:rsid w:val="0048303F"/>
    <w:rsid w:val="004931E4"/>
    <w:rsid w:val="004936FB"/>
    <w:rsid w:val="004A666A"/>
    <w:rsid w:val="004B509A"/>
    <w:rsid w:val="004B5478"/>
    <w:rsid w:val="004C664B"/>
    <w:rsid w:val="004D2ACF"/>
    <w:rsid w:val="004F24E4"/>
    <w:rsid w:val="004F7D5F"/>
    <w:rsid w:val="0050341D"/>
    <w:rsid w:val="00505732"/>
    <w:rsid w:val="0051350A"/>
    <w:rsid w:val="0052240E"/>
    <w:rsid w:val="005311DC"/>
    <w:rsid w:val="00531D8B"/>
    <w:rsid w:val="0054063F"/>
    <w:rsid w:val="0056029D"/>
    <w:rsid w:val="00570233"/>
    <w:rsid w:val="00573259"/>
    <w:rsid w:val="005816F9"/>
    <w:rsid w:val="005878B3"/>
    <w:rsid w:val="005A4294"/>
    <w:rsid w:val="005A4A68"/>
    <w:rsid w:val="005A675E"/>
    <w:rsid w:val="005B183F"/>
    <w:rsid w:val="005B2D4A"/>
    <w:rsid w:val="005B4873"/>
    <w:rsid w:val="005B7310"/>
    <w:rsid w:val="005C480C"/>
    <w:rsid w:val="005E593F"/>
    <w:rsid w:val="005E6B38"/>
    <w:rsid w:val="005F2A2B"/>
    <w:rsid w:val="00621986"/>
    <w:rsid w:val="00624685"/>
    <w:rsid w:val="00655766"/>
    <w:rsid w:val="00680EE3"/>
    <w:rsid w:val="00682A7B"/>
    <w:rsid w:val="00690F39"/>
    <w:rsid w:val="006A176F"/>
    <w:rsid w:val="006A6B88"/>
    <w:rsid w:val="006A79DF"/>
    <w:rsid w:val="006A7DED"/>
    <w:rsid w:val="006B21DA"/>
    <w:rsid w:val="006C7D27"/>
    <w:rsid w:val="006D5B62"/>
    <w:rsid w:val="006E2F7A"/>
    <w:rsid w:val="006E7AD3"/>
    <w:rsid w:val="006F0932"/>
    <w:rsid w:val="00701C3D"/>
    <w:rsid w:val="007226EE"/>
    <w:rsid w:val="00732022"/>
    <w:rsid w:val="0073370D"/>
    <w:rsid w:val="00736BBE"/>
    <w:rsid w:val="00736EED"/>
    <w:rsid w:val="00741B03"/>
    <w:rsid w:val="00747A54"/>
    <w:rsid w:val="00754BCC"/>
    <w:rsid w:val="00757AE5"/>
    <w:rsid w:val="00764D27"/>
    <w:rsid w:val="00765178"/>
    <w:rsid w:val="007731C0"/>
    <w:rsid w:val="00784044"/>
    <w:rsid w:val="00784BAC"/>
    <w:rsid w:val="00786CAE"/>
    <w:rsid w:val="007937A5"/>
    <w:rsid w:val="00796266"/>
    <w:rsid w:val="007A4B42"/>
    <w:rsid w:val="007A5277"/>
    <w:rsid w:val="007C60C2"/>
    <w:rsid w:val="007D313F"/>
    <w:rsid w:val="007F50DF"/>
    <w:rsid w:val="008144BA"/>
    <w:rsid w:val="00816FEE"/>
    <w:rsid w:val="0082788A"/>
    <w:rsid w:val="00831706"/>
    <w:rsid w:val="00835B93"/>
    <w:rsid w:val="008401DD"/>
    <w:rsid w:val="008406E5"/>
    <w:rsid w:val="008526F4"/>
    <w:rsid w:val="008574ED"/>
    <w:rsid w:val="00865485"/>
    <w:rsid w:val="008815E3"/>
    <w:rsid w:val="00881DFB"/>
    <w:rsid w:val="00884DA2"/>
    <w:rsid w:val="00886EBA"/>
    <w:rsid w:val="008921E6"/>
    <w:rsid w:val="008935F8"/>
    <w:rsid w:val="008B5FFE"/>
    <w:rsid w:val="008C189C"/>
    <w:rsid w:val="008C5D0C"/>
    <w:rsid w:val="008D172E"/>
    <w:rsid w:val="008D1A73"/>
    <w:rsid w:val="008D688C"/>
    <w:rsid w:val="008E3931"/>
    <w:rsid w:val="00905620"/>
    <w:rsid w:val="0091479C"/>
    <w:rsid w:val="009166F5"/>
    <w:rsid w:val="00924A61"/>
    <w:rsid w:val="00935352"/>
    <w:rsid w:val="009353DD"/>
    <w:rsid w:val="00935E16"/>
    <w:rsid w:val="00955A9E"/>
    <w:rsid w:val="009732C5"/>
    <w:rsid w:val="00982A18"/>
    <w:rsid w:val="00982CF6"/>
    <w:rsid w:val="00991C84"/>
    <w:rsid w:val="009A3470"/>
    <w:rsid w:val="009A4446"/>
    <w:rsid w:val="009C1C6A"/>
    <w:rsid w:val="009D1873"/>
    <w:rsid w:val="009D308B"/>
    <w:rsid w:val="00A04D7E"/>
    <w:rsid w:val="00A21DD4"/>
    <w:rsid w:val="00A36ED4"/>
    <w:rsid w:val="00A43DD9"/>
    <w:rsid w:val="00A4492E"/>
    <w:rsid w:val="00A55696"/>
    <w:rsid w:val="00A64498"/>
    <w:rsid w:val="00A652F0"/>
    <w:rsid w:val="00A7309A"/>
    <w:rsid w:val="00A7713F"/>
    <w:rsid w:val="00A85293"/>
    <w:rsid w:val="00A85E50"/>
    <w:rsid w:val="00A8717E"/>
    <w:rsid w:val="00A95E83"/>
    <w:rsid w:val="00AA0AAA"/>
    <w:rsid w:val="00AB161F"/>
    <w:rsid w:val="00AB3714"/>
    <w:rsid w:val="00AB709C"/>
    <w:rsid w:val="00AC2F7B"/>
    <w:rsid w:val="00AD5423"/>
    <w:rsid w:val="00AE1268"/>
    <w:rsid w:val="00AE57F7"/>
    <w:rsid w:val="00AE7881"/>
    <w:rsid w:val="00AF0D43"/>
    <w:rsid w:val="00AF2049"/>
    <w:rsid w:val="00AF2917"/>
    <w:rsid w:val="00B024DF"/>
    <w:rsid w:val="00B06B57"/>
    <w:rsid w:val="00B22170"/>
    <w:rsid w:val="00B25D9C"/>
    <w:rsid w:val="00B33A20"/>
    <w:rsid w:val="00B43BC5"/>
    <w:rsid w:val="00B45801"/>
    <w:rsid w:val="00B45C1D"/>
    <w:rsid w:val="00B467CE"/>
    <w:rsid w:val="00B46992"/>
    <w:rsid w:val="00B50975"/>
    <w:rsid w:val="00B536A0"/>
    <w:rsid w:val="00B604D9"/>
    <w:rsid w:val="00B6794F"/>
    <w:rsid w:val="00B760FA"/>
    <w:rsid w:val="00B80748"/>
    <w:rsid w:val="00B822DB"/>
    <w:rsid w:val="00B92E65"/>
    <w:rsid w:val="00B94D99"/>
    <w:rsid w:val="00B95602"/>
    <w:rsid w:val="00BA5EEF"/>
    <w:rsid w:val="00BB1E49"/>
    <w:rsid w:val="00BB44C1"/>
    <w:rsid w:val="00BB693D"/>
    <w:rsid w:val="00BC0105"/>
    <w:rsid w:val="00BC48BC"/>
    <w:rsid w:val="00BC59A3"/>
    <w:rsid w:val="00BE7910"/>
    <w:rsid w:val="00C04055"/>
    <w:rsid w:val="00C056CC"/>
    <w:rsid w:val="00C44F95"/>
    <w:rsid w:val="00C57DFA"/>
    <w:rsid w:val="00C7188F"/>
    <w:rsid w:val="00C839DF"/>
    <w:rsid w:val="00C90078"/>
    <w:rsid w:val="00C94E54"/>
    <w:rsid w:val="00CB1488"/>
    <w:rsid w:val="00CB1BD6"/>
    <w:rsid w:val="00CB508B"/>
    <w:rsid w:val="00CC058E"/>
    <w:rsid w:val="00CE1AA5"/>
    <w:rsid w:val="00CE34EC"/>
    <w:rsid w:val="00D003E4"/>
    <w:rsid w:val="00D35B23"/>
    <w:rsid w:val="00D421AE"/>
    <w:rsid w:val="00D44BDA"/>
    <w:rsid w:val="00D50093"/>
    <w:rsid w:val="00D52C06"/>
    <w:rsid w:val="00D55012"/>
    <w:rsid w:val="00D57549"/>
    <w:rsid w:val="00D8072A"/>
    <w:rsid w:val="00DB1987"/>
    <w:rsid w:val="00DB1CAC"/>
    <w:rsid w:val="00DD69ED"/>
    <w:rsid w:val="00DE21E2"/>
    <w:rsid w:val="00DE4FCD"/>
    <w:rsid w:val="00DF05E1"/>
    <w:rsid w:val="00DF1949"/>
    <w:rsid w:val="00E1525A"/>
    <w:rsid w:val="00E26304"/>
    <w:rsid w:val="00E3799D"/>
    <w:rsid w:val="00E40A51"/>
    <w:rsid w:val="00E429BC"/>
    <w:rsid w:val="00E655AF"/>
    <w:rsid w:val="00E66E5D"/>
    <w:rsid w:val="00E76626"/>
    <w:rsid w:val="00E86759"/>
    <w:rsid w:val="00E9000E"/>
    <w:rsid w:val="00E959A1"/>
    <w:rsid w:val="00EA71D3"/>
    <w:rsid w:val="00EA732C"/>
    <w:rsid w:val="00EB4F8E"/>
    <w:rsid w:val="00EC76F9"/>
    <w:rsid w:val="00ED14A2"/>
    <w:rsid w:val="00EF5C94"/>
    <w:rsid w:val="00F028BD"/>
    <w:rsid w:val="00F1581C"/>
    <w:rsid w:val="00F26FA3"/>
    <w:rsid w:val="00F65907"/>
    <w:rsid w:val="00F70EAF"/>
    <w:rsid w:val="00F75C98"/>
    <w:rsid w:val="00F94983"/>
    <w:rsid w:val="00FA2705"/>
    <w:rsid w:val="00FB6307"/>
    <w:rsid w:val="00FC1FA9"/>
    <w:rsid w:val="00FD101C"/>
    <w:rsid w:val="00FD2A00"/>
    <w:rsid w:val="00FE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84A76"/>
  <w15:chartTrackingRefBased/>
  <w15:docId w15:val="{7676866D-92EF-496A-97CD-1F82A50B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602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95602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B9560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B95602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B95602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95602"/>
    <w:pPr>
      <w:suppressAutoHyphens w:val="0"/>
      <w:spacing w:line="256" w:lineRule="auto"/>
      <w:ind w:left="720"/>
      <w:textAlignment w:val="auto"/>
    </w:pPr>
    <w:rPr>
      <w:rFonts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69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69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69E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69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69ED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5569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569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6FA3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6FA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6FA3"/>
    <w:rPr>
      <w:vertAlign w:val="superscript"/>
    </w:rPr>
  </w:style>
  <w:style w:type="paragraph" w:styleId="Poprawka">
    <w:name w:val="Revision"/>
    <w:hidden/>
    <w:uiPriority w:val="99"/>
    <w:semiHidden/>
    <w:rsid w:val="0052240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Domylnaczcionkaakapitu"/>
    <w:rsid w:val="00DE4FCD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DE4FC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omylnaczcionkaakapitu"/>
    <w:rsid w:val="00DE4FCD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DE4FCD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omylnaczcionkaakapitu"/>
    <w:rsid w:val="00DE4FC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FC1FA9"/>
    <w:rPr>
      <w:color w:val="954F72" w:themeColor="followedHyperlink"/>
      <w:u w:val="single"/>
    </w:rPr>
  </w:style>
  <w:style w:type="paragraph" w:customStyle="1" w:styleId="pf0">
    <w:name w:val="pf0"/>
    <w:basedOn w:val="Normalny"/>
    <w:rsid w:val="00040690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04069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040690"/>
    <w:rPr>
      <w:rFonts w:ascii="Segoe UI" w:hAnsi="Segoe UI" w:cs="Segoe UI" w:hint="default"/>
      <w:b/>
      <w:bCs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6E2F7A"/>
    <w:pPr>
      <w:widowControl w:val="0"/>
      <w:suppressAutoHyphens w:val="0"/>
      <w:autoSpaceDE w:val="0"/>
      <w:spacing w:after="0"/>
      <w:ind w:left="560"/>
      <w:textAlignment w:val="auto"/>
    </w:pPr>
    <w:rPr>
      <w:rFonts w:ascii="Roboto" w:eastAsia="Roboto" w:hAnsi="Roboto" w:cs="Robo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2F7A"/>
    <w:rPr>
      <w:rFonts w:ascii="Roboto" w:eastAsia="Roboto" w:hAnsi="Roboto" w:cs="Roboto"/>
    </w:rPr>
  </w:style>
  <w:style w:type="paragraph" w:customStyle="1" w:styleId="box">
    <w:name w:val="box"/>
    <w:basedOn w:val="Normalny"/>
    <w:rsid w:val="0046717B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46717B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dc-buttonlabel">
    <w:name w:val="mdc-button__label"/>
    <w:basedOn w:val="Domylnaczcionkaakapitu"/>
    <w:rsid w:val="00467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5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5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-odbojnice.pl/pl/c/Odbojnice-slupowe/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-odbojnice.pl/pl/c/Odbojnice-narozne/4" TargetMode="External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yperlink" Target="http://www.uzp.gov.pl/ukraina/komunikaty/nowe-podstawy-wykluczenia-z-postepowan-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zp.gov.pl/ukraina/komunikaty/nowe-podstawy-wykluczenia-z-postepowan-" TargetMode="External"/><Relationship Id="rId14" Type="http://schemas.openxmlformats.org/officeDocument/2006/relationships/hyperlink" Target="https://tamtrongroup.com/pl/product/najazdowa-waga-samochodowa-scalex-1001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931A8-7EE3-49C7-B036-2F2099DC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8011</Words>
  <Characters>48069</Characters>
  <Application>Microsoft Office Word</Application>
  <DocSecurity>0</DocSecurity>
  <Lines>400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Guzik</dc:creator>
  <cp:keywords/>
  <dc:description/>
  <cp:lastModifiedBy>Maciej Dudzic</cp:lastModifiedBy>
  <cp:revision>2</cp:revision>
  <cp:lastPrinted>2022-07-18T09:31:00Z</cp:lastPrinted>
  <dcterms:created xsi:type="dcterms:W3CDTF">2022-09-22T18:16:00Z</dcterms:created>
  <dcterms:modified xsi:type="dcterms:W3CDTF">2022-09-22T18:16:00Z</dcterms:modified>
</cp:coreProperties>
</file>