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42FB7" w14:textId="5D955509" w:rsidR="000731D3" w:rsidRPr="000731D3" w:rsidRDefault="000731D3" w:rsidP="000731D3">
      <w:pPr>
        <w:pStyle w:val="Tekstpodstawowy"/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bookmarkStart w:id="0" w:name="_Hlk98489441"/>
      <w:bookmarkStart w:id="1" w:name="_Hlk92881859"/>
      <w:r w:rsidRPr="000731D3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Załącznik nr </w:t>
      </w:r>
      <w:r w:rsidR="0086654C">
        <w:rPr>
          <w:rFonts w:asciiTheme="minorHAnsi" w:hAnsiTheme="minorHAnsi" w:cstheme="minorHAnsi"/>
          <w:i/>
          <w:iCs/>
          <w:sz w:val="22"/>
          <w:szCs w:val="22"/>
          <w:lang w:val="pl-PL"/>
        </w:rPr>
        <w:t>2</w:t>
      </w:r>
      <w:r w:rsidRPr="000731D3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do Zapytania ofertowego</w:t>
      </w:r>
    </w:p>
    <w:p w14:paraId="209CAC53" w14:textId="0A41A045" w:rsidR="000731D3" w:rsidRDefault="000731D3" w:rsidP="000731D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1FE4">
        <w:rPr>
          <w:rFonts w:asciiTheme="minorHAnsi" w:hAnsiTheme="minorHAnsi" w:cstheme="minorHAnsi"/>
          <w:sz w:val="22"/>
          <w:szCs w:val="22"/>
        </w:rPr>
        <w:t>Znak sprawy: ZP.271.1.1</w:t>
      </w:r>
      <w:r>
        <w:rPr>
          <w:rFonts w:asciiTheme="minorHAnsi" w:hAnsiTheme="minorHAnsi" w:cstheme="minorHAnsi"/>
          <w:sz w:val="22"/>
          <w:szCs w:val="22"/>
          <w:lang w:val="pl-PL"/>
        </w:rPr>
        <w:t>7</w:t>
      </w:r>
      <w:r w:rsidRPr="00B61FE4">
        <w:rPr>
          <w:rFonts w:asciiTheme="minorHAnsi" w:hAnsiTheme="minorHAnsi" w:cstheme="minorHAnsi"/>
          <w:sz w:val="22"/>
          <w:szCs w:val="22"/>
        </w:rPr>
        <w:t xml:space="preserve">.2022    </w:t>
      </w:r>
    </w:p>
    <w:p w14:paraId="12AE28AC" w14:textId="6CCDEEF3" w:rsidR="00A90870" w:rsidRDefault="00A90870" w:rsidP="000731D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DFFC6C9" w14:textId="77777777" w:rsidR="00A90870" w:rsidRDefault="00A90870" w:rsidP="00A9087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OPIS PRZEDMIOTU ZAMÓWIENIA</w:t>
      </w:r>
    </w:p>
    <w:p w14:paraId="6A8FAC6A" w14:textId="1650C17D" w:rsidR="00A90870" w:rsidRDefault="00A90870" w:rsidP="00A9087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Pr="00A9087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Zakup rozszerzenia istniejących licencji oprogramowania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Axence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nVision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 (lub równoważnego), moduły: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Users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HelpDesk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DataGuard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SmartTime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, umożliwiającej zarządzanie 50 stacjami roboczymi, na potrzeby Urzędu Miejskiego w Wojniczu</w:t>
      </w:r>
      <w:r w:rsidRPr="00A90870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4D6440A" w14:textId="055F48E5" w:rsidR="00A90870" w:rsidRPr="007622BA" w:rsidRDefault="00A90870" w:rsidP="00A90870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F22457">
        <w:rPr>
          <w:rFonts w:asciiTheme="minorHAnsi" w:hAnsiTheme="minorHAnsi" w:cstheme="minorHAnsi"/>
          <w:b/>
          <w:bCs/>
          <w:sz w:val="22"/>
          <w:szCs w:val="22"/>
        </w:rPr>
        <w:t xml:space="preserve">Przedmiotem zamówienia jest </w:t>
      </w:r>
      <w:r w:rsidR="00B86C03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zakup i </w:t>
      </w:r>
      <w:r w:rsidRPr="00F22457">
        <w:rPr>
          <w:rFonts w:asciiTheme="minorHAnsi" w:hAnsiTheme="minorHAnsi" w:cstheme="minorHAnsi"/>
          <w:b/>
          <w:bCs/>
          <w:sz w:val="22"/>
          <w:szCs w:val="22"/>
        </w:rPr>
        <w:t xml:space="preserve">dostawa </w:t>
      </w:r>
      <w:bookmarkStart w:id="2" w:name="_Hlk99605280"/>
      <w:r w:rsidRPr="00A90870">
        <w:rPr>
          <w:rFonts w:asciiTheme="minorHAnsi" w:hAnsiTheme="minorHAnsi" w:cstheme="minorHAnsi"/>
          <w:b/>
          <w:bCs/>
          <w:sz w:val="22"/>
          <w:szCs w:val="22"/>
        </w:rPr>
        <w:t>rozszerzenia</w:t>
      </w:r>
      <w:r w:rsidR="00B86C03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istniejących</w:t>
      </w:r>
      <w:r w:rsidRPr="00A90870">
        <w:rPr>
          <w:rFonts w:asciiTheme="minorHAnsi" w:hAnsiTheme="minorHAnsi" w:cstheme="minorHAnsi"/>
          <w:b/>
          <w:bCs/>
          <w:sz w:val="22"/>
          <w:szCs w:val="22"/>
        </w:rPr>
        <w:t xml:space="preserve"> licencji oprogramowania </w:t>
      </w:r>
      <w:proofErr w:type="spellStart"/>
      <w:r w:rsidRPr="00A90870">
        <w:rPr>
          <w:rFonts w:asciiTheme="minorHAnsi" w:hAnsiTheme="minorHAnsi" w:cstheme="minorHAnsi"/>
          <w:b/>
          <w:bCs/>
          <w:sz w:val="22"/>
          <w:szCs w:val="22"/>
        </w:rPr>
        <w:t>Axence</w:t>
      </w:r>
      <w:proofErr w:type="spellEnd"/>
      <w:r w:rsidRPr="00A9087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90870">
        <w:rPr>
          <w:rFonts w:asciiTheme="minorHAnsi" w:hAnsiTheme="minorHAnsi" w:cstheme="minorHAnsi"/>
          <w:b/>
          <w:bCs/>
          <w:sz w:val="22"/>
          <w:szCs w:val="22"/>
        </w:rPr>
        <w:t>nVision</w:t>
      </w:r>
      <w:proofErr w:type="spellEnd"/>
      <w:r w:rsidRPr="00A90870">
        <w:rPr>
          <w:rFonts w:asciiTheme="minorHAnsi" w:hAnsiTheme="minorHAnsi" w:cstheme="minorHAnsi"/>
          <w:b/>
          <w:bCs/>
          <w:sz w:val="22"/>
          <w:szCs w:val="22"/>
        </w:rPr>
        <w:t>, (lub równoważne</w:t>
      </w:r>
      <w:r w:rsidR="00B86C03">
        <w:rPr>
          <w:rFonts w:asciiTheme="minorHAnsi" w:hAnsiTheme="minorHAnsi" w:cstheme="minorHAnsi"/>
          <w:b/>
          <w:bCs/>
          <w:sz w:val="22"/>
          <w:szCs w:val="22"/>
          <w:lang w:val="pl-PL"/>
        </w:rPr>
        <w:t>go</w:t>
      </w:r>
      <w:r w:rsidRPr="00A90870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B86C03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F22457">
        <w:rPr>
          <w:rFonts w:asciiTheme="minorHAnsi" w:hAnsiTheme="minorHAnsi" w:cstheme="minorHAnsi"/>
          <w:b/>
          <w:bCs/>
          <w:sz w:val="22"/>
          <w:szCs w:val="22"/>
        </w:rPr>
        <w:t xml:space="preserve">zgodnie z ofertą złożoną do postępowania o udzielenie zamówienia publicznego pn. </w:t>
      </w:r>
      <w:r w:rsidRPr="00A9087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Zakup rozszerzenia istniejących licencji oprogramowania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Axence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nVision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 (lub równoważnego), moduły: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Users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HelpDesk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DataGuard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SmartTime</w:t>
      </w:r>
      <w:proofErr w:type="spellEnd"/>
      <w:r w:rsidR="00B86C03" w:rsidRPr="00B86C03">
        <w:rPr>
          <w:rFonts w:asciiTheme="minorHAnsi" w:hAnsiTheme="minorHAnsi" w:cstheme="minorHAnsi"/>
          <w:b/>
          <w:bCs/>
          <w:sz w:val="22"/>
          <w:szCs w:val="22"/>
        </w:rPr>
        <w:t>, umożliwiającej zarządzanie 50 stacjami roboczymi, na potrzeby Urzędu Miejskiego w Wojniczu</w:t>
      </w:r>
      <w:r w:rsidRPr="00A90870">
        <w:rPr>
          <w:rFonts w:asciiTheme="minorHAnsi" w:hAnsiTheme="minorHAnsi" w:cstheme="minorHAnsi"/>
          <w:b/>
          <w:bCs/>
          <w:sz w:val="22"/>
          <w:szCs w:val="22"/>
        </w:rPr>
        <w:t>” wraz z serwisem i</w:t>
      </w:r>
      <w:r w:rsidR="00B86C03">
        <w:rPr>
          <w:rFonts w:asciiTheme="minorHAnsi" w:hAnsiTheme="minorHAnsi" w:cstheme="minorHAnsi"/>
          <w:b/>
          <w:bCs/>
          <w:sz w:val="22"/>
          <w:szCs w:val="22"/>
          <w:lang w:val="pl-PL"/>
        </w:rPr>
        <w:t> </w:t>
      </w:r>
      <w:r w:rsidRPr="00A90870">
        <w:rPr>
          <w:rFonts w:asciiTheme="minorHAnsi" w:hAnsiTheme="minorHAnsi" w:cstheme="minorHAnsi"/>
          <w:b/>
          <w:bCs/>
          <w:sz w:val="22"/>
          <w:szCs w:val="22"/>
        </w:rPr>
        <w:t>wsparciem technicznym, udzielonym przez Wykonawcę na okres 12 miesięcy</w:t>
      </w:r>
      <w:bookmarkEnd w:id="2"/>
      <w:r w:rsidR="007622B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</w:p>
    <w:p w14:paraId="4AFCEBD4" w14:textId="77777777" w:rsidR="00A90870" w:rsidRDefault="00A90870" w:rsidP="00A90870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3F006B2" w14:textId="77777777" w:rsidR="00A90870" w:rsidRPr="00F42709" w:rsidRDefault="00A90870" w:rsidP="00A9087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gdy Wykonawca zamierza zaoferować oprogramowanie równoważne wskazanemu wyżej, oprogramowanie to musi spełniać wymagania równoważności wskazane poniżej. Ponadto W</w:t>
      </w:r>
      <w:r w:rsidRPr="00F42709">
        <w:rPr>
          <w:rFonts w:asciiTheme="minorHAnsi" w:hAnsiTheme="minorHAnsi" w:cstheme="minorHAnsi"/>
          <w:sz w:val="22"/>
          <w:szCs w:val="22"/>
        </w:rPr>
        <w:t>ykonawca</w:t>
      </w:r>
      <w:r>
        <w:rPr>
          <w:rFonts w:asciiTheme="minorHAnsi" w:hAnsiTheme="minorHAnsi" w:cstheme="minorHAnsi"/>
          <w:sz w:val="22"/>
          <w:szCs w:val="22"/>
        </w:rPr>
        <w:t xml:space="preserve"> jest zobowiązany </w:t>
      </w:r>
      <w:r w:rsidRPr="00F42709">
        <w:rPr>
          <w:rFonts w:asciiTheme="minorHAnsi" w:hAnsiTheme="minorHAnsi" w:cstheme="minorHAnsi"/>
          <w:sz w:val="22"/>
          <w:szCs w:val="22"/>
        </w:rPr>
        <w:t>udowodni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F42709">
        <w:rPr>
          <w:rFonts w:asciiTheme="minorHAnsi" w:hAnsiTheme="minorHAnsi" w:cstheme="minorHAnsi"/>
          <w:sz w:val="22"/>
          <w:szCs w:val="22"/>
        </w:rPr>
        <w:t xml:space="preserve"> w swojej ofercie, że proponowane rozwiązania w równoważnym stopniu</w:t>
      </w:r>
    </w:p>
    <w:p w14:paraId="0A3DBCF9" w14:textId="77777777" w:rsidR="00A90870" w:rsidRDefault="00A90870" w:rsidP="00A9087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2709">
        <w:rPr>
          <w:rFonts w:asciiTheme="minorHAnsi" w:hAnsiTheme="minorHAnsi" w:cstheme="minorHAnsi"/>
          <w:sz w:val="22"/>
          <w:szCs w:val="22"/>
        </w:rPr>
        <w:t xml:space="preserve">spełniają wymagania określone w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F42709">
        <w:rPr>
          <w:rFonts w:asciiTheme="minorHAnsi" w:hAnsiTheme="minorHAnsi" w:cstheme="minorHAnsi"/>
          <w:sz w:val="22"/>
          <w:szCs w:val="22"/>
        </w:rPr>
        <w:t>apytaniu ofertowym.</w:t>
      </w:r>
    </w:p>
    <w:p w14:paraId="7D875BEB" w14:textId="77777777" w:rsidR="00A90870" w:rsidRPr="002D71FD" w:rsidRDefault="00A90870" w:rsidP="00A9087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CDE40CE" w14:textId="35CE2CF7" w:rsidR="00A90870" w:rsidRDefault="00A90870" w:rsidP="00A9087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388D">
        <w:rPr>
          <w:rFonts w:asciiTheme="minorHAnsi" w:hAnsiTheme="minorHAnsi" w:cstheme="minorHAnsi"/>
          <w:sz w:val="22"/>
          <w:szCs w:val="22"/>
        </w:rPr>
        <w:t>Zamawiający określa zakres równoważności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19FCE7B" w14:textId="5C2A4BEB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Specyfikacja Techniczna Oprogramowania </w:t>
      </w:r>
      <w:proofErr w:type="spellStart"/>
      <w:r w:rsidRPr="004765AF">
        <w:rPr>
          <w:rFonts w:asciiTheme="minorHAnsi" w:hAnsiTheme="minorHAnsi" w:cstheme="minorHAnsi"/>
          <w:b/>
          <w:bCs/>
          <w:sz w:val="22"/>
          <w:szCs w:val="22"/>
          <w:lang w:val="pl-PL"/>
        </w:rPr>
        <w:t>Axence</w:t>
      </w:r>
      <w:proofErr w:type="spellEnd"/>
      <w:r w:rsidRPr="004765AF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proofErr w:type="spellStart"/>
      <w:r w:rsidRPr="004765AF">
        <w:rPr>
          <w:rFonts w:asciiTheme="minorHAnsi" w:hAnsiTheme="minorHAnsi" w:cstheme="minorHAnsi"/>
          <w:b/>
          <w:bCs/>
          <w:sz w:val="22"/>
          <w:szCs w:val="22"/>
          <w:lang w:val="pl-PL"/>
        </w:rPr>
        <w:t>nVision</w:t>
      </w:r>
      <w:proofErr w:type="spellEnd"/>
      <w:r w:rsidRPr="004765AF">
        <w:rPr>
          <w:rFonts w:asciiTheme="minorHAnsi" w:hAnsiTheme="minorHAnsi" w:cstheme="minorHAnsi"/>
          <w:b/>
          <w:bCs/>
          <w:sz w:val="22"/>
          <w:szCs w:val="22"/>
          <w:lang w:val="pl-PL"/>
        </w:rPr>
        <w:t>®</w:t>
      </w:r>
    </w:p>
    <w:p w14:paraId="2A34C2C7" w14:textId="50FA3EC2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1. </w:t>
      </w:r>
      <w:r w:rsidRPr="004765AF">
        <w:rPr>
          <w:rFonts w:asciiTheme="minorHAnsi" w:hAnsiTheme="minorHAnsi" w:cstheme="minorHAnsi"/>
          <w:sz w:val="22"/>
          <w:szCs w:val="22"/>
        </w:rPr>
        <w:t>Oprogramowanie posiada budowę modułową, składa się z serwera zarządzającego, zdalnych konsoli</w:t>
      </w:r>
    </w:p>
    <w:p w14:paraId="45211054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oraz Agentów. Komunikacja pomiędzy Serwerem a Agentami i Konsolami nawiązywana jest przy użyciu</w:t>
      </w:r>
    </w:p>
    <w:p w14:paraId="402B5961" w14:textId="6EDB97DF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szyfrowanego protokołu TLS 1.2. Moduły umożliwiają kompleksowy monitoring sieci, monitoring sprzętu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</w:rPr>
        <w:t>komputerowego na stanowiskach użytkowników pod kątem zmian sprzętowych i programowych oraz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</w:rPr>
        <w:t>pomocy w formie interaktywnego połączenia sieciowego z obsługiwanym użytkownikiem. Program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</w:rPr>
        <w:t>wykorzystuje darmowy silnik bazy danych z kodem źródłowym dostępnym na licencji open-</w:t>
      </w:r>
      <w:proofErr w:type="spellStart"/>
      <w:r w:rsidRPr="004765AF">
        <w:rPr>
          <w:rFonts w:asciiTheme="minorHAnsi" w:hAnsiTheme="minorHAnsi" w:cstheme="minorHAnsi"/>
          <w:sz w:val="22"/>
          <w:szCs w:val="22"/>
        </w:rPr>
        <w:t>source</w:t>
      </w:r>
      <w:proofErr w:type="spellEnd"/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4765AF">
        <w:rPr>
          <w:rFonts w:asciiTheme="minorHAnsi" w:hAnsiTheme="minorHAnsi" w:cstheme="minorHAnsi"/>
          <w:sz w:val="22"/>
          <w:szCs w:val="22"/>
        </w:rPr>
        <w:t>PostgreSQL</w:t>
      </w:r>
      <w:proofErr w:type="spellEnd"/>
      <w:r w:rsidRPr="004765AF">
        <w:rPr>
          <w:rFonts w:asciiTheme="minorHAnsi" w:hAnsiTheme="minorHAnsi" w:cstheme="minorHAnsi"/>
          <w:sz w:val="22"/>
          <w:szCs w:val="22"/>
        </w:rPr>
        <w:t xml:space="preserve"> w wersji 12) dzięki czemu nie jest objęty limitem ilości danych, baza danych jest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</w:rPr>
        <w:t>rozwiązaniem darmowym niewymagającym dodatkowego licencjonowania. Instalacja Serwera oraz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</w:rPr>
        <w:t>Konsol zarządzających wymaga 64-bitowego systemu operacyjnego Windows.</w:t>
      </w:r>
    </w:p>
    <w:p w14:paraId="5A10A99D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Dane, które dotyczą działań pracownika na komputerze, a więc: historia aktywności, polityka korzystania</w:t>
      </w:r>
    </w:p>
    <w:p w14:paraId="4C47E1E6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z Internetu oraz aplikacji, dostęp do zewnętrznych nośników danych itp., są odseparowane od danych</w:t>
      </w:r>
    </w:p>
    <w:p w14:paraId="7CB203AD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lastRenderedPageBreak/>
        <w:t>stricte technicznych tj. informacji o stacji roboczej. Są one również grupowane w osobnym,</w:t>
      </w:r>
    </w:p>
    <w:p w14:paraId="5443FCDB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dedykowanym oknie. Pozwala to na, zgodne z RODO, usuwanie danych wybranego użytkownika bez</w:t>
      </w:r>
    </w:p>
    <w:p w14:paraId="4F4844E2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konieczności usunięcia informacji o stacji roboczej.</w:t>
      </w:r>
    </w:p>
    <w:p w14:paraId="22877E73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Dostęp do danych osobowych oraz danych z monitoringu, zgodnie z RODO, objęty jest kontrolą na</w:t>
      </w:r>
    </w:p>
    <w:p w14:paraId="430ACE47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poziomie wybranych Administratorów – w programie można nadawać kontom administracyjnym różne</w:t>
      </w:r>
    </w:p>
    <w:p w14:paraId="10986518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poziomy dostępu oraz uprawnień zarówno do funkcji Programu, grup urządzeń, jak i użytkowników.</w:t>
      </w:r>
    </w:p>
    <w:p w14:paraId="416B0164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Główny Administrator ma możliwość zarządzania uprawnieniami konfiguracyjnymi programu dla innych</w:t>
      </w:r>
    </w:p>
    <w:p w14:paraId="41213198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kont z rolą administracyjną np. może wyłączyć możliwość zdalnej deinstalacji Agenta, ograniczyć dostęp</w:t>
      </w:r>
    </w:p>
    <w:p w14:paraId="31786D03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do Opcji programu oraz logów działań innych administratorów. Działania administratorów są logowane</w:t>
      </w:r>
    </w:p>
    <w:p w14:paraId="73FAC8EE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oznacza to, że program posiada dziennik z listą czynności wykonanych przez administratorów, które</w:t>
      </w:r>
    </w:p>
    <w:p w14:paraId="76FB3F2E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zmodyfikowały obiekty znajdujące się w systemie w tym m.in. logowanie dostępu do Opcji programu,</w:t>
      </w:r>
    </w:p>
    <w:p w14:paraId="1FB3B722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>logowanie dostępu do informacji o aktywności użytkownika, logowanie poleceń deinstalacji Agenta.</w:t>
      </w:r>
    </w:p>
    <w:p w14:paraId="6282F230" w14:textId="2AB72278" w:rsid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5AF">
        <w:rPr>
          <w:rFonts w:asciiTheme="minorHAnsi" w:hAnsiTheme="minorHAnsi" w:cstheme="minorHAnsi"/>
          <w:sz w:val="22"/>
          <w:szCs w:val="22"/>
        </w:rPr>
        <w:t xml:space="preserve">Działania administratorów mogą być automatycznie eksportowane do zewnętrznego kolektora </w:t>
      </w:r>
      <w:proofErr w:type="spellStart"/>
      <w:r w:rsidRPr="004765AF">
        <w:rPr>
          <w:rFonts w:asciiTheme="minorHAnsi" w:hAnsiTheme="minorHAnsi" w:cstheme="minorHAnsi"/>
          <w:sz w:val="22"/>
          <w:szCs w:val="22"/>
        </w:rPr>
        <w:t>Syslog</w:t>
      </w:r>
      <w:proofErr w:type="spellEnd"/>
      <w:r w:rsidRPr="004765AF">
        <w:rPr>
          <w:rFonts w:asciiTheme="minorHAnsi" w:hAnsiTheme="minorHAnsi" w:cstheme="minorHAnsi"/>
          <w:sz w:val="22"/>
          <w:szCs w:val="22"/>
        </w:rPr>
        <w:t>.</w:t>
      </w:r>
    </w:p>
    <w:p w14:paraId="37B948FC" w14:textId="6D9988BE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2.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MONITOROWANIE INFRASTRUKTURY (BEZAGENTOWO) obejmuje serwery Windows, Linux, Unix, Mac; routery,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przełączniki, urządzenia VoIP i firewalle w zakresie:</w:t>
      </w:r>
    </w:p>
    <w:p w14:paraId="5A31B979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 xml:space="preserve"> wykrywania urządzeń w sieci poprzez skanowanie ping oraz </w:t>
      </w:r>
      <w:proofErr w:type="spellStart"/>
      <w:r w:rsidRPr="004765AF">
        <w:rPr>
          <w:rFonts w:asciiTheme="minorHAnsi" w:hAnsiTheme="minorHAnsi" w:cstheme="minorHAnsi"/>
          <w:sz w:val="22"/>
          <w:szCs w:val="22"/>
          <w:lang w:val="pl-PL"/>
        </w:rPr>
        <w:t>arp</w:t>
      </w:r>
      <w:proofErr w:type="spellEnd"/>
      <w:r w:rsidRPr="004765AF">
        <w:rPr>
          <w:rFonts w:asciiTheme="minorHAnsi" w:hAnsiTheme="minorHAnsi" w:cstheme="minorHAnsi"/>
          <w:sz w:val="22"/>
          <w:szCs w:val="22"/>
          <w:lang w:val="pl-PL"/>
        </w:rPr>
        <w:t>-ping</w:t>
      </w:r>
    </w:p>
    <w:p w14:paraId="1BC3D9FE" w14:textId="7F2F3C8C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wykrywania urządzeń na podstawie informacji odczytanych z Active Directory (wraz z informacją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o OU)</w:t>
      </w:r>
    </w:p>
    <w:p w14:paraId="438E9E4B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wizualizacji stanu urządzeń w postaci ikon urządzeń na graficznych mapach sieci</w:t>
      </w:r>
    </w:p>
    <w:p w14:paraId="3F2AD789" w14:textId="7DB85BC5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wizualizacji map urządzeń poprzez tworzenie spersonalizowanych map z dowolnym kolorem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tła.</w:t>
      </w:r>
    </w:p>
    <w:p w14:paraId="09B284C2" w14:textId="391A40DB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wizualizacji map urządzeń poprzez tworzenie spersonalizowanych map z wykorzystaniem jako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tła zaimportowanych obrazków np. schematu rozmieszczenia pomieszczeń w budynku.</w:t>
      </w:r>
    </w:p>
    <w:p w14:paraId="109B7E6E" w14:textId="02E00D8F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wizualizacji map urządzeń poprzez grupowanie urządzeń na narysowanych czworokątach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o dowolnym rozmiarze i kolorze.</w:t>
      </w:r>
    </w:p>
    <w:p w14:paraId="384DF177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wizualizacji map urządzeń poprzez wstawianie dowolnego tekstu na mapie.</w:t>
      </w:r>
    </w:p>
    <w:p w14:paraId="33F5EC0B" w14:textId="473EBF9A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wizualizacji połączeń pomiędzy urządzeniami a przełącznikami za pomocą linii i informacji, do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którego portu przełącznika podłączone jest dane urządzenie w sposób manualny oraz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automatyczny.</w:t>
      </w:r>
    </w:p>
    <w:p w14:paraId="7C6D2893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zablokowania mapy urządzeń przed przypadkową edycją.</w:t>
      </w:r>
    </w:p>
    <w:p w14:paraId="4ABF3812" w14:textId="11313ABF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serwisów TCP/IP, HTTP, POP3, SMTP, FTP i innych wraz z możliwością definiowania własnych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serwisów. Program monitoruje czas ich odpowiedzi i procent utraconych pakietów.</w:t>
      </w:r>
    </w:p>
    <w:p w14:paraId="24D6F28B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serwerów pocztowych:</w:t>
      </w:r>
    </w:p>
    <w:p w14:paraId="65238D78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- program monitoruje czas logowania do serwisu odbierającego oraz czas wysyłania poczty,</w:t>
      </w:r>
    </w:p>
    <w:p w14:paraId="578AF7E1" w14:textId="6332E75B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lastRenderedPageBreak/>
        <w:t>- program ma możliwość monitorowania stanu systemów i wysyłania powiadomienia (e-mail,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SMS i inne), w razie gdyby przestały one odpowiadać lub funkcjonowały wadliwie (np. gdy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ważne parametry znajdą się poza zakresem),</w:t>
      </w:r>
    </w:p>
    <w:p w14:paraId="09544A68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- program ma możliwość wykonywania operacji testowych,</w:t>
      </w:r>
    </w:p>
    <w:p w14:paraId="01B73F31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- program ma możliwość wysłania powiadomienia jeśli serwer pocztowy nie działa.</w:t>
      </w:r>
    </w:p>
    <w:p w14:paraId="6DFFF23F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monitorowania serwerów WWW i adresów URL.</w:t>
      </w:r>
    </w:p>
    <w:p w14:paraId="253E10D4" w14:textId="76332CAB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cyklicznego monitorowania czasu ładowania strony internetowej, zmiany treści na stronie</w:t>
      </w:r>
      <w:r w:rsidR="00EC2D2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internetowej i statusu protokołu HTTPS.</w:t>
      </w:r>
    </w:p>
    <w:p w14:paraId="59186E07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obsługi szyfrowania SSL/TLS w powiadomieniach e-mail.</w:t>
      </w:r>
    </w:p>
    <w:p w14:paraId="287C0BA6" w14:textId="7897F7FE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obsługi urządzeń SNMP wspierających SNMP v1/2/3 z szyfrowaniem oraz autoryzacją, (np.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przełączniki, routery, drukarki sieciowe, urządzenia VoIP itp.) – monitorowanie wartości za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pomocą nazw zmiennych oraz OID.</w:t>
      </w:r>
    </w:p>
    <w:p w14:paraId="39D7AB6F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 xml:space="preserve"> obsługi komunikatów </w:t>
      </w:r>
      <w:proofErr w:type="spellStart"/>
      <w:r w:rsidRPr="004765AF">
        <w:rPr>
          <w:rFonts w:asciiTheme="minorHAnsi" w:hAnsiTheme="minorHAnsi" w:cstheme="minorHAnsi"/>
          <w:sz w:val="22"/>
          <w:szCs w:val="22"/>
          <w:lang w:val="pl-PL"/>
        </w:rPr>
        <w:t>syslog</w:t>
      </w:r>
      <w:proofErr w:type="spellEnd"/>
      <w:r w:rsidRPr="004765AF">
        <w:rPr>
          <w:rFonts w:asciiTheme="minorHAnsi" w:hAnsiTheme="minorHAnsi" w:cstheme="minorHAnsi"/>
          <w:sz w:val="22"/>
          <w:szCs w:val="22"/>
          <w:lang w:val="pl-PL"/>
        </w:rPr>
        <w:t xml:space="preserve"> i pułapek SNMP i ewidencjonowanie odebranych z nich danych.</w:t>
      </w:r>
    </w:p>
    <w:p w14:paraId="21D889C8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monitoringu routerów i przełączników wg:</w:t>
      </w:r>
    </w:p>
    <w:p w14:paraId="0B2A89F0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- zmian stanu interfejsów sieciowych,</w:t>
      </w:r>
    </w:p>
    <w:p w14:paraId="79FA6C37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- ruchu sieciowego,</w:t>
      </w:r>
    </w:p>
    <w:p w14:paraId="17166462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 xml:space="preserve">- podłączonych stacji roboczych – graficzna prezentacja panelu </w:t>
      </w:r>
      <w:proofErr w:type="spellStart"/>
      <w:r w:rsidRPr="004765AF">
        <w:rPr>
          <w:rFonts w:asciiTheme="minorHAnsi" w:hAnsiTheme="minorHAnsi" w:cstheme="minorHAnsi"/>
          <w:sz w:val="22"/>
          <w:szCs w:val="22"/>
          <w:lang w:val="pl-PL"/>
        </w:rPr>
        <w:t>switcha</w:t>
      </w:r>
      <w:proofErr w:type="spellEnd"/>
      <w:r w:rsidRPr="004765AF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5115B461" w14:textId="77777777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- ruchu generowanego przez podłączone do portów stacje robocze.</w:t>
      </w:r>
    </w:p>
    <w:p w14:paraId="4EB22F22" w14:textId="3A4A9DFB" w:rsidR="004765AF" w:rsidRPr="004765AF" w:rsidRDefault="004765AF" w:rsidP="004765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765AF">
        <w:rPr>
          <w:rFonts w:asciiTheme="minorHAnsi" w:hAnsiTheme="minorHAnsi" w:cstheme="minorHAnsi"/>
          <w:sz w:val="22"/>
          <w:szCs w:val="22"/>
          <w:lang w:val="pl-PL"/>
        </w:rPr>
        <w:t> serwisów Windows: monitor serwisów Windows alarmuje gdy serwis przestanie działać oraz</w:t>
      </w:r>
      <w:r w:rsidR="00B7138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65AF">
        <w:rPr>
          <w:rFonts w:asciiTheme="minorHAnsi" w:hAnsiTheme="minorHAnsi" w:cstheme="minorHAnsi"/>
          <w:sz w:val="22"/>
          <w:szCs w:val="22"/>
          <w:lang w:val="pl-PL"/>
        </w:rPr>
        <w:t>pozwala na jego uruchomienie/zatrzymanie/zrestartowanie.</w:t>
      </w:r>
    </w:p>
    <w:p w14:paraId="55618E20" w14:textId="3DA3658F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 wyświetlania statystyk przy każdym urządzeniu na mapie takich jak: czas odpowiedzi urządzenia,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</w:rPr>
        <w:t xml:space="preserve">czas od ostatniej poprawnej odpowiedzi, nazwa DNS, adres IP, status </w:t>
      </w:r>
      <w:proofErr w:type="spellStart"/>
      <w:r w:rsidRPr="00B7138B">
        <w:rPr>
          <w:rFonts w:asciiTheme="minorHAnsi" w:hAnsiTheme="minorHAnsi" w:cstheme="minorHAnsi"/>
          <w:sz w:val="22"/>
          <w:szCs w:val="22"/>
        </w:rPr>
        <w:t>zarządzalności</w:t>
      </w:r>
      <w:proofErr w:type="spellEnd"/>
      <w:r w:rsidRPr="00B7138B">
        <w:rPr>
          <w:rFonts w:asciiTheme="minorHAnsi" w:hAnsiTheme="minorHAnsi" w:cstheme="minorHAnsi"/>
          <w:sz w:val="22"/>
          <w:szCs w:val="22"/>
        </w:rPr>
        <w:t xml:space="preserve"> SNMP,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</w:rPr>
        <w:t>ostrzeżenie o zdarzeniu na urządzeniu.</w:t>
      </w:r>
    </w:p>
    <w:p w14:paraId="1A964462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 wydajności systemów Windows:</w:t>
      </w:r>
    </w:p>
    <w:p w14:paraId="11CA2684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- obciążenie CPU, pamięci, zajętość dysków, transfer sieciowy.</w:t>
      </w:r>
    </w:p>
    <w:p w14:paraId="1334514D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Program posiada Inteligentne Mapy i Oddziały, które służą do lepszego zarządzania logiczną strukturą</w:t>
      </w:r>
    </w:p>
    <w:p w14:paraId="591FA50D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urządzeń w przedsiębiorstwie (Oddziały) oraz tworzą dynamiczne mapy wg własnych filtrów (Mapy</w:t>
      </w:r>
    </w:p>
    <w:p w14:paraId="2E0BD8C3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Inteligentne). Program posiada również funkcję kompilatora plików MIB, który umożliwia dodawanie</w:t>
      </w:r>
    </w:p>
    <w:p w14:paraId="1787800B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definicji dla modułów SNMP.</w:t>
      </w:r>
    </w:p>
    <w:p w14:paraId="4447D93F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Program umożliwia również nakładanie na urządzenia liczników wydajności WMI oraz SNMP wg</w:t>
      </w:r>
    </w:p>
    <w:p w14:paraId="13662905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szablonów definiowanie alarmów z wykorzystaniem akcji związanych ze zdarzeniami w systemie, m.in.:</w:t>
      </w:r>
    </w:p>
    <w:p w14:paraId="5C45346E" w14:textId="5831B54B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lastRenderedPageBreak/>
        <w:t>wysłanie komunikatu pulpitowego, wysłanie wiadomości e-mail, wysłanie SMS, uruchomienie programu,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</w:rPr>
        <w:t>wysłanie pułapki SNMP, wysłanie pakietu Wake-On-LAN, zatrzymanie/restart usługi Windows,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</w:rPr>
        <w:t>wyłączenie/restart komputera. Alarmy budowane są przez administratora z wykorzystaniem ciągu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</w:rPr>
        <w:t>przyczynowo skutkowego – oznacza to, że administrator samodzielnie może wskazać dowolne zdarzenie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</w:rPr>
        <w:t>z listy, którego wykrycie wzbudzi alarm oraz dowolną liczbę akcji wybranych z listy, które zostaną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</w:rPr>
        <w:t>wykonane jako reakcja na wykryte zdarzenie.</w:t>
      </w:r>
    </w:p>
    <w:p w14:paraId="65F95A04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>Program ma możliwość integracji ze sprzętową bramką GSM w celu wysyłania powiadomień SMS</w:t>
      </w:r>
    </w:p>
    <w:p w14:paraId="54E57BC0" w14:textId="0604E4C1" w:rsidR="004765AF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138B">
        <w:rPr>
          <w:rFonts w:asciiTheme="minorHAnsi" w:hAnsiTheme="minorHAnsi" w:cstheme="minorHAnsi"/>
          <w:sz w:val="22"/>
          <w:szCs w:val="22"/>
        </w:rPr>
        <w:t xml:space="preserve">z wykorzystaniem protokołu </w:t>
      </w:r>
      <w:proofErr w:type="spellStart"/>
      <w:r w:rsidRPr="00B7138B">
        <w:rPr>
          <w:rFonts w:asciiTheme="minorHAnsi" w:hAnsiTheme="minorHAnsi" w:cstheme="minorHAnsi"/>
          <w:sz w:val="22"/>
          <w:szCs w:val="22"/>
        </w:rPr>
        <w:t>netGSM</w:t>
      </w:r>
      <w:proofErr w:type="spellEnd"/>
      <w:r w:rsidRPr="00B7138B">
        <w:rPr>
          <w:rFonts w:asciiTheme="minorHAnsi" w:hAnsiTheme="minorHAnsi" w:cstheme="minorHAnsi"/>
          <w:sz w:val="22"/>
          <w:szCs w:val="22"/>
        </w:rPr>
        <w:t xml:space="preserve"> (SOAP).</w:t>
      </w:r>
    </w:p>
    <w:p w14:paraId="7777202D" w14:textId="141426EE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3.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W ZAKRESIE INWENTARYZACJI program automatycznie gromadzi informacje o sprzęcie i oprogramowaniu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na stacjach roboczych oraz:</w:t>
      </w:r>
    </w:p>
    <w:p w14:paraId="7D9BE51F" w14:textId="293C532B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1. Prezentuje szczegóły dotyczące sprzętu: modelu, procesora, pamięci, płyty głównej, napędów,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kart itp.</w:t>
      </w:r>
    </w:p>
    <w:p w14:paraId="66437654" w14:textId="2A00B339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2. Obejmuje m.in.: zestawienie posiadanych konfiguracji sprzętowych, wolne miejsce na dyskach,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średnie wykorzystanie pamięci, informacje pozwalające na wytypowanie systemów, dla których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 xml:space="preserve">konieczny jest </w:t>
      </w:r>
      <w:proofErr w:type="spellStart"/>
      <w:r w:rsidRPr="00B7138B">
        <w:rPr>
          <w:rFonts w:asciiTheme="minorHAnsi" w:hAnsiTheme="minorHAnsi" w:cstheme="minorHAnsi"/>
          <w:sz w:val="22"/>
          <w:szCs w:val="22"/>
          <w:lang w:val="pl-PL"/>
        </w:rPr>
        <w:t>upgrade</w:t>
      </w:r>
      <w:proofErr w:type="spellEnd"/>
      <w:r w:rsidRPr="00B7138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D418867" w14:textId="2A6CEBCB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3. Informuje o zainstalowanych aplikacjach oraz aktualizacjach Windows co bezpośrednio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umożliwia audytowanie i weryfikację użytkowania licencji w organizacji.</w:t>
      </w:r>
    </w:p>
    <w:p w14:paraId="395F7F07" w14:textId="6F8814ED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4. Zbiera informacje w zakresie wszystkich zmian przeprowadzonych na wybranej stacji roboczej: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instalacji/deinstalacji aplikacji, zmian adresu IP itd.</w:t>
      </w:r>
    </w:p>
    <w:p w14:paraId="4CED0791" w14:textId="22DDCFE1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5. Posiada możliwość wysyłania powiadomienia np. e-mailem w przypadku zainstalowania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programu lub jakiejkolwiek zmiany konfiguracji sprzętowej komputera.</w:t>
      </w:r>
    </w:p>
    <w:p w14:paraId="3C4821EA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6. Umożliwia odczytanie numeru seryjnego (klucze licencyjne).</w:t>
      </w:r>
    </w:p>
    <w:p w14:paraId="4A02FC04" w14:textId="735843EF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7. Umożliwia automatyczne zarządzanie instalacjami i deinstalacjami oprogramowania poprzez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określenie paczek aplikacji wymaganych oraz nieautoryzowanych.</w:t>
      </w:r>
    </w:p>
    <w:p w14:paraId="427F1146" w14:textId="6D63369A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8. Umożliwia przegląd informacji o konfiguracji systemu, np. komend startowych, zmiennych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środowiskowych, kontach lokalnych użytkowników, harmonogramie zadań itp.</w:t>
      </w:r>
    </w:p>
    <w:p w14:paraId="31CB002D" w14:textId="3B90D9B6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9. Umożliwia utworzenie listy plików użytkowników z określonym rozszerzeniem (np. filmy .AVI)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znalezionych na stacjach roboczych oraz ich zdalne usuwanie wraz z wykrywaniem metadanych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plików użytkownika: obrazów (wymiary obrazka), video (długość filmu), audio (długość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nagrania), archiwów (liczba plików w środku, rozmiar po wypakowaniu).</w:t>
      </w:r>
    </w:p>
    <w:p w14:paraId="4D53E714" w14:textId="070C66AD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10. Umożliwia wymianę plików do i ze stacją roboczą poprzez funkcję Menedżera plików. Działania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administratorów wykonywane w tej funkcji są logowane.</w:t>
      </w:r>
    </w:p>
    <w:p w14:paraId="26D4D7BD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lastRenderedPageBreak/>
        <w:t>Moduł inwentaryzacji zasobów umożliwia prowadzenie bazy ewidencji majątku IT w zakresie sprzętu</w:t>
      </w:r>
    </w:p>
    <w:p w14:paraId="4E652F99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i programowania:</w:t>
      </w:r>
    </w:p>
    <w:p w14:paraId="17E53D41" w14:textId="7B8173A0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przechowywania wszystkich informacji dotyczących infrastruktury IT w jednym miejscu oraz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automatycznego aktualizowania zgromadzonych informacji,</w:t>
      </w:r>
    </w:p>
    <w:p w14:paraId="506BB06B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tworzenia powiązań między zasobami a urządzeniami,</w:t>
      </w:r>
    </w:p>
    <w:p w14:paraId="3333C75A" w14:textId="4CAA36B4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tworzenia powiązań między zasobami a kontami użytkowników (zarówno lokalnymi, jak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i zsynchronizowanymi z Active Directory), wskazywanie osób odpowiedzialnych,</w:t>
      </w:r>
    </w:p>
    <w:p w14:paraId="64739279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wskazania osób uprawnionych do użycia zasobów,</w:t>
      </w:r>
    </w:p>
    <w:p w14:paraId="40C71070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definiowania własnych typów zasobów (elementów wyposażenia), ich atrybutów oraz wartości</w:t>
      </w:r>
    </w:p>
    <w:p w14:paraId="0C76EF1B" w14:textId="59123F06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- dla danego urządzenia lub oprogramowania istnieje możliwość dodawania dodatkowych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informacji, np. numer inwentarzowy, osoba odpowiedzialna, numer dokumentu zakupu, wartość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sprzętu lub oprogramowania, nazwa sprzedawcy, termin upływu gwarancji, termin kolejnego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przeglądu (można podać datę, po której administrator otrzyma powiadomienie e-mail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o zbliżającym się terminie przeglądu lub upływie gwarancji), nazwa firmy serwisującej, lub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własny komentarz,</w:t>
      </w:r>
    </w:p>
    <w:p w14:paraId="49BF9D39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określenia atrybutów wymaganych, które są obowiązkowe dla wszystkich zasobów,</w:t>
      </w:r>
    </w:p>
    <w:p w14:paraId="56FF794F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określenia atrybutów dodatkowych tylko dla wybranych typów zasobów,</w:t>
      </w:r>
    </w:p>
    <w:p w14:paraId="21DDB13B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definiowanie własnych list jednokrotnego wyboru jako dodatkowe informacje o zasobie,</w:t>
      </w:r>
    </w:p>
    <w:p w14:paraId="04C876D1" w14:textId="2C08B707" w:rsid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importu danych z zewnętrznego źródła (.CSV),</w:t>
      </w:r>
    </w:p>
    <w:p w14:paraId="63968FC8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przechowywania dowolnych dokumentów (np. pliki .DOCX, .XLSX, .PDF), np.: skan faktury</w:t>
      </w:r>
    </w:p>
    <w:p w14:paraId="2216CC17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zakupu, gwarancji, dowolnego dokumentu itp.,</w:t>
      </w:r>
    </w:p>
    <w:p w14:paraId="5FA05F6D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tworzenia powiązań między zasobami a dokumentami w relacji 1:N,</w:t>
      </w:r>
    </w:p>
    <w:p w14:paraId="2679C6F8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oznaczania statusów zasobów, np. w użyciu, w naprawie, zutylizowany itp.,</w:t>
      </w:r>
    </w:p>
    <w:p w14:paraId="28D2E0ED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ewidencji czynności wykonywanych na zasobach, np.: aktualizacja, naprawa w serwisie,</w:t>
      </w:r>
    </w:p>
    <w:p w14:paraId="3D0BACDB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konserwacja itp. wraz z możliwością określenia kosztu oraz czasu przeznaczonego na wykonanie</w:t>
      </w:r>
    </w:p>
    <w:p w14:paraId="03F30F5A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czynności,</w:t>
      </w:r>
    </w:p>
    <w:p w14:paraId="1EA08F3E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generowania zestawienia wszystkich zasobów, w tym urządzeń i zainstalowanego na nich</w:t>
      </w:r>
    </w:p>
    <w:p w14:paraId="10A4030F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oprogramowania,</w:t>
      </w:r>
    </w:p>
    <w:p w14:paraId="7F161F80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przygotowanie wielu szablonów generowanych dokumentów i protokołów przekazania</w:t>
      </w:r>
    </w:p>
    <w:p w14:paraId="0EC37587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zasobów wraz z konfigurowalną sekcją zawierającą dane i logo organizacji,</w:t>
      </w:r>
    </w:p>
    <w:p w14:paraId="7B80719D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konfiguracji stylu automatycznego numerowania dodawanych zasobów wg zdefiniowanego</w:t>
      </w:r>
    </w:p>
    <w:p w14:paraId="09938F5F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wzorca,</w:t>
      </w:r>
    </w:p>
    <w:p w14:paraId="7CEFE262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konfiguracji stylu automatycznego numerowania dodawanych dokumentów i protokołów wg</w:t>
      </w:r>
    </w:p>
    <w:p w14:paraId="19CCD69F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lastRenderedPageBreak/>
        <w:t>zdefiniowanego wzorca,</w:t>
      </w:r>
    </w:p>
    <w:p w14:paraId="62523F8B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archiwizacji i porównywania audytów zasobów,</w:t>
      </w:r>
    </w:p>
    <w:p w14:paraId="085C90AA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tworzenia kodów kreskowych dla zasobów,</w:t>
      </w:r>
    </w:p>
    <w:p w14:paraId="7A7F6E61" w14:textId="04A8BD90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 xml:space="preserve"> drukowania kodów kreskowych oraz dwuwymiarowych kodów alfanumerycznych (QR </w:t>
      </w:r>
      <w:proofErr w:type="spellStart"/>
      <w:r w:rsidRPr="00B7138B">
        <w:rPr>
          <w:rFonts w:asciiTheme="minorHAnsi" w:hAnsiTheme="minorHAnsi" w:cstheme="minorHAnsi"/>
          <w:sz w:val="22"/>
          <w:szCs w:val="22"/>
          <w:lang w:val="pl-PL"/>
        </w:rPr>
        <w:t>Code</w:t>
      </w:r>
      <w:proofErr w:type="spellEnd"/>
      <w:r w:rsidRPr="00B7138B">
        <w:rPr>
          <w:rFonts w:asciiTheme="minorHAnsi" w:hAnsiTheme="minorHAnsi" w:cstheme="minorHAnsi"/>
          <w:sz w:val="22"/>
          <w:szCs w:val="22"/>
          <w:lang w:val="pl-PL"/>
        </w:rPr>
        <w:t>) dla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zasobów, które posiadają numer inwentarzowy,</w:t>
      </w:r>
    </w:p>
    <w:p w14:paraId="28A82F56" w14:textId="2C2C4FCE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inwentaryzacji zasobów posiadających kody kreskowe za pomocą aplikacji mobilnej dla systemu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Android poprzez wyszukiwanie zasobów, skanowanie etykiet, dodawanie i edycję zasobów,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dodawanie czynności serwisowych, drukowanie etykiet,</w:t>
      </w:r>
    </w:p>
    <w:p w14:paraId="6B20DF5A" w14:textId="4C396BBF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inwentaryzacji stacji roboczych niepodłączonych do sieci (bez instalacji Agenta poprzez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manualne wykonanie skanów inwentaryzacji offline),</w:t>
      </w:r>
    </w:p>
    <w:p w14:paraId="247A6E5F" w14:textId="321107AD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 definiowania alarmów z powiadomieniami e-mail dla dowolnych pól czasowych typu „data”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z atrybutów zasobów lub licencji (np. „za 2 tygodnie wygaśnie licencja/gwarancja”).</w:t>
      </w:r>
    </w:p>
    <w:p w14:paraId="07E90815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Dodatkowo dostępny jest Agent inwentaryzacji na system Android.</w:t>
      </w:r>
    </w:p>
    <w:p w14:paraId="11E7D1BE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Inwentaryzacja oprogramowania zapewnia funkcjonalność w zakresie pozyskiwania informacji</w:t>
      </w:r>
    </w:p>
    <w:p w14:paraId="05661DC6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o oprogramowaniu i audycie licencji poprzez:</w:t>
      </w:r>
    </w:p>
    <w:p w14:paraId="07FFA625" w14:textId="69B759BE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1. Skanowanie plików wykonywalnych i multimedialnych na stacjach roboczych, skanowanie</w:t>
      </w:r>
      <w:r w:rsidR="00CE63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archiwów ZIP.</w:t>
      </w:r>
    </w:p>
    <w:p w14:paraId="759596A8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2. Informacje o aplikacjach używanych w organizacji.</w:t>
      </w:r>
    </w:p>
    <w:p w14:paraId="06C1943C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3. Tworzenie własnych wzorców aplikacji.</w:t>
      </w:r>
    </w:p>
    <w:p w14:paraId="4B60762C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4. Tworzenie dowolnych kategorii aplikacji, np. nowe, zabronione, projektowe itp.</w:t>
      </w:r>
    </w:p>
    <w:p w14:paraId="4EA24E8D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5. Informacje o komputerach, na których aplikacja została wykryta.</w:t>
      </w:r>
    </w:p>
    <w:p w14:paraId="43AC4586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6. Zarządzanie posiadanymi licencjami.</w:t>
      </w:r>
    </w:p>
    <w:p w14:paraId="42F3F867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7. Wskazywanie osób odpowiedzialnych za licencję.</w:t>
      </w:r>
    </w:p>
    <w:p w14:paraId="248D4F47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8. Wskazanie użytkowników licencji.</w:t>
      </w:r>
    </w:p>
    <w:p w14:paraId="5C2711AF" w14:textId="77777777" w:rsidR="00B7138B" w:rsidRPr="00B7138B" w:rsidRDefault="00B7138B" w:rsidP="00B7138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9. Tworzenia powiązań między licencjami a dokumentami w relacji 1:N.</w:t>
      </w:r>
    </w:p>
    <w:p w14:paraId="05AB352E" w14:textId="3D476402" w:rsidR="00CE63D2" w:rsidRPr="00CE63D2" w:rsidRDefault="00B7138B" w:rsidP="00CE63D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7138B">
        <w:rPr>
          <w:rFonts w:asciiTheme="minorHAnsi" w:hAnsiTheme="minorHAnsi" w:cstheme="minorHAnsi"/>
          <w:sz w:val="22"/>
          <w:szCs w:val="22"/>
          <w:lang w:val="pl-PL"/>
        </w:rPr>
        <w:t>10. Rozbudowane zarządzanie licencjami poprzez: przypisywanie do użytkownika, przypisywanie</w:t>
      </w:r>
      <w:r w:rsidR="00CE63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7138B">
        <w:rPr>
          <w:rFonts w:asciiTheme="minorHAnsi" w:hAnsiTheme="minorHAnsi" w:cstheme="minorHAnsi"/>
          <w:sz w:val="22"/>
          <w:szCs w:val="22"/>
          <w:lang w:val="pl-PL"/>
        </w:rPr>
        <w:t>do wielu komputerów tego samego użytkownika, przypisywanie</w:t>
      </w:r>
      <w:r w:rsidR="00CE63D2" w:rsidRPr="00CE63D2">
        <w:t xml:space="preserve"> </w:t>
      </w:r>
      <w:r w:rsidR="00CE63D2" w:rsidRPr="00CE63D2">
        <w:rPr>
          <w:rFonts w:asciiTheme="minorHAnsi" w:hAnsiTheme="minorHAnsi" w:cstheme="minorHAnsi"/>
          <w:sz w:val="22"/>
          <w:szCs w:val="22"/>
          <w:lang w:val="pl-PL"/>
        </w:rPr>
        <w:t>wg numerów seryjnych,</w:t>
      </w:r>
    </w:p>
    <w:p w14:paraId="656245F5" w14:textId="4FB126E2" w:rsidR="00B7138B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przypisywanie wg różnych wersji aplikacji na jednym urządzeniu.</w:t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288F6F09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11. Łatwy audyt legalności oprogramowania oraz powiadamianie tylko w razie przekroczenia liczby</w:t>
      </w:r>
    </w:p>
    <w:p w14:paraId="18CCF850" w14:textId="44433921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posiadanych licencji - w każdej chwili istnieje możliwość wykonania aktualnych raportów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audytowych.</w:t>
      </w:r>
    </w:p>
    <w:p w14:paraId="0A5ED654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12. Zarządzanie posiadanymi licencjami: raport zgodności licencji.</w:t>
      </w:r>
    </w:p>
    <w:p w14:paraId="73511002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13. Możliwość przypisania do programów numerów seryjnych, wartości itp.</w:t>
      </w:r>
    </w:p>
    <w:p w14:paraId="5A2D88F0" w14:textId="05F5E7B1" w:rsid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lastRenderedPageBreak/>
        <w:t>Okna audytowe posiadają możliwość filtrowania elementów per oddział.</w:t>
      </w:r>
    </w:p>
    <w:p w14:paraId="0497A6A0" w14:textId="1FDE5986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4.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W ZAKRESIE OBSŁUGI UŻYTKOWNIKÓW program umożliwia monitorowanie aktywności użytkowników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pracujących na komputerach z systemem Windows poprzez monitorowanie:</w:t>
      </w:r>
    </w:p>
    <w:p w14:paraId="48DFF96D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Faktycznego czasu aktywności (dokładny czas pracy z godziną rozpoczęcia i zakończenia pracy),</w:t>
      </w:r>
    </w:p>
    <w:p w14:paraId="265DCBF6" w14:textId="69E2C2F5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Procesów (każdy proces ma całkowity czas działania oraz czas aktywności użytkownika) wraz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informacją o uruchomieniu na podwyższonych uprawnieniach,</w:t>
      </w:r>
    </w:p>
    <w:p w14:paraId="3A936670" w14:textId="679E46F1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Rzeczywistego użytkowania programów (m.in. procentowa wartość wykorzystania aplikacji,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obrazująca czas jej używania w stosunku do łącznego czasu, przez który aplikacja była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uruchomiona) wraz z informacją, na którym komputerze wykonano daną aktywność,</w:t>
      </w:r>
    </w:p>
    <w:p w14:paraId="43CDB58C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Informacji o edytowanych przez użytkownika dokumentach,</w:t>
      </w:r>
    </w:p>
    <w:p w14:paraId="45BA940D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Historii pracy (cykliczne zrzuty ekranowe),</w:t>
      </w:r>
    </w:p>
    <w:p w14:paraId="21CE888C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Listy odwiedzanych stron WWW (liczba odwiedzin stron z nagłówkami, liczbą i czasem wizyt),</w:t>
      </w:r>
    </w:p>
    <w:p w14:paraId="75C01BA2" w14:textId="32DB1876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Transferu sieciowego użytkowników (ruch lokalny i transfer internetowy generowany przez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użytkownika),</w:t>
      </w:r>
    </w:p>
    <w:p w14:paraId="5A3D82B9" w14:textId="0274FBEC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Wydruków m.in. informacje o dacie wydruku, informacje o wykorzystaniu drukarek, raporty dla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każdego użytkownika (kiedy, ile stron, jakiej jakości, na jakiej drukarce, jaki dokument był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drukowany), zestawienia pod względem stacji roboczej (kiedy, ile stron, jakiej jakości, na jakiej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drukarce, jaki dokument drukowano z danej stacji roboczej), możliwość "grupowania" drukarek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poprzez identyfikację drukarek. Program ma możliwość monitorowania kosztów wydruków,</w:t>
      </w:r>
    </w:p>
    <w:p w14:paraId="04CCD9DD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Nagłówków przesyłanej w aplikacjach klienckich poczty e-mail.</w:t>
      </w:r>
    </w:p>
    <w:p w14:paraId="41CEA0EB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Program ponadto posiada możliwość:</w:t>
      </w:r>
    </w:p>
    <w:p w14:paraId="077C353F" w14:textId="41BB2EAA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blokowania stron internetowych poprzez możliwość zezwolenia lub zablokowania całego ruchu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WWW dla stacji roboczej, na której zalogowany jest użytkownik, z możliwością definiowania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wyjątków – zarówno zezwalających, jak i zabraniających korzystania z danych domen oraz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 xml:space="preserve">wybranych lub dowolnych </w:t>
      </w:r>
      <w:proofErr w:type="spellStart"/>
      <w:r w:rsidRPr="00CE63D2">
        <w:rPr>
          <w:rFonts w:asciiTheme="minorHAnsi" w:hAnsiTheme="minorHAnsi" w:cstheme="minorHAnsi"/>
          <w:sz w:val="22"/>
          <w:szCs w:val="22"/>
          <w:lang w:val="pl-PL"/>
        </w:rPr>
        <w:t>sub</w:t>
      </w:r>
      <w:proofErr w:type="spellEnd"/>
      <w:r w:rsidRPr="00CE63D2">
        <w:rPr>
          <w:rFonts w:asciiTheme="minorHAnsi" w:hAnsiTheme="minorHAnsi" w:cstheme="minorHAnsi"/>
          <w:sz w:val="22"/>
          <w:szCs w:val="22"/>
          <w:lang w:val="pl-PL"/>
        </w:rPr>
        <w:t>-domen (np. *.domena.pl). Reguły w postaci listy domen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tworzone są dla użytkownika lub grupy użytkowników i mogą być kopiowane pomiędzy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grupami lub kontami.</w:t>
      </w:r>
    </w:p>
    <w:p w14:paraId="43135866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blokowania ruchu na wskazanych portach TCP/IP,</w:t>
      </w:r>
    </w:p>
    <w:p w14:paraId="583328D4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blokowania pobierania poprzez przeglądarki internetowe plików z określonym rozszerzeniem,</w:t>
      </w:r>
    </w:p>
    <w:p w14:paraId="4860EFCA" w14:textId="007C0166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wysyłania powiadomień gdy użytkownik: odwiedzi stronę z określonej grupy domeny; pobierze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lub wyśle określoną ilość danych w ciągu dnia w sieci lokalnej lub Internet; wydrukuje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określoną ilość stron w ciągu dnia,</w:t>
      </w:r>
    </w:p>
    <w:p w14:paraId="49DBE170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przygotowania zestawienia (metryki) ustawień monitorowania użytkownika w postaci raportu</w:t>
      </w:r>
    </w:p>
    <w:p w14:paraId="1364635A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lastRenderedPageBreak/>
        <w:t>(który można dołączyć np. do akt pracownika),</w:t>
      </w:r>
    </w:p>
    <w:p w14:paraId="0D44291F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definiowania godzin lub dni tygodnia, w których monitorowanie użytkowników jest wyłączone.</w:t>
      </w:r>
    </w:p>
    <w:p w14:paraId="0AEA514C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Możliwość generowania raportów dla użytkowników Active Directory niezależnie od tego, na jakich</w:t>
      </w:r>
    </w:p>
    <w:p w14:paraId="5A3D8B94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komputerach pracowali w danym czasie.</w:t>
      </w:r>
    </w:p>
    <w:p w14:paraId="062084BC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Mechanizm blokowania uruchamiania aplikacji wg maski nazwy oraz lokalizacji pliku. Reguły w postaci</w:t>
      </w:r>
    </w:p>
    <w:p w14:paraId="2890DD37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listy blokowanych plików lub lokalizacji tworzone są dla użytkownika lub grupy użytkowników i mogą</w:t>
      </w:r>
    </w:p>
    <w:p w14:paraId="5883544E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być kopiowane pomiędzy grupami lub kontami.</w:t>
      </w:r>
    </w:p>
    <w:p w14:paraId="41461F8F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Program posiada Grupy użytkowników oraz Grupy Inteligentne, które służą do lepszego zarządzania</w:t>
      </w:r>
    </w:p>
    <w:p w14:paraId="45C62F7E" w14:textId="304E5EDA" w:rsid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użytkownikami, polityką monitorowania oraz blokowania aplikacji i stron internetowych.</w:t>
      </w:r>
    </w:p>
    <w:p w14:paraId="33AE4DDF" w14:textId="2AEE48D8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5.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PROGRAM UMOŻLIWIA REALIZACJĘ ZDALNEJ POMOCY UŻYTKOWNIKOM. W ramach kontroli stacji użytkownika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dostępny jest podgląd pulpitu użytkownika i możliwość przejęcia nad nim kontroli wraz z możliwością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zdefiniowania czy użytkownik powinien zostać zapytany o zgodę na połącznie i opcją odrzucenia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takiego połącznia przez użytkownika (np. w przypadku pracowników wysokiego szczebla). Podczas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dostępu zdalnego, zarówno użytkownik jak i administrator widzą ten sam ekran. Administrator w trakcie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zdalnego dostępu ma możliwość zablokowania działania myszy oraz klawiatury dla użytkownika.</w:t>
      </w:r>
    </w:p>
    <w:p w14:paraId="53C329DB" w14:textId="27812BD6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W niniejszym module znajduje się baza zgłoszeń umożliwiająca użytkownikom zgłaszanie problemów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technicznych, które z kolei są przetwarzane i przyporządkowywane odpowiednim administratorom,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otrzymującym automatycznie powiadomienie o przypisanym im problemie. Moduł umożliwia również</w:t>
      </w:r>
    </w:p>
    <w:p w14:paraId="376ACEE8" w14:textId="29DEE20D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przetwarzanie zgłoszeń w trybie anonimowym (wsparcie w realizacji wymogów „Dyrektywy 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sygnalistach”) oraz zawiera dokumenty prawne dot. ochrony sygnalistów w tym szablon regulaminu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zgłoszeń wewnętrznych wymagany przez Dyrektywę. Kolejną ważną funkcjonalnością jest umożliwienie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użytkownikom monitorowania procesu rozwiązywania zgłoszonych przez nich problemów i ich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aktualnych statusów, jak również możliwość wymiany informacji z administratorem poprzez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komentarze, które są wpisywane i widoczne dla obu stron. Moduł ten zawiera również komunikator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(czat), który umożliwia przesyłanie wiadomości pomiędzy zalogowanymi użytkownikami 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administratorami (wraz z wyszukiwarką wiadomości oraz automatycznym oczyszczaniem historii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rozmów) oraz bazę wiedzy pomagającą użytkownikom samodzielnie rozwiązywać najprostsze,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powtarzające się problemy wraz z możliwością nadania artykułom 1 z 3 statusów (opublikowany,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wewnętrzny, szkic). Program umożliwia informowanie pracowników o zdarzeniach, np. planowanych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przestojach w dostępie do usług, przez komunikaty z graficznym formatowaniem treści oraz łączami do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artykułów w bazie wiedzy. Dostęp do systemu zgłoszeń oraz bazy wiedzy realizowany jest przez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dedykowany portal dostępny przez przeglądarkę internetową, który może być wyświetlany w trybie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jasnym lub ciemnym.</w:t>
      </w:r>
    </w:p>
    <w:p w14:paraId="69B2CF74" w14:textId="5841DCBE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lastRenderedPageBreak/>
        <w:t>Funkcjonalność modułu umożliwia również uzyskanie dostępu z prywatnego komputera tylko do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swojego komputera firmowego, który pozostał w organizacji, za pomocą funkcji zdalnego dostępu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przez każdego pracownika.</w:t>
      </w:r>
    </w:p>
    <w:p w14:paraId="0BCD9486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Moduł pomocy zdalnej umożliwia również:</w:t>
      </w:r>
    </w:p>
    <w:p w14:paraId="68C78410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pobieranie listy użytkowników z Active Directory,</w:t>
      </w:r>
    </w:p>
    <w:p w14:paraId="411E7417" w14:textId="2D1F17B2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zarządzanie lokalnymi kontami Windows w zakresie: tworzenia, usuwania, aktywacji, edycji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uprawnień, resetu hasła, edycji kont,</w:t>
      </w:r>
    </w:p>
    <w:p w14:paraId="01C6F782" w14:textId="5FE96D5D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 xml:space="preserve"> zarządzanie dostępem pracowników </w:t>
      </w:r>
      <w:proofErr w:type="spellStart"/>
      <w:r w:rsidRPr="00CE63D2">
        <w:rPr>
          <w:rFonts w:asciiTheme="minorHAnsi" w:hAnsiTheme="minorHAnsi" w:cstheme="minorHAnsi"/>
          <w:sz w:val="22"/>
          <w:szCs w:val="22"/>
          <w:lang w:val="pl-PL"/>
        </w:rPr>
        <w:t>HelpDesku</w:t>
      </w:r>
      <w:proofErr w:type="spellEnd"/>
      <w:r w:rsidRPr="00CE63D2">
        <w:rPr>
          <w:rFonts w:asciiTheme="minorHAnsi" w:hAnsiTheme="minorHAnsi" w:cstheme="minorHAnsi"/>
          <w:sz w:val="22"/>
          <w:szCs w:val="22"/>
          <w:lang w:val="pl-PL"/>
        </w:rPr>
        <w:t xml:space="preserve"> do zgłoszeń poprzez rozbudowany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system zarządzania regułami widoczności zgłoszeń,</w:t>
      </w:r>
    </w:p>
    <w:p w14:paraId="4D372779" w14:textId="65559BB5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zarządzanie dostępem do czatu w 3 poziomach uprawnień: pełny dostęp, brak dostępu lub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dostęp ograniczony wyłącznie do pomocy technicznej,</w:t>
      </w:r>
    </w:p>
    <w:p w14:paraId="7FF52FB5" w14:textId="53C5988A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tworzenie własnego drzewa kategorii zgłoszeń wraz z możliwością grupowania kategorii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w folderach (do 4 poziomów kategorii), opisami kategorii oraz klauzulą RODO,</w:t>
      </w:r>
    </w:p>
    <w:p w14:paraId="7B2060E7" w14:textId="027E25D6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automatyczne przypisywanie konkretnych pracowników helpdesk do zgłoszeń w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określonych kategoriach lub pochodzących od określonych grup użytkowników,</w:t>
      </w:r>
    </w:p>
    <w:p w14:paraId="24326519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procesowanie zgłoszeń użytkowników z wiadomości e-mail,</w:t>
      </w:r>
    </w:p>
    <w:p w14:paraId="5CDC2E9A" w14:textId="50E75489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tworzenie formularzy z niestandardowymi polami opisowymi, dedykowanymi do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wybranych kategorii zgłoszeń,</w:t>
      </w:r>
    </w:p>
    <w:p w14:paraId="05F4B060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wykonywanie operacji na wielu zgłoszeniach równocześnie,</w:t>
      </w:r>
    </w:p>
    <w:p w14:paraId="171F11F8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dołączanie załączników do zgłoszeń,</w:t>
      </w:r>
    </w:p>
    <w:p w14:paraId="49999EE6" w14:textId="55A2E648" w:rsid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rozbudowane wyszukiwanie zgłoszeń i artykułów w bazie wiedzy,</w:t>
      </w:r>
    </w:p>
    <w:p w14:paraId="7F3623EB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szybki dostęp do ostatnich zgłoszeń, artykułów bazy wiedzy i załączników,</w:t>
      </w:r>
    </w:p>
    <w:p w14:paraId="173B10FB" w14:textId="2E69D869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wprowadzenie komentarza oraz informacji o czasie poświęconym na rozwiązanie w</w:t>
      </w:r>
      <w:r w:rsid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kreatorze wyświetlanym przy zamykaniu zgłoszenia,</w:t>
      </w:r>
    </w:p>
    <w:p w14:paraId="50072F92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zrzuty ekranowe (podgląd pulpitu),</w:t>
      </w:r>
    </w:p>
    <w:p w14:paraId="3EB8CB55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 xml:space="preserve"> dystrybucję oprogramowania przez </w:t>
      </w:r>
      <w:proofErr w:type="spellStart"/>
      <w:r w:rsidRPr="00CE63D2">
        <w:rPr>
          <w:rFonts w:asciiTheme="minorHAnsi" w:hAnsiTheme="minorHAnsi" w:cstheme="minorHAnsi"/>
          <w:sz w:val="22"/>
          <w:szCs w:val="22"/>
          <w:lang w:val="pl-PL"/>
        </w:rPr>
        <w:t>Agenty</w:t>
      </w:r>
      <w:proofErr w:type="spellEnd"/>
      <w:r w:rsidRPr="00CE63D2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525D46CE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dystrybucję oraz uruchamianie plików za pomocą Agentów (w tym plików MSI),</w:t>
      </w:r>
    </w:p>
    <w:p w14:paraId="3CF1621A" w14:textId="6BB92298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zadania dystrybucji plików, jeśli komputer jest wyłączony w trakcie zlecania operacji</w:t>
      </w:r>
      <w:r w:rsid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następuje kolejkowanie zadania dystrybucji pliku,</w:t>
      </w:r>
    </w:p>
    <w:p w14:paraId="17FCE77D" w14:textId="64337F66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możliwość skonfigurowania automatyzacji procesowania zgłoszeń wraz z</w:t>
      </w:r>
      <w:r w:rsid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powiadomieniami e-mail wysyłanymi do określonych aktorów w zgłoszeniu,</w:t>
      </w:r>
    </w:p>
    <w:p w14:paraId="5C496DF7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planowanie nieobecności pracowników helpdesk,</w:t>
      </w:r>
    </w:p>
    <w:p w14:paraId="63DC91CD" w14:textId="184E1E32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lastRenderedPageBreak/>
        <w:t> obsługę umów o gwarantowanym poziomie świadczenia usług (SLA) wraz z raportami np.</w:t>
      </w:r>
      <w:r w:rsid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przekroczeń SLA wraz z podsumowaniem,</w:t>
      </w:r>
    </w:p>
    <w:p w14:paraId="1FD24B61" w14:textId="77777777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generowanie raportów obsługi helpdesk,</w:t>
      </w:r>
    </w:p>
    <w:p w14:paraId="319EEB16" w14:textId="16958539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 xml:space="preserve"> zdalne wykonywanie poleceń poprzez </w:t>
      </w:r>
      <w:proofErr w:type="spellStart"/>
      <w:r w:rsidRPr="00CE63D2">
        <w:rPr>
          <w:rFonts w:asciiTheme="minorHAnsi" w:hAnsiTheme="minorHAnsi" w:cstheme="minorHAnsi"/>
          <w:sz w:val="22"/>
          <w:szCs w:val="22"/>
          <w:lang w:val="pl-PL"/>
        </w:rPr>
        <w:t>Agenty</w:t>
      </w:r>
      <w:proofErr w:type="spellEnd"/>
      <w:r w:rsidRPr="00CE63D2">
        <w:rPr>
          <w:rFonts w:asciiTheme="minorHAnsi" w:hAnsiTheme="minorHAnsi" w:cstheme="minorHAnsi"/>
          <w:sz w:val="22"/>
          <w:szCs w:val="22"/>
          <w:lang w:val="pl-PL"/>
        </w:rPr>
        <w:t xml:space="preserve"> (np. utworzenie / edycja konta lokalnego</w:t>
      </w:r>
      <w:r w:rsid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użytkownika systemu),</w:t>
      </w:r>
    </w:p>
    <w:p w14:paraId="6F9AA16B" w14:textId="75AC4C2E" w:rsidR="00CE63D2" w:rsidRP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zarządzania procesami systemu Windows (w zakresie: zakończ proces, zakończ drzewo</w:t>
      </w:r>
      <w:r w:rsid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E63D2">
        <w:rPr>
          <w:rFonts w:asciiTheme="minorHAnsi" w:hAnsiTheme="minorHAnsi" w:cstheme="minorHAnsi"/>
          <w:sz w:val="22"/>
          <w:szCs w:val="22"/>
          <w:lang w:val="pl-PL"/>
        </w:rPr>
        <w:t>procesu, uruchom nowy proces w sesji użytkownika wraz z parametrami),</w:t>
      </w:r>
    </w:p>
    <w:p w14:paraId="6569422E" w14:textId="6DF36BB5" w:rsidR="00CE63D2" w:rsidRDefault="00CE63D2" w:rsidP="00CE63D2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CE63D2">
        <w:rPr>
          <w:rFonts w:asciiTheme="minorHAnsi" w:hAnsiTheme="minorHAnsi" w:cstheme="minorHAnsi"/>
          <w:sz w:val="22"/>
          <w:szCs w:val="22"/>
          <w:lang w:val="pl-PL"/>
        </w:rPr>
        <w:t> wymiany plików do i ze stacji roboczej poprzez funkcję Menedżera plików.</w:t>
      </w:r>
    </w:p>
    <w:p w14:paraId="411AA79E" w14:textId="1F3A6D2A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6.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Kolejną funkcją oprogramowania jest MOŻLIWOŚĆ OCHRONY DANYCH PRZED WYCIEKIEM poprzez blokowanie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urządzeń.</w:t>
      </w:r>
    </w:p>
    <w:p w14:paraId="369D2AE5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1. Blokowanie urządzeń i nośników danych.</w:t>
      </w:r>
    </w:p>
    <w:p w14:paraId="378F2AEC" w14:textId="0B7428FC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Program ma możliwość zarządzania prawami dostępu do wszystkich urządzeń wejścia i wyjścia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oraz urządzeń fizycznych, na które użytkownik może skopiować pliki z komputera firmowego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lub uruchomić z nich program zewnętrzny.</w:t>
      </w:r>
    </w:p>
    <w:p w14:paraId="4918A6A5" w14:textId="13CDC393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2. Blokowanie urządzeń i interfejsów fizycznych: USB,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FireWire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>, gniazda kart pamięci, SATA, dyski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przenośne, napędy CD/DVD, stacje dyskietek.</w:t>
      </w:r>
    </w:p>
    <w:p w14:paraId="51BDF111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3. Blokowanie interfejsów bezprzewodowych: Wi-Fi, Bluetooth,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IrDA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6FEFDC99" w14:textId="14AD6239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4. Blokownie dotyczy tylko urządzeń służących do przenoszenia danych - inne urządzenia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(drukarka, klawiatura, mysz itp.) mogą być podłączane.</w:t>
      </w:r>
    </w:p>
    <w:p w14:paraId="675F9A33" w14:textId="73C07D26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5. Alarmowanie o zdarzeniach podłączenia/odłączenia urządzeń zewnętrznych wraz z możliwością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ograniczenia alarmów tylko do nośników niezaufanych.</w:t>
      </w:r>
    </w:p>
    <w:p w14:paraId="21D46E62" w14:textId="7883CF56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6. Funkcje wspierające bezpieczeństwo systemu: integracja i zarządzanie ustawieniami Windows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Defender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C8CBC3C" w14:textId="293A9FC0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7. Funkcje wspierające bezpieczeństwo systemu: monitorowanie stanu szyfrowania dysków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BitLocker.</w:t>
      </w:r>
    </w:p>
    <w:p w14:paraId="2AA7F825" w14:textId="6AAE35E9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8. Funkcje wspierające bezpieczeństwo systemu: integracja z Windows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Defender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 w zakresie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odczytu stanu ochrony, włączenia i wyłączenia ochrony, tworzenia reguł ruchu.</w:t>
      </w:r>
    </w:p>
    <w:p w14:paraId="08E77677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9. Funkcje wspierające bezpieczeństwo systemu: monitorowanie stanu modułu TPM.</w:t>
      </w:r>
    </w:p>
    <w:p w14:paraId="32B87099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Zarządzanie prawami dostępu do urządzeń:</w:t>
      </w:r>
    </w:p>
    <w:p w14:paraId="68C46E5A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1. Definiowanie praw użytkowników/grup do odczytu, zapisu czy wykonania plików.</w:t>
      </w:r>
    </w:p>
    <w:p w14:paraId="52CA6B8E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2. Autoryzowanie urządzeń firmowych (przykładowo szyfrowanych): pendrive’ów, dysków itp. -</w:t>
      </w:r>
    </w:p>
    <w:p w14:paraId="3A8CFFE7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urządzenia prywatne są blokowane.</w:t>
      </w:r>
    </w:p>
    <w:p w14:paraId="4E42082D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3. Całkowite zablokowanie określonych typów urządzeń dla wybranych użytkowników.</w:t>
      </w:r>
    </w:p>
    <w:p w14:paraId="56407638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lastRenderedPageBreak/>
        <w:t>4. Centralna konfiguracja poprzez ustawienie reguł (polityk) dla całej sieci.</w:t>
      </w:r>
    </w:p>
    <w:p w14:paraId="02043450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5. Możliwość usuwania z listy znanych urządzeń tych nośników, które np. zostały zutylizowane.</w:t>
      </w:r>
    </w:p>
    <w:p w14:paraId="76579F1A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Audyt operacji na plikach na urządzeniach przenośnych:</w:t>
      </w:r>
    </w:p>
    <w:p w14:paraId="1A7F9193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1. Zapisywanie informacji o zmianach w systemie plików na urządzeniach przenośnych.</w:t>
      </w:r>
    </w:p>
    <w:p w14:paraId="2B0078D0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2. Podłączenie/odłączenie urządzenia przenośnego.</w:t>
      </w:r>
    </w:p>
    <w:p w14:paraId="4C27972F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Monitorowanie operacji na plikach w lokalnych folderach komputera użytkownika.</w:t>
      </w:r>
    </w:p>
    <w:p w14:paraId="25DFB4D3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Integracja z Active Directory - zarządzanie prawami dostępu przypisanymi do użytkowników oraz grup</w:t>
      </w:r>
    </w:p>
    <w:p w14:paraId="2E77F2D2" w14:textId="3857136C" w:rsid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domenowych. Przydzielanie uprawnień również do kont użytkowników lokalnych.</w:t>
      </w:r>
    </w:p>
    <w:p w14:paraId="45CA7324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7.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Program WSPIERA ZARZĄDZANIE CZASEM I ANALIZOWANIE AKTYWNOŚCI UŻYTKOWNIKÓW poprzez</w:t>
      </w:r>
    </w:p>
    <w:p w14:paraId="36C2EFD4" w14:textId="49893752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dostarczenie informacji o czasie poświęconym na pracę w poszczególnych aplikacjach i na stronach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WWW z dowolnie wybranego okresu. Każdy pracownik organizacji może oznaczyć sesję aktywności jako</w:t>
      </w:r>
    </w:p>
    <w:p w14:paraId="6F775EBF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czas prywatny gdy wykonuje czynności prywatne na sprzęcie firmowym. Może również uzyskać dostęp</w:t>
      </w:r>
    </w:p>
    <w:p w14:paraId="48096F9E" w14:textId="0D378871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do własnych wskaźników aktywności w czasie pracy. Menedżerowie oraz przełożeni mogą uzyskać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automatyczny dostęp do aktywności podwładnych w zespołach i indywidualnie oraz mogą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przeanalizować aktywności w danym okresie i zyskać pełny obraz obszarów wymagających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największego zaangażowania. Pracownik może przeglądać swoje historyczne dane, wybierając okres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aktywności, który go interesuje. Zastosowane reguły pozwalają zidentyfikować różnego rodzaju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rozpraszacze i nieefektywne działania. Dostęp realizowany jest przez przeglądarkę internetową a strona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może być wyświetlana w trybie jasnym lub ciemnym.</w:t>
      </w:r>
    </w:p>
    <w:p w14:paraId="2D0BCF26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1. Statystyki czasu pracy i osobistej aktywności w wybranym przedziale czasu.</w:t>
      </w:r>
    </w:p>
    <w:p w14:paraId="3916BAF9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2. Statystyki aktywności grupy i jej członków widoczne dla menedżera grupy.</w:t>
      </w:r>
    </w:p>
    <w:p w14:paraId="380FB7F3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3. Statystyki aktywności podwładnych widoczne dla przełożonego.</w:t>
      </w:r>
    </w:p>
    <w:p w14:paraId="4E10C8C8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4. Lista odwiedzanych stron internetowych i aplikacji wraz ze spędzonym na nich czasem.</w:t>
      </w:r>
    </w:p>
    <w:p w14:paraId="74F382E2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5. Podgląd listy użytkowników korzystających z wybranej aplikacji we wskazanym zakresie czasu.</w:t>
      </w:r>
    </w:p>
    <w:p w14:paraId="3CF11D53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6. Statystyki popularności stron i aplikacji w organizacji, grupie i u poszczególnych użytkowników.</w:t>
      </w:r>
    </w:p>
    <w:p w14:paraId="32B7AE88" w14:textId="35AA4F6B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7. Ocena produktywności użytkownika na podstawie czasu spędzonego w aplikacjach i na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stronach internetowych.</w:t>
      </w:r>
    </w:p>
    <w:p w14:paraId="25618682" w14:textId="0E31B94F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8. Grupowanie stron internetowych i aplikacji z podziałem na: produktywne, neutralne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i nieproduktywne.</w:t>
      </w:r>
    </w:p>
    <w:p w14:paraId="09BA5BC9" w14:textId="2A133569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9. Możliwość przypisywania wyjątków produktywności dla określonych grup użytkowników w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przypadku aplikacji globalnie sklasyfikowanych jako nieproduktywne co pozwala na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sklasyfikowanie aktywności użytkowników będących członkami takiej grupy jako produktywnej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przy ocenie ich pracy.</w:t>
      </w:r>
    </w:p>
    <w:p w14:paraId="4D5FD236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lastRenderedPageBreak/>
        <w:t>10. Jednoczesna edycja klasyfikacji aplikacji pod kątem oceny produktywności oraz przeznaczenia</w:t>
      </w:r>
    </w:p>
    <w:p w14:paraId="70103CB1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(kategoryzowanie).</w:t>
      </w:r>
    </w:p>
    <w:p w14:paraId="39F53701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11. Wskaźnik czasu poświęconego na aktywność produktywną.</w:t>
      </w:r>
    </w:p>
    <w:p w14:paraId="71A8C348" w14:textId="6FEEEC82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12. Definiowanie wymaganego progu produktywności i limitu nieproduktywności, możliwość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włączenia dla nich alarmów e-mail.</w:t>
      </w:r>
    </w:p>
    <w:p w14:paraId="7258A5B4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13. Przypisywanie kategorii aplikacjom i stronom internetowym, np. Biuro, Produkcja, Rozrywka -</w:t>
      </w:r>
    </w:p>
    <w:p w14:paraId="4DD9D0AB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predefiniowana lista kategorii z możliwością edycji.</w:t>
      </w:r>
    </w:p>
    <w:p w14:paraId="382707B7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14. Lista kontaktów w organizacji z wbudowaną wyszukiwarką dostępna dla każdego pracownika</w:t>
      </w:r>
    </w:p>
    <w:p w14:paraId="7F90DFA9" w14:textId="3BF4272C" w:rsid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w organizacji z możliwością ukrycia wybranych kontaktów.</w:t>
      </w:r>
    </w:p>
    <w:p w14:paraId="1E6F5B37" w14:textId="77777777" w:rsid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0B1FD2F6" w14:textId="31DA4AAB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8.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Portal informacyjny w formie platformy WWW</w:t>
      </w:r>
    </w:p>
    <w:p w14:paraId="08D6603C" w14:textId="5693100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Oprogramowanie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Axence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nVision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 posiada również obszar funkcjonalny w formie platformy WWW, który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pozwala na tworzenie wielu interaktywnych paneli informacyjnych (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dashboardów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>) z responsywnymi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widgetami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. Na każdym z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dashboardów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widgety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 są rozłożone na siatce o rozmiarze ustalonym przez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administratora. Zawartość każdego z paneli informacyjnych jest automatycznie odświeżana oraz może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być:</w:t>
      </w:r>
    </w:p>
    <w:p w14:paraId="2336A270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 Udostępniana w trybie „tylko do odczytu” z zabezpieczeniem </w:t>
      </w: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tokenem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202557C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 Wyświetlana w trybie jasnym lub nocnym.</w:t>
      </w:r>
    </w:p>
    <w:p w14:paraId="2E96201F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Oprogramowanie umożliwia zarządzanie uprawnieniami administratorów do funkcjonalności portalu</w:t>
      </w:r>
    </w:p>
    <w:p w14:paraId="505B0B95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informacyjnego.</w:t>
      </w:r>
    </w:p>
    <w:p w14:paraId="4FD842CF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4D59E4">
        <w:rPr>
          <w:rFonts w:asciiTheme="minorHAnsi" w:hAnsiTheme="minorHAnsi" w:cstheme="minorHAnsi"/>
          <w:sz w:val="22"/>
          <w:szCs w:val="22"/>
          <w:lang w:val="pl-PL"/>
        </w:rPr>
        <w:t>Widgety</w:t>
      </w:r>
      <w:proofErr w:type="spellEnd"/>
      <w:r w:rsidRPr="004D59E4">
        <w:rPr>
          <w:rFonts w:asciiTheme="minorHAnsi" w:hAnsiTheme="minorHAnsi" w:cstheme="minorHAnsi"/>
          <w:sz w:val="22"/>
          <w:szCs w:val="22"/>
          <w:lang w:val="pl-PL"/>
        </w:rPr>
        <w:t xml:space="preserve"> prezentują dane ze wszystkich modułów funkcjonalnych oprogramowania:</w:t>
      </w:r>
    </w:p>
    <w:p w14:paraId="15F9F6A9" w14:textId="7BF55ADF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 Liczniki wydajności, Alarmy (wraz z filtrowaniem) oraz odpowiedzi serwisów TCP/IP,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Ostatnie urządzenia w sieci,</w:t>
      </w:r>
    </w:p>
    <w:p w14:paraId="72B43154" w14:textId="7DD8027B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 Zmiany w konfiguracji sprzętowej urządzeń z Agentami, Zmiany w konfiguracji aplikacyjnej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urządzeń z Agentami, Alarmy dla Zasobów,</w:t>
      </w:r>
    </w:p>
    <w:p w14:paraId="05D55184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 Statystyki z obszaru wydruków, Statystki użycia aplikacji, Użycie łącza, Aktywność WWW,</w:t>
      </w:r>
    </w:p>
    <w:p w14:paraId="5877CCEC" w14:textId="326C03FB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 Statystyki z obsługi zgłoszeń, Lista najnowszych nierozwiązanych zgłoszeń, Lista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najstarszych nierozwiązanych zgłoszeń, Zgłoszenia z naruszonym SLA, Zgłoszenia, których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SLA wkrótce wygaśnie,</w:t>
      </w:r>
    </w:p>
    <w:p w14:paraId="3F22E415" w14:textId="0C712996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 Ostatnio podłączone nośniki zewnętrzne, Ostatnie operacje na plikach (wraz 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D59E4">
        <w:rPr>
          <w:rFonts w:asciiTheme="minorHAnsi" w:hAnsiTheme="minorHAnsi" w:cstheme="minorHAnsi"/>
          <w:sz w:val="22"/>
          <w:szCs w:val="22"/>
          <w:lang w:val="pl-PL"/>
        </w:rPr>
        <w:t>filtrowaniem),</w:t>
      </w:r>
    </w:p>
    <w:p w14:paraId="3894DFAF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 Produktywność dla grupy, Statystyki czasu nieproduktywnego.</w:t>
      </w:r>
    </w:p>
    <w:p w14:paraId="4255FF30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Ochrona przed usunięciem</w:t>
      </w:r>
    </w:p>
    <w:p w14:paraId="782B9A44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Program jest zabezpieczony hasłem przed ingerencją użytkownika w jego działanie i próbą usunięcia,</w:t>
      </w:r>
    </w:p>
    <w:p w14:paraId="3BCA2DFF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nawet jeśli użytkownik ma prawa administratora stacji roboczej, na której pracuje.</w:t>
      </w:r>
    </w:p>
    <w:p w14:paraId="56535CE3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lastRenderedPageBreak/>
        <w:t>Funkcjonalność Agenta</w:t>
      </w:r>
    </w:p>
    <w:p w14:paraId="571F54B8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Możliwość automatycznego wyszukiwania serwera przez oprogramowanie monitorujące stacje</w:t>
      </w:r>
    </w:p>
    <w:p w14:paraId="6801F208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robocze.</w:t>
      </w:r>
    </w:p>
    <w:p w14:paraId="2DAEF8EB" w14:textId="77777777" w:rsidR="004D59E4" w:rsidRPr="004D59E4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Program dostępny jest w języku polskim, angielskim, bułgarskim i litewskim, wraz z Podręcznikiem</w:t>
      </w:r>
    </w:p>
    <w:p w14:paraId="208F84D9" w14:textId="2C902B4F" w:rsidR="004D59E4" w:rsidRPr="00B7138B" w:rsidRDefault="004D59E4" w:rsidP="004D59E4">
      <w:pPr>
        <w:pStyle w:val="Tekstpodstawowy"/>
        <w:tabs>
          <w:tab w:val="left" w:pos="6288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D59E4">
        <w:rPr>
          <w:rFonts w:asciiTheme="minorHAnsi" w:hAnsiTheme="minorHAnsi" w:cstheme="minorHAnsi"/>
          <w:sz w:val="22"/>
          <w:szCs w:val="22"/>
          <w:lang w:val="pl-PL"/>
        </w:rPr>
        <w:t>Użytkownika w formie strony internetowej.</w:t>
      </w:r>
    </w:p>
    <w:bookmarkEnd w:id="0"/>
    <w:bookmarkEnd w:id="1"/>
    <w:p w14:paraId="3354E307" w14:textId="77777777" w:rsidR="00A90870" w:rsidRPr="00B61FE4" w:rsidRDefault="00A90870" w:rsidP="000731D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A90870" w:rsidRPr="00B61FE4" w:rsidSect="001A741E">
      <w:headerReference w:type="default" r:id="rId8"/>
      <w:footerReference w:type="default" r:id="rId9"/>
      <w:pgSz w:w="11906" w:h="16838"/>
      <w:pgMar w:top="851" w:right="1287" w:bottom="1418" w:left="1418" w:header="0" w:footer="37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A865" w14:textId="77777777" w:rsidR="00E42119" w:rsidRDefault="00E42119">
      <w:r>
        <w:separator/>
      </w:r>
    </w:p>
  </w:endnote>
  <w:endnote w:type="continuationSeparator" w:id="0">
    <w:p w14:paraId="2A41ED8C" w14:textId="77777777" w:rsidR="00E42119" w:rsidRDefault="00E4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E68B" w14:textId="77777777" w:rsidR="001A741E" w:rsidRDefault="001A741E" w:rsidP="001A741E">
    <w:pPr>
      <w:pStyle w:val="Stopka"/>
    </w:pPr>
  </w:p>
  <w:p w14:paraId="23C22E40" w14:textId="6AA6528F" w:rsidR="001A741E" w:rsidRDefault="00F5004B" w:rsidP="001A741E">
    <w:pPr>
      <w:pStyle w:val="Stopka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62EC781" wp14:editId="2B8A1076">
              <wp:simplePos x="0" y="0"/>
              <wp:positionH relativeFrom="column">
                <wp:posOffset>189230</wp:posOffset>
              </wp:positionH>
              <wp:positionV relativeFrom="paragraph">
                <wp:posOffset>52704</wp:posOffset>
              </wp:positionV>
              <wp:extent cx="533273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327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3C66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9pt,4.15pt" to="434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6B75193A" w14:textId="77777777" w:rsidR="001A741E" w:rsidRPr="00C6775B" w:rsidRDefault="001A741E" w:rsidP="001A741E">
    <w:pPr>
      <w:pStyle w:val="Stopka"/>
      <w:jc w:val="center"/>
      <w:rPr>
        <w:sz w:val="20"/>
        <w:szCs w:val="20"/>
      </w:rPr>
    </w:pPr>
    <w:r w:rsidRPr="00C6775B">
      <w:rPr>
        <w:sz w:val="20"/>
        <w:szCs w:val="20"/>
      </w:rPr>
      <w:t>Projekt “Cyfrowa gmina” jest finansowany ze środków Europejskiego Funduszu Rozwoju Regionalnego</w:t>
    </w:r>
  </w:p>
  <w:p w14:paraId="0655A6F5" w14:textId="77777777" w:rsidR="001A741E" w:rsidRDefault="001A741E" w:rsidP="001A741E">
    <w:pPr>
      <w:pStyle w:val="Stopka"/>
      <w:jc w:val="center"/>
    </w:pPr>
    <w:r w:rsidRPr="00C6775B">
      <w:rPr>
        <w:sz w:val="20"/>
        <w:szCs w:val="20"/>
      </w:rPr>
      <w:t>w ramach Programu Operacyjnego Polska Cyfrowa na lata 2014-2020</w:t>
    </w:r>
  </w:p>
  <w:p w14:paraId="1EF2B33D" w14:textId="77777777" w:rsidR="001A741E" w:rsidRDefault="001A74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506F" w:rsidRPr="008F506F">
      <w:rPr>
        <w:noProof/>
        <w:lang w:val="pl-PL"/>
      </w:rPr>
      <w:t>1</w:t>
    </w:r>
    <w:r>
      <w:fldChar w:fldCharType="end"/>
    </w:r>
  </w:p>
  <w:p w14:paraId="5FD2E168" w14:textId="77777777" w:rsidR="0055399F" w:rsidRPr="001A741E" w:rsidRDefault="0055399F" w:rsidP="006A5BDE">
    <w:pPr>
      <w:pStyle w:val="Stopka"/>
      <w:jc w:val="right"/>
      <w:rPr>
        <w:rFonts w:ascii="Calibri" w:hAnsi="Calibri" w:cs="Calibri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85F8" w14:textId="77777777" w:rsidR="00E42119" w:rsidRDefault="00E42119">
      <w:r>
        <w:separator/>
      </w:r>
    </w:p>
  </w:footnote>
  <w:footnote w:type="continuationSeparator" w:id="0">
    <w:p w14:paraId="02F9FE5B" w14:textId="77777777" w:rsidR="00E42119" w:rsidRDefault="00E4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0D9A" w14:textId="50F19E15" w:rsidR="0055399F" w:rsidRDefault="0055399F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b w:val="0"/>
        <w:bCs w:val="0"/>
        <w:sz w:val="16"/>
        <w:szCs w:val="16"/>
      </w:rPr>
      <w:t xml:space="preserve">  </w:t>
    </w:r>
  </w:p>
  <w:p w14:paraId="226A909C" w14:textId="54AA9695" w:rsidR="0055399F" w:rsidRDefault="0055399F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D3A64F8" w14:textId="16628214" w:rsidR="0055399F" w:rsidRDefault="0055399F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bookmarkStart w:id="3" w:name="_Hlk97039014"/>
  <w:p w14:paraId="7440760D" w14:textId="2F5FC0F3" w:rsidR="0055399F" w:rsidRDefault="00363EAF" w:rsidP="00D96DF5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14A1B2" wp14:editId="19D02BCF">
              <wp:simplePos x="0" y="0"/>
              <wp:positionH relativeFrom="margin">
                <wp:posOffset>-397510</wp:posOffset>
              </wp:positionH>
              <wp:positionV relativeFrom="paragraph">
                <wp:posOffset>694690</wp:posOffset>
              </wp:positionV>
              <wp:extent cx="6652260" cy="25146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226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5EBE8" w14:textId="77777777" w:rsidR="00363EAF" w:rsidRPr="00363EAF" w:rsidRDefault="00363EAF" w:rsidP="00363EAF">
                          <w:pPr>
                            <w:jc w:val="center"/>
                            <w:rPr>
                              <w:rFonts w:ascii="Ubuntu" w:hAnsi="Ubuntu"/>
                              <w:sz w:val="20"/>
                              <w:szCs w:val="20"/>
                            </w:rPr>
                          </w:pPr>
                          <w:r w:rsidRPr="00363EAF">
                            <w:rPr>
                              <w:rFonts w:ascii="Ubuntu" w:hAnsi="Ubuntu"/>
                              <w:sz w:val="20"/>
                              <w:szCs w:val="20"/>
                            </w:rPr>
                            <w:t>Sfinansowano w ramach reakcji Unii na pandemię COVID-19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4A1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31.3pt;margin-top:54.7pt;width:523.8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" filled="f" stroked="f" strokeweight=".5pt">
              <v:textbox>
                <w:txbxContent>
                  <w:p w14:paraId="2615EBE8" w14:textId="77777777" w:rsidR="00363EAF" w:rsidRPr="00363EAF" w:rsidRDefault="00363EAF" w:rsidP="00363EAF">
                    <w:pPr>
                      <w:jc w:val="center"/>
                      <w:rPr>
                        <w:rFonts w:ascii="Ubuntu" w:hAnsi="Ubuntu"/>
                        <w:sz w:val="20"/>
                        <w:szCs w:val="20"/>
                      </w:rPr>
                    </w:pPr>
                    <w:r w:rsidRPr="00363EAF">
                      <w:rPr>
                        <w:rFonts w:ascii="Ubuntu" w:hAnsi="Ubuntu"/>
                        <w:sz w:val="20"/>
                        <w:szCs w:val="20"/>
                      </w:rPr>
                      <w:t>Sfinansowano w ramach reakcji Unii na pandemię COVID-19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004B">
      <w:rPr>
        <w:noProof/>
      </w:rPr>
      <w:drawing>
        <wp:inline distT="0" distB="0" distL="0" distR="0" wp14:anchorId="119B844A" wp14:editId="521A575A">
          <wp:extent cx="5836285" cy="81089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28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3EAF">
      <w:t xml:space="preserve"> </w:t>
    </w:r>
  </w:p>
  <w:bookmarkEnd w:id="3"/>
  <w:p w14:paraId="67FDC994" w14:textId="77777777" w:rsidR="0055399F" w:rsidRDefault="005539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B36B5C0"/>
    <w:name w:val="WW8Num2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A6DA92F0"/>
    <w:name w:val="WW8Num4"/>
    <w:lvl w:ilvl="0">
      <w:start w:val="1"/>
      <w:numFmt w:val="decimal"/>
      <w:lvlText w:val="%1."/>
      <w:lvlJc w:val="left"/>
      <w:rPr>
        <w:rFonts w:ascii="Tahoma" w:hAnsi="Tahoma" w:cs="Tahoma" w:hint="default"/>
        <w:color w:val="000000"/>
        <w:sz w:val="18"/>
        <w:szCs w:val="18"/>
      </w:rPr>
    </w:lvl>
  </w:abstractNum>
  <w:abstractNum w:abstractNumId="4" w15:restartNumberingAfterBreak="0">
    <w:nsid w:val="006F3DDE"/>
    <w:multiLevelType w:val="hybridMultilevel"/>
    <w:tmpl w:val="483C8478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5D18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A305B"/>
    <w:multiLevelType w:val="hybridMultilevel"/>
    <w:tmpl w:val="6284F072"/>
    <w:lvl w:ilvl="0" w:tplc="AACAB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6F7"/>
    <w:multiLevelType w:val="hybridMultilevel"/>
    <w:tmpl w:val="E020BD24"/>
    <w:lvl w:ilvl="0" w:tplc="7488F30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13F09"/>
    <w:multiLevelType w:val="hybridMultilevel"/>
    <w:tmpl w:val="B1B294F8"/>
    <w:lvl w:ilvl="0" w:tplc="8B363FF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371C"/>
    <w:multiLevelType w:val="hybridMultilevel"/>
    <w:tmpl w:val="BDF020E8"/>
    <w:lvl w:ilvl="0" w:tplc="D7FC9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248F"/>
    <w:multiLevelType w:val="hybridMultilevel"/>
    <w:tmpl w:val="5A52937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2D25740"/>
    <w:multiLevelType w:val="hybridMultilevel"/>
    <w:tmpl w:val="5BCC1DB4"/>
    <w:lvl w:ilvl="0" w:tplc="78BC56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5E417DF"/>
    <w:multiLevelType w:val="hybridMultilevel"/>
    <w:tmpl w:val="DD7EBF0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116D25"/>
    <w:multiLevelType w:val="hybridMultilevel"/>
    <w:tmpl w:val="6D98EC5E"/>
    <w:lvl w:ilvl="0" w:tplc="4F2CC6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AE7460"/>
    <w:multiLevelType w:val="hybridMultilevel"/>
    <w:tmpl w:val="A18ABA6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62E81"/>
    <w:multiLevelType w:val="hybridMultilevel"/>
    <w:tmpl w:val="D1DA1F1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C420B"/>
    <w:multiLevelType w:val="hybridMultilevel"/>
    <w:tmpl w:val="7B18C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6C4845"/>
    <w:multiLevelType w:val="hybridMultilevel"/>
    <w:tmpl w:val="9A2042F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B5A67"/>
    <w:multiLevelType w:val="hybridMultilevel"/>
    <w:tmpl w:val="DD7EBF06"/>
    <w:lvl w:ilvl="0" w:tplc="9CFCDD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58519E"/>
    <w:multiLevelType w:val="hybridMultilevel"/>
    <w:tmpl w:val="A6F23CE6"/>
    <w:lvl w:ilvl="0" w:tplc="23B8A18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03645"/>
    <w:multiLevelType w:val="hybridMultilevel"/>
    <w:tmpl w:val="1AEA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66BC2"/>
    <w:multiLevelType w:val="hybridMultilevel"/>
    <w:tmpl w:val="9794726C"/>
    <w:lvl w:ilvl="0" w:tplc="0415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4845" w:hanging="360"/>
      </w:pPr>
    </w:lvl>
    <w:lvl w:ilvl="2" w:tplc="FFFFFFFF" w:tentative="1">
      <w:start w:val="1"/>
      <w:numFmt w:val="lowerRoman"/>
      <w:lvlText w:val="%3."/>
      <w:lvlJc w:val="right"/>
      <w:pPr>
        <w:ind w:left="5565" w:hanging="180"/>
      </w:pPr>
    </w:lvl>
    <w:lvl w:ilvl="3" w:tplc="FFFFFFFF" w:tentative="1">
      <w:start w:val="1"/>
      <w:numFmt w:val="decimal"/>
      <w:lvlText w:val="%4."/>
      <w:lvlJc w:val="left"/>
      <w:pPr>
        <w:ind w:left="6285" w:hanging="360"/>
      </w:pPr>
    </w:lvl>
    <w:lvl w:ilvl="4" w:tplc="FFFFFFFF" w:tentative="1">
      <w:start w:val="1"/>
      <w:numFmt w:val="lowerLetter"/>
      <w:lvlText w:val="%5."/>
      <w:lvlJc w:val="left"/>
      <w:pPr>
        <w:ind w:left="7005" w:hanging="360"/>
      </w:pPr>
    </w:lvl>
    <w:lvl w:ilvl="5" w:tplc="FFFFFFFF" w:tentative="1">
      <w:start w:val="1"/>
      <w:numFmt w:val="lowerRoman"/>
      <w:lvlText w:val="%6."/>
      <w:lvlJc w:val="right"/>
      <w:pPr>
        <w:ind w:left="7725" w:hanging="180"/>
      </w:pPr>
    </w:lvl>
    <w:lvl w:ilvl="6" w:tplc="FFFFFFFF" w:tentative="1">
      <w:start w:val="1"/>
      <w:numFmt w:val="decimal"/>
      <w:lvlText w:val="%7."/>
      <w:lvlJc w:val="left"/>
      <w:pPr>
        <w:ind w:left="8445" w:hanging="360"/>
      </w:pPr>
    </w:lvl>
    <w:lvl w:ilvl="7" w:tplc="FFFFFFFF" w:tentative="1">
      <w:start w:val="1"/>
      <w:numFmt w:val="lowerLetter"/>
      <w:lvlText w:val="%8."/>
      <w:lvlJc w:val="left"/>
      <w:pPr>
        <w:ind w:left="9165" w:hanging="360"/>
      </w:pPr>
    </w:lvl>
    <w:lvl w:ilvl="8" w:tplc="FFFFFFFF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23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2C6F71"/>
    <w:multiLevelType w:val="hybridMultilevel"/>
    <w:tmpl w:val="3A5E865A"/>
    <w:lvl w:ilvl="0" w:tplc="04150017">
      <w:start w:val="1"/>
      <w:numFmt w:val="lowerLetter"/>
      <w:lvlText w:val="%1)"/>
      <w:lvlJc w:val="left"/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C4C96"/>
    <w:multiLevelType w:val="hybridMultilevel"/>
    <w:tmpl w:val="79E0F1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A4FBF"/>
    <w:multiLevelType w:val="hybridMultilevel"/>
    <w:tmpl w:val="DBB68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96356">
    <w:abstractNumId w:val="0"/>
  </w:num>
  <w:num w:numId="2" w16cid:durableId="1372726868">
    <w:abstractNumId w:val="1"/>
  </w:num>
  <w:num w:numId="3" w16cid:durableId="498695847">
    <w:abstractNumId w:val="3"/>
  </w:num>
  <w:num w:numId="4" w16cid:durableId="477578389">
    <w:abstractNumId w:val="25"/>
  </w:num>
  <w:num w:numId="5" w16cid:durableId="2042587709">
    <w:abstractNumId w:val="5"/>
  </w:num>
  <w:num w:numId="6" w16cid:durableId="839975524">
    <w:abstractNumId w:val="28"/>
  </w:num>
  <w:num w:numId="7" w16cid:durableId="1826315870">
    <w:abstractNumId w:val="16"/>
  </w:num>
  <w:num w:numId="8" w16cid:durableId="462119927">
    <w:abstractNumId w:val="24"/>
  </w:num>
  <w:num w:numId="9" w16cid:durableId="584265671">
    <w:abstractNumId w:val="26"/>
  </w:num>
  <w:num w:numId="10" w16cid:durableId="1011687255">
    <w:abstractNumId w:val="4"/>
  </w:num>
  <w:num w:numId="11" w16cid:durableId="18481436">
    <w:abstractNumId w:val="14"/>
  </w:num>
  <w:num w:numId="12" w16cid:durableId="923732998">
    <w:abstractNumId w:val="22"/>
  </w:num>
  <w:num w:numId="13" w16cid:durableId="1171874143">
    <w:abstractNumId w:val="17"/>
  </w:num>
  <w:num w:numId="14" w16cid:durableId="1820613768">
    <w:abstractNumId w:val="13"/>
  </w:num>
  <w:num w:numId="15" w16cid:durableId="606154166">
    <w:abstractNumId w:val="27"/>
  </w:num>
  <w:num w:numId="16" w16cid:durableId="1659572400">
    <w:abstractNumId w:val="15"/>
  </w:num>
  <w:num w:numId="17" w16cid:durableId="1534920406">
    <w:abstractNumId w:val="10"/>
  </w:num>
  <w:num w:numId="18" w16cid:durableId="1808812379">
    <w:abstractNumId w:val="21"/>
  </w:num>
  <w:num w:numId="19" w16cid:durableId="1031491301">
    <w:abstractNumId w:val="7"/>
  </w:num>
  <w:num w:numId="20" w16cid:durableId="1195659618">
    <w:abstractNumId w:val="11"/>
  </w:num>
  <w:num w:numId="21" w16cid:durableId="684013441">
    <w:abstractNumId w:val="18"/>
  </w:num>
  <w:num w:numId="22" w16cid:durableId="1699701614">
    <w:abstractNumId w:val="12"/>
  </w:num>
  <w:num w:numId="23" w16cid:durableId="175194427">
    <w:abstractNumId w:val="9"/>
  </w:num>
  <w:num w:numId="24" w16cid:durableId="2125613768">
    <w:abstractNumId w:val="20"/>
  </w:num>
  <w:num w:numId="25" w16cid:durableId="1163592845">
    <w:abstractNumId w:val="8"/>
  </w:num>
  <w:num w:numId="26" w16cid:durableId="1122112019">
    <w:abstractNumId w:val="23"/>
  </w:num>
  <w:num w:numId="27" w16cid:durableId="653679382">
    <w:abstractNumId w:val="19"/>
  </w:num>
  <w:num w:numId="28" w16cid:durableId="112435316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9"/>
    <w:rsid w:val="0000432C"/>
    <w:rsid w:val="00006E5E"/>
    <w:rsid w:val="00013E64"/>
    <w:rsid w:val="00015119"/>
    <w:rsid w:val="0001650F"/>
    <w:rsid w:val="000243B4"/>
    <w:rsid w:val="00032D20"/>
    <w:rsid w:val="00040604"/>
    <w:rsid w:val="000456CB"/>
    <w:rsid w:val="00047582"/>
    <w:rsid w:val="00052A32"/>
    <w:rsid w:val="00052B75"/>
    <w:rsid w:val="0005669B"/>
    <w:rsid w:val="00063157"/>
    <w:rsid w:val="000643B2"/>
    <w:rsid w:val="000648A8"/>
    <w:rsid w:val="00066269"/>
    <w:rsid w:val="00072E6D"/>
    <w:rsid w:val="000731D3"/>
    <w:rsid w:val="00080F95"/>
    <w:rsid w:val="00081FB7"/>
    <w:rsid w:val="00082F60"/>
    <w:rsid w:val="00084415"/>
    <w:rsid w:val="00090D25"/>
    <w:rsid w:val="00092F26"/>
    <w:rsid w:val="000A3890"/>
    <w:rsid w:val="000A419F"/>
    <w:rsid w:val="000B5F56"/>
    <w:rsid w:val="000B692A"/>
    <w:rsid w:val="000B76D7"/>
    <w:rsid w:val="000C17A4"/>
    <w:rsid w:val="000C59A4"/>
    <w:rsid w:val="000D0AA7"/>
    <w:rsid w:val="000D14F7"/>
    <w:rsid w:val="000D534B"/>
    <w:rsid w:val="000D64D9"/>
    <w:rsid w:val="000D75D7"/>
    <w:rsid w:val="000E0AD8"/>
    <w:rsid w:val="000E1227"/>
    <w:rsid w:val="000F4E7B"/>
    <w:rsid w:val="000F5E7C"/>
    <w:rsid w:val="00105059"/>
    <w:rsid w:val="001054AA"/>
    <w:rsid w:val="00107C7B"/>
    <w:rsid w:val="00110FBA"/>
    <w:rsid w:val="0011186D"/>
    <w:rsid w:val="0012030C"/>
    <w:rsid w:val="0012135E"/>
    <w:rsid w:val="001232F7"/>
    <w:rsid w:val="0012469B"/>
    <w:rsid w:val="0012536D"/>
    <w:rsid w:val="00132CDC"/>
    <w:rsid w:val="0013356A"/>
    <w:rsid w:val="001336BF"/>
    <w:rsid w:val="00134816"/>
    <w:rsid w:val="00136F9C"/>
    <w:rsid w:val="00137DF2"/>
    <w:rsid w:val="001427B8"/>
    <w:rsid w:val="001478BF"/>
    <w:rsid w:val="00151B4E"/>
    <w:rsid w:val="00160084"/>
    <w:rsid w:val="001837DC"/>
    <w:rsid w:val="00195454"/>
    <w:rsid w:val="001A0B29"/>
    <w:rsid w:val="001A17F0"/>
    <w:rsid w:val="001A2F44"/>
    <w:rsid w:val="001A4504"/>
    <w:rsid w:val="001A741E"/>
    <w:rsid w:val="001B13AC"/>
    <w:rsid w:val="001B7B14"/>
    <w:rsid w:val="001C2FD6"/>
    <w:rsid w:val="001C5541"/>
    <w:rsid w:val="001D087F"/>
    <w:rsid w:val="001D1C1B"/>
    <w:rsid w:val="001D569A"/>
    <w:rsid w:val="001D62CE"/>
    <w:rsid w:val="001E5CF3"/>
    <w:rsid w:val="001E793B"/>
    <w:rsid w:val="001F656D"/>
    <w:rsid w:val="001F7A56"/>
    <w:rsid w:val="00213A92"/>
    <w:rsid w:val="0022085B"/>
    <w:rsid w:val="0022212E"/>
    <w:rsid w:val="00223019"/>
    <w:rsid w:val="002277F1"/>
    <w:rsid w:val="00231C0F"/>
    <w:rsid w:val="00234794"/>
    <w:rsid w:val="00251752"/>
    <w:rsid w:val="00251D94"/>
    <w:rsid w:val="00254780"/>
    <w:rsid w:val="00255911"/>
    <w:rsid w:val="00261ED8"/>
    <w:rsid w:val="0026449A"/>
    <w:rsid w:val="00271423"/>
    <w:rsid w:val="00274493"/>
    <w:rsid w:val="00276275"/>
    <w:rsid w:val="002773EB"/>
    <w:rsid w:val="00277F0C"/>
    <w:rsid w:val="0028590C"/>
    <w:rsid w:val="0029081C"/>
    <w:rsid w:val="00296158"/>
    <w:rsid w:val="002A3CCE"/>
    <w:rsid w:val="002A7462"/>
    <w:rsid w:val="002A7D55"/>
    <w:rsid w:val="002A7E51"/>
    <w:rsid w:val="002B5C9D"/>
    <w:rsid w:val="002B77B5"/>
    <w:rsid w:val="002C4B4B"/>
    <w:rsid w:val="002C52BF"/>
    <w:rsid w:val="002D6000"/>
    <w:rsid w:val="002E300C"/>
    <w:rsid w:val="002E5825"/>
    <w:rsid w:val="002F05EC"/>
    <w:rsid w:val="002F0CFB"/>
    <w:rsid w:val="002F1413"/>
    <w:rsid w:val="00316D99"/>
    <w:rsid w:val="00316F77"/>
    <w:rsid w:val="00320F63"/>
    <w:rsid w:val="003266E7"/>
    <w:rsid w:val="003300EC"/>
    <w:rsid w:val="003324F3"/>
    <w:rsid w:val="00334E7E"/>
    <w:rsid w:val="0033604E"/>
    <w:rsid w:val="00337811"/>
    <w:rsid w:val="00337D5C"/>
    <w:rsid w:val="003415A5"/>
    <w:rsid w:val="00342538"/>
    <w:rsid w:val="00342E82"/>
    <w:rsid w:val="00344988"/>
    <w:rsid w:val="00346D91"/>
    <w:rsid w:val="003478A0"/>
    <w:rsid w:val="0035245D"/>
    <w:rsid w:val="003619E2"/>
    <w:rsid w:val="00363EAF"/>
    <w:rsid w:val="0037172D"/>
    <w:rsid w:val="00372D34"/>
    <w:rsid w:val="0037670C"/>
    <w:rsid w:val="00377F58"/>
    <w:rsid w:val="0038560D"/>
    <w:rsid w:val="00386AB3"/>
    <w:rsid w:val="003965ED"/>
    <w:rsid w:val="00396F93"/>
    <w:rsid w:val="003A1046"/>
    <w:rsid w:val="003A4389"/>
    <w:rsid w:val="003A569F"/>
    <w:rsid w:val="003D354B"/>
    <w:rsid w:val="003D41E3"/>
    <w:rsid w:val="003D58D3"/>
    <w:rsid w:val="003F5AC2"/>
    <w:rsid w:val="00400B89"/>
    <w:rsid w:val="00401F83"/>
    <w:rsid w:val="00404EE5"/>
    <w:rsid w:val="0040539A"/>
    <w:rsid w:val="00411EDB"/>
    <w:rsid w:val="0041216C"/>
    <w:rsid w:val="00432574"/>
    <w:rsid w:val="00440B15"/>
    <w:rsid w:val="00440B49"/>
    <w:rsid w:val="0045344D"/>
    <w:rsid w:val="0046495E"/>
    <w:rsid w:val="0046571C"/>
    <w:rsid w:val="00470D2D"/>
    <w:rsid w:val="00472B7B"/>
    <w:rsid w:val="00474EB7"/>
    <w:rsid w:val="004765AF"/>
    <w:rsid w:val="0047724F"/>
    <w:rsid w:val="004859F1"/>
    <w:rsid w:val="004879C9"/>
    <w:rsid w:val="00497A77"/>
    <w:rsid w:val="004A0F8F"/>
    <w:rsid w:val="004A183D"/>
    <w:rsid w:val="004B3A97"/>
    <w:rsid w:val="004B58C1"/>
    <w:rsid w:val="004B62F7"/>
    <w:rsid w:val="004C4594"/>
    <w:rsid w:val="004C5675"/>
    <w:rsid w:val="004C6869"/>
    <w:rsid w:val="004D59E4"/>
    <w:rsid w:val="004D7550"/>
    <w:rsid w:val="004E4FF6"/>
    <w:rsid w:val="004E5B0F"/>
    <w:rsid w:val="004F1B1F"/>
    <w:rsid w:val="004F3220"/>
    <w:rsid w:val="004F3A06"/>
    <w:rsid w:val="004F6117"/>
    <w:rsid w:val="00504977"/>
    <w:rsid w:val="00515D2C"/>
    <w:rsid w:val="005179F7"/>
    <w:rsid w:val="00523DB4"/>
    <w:rsid w:val="00527806"/>
    <w:rsid w:val="00527FBF"/>
    <w:rsid w:val="00531B0E"/>
    <w:rsid w:val="0054580F"/>
    <w:rsid w:val="0054587A"/>
    <w:rsid w:val="005459A6"/>
    <w:rsid w:val="00546574"/>
    <w:rsid w:val="0054750B"/>
    <w:rsid w:val="0055399F"/>
    <w:rsid w:val="00553B16"/>
    <w:rsid w:val="0056132A"/>
    <w:rsid w:val="0056774B"/>
    <w:rsid w:val="0058319D"/>
    <w:rsid w:val="00591501"/>
    <w:rsid w:val="00597444"/>
    <w:rsid w:val="005A1806"/>
    <w:rsid w:val="005B20EC"/>
    <w:rsid w:val="005B715B"/>
    <w:rsid w:val="005B7819"/>
    <w:rsid w:val="005C295B"/>
    <w:rsid w:val="005C73C5"/>
    <w:rsid w:val="005D3402"/>
    <w:rsid w:val="005D4A4A"/>
    <w:rsid w:val="005E1AB6"/>
    <w:rsid w:val="005E711F"/>
    <w:rsid w:val="005F4607"/>
    <w:rsid w:val="005F5760"/>
    <w:rsid w:val="006062F6"/>
    <w:rsid w:val="006100EC"/>
    <w:rsid w:val="006150A3"/>
    <w:rsid w:val="00621F6F"/>
    <w:rsid w:val="00635671"/>
    <w:rsid w:val="00643B15"/>
    <w:rsid w:val="006476A1"/>
    <w:rsid w:val="00651D84"/>
    <w:rsid w:val="006524DD"/>
    <w:rsid w:val="006546B0"/>
    <w:rsid w:val="006551F9"/>
    <w:rsid w:val="006557B4"/>
    <w:rsid w:val="006750C2"/>
    <w:rsid w:val="00677625"/>
    <w:rsid w:val="00677951"/>
    <w:rsid w:val="0068180A"/>
    <w:rsid w:val="00687028"/>
    <w:rsid w:val="0068712E"/>
    <w:rsid w:val="0069063C"/>
    <w:rsid w:val="00693A13"/>
    <w:rsid w:val="006974F8"/>
    <w:rsid w:val="006A0D0F"/>
    <w:rsid w:val="006A497A"/>
    <w:rsid w:val="006A5BDE"/>
    <w:rsid w:val="006B1C83"/>
    <w:rsid w:val="006B35BE"/>
    <w:rsid w:val="006C4480"/>
    <w:rsid w:val="006D016A"/>
    <w:rsid w:val="006D068E"/>
    <w:rsid w:val="006D283F"/>
    <w:rsid w:val="006D3B40"/>
    <w:rsid w:val="006E087C"/>
    <w:rsid w:val="006F4014"/>
    <w:rsid w:val="00701ED1"/>
    <w:rsid w:val="007036B7"/>
    <w:rsid w:val="00705776"/>
    <w:rsid w:val="00711D58"/>
    <w:rsid w:val="00712CBB"/>
    <w:rsid w:val="0071692A"/>
    <w:rsid w:val="00723631"/>
    <w:rsid w:val="007314BD"/>
    <w:rsid w:val="00733188"/>
    <w:rsid w:val="007354ED"/>
    <w:rsid w:val="00737A25"/>
    <w:rsid w:val="0074066C"/>
    <w:rsid w:val="00743A68"/>
    <w:rsid w:val="0074401A"/>
    <w:rsid w:val="00745453"/>
    <w:rsid w:val="0074546E"/>
    <w:rsid w:val="007507E7"/>
    <w:rsid w:val="00752449"/>
    <w:rsid w:val="00755096"/>
    <w:rsid w:val="007622BA"/>
    <w:rsid w:val="00762A98"/>
    <w:rsid w:val="00771BD9"/>
    <w:rsid w:val="00772FE8"/>
    <w:rsid w:val="00781507"/>
    <w:rsid w:val="00782976"/>
    <w:rsid w:val="00787037"/>
    <w:rsid w:val="00797901"/>
    <w:rsid w:val="007A294A"/>
    <w:rsid w:val="007A3423"/>
    <w:rsid w:val="007A36C5"/>
    <w:rsid w:val="007B31AD"/>
    <w:rsid w:val="007B55AC"/>
    <w:rsid w:val="007C0A08"/>
    <w:rsid w:val="007C395E"/>
    <w:rsid w:val="007D48F5"/>
    <w:rsid w:val="007E0624"/>
    <w:rsid w:val="007E2A64"/>
    <w:rsid w:val="007E3409"/>
    <w:rsid w:val="007E3D35"/>
    <w:rsid w:val="007F1B25"/>
    <w:rsid w:val="007F303B"/>
    <w:rsid w:val="007F46E0"/>
    <w:rsid w:val="007F5479"/>
    <w:rsid w:val="00802B9F"/>
    <w:rsid w:val="00803EA4"/>
    <w:rsid w:val="00805281"/>
    <w:rsid w:val="00810F90"/>
    <w:rsid w:val="00816ED4"/>
    <w:rsid w:val="00820CDA"/>
    <w:rsid w:val="0082695D"/>
    <w:rsid w:val="00832508"/>
    <w:rsid w:val="00833EF1"/>
    <w:rsid w:val="00835695"/>
    <w:rsid w:val="00836B84"/>
    <w:rsid w:val="00844328"/>
    <w:rsid w:val="00845C81"/>
    <w:rsid w:val="00855E67"/>
    <w:rsid w:val="008571D4"/>
    <w:rsid w:val="008610F2"/>
    <w:rsid w:val="00861F4F"/>
    <w:rsid w:val="00863E1A"/>
    <w:rsid w:val="00865107"/>
    <w:rsid w:val="0086654C"/>
    <w:rsid w:val="00870D0F"/>
    <w:rsid w:val="008801F0"/>
    <w:rsid w:val="00880904"/>
    <w:rsid w:val="00882661"/>
    <w:rsid w:val="00897925"/>
    <w:rsid w:val="008A15C6"/>
    <w:rsid w:val="008A29B6"/>
    <w:rsid w:val="008A7ECC"/>
    <w:rsid w:val="008B28FE"/>
    <w:rsid w:val="008B2BFE"/>
    <w:rsid w:val="008B598B"/>
    <w:rsid w:val="008B5E16"/>
    <w:rsid w:val="008C1795"/>
    <w:rsid w:val="008C1963"/>
    <w:rsid w:val="008C7161"/>
    <w:rsid w:val="008D19E6"/>
    <w:rsid w:val="008D6DF8"/>
    <w:rsid w:val="008E3372"/>
    <w:rsid w:val="008E5FB6"/>
    <w:rsid w:val="008F506F"/>
    <w:rsid w:val="008F7080"/>
    <w:rsid w:val="00900EE2"/>
    <w:rsid w:val="00901D88"/>
    <w:rsid w:val="00905DF4"/>
    <w:rsid w:val="0090610C"/>
    <w:rsid w:val="00917451"/>
    <w:rsid w:val="009214ED"/>
    <w:rsid w:val="00924E3E"/>
    <w:rsid w:val="0095077F"/>
    <w:rsid w:val="00960DDC"/>
    <w:rsid w:val="009616BF"/>
    <w:rsid w:val="00971757"/>
    <w:rsid w:val="0097178F"/>
    <w:rsid w:val="0097251D"/>
    <w:rsid w:val="00972C7C"/>
    <w:rsid w:val="00973BFB"/>
    <w:rsid w:val="009742E8"/>
    <w:rsid w:val="009763B5"/>
    <w:rsid w:val="009849FE"/>
    <w:rsid w:val="0098571F"/>
    <w:rsid w:val="00990CD1"/>
    <w:rsid w:val="00993192"/>
    <w:rsid w:val="009977AB"/>
    <w:rsid w:val="009A3E73"/>
    <w:rsid w:val="009A70BC"/>
    <w:rsid w:val="009B324A"/>
    <w:rsid w:val="009B6AD4"/>
    <w:rsid w:val="009C063C"/>
    <w:rsid w:val="009C383C"/>
    <w:rsid w:val="009C389A"/>
    <w:rsid w:val="009C51A5"/>
    <w:rsid w:val="009D3AE8"/>
    <w:rsid w:val="009E2759"/>
    <w:rsid w:val="009F08F7"/>
    <w:rsid w:val="00A01A28"/>
    <w:rsid w:val="00A01AD9"/>
    <w:rsid w:val="00A01AE6"/>
    <w:rsid w:val="00A07639"/>
    <w:rsid w:val="00A11604"/>
    <w:rsid w:val="00A11DCD"/>
    <w:rsid w:val="00A13E9A"/>
    <w:rsid w:val="00A1488A"/>
    <w:rsid w:val="00A1736B"/>
    <w:rsid w:val="00A2571A"/>
    <w:rsid w:val="00A25B71"/>
    <w:rsid w:val="00A262B5"/>
    <w:rsid w:val="00A27D5C"/>
    <w:rsid w:val="00A604B4"/>
    <w:rsid w:val="00A63650"/>
    <w:rsid w:val="00A71161"/>
    <w:rsid w:val="00A75781"/>
    <w:rsid w:val="00A854C7"/>
    <w:rsid w:val="00A86093"/>
    <w:rsid w:val="00A90807"/>
    <w:rsid w:val="00A90870"/>
    <w:rsid w:val="00AA0165"/>
    <w:rsid w:val="00AA2261"/>
    <w:rsid w:val="00AB37EB"/>
    <w:rsid w:val="00AB46DC"/>
    <w:rsid w:val="00AC2074"/>
    <w:rsid w:val="00AD19BB"/>
    <w:rsid w:val="00AD23F5"/>
    <w:rsid w:val="00AE5467"/>
    <w:rsid w:val="00AF13F5"/>
    <w:rsid w:val="00AF1B11"/>
    <w:rsid w:val="00AF256B"/>
    <w:rsid w:val="00B023DD"/>
    <w:rsid w:val="00B046EC"/>
    <w:rsid w:val="00B05813"/>
    <w:rsid w:val="00B064A1"/>
    <w:rsid w:val="00B068BE"/>
    <w:rsid w:val="00B17CF4"/>
    <w:rsid w:val="00B3060F"/>
    <w:rsid w:val="00B328D2"/>
    <w:rsid w:val="00B36CD9"/>
    <w:rsid w:val="00B427FF"/>
    <w:rsid w:val="00B503AA"/>
    <w:rsid w:val="00B528F1"/>
    <w:rsid w:val="00B6376B"/>
    <w:rsid w:val="00B6595B"/>
    <w:rsid w:val="00B6748C"/>
    <w:rsid w:val="00B7138B"/>
    <w:rsid w:val="00B74FB5"/>
    <w:rsid w:val="00B8250B"/>
    <w:rsid w:val="00B83584"/>
    <w:rsid w:val="00B8401F"/>
    <w:rsid w:val="00B85CE8"/>
    <w:rsid w:val="00B86C03"/>
    <w:rsid w:val="00B95AF0"/>
    <w:rsid w:val="00BA21CB"/>
    <w:rsid w:val="00BA4D30"/>
    <w:rsid w:val="00BB4828"/>
    <w:rsid w:val="00BB48C6"/>
    <w:rsid w:val="00BC1FBC"/>
    <w:rsid w:val="00BC6486"/>
    <w:rsid w:val="00BC79B1"/>
    <w:rsid w:val="00BD07D1"/>
    <w:rsid w:val="00BD4A79"/>
    <w:rsid w:val="00BE139A"/>
    <w:rsid w:val="00BE6322"/>
    <w:rsid w:val="00BF2E5B"/>
    <w:rsid w:val="00BF5581"/>
    <w:rsid w:val="00C0350D"/>
    <w:rsid w:val="00C2050A"/>
    <w:rsid w:val="00C26A8E"/>
    <w:rsid w:val="00C316D6"/>
    <w:rsid w:val="00C336DB"/>
    <w:rsid w:val="00C342F1"/>
    <w:rsid w:val="00C343C1"/>
    <w:rsid w:val="00C36E54"/>
    <w:rsid w:val="00C447D3"/>
    <w:rsid w:val="00C45779"/>
    <w:rsid w:val="00C45EF8"/>
    <w:rsid w:val="00C46645"/>
    <w:rsid w:val="00C57289"/>
    <w:rsid w:val="00C62462"/>
    <w:rsid w:val="00C63DBE"/>
    <w:rsid w:val="00C64177"/>
    <w:rsid w:val="00C71BA3"/>
    <w:rsid w:val="00C865B3"/>
    <w:rsid w:val="00CB5343"/>
    <w:rsid w:val="00CB6E71"/>
    <w:rsid w:val="00CC34A5"/>
    <w:rsid w:val="00CC3D5E"/>
    <w:rsid w:val="00CD0871"/>
    <w:rsid w:val="00CD4777"/>
    <w:rsid w:val="00CE0772"/>
    <w:rsid w:val="00CE176C"/>
    <w:rsid w:val="00CE3B4D"/>
    <w:rsid w:val="00CE63D2"/>
    <w:rsid w:val="00D026E0"/>
    <w:rsid w:val="00D0499F"/>
    <w:rsid w:val="00D10817"/>
    <w:rsid w:val="00D12A47"/>
    <w:rsid w:val="00D1376E"/>
    <w:rsid w:val="00D16734"/>
    <w:rsid w:val="00D26C94"/>
    <w:rsid w:val="00D336FE"/>
    <w:rsid w:val="00D35B56"/>
    <w:rsid w:val="00D377B3"/>
    <w:rsid w:val="00D40CCB"/>
    <w:rsid w:val="00D40F79"/>
    <w:rsid w:val="00D51B5A"/>
    <w:rsid w:val="00D534DF"/>
    <w:rsid w:val="00D5560B"/>
    <w:rsid w:val="00D57A74"/>
    <w:rsid w:val="00D61907"/>
    <w:rsid w:val="00D639E4"/>
    <w:rsid w:val="00D64A8E"/>
    <w:rsid w:val="00D73300"/>
    <w:rsid w:val="00D74E9D"/>
    <w:rsid w:val="00D75B94"/>
    <w:rsid w:val="00D81C79"/>
    <w:rsid w:val="00D83552"/>
    <w:rsid w:val="00D85D08"/>
    <w:rsid w:val="00D90DE0"/>
    <w:rsid w:val="00D92BDA"/>
    <w:rsid w:val="00D95F62"/>
    <w:rsid w:val="00D96851"/>
    <w:rsid w:val="00D96DF5"/>
    <w:rsid w:val="00DA239C"/>
    <w:rsid w:val="00DA397F"/>
    <w:rsid w:val="00DA75D1"/>
    <w:rsid w:val="00DB36C2"/>
    <w:rsid w:val="00DB5587"/>
    <w:rsid w:val="00DC20A1"/>
    <w:rsid w:val="00DC2145"/>
    <w:rsid w:val="00DC2D16"/>
    <w:rsid w:val="00DC470D"/>
    <w:rsid w:val="00DC48D6"/>
    <w:rsid w:val="00DC4AD3"/>
    <w:rsid w:val="00DC6033"/>
    <w:rsid w:val="00DD3743"/>
    <w:rsid w:val="00DE3C17"/>
    <w:rsid w:val="00DE654A"/>
    <w:rsid w:val="00DE7E33"/>
    <w:rsid w:val="00DF074E"/>
    <w:rsid w:val="00DF1776"/>
    <w:rsid w:val="00E01E48"/>
    <w:rsid w:val="00E05F34"/>
    <w:rsid w:val="00E125D4"/>
    <w:rsid w:val="00E154A5"/>
    <w:rsid w:val="00E22C07"/>
    <w:rsid w:val="00E22F03"/>
    <w:rsid w:val="00E25D93"/>
    <w:rsid w:val="00E270C4"/>
    <w:rsid w:val="00E27E70"/>
    <w:rsid w:val="00E4107B"/>
    <w:rsid w:val="00E42119"/>
    <w:rsid w:val="00E4397A"/>
    <w:rsid w:val="00E54183"/>
    <w:rsid w:val="00E54DEC"/>
    <w:rsid w:val="00E675FF"/>
    <w:rsid w:val="00E71C8E"/>
    <w:rsid w:val="00E738ED"/>
    <w:rsid w:val="00E810A6"/>
    <w:rsid w:val="00E81D41"/>
    <w:rsid w:val="00E82A71"/>
    <w:rsid w:val="00E861B9"/>
    <w:rsid w:val="00E92C11"/>
    <w:rsid w:val="00E94A9A"/>
    <w:rsid w:val="00E95309"/>
    <w:rsid w:val="00EB1A10"/>
    <w:rsid w:val="00EB33B9"/>
    <w:rsid w:val="00EC1CF3"/>
    <w:rsid w:val="00EC2D23"/>
    <w:rsid w:val="00EC30C8"/>
    <w:rsid w:val="00ED3023"/>
    <w:rsid w:val="00ED4469"/>
    <w:rsid w:val="00EE03B9"/>
    <w:rsid w:val="00EE1445"/>
    <w:rsid w:val="00EE4A62"/>
    <w:rsid w:val="00EE4F03"/>
    <w:rsid w:val="00EF0636"/>
    <w:rsid w:val="00EF2FAB"/>
    <w:rsid w:val="00EF61B6"/>
    <w:rsid w:val="00F0008F"/>
    <w:rsid w:val="00F008B0"/>
    <w:rsid w:val="00F03CCF"/>
    <w:rsid w:val="00F1296C"/>
    <w:rsid w:val="00F12C99"/>
    <w:rsid w:val="00F1660B"/>
    <w:rsid w:val="00F26E4D"/>
    <w:rsid w:val="00F3033A"/>
    <w:rsid w:val="00F314BB"/>
    <w:rsid w:val="00F323E0"/>
    <w:rsid w:val="00F35669"/>
    <w:rsid w:val="00F35DFD"/>
    <w:rsid w:val="00F458E6"/>
    <w:rsid w:val="00F458FA"/>
    <w:rsid w:val="00F5004B"/>
    <w:rsid w:val="00F54CD0"/>
    <w:rsid w:val="00F55555"/>
    <w:rsid w:val="00F635F5"/>
    <w:rsid w:val="00F747F6"/>
    <w:rsid w:val="00F75D03"/>
    <w:rsid w:val="00F816C7"/>
    <w:rsid w:val="00F873A7"/>
    <w:rsid w:val="00F90A76"/>
    <w:rsid w:val="00F928F0"/>
    <w:rsid w:val="00F96CD4"/>
    <w:rsid w:val="00FA311E"/>
    <w:rsid w:val="00FA3811"/>
    <w:rsid w:val="00FB17E7"/>
    <w:rsid w:val="00FB4438"/>
    <w:rsid w:val="00FB6A79"/>
    <w:rsid w:val="00FC6614"/>
    <w:rsid w:val="00FD00A5"/>
    <w:rsid w:val="00FE24E7"/>
    <w:rsid w:val="00FE60B5"/>
    <w:rsid w:val="00FF1077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465C5"/>
  <w15:chartTrackingRefBased/>
  <w15:docId w15:val="{034B46C5-D965-4CEA-8278-1567247B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24"/>
      <w:szCs w:val="24"/>
    </w:rPr>
  </w:style>
  <w:style w:type="character" w:customStyle="1" w:styleId="WW8Num1z1">
    <w:name w:val="WW8Num1z1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</w:rPr>
  </w:style>
  <w:style w:type="character" w:customStyle="1" w:styleId="WW8Num2z3">
    <w:name w:val="WW8Num2z3"/>
  </w:style>
  <w:style w:type="character" w:customStyle="1" w:styleId="WW8Num3z0">
    <w:name w:val="WW8Num3z0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/>
      <w:color w:val="000000"/>
    </w:rPr>
  </w:style>
  <w:style w:type="character" w:customStyle="1" w:styleId="WW8Num5z0">
    <w:name w:val="WW8Num5z0"/>
    <w:rPr>
      <w:rFonts w:ascii="Tahoma" w:hAnsi="Tahoma" w:cs="Tahoma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6z1">
    <w:name w:val="WW8Num6z1"/>
    <w:rPr>
      <w:rFonts w:ascii="Tahoma" w:eastAsia="Times New Roman" w:hAnsi="Tahoma" w:cs="Tahoma"/>
      <w:b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hAnsi="Tahoma" w:cs="Tahoma"/>
      <w:sz w:val="24"/>
      <w:szCs w:val="24"/>
    </w:rPr>
  </w:style>
  <w:style w:type="character" w:customStyle="1" w:styleId="WW8Num7z1">
    <w:name w:val="WW8Num7z1"/>
    <w:rPr>
      <w:rFonts w:ascii="Tahoma" w:eastAsia="Times New Roman" w:hAnsi="Tahoma" w:cs="Arial"/>
    </w:rPr>
  </w:style>
  <w:style w:type="character" w:customStyle="1" w:styleId="WW8Num7z2">
    <w:name w:val="WW8Num7z2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Pr>
      <w:rFonts w:cs="Times New Roman"/>
    </w:rPr>
  </w:style>
  <w:style w:type="character" w:customStyle="1" w:styleId="WW8Num7z6">
    <w:name w:val="WW8Num7z6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Pr>
      <w:rFonts w:ascii="Tahoma" w:hAnsi="Tahoma" w:cs="Tahoma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/>
    </w:rPr>
  </w:style>
  <w:style w:type="character" w:customStyle="1" w:styleId="WW8Num11z1">
    <w:name w:val="WW8Num11z1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hAnsi="Tahoma" w:cs="Tahoma" w:hint="default"/>
      <w:b w:val="0"/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ahoma" w:hAnsi="Tahoma" w:cs="Tahoma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i w:val="0"/>
      <w:color w:val="auto"/>
    </w:rPr>
  </w:style>
  <w:style w:type="character" w:customStyle="1" w:styleId="WW8Num15z1">
    <w:name w:val="WW8Num15z1"/>
    <w:rPr>
      <w:b w:val="0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Pr>
      <w:rFonts w:ascii="Times New Roman" w:hAnsi="Times New Roman" w:cs="Times New Roman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3z3">
    <w:name w:val="WW8Num23z3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i w:val="0"/>
      <w:color w:val="auto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  <w:color w:val="auto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b w:val="0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ahoma" w:hAnsi="Tahoma" w:cs="Tahom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Znak6">
    <w:name w:val="Znak Znak6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customStyle="1" w:styleId="ZnakZnak8">
    <w:name w:val="Znak Znak8"/>
    <w:rPr>
      <w:b/>
      <w:bCs/>
      <w:sz w:val="52"/>
      <w:szCs w:val="24"/>
    </w:rPr>
  </w:style>
  <w:style w:type="character" w:customStyle="1" w:styleId="ZnakZnak7">
    <w:name w:val="Znak Znak7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4">
    <w:name w:val="Znak Znak4"/>
    <w:basedOn w:val="Domylnaczcionkaakapitu1"/>
  </w:style>
  <w:style w:type="character" w:customStyle="1" w:styleId="ZnakZnak3">
    <w:name w:val="Znak Znak3"/>
    <w:rPr>
      <w:b/>
      <w:bCs/>
    </w:rPr>
  </w:style>
  <w:style w:type="character" w:customStyle="1" w:styleId="ZnakZnak2">
    <w:name w:val="Znak Znak2"/>
    <w:rPr>
      <w:rFonts w:ascii="Tahoma" w:hAnsi="Tahoma" w:cs="Tahoma"/>
      <w:sz w:val="16"/>
      <w:szCs w:val="16"/>
    </w:rPr>
  </w:style>
  <w:style w:type="character" w:customStyle="1" w:styleId="ZnakZnakZnak">
    <w:name w:val="Znak Znak Znak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Pr>
      <w:sz w:val="24"/>
      <w:lang w:val="pl-PL" w:eastAsia="ar-SA" w:bidi="ar-SA"/>
    </w:rPr>
  </w:style>
  <w:style w:type="character" w:customStyle="1" w:styleId="ZnakZnak">
    <w:name w:val="Znak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Znak12ZnakZnak2">
    <w:name w:val="Znak12 Znak Znak2"/>
    <w:rPr>
      <w:sz w:val="24"/>
      <w:lang w:val="pl-PL" w:eastAsia="ar-SA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link w:val="AkapitzlistZnak"/>
    <w:uiPriority w:val="1"/>
    <w:qFormat/>
    <w:pPr>
      <w:ind w:left="708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lang w:val="x-none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0577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1"/>
    <w:locked/>
    <w:rsid w:val="00A11604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7A3423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6A5BDE"/>
    <w:rPr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DF4"/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D5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28D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4D5D-6E97-44B2-92DD-A9FC9A46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4053</Words>
  <Characters>24320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28317</CharactersWithSpaces>
  <SharedDoc>false</SharedDoc>
  <HLinks>
    <vt:vector size="12" baseType="variant">
      <vt:variant>
        <vt:i4>7929943</vt:i4>
      </vt:variant>
      <vt:variant>
        <vt:i4>3</vt:i4>
      </vt:variant>
      <vt:variant>
        <vt:i4>0</vt:i4>
      </vt:variant>
      <vt:variant>
        <vt:i4>5</vt:i4>
      </vt:variant>
      <vt:variant>
        <vt:lpwstr>mailto:przetargi@wojnicz.pl</vt:lpwstr>
      </vt:variant>
      <vt:variant>
        <vt:lpwstr/>
      </vt:variant>
      <vt:variant>
        <vt:i4>7864340</vt:i4>
      </vt:variant>
      <vt:variant>
        <vt:i4>0</vt:i4>
      </vt:variant>
      <vt:variant>
        <vt:i4>0</vt:i4>
      </vt:variant>
      <vt:variant>
        <vt:i4>5</vt:i4>
      </vt:variant>
      <vt:variant>
        <vt:lpwstr>mailto:dariusz.knapik@wojnicz.pl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subject/>
  <dc:creator>UG Wojnicz</dc:creator>
  <cp:keywords/>
  <cp:lastModifiedBy>Karolina Cierniak-Sumara</cp:lastModifiedBy>
  <cp:revision>10</cp:revision>
  <cp:lastPrinted>2022-05-24T10:09:00Z</cp:lastPrinted>
  <dcterms:created xsi:type="dcterms:W3CDTF">2022-05-23T11:50:00Z</dcterms:created>
  <dcterms:modified xsi:type="dcterms:W3CDTF">2022-05-24T10:09:00Z</dcterms:modified>
</cp:coreProperties>
</file>