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420E" w14:textId="77777777" w:rsidR="00461326" w:rsidRDefault="00461326" w:rsidP="00344557">
      <w:pPr>
        <w:spacing w:line="280" w:lineRule="exact"/>
        <w:jc w:val="right"/>
        <w:outlineLvl w:val="0"/>
        <w:rPr>
          <w:b/>
          <w:u w:val="single"/>
        </w:rPr>
      </w:pPr>
    </w:p>
    <w:p w14:paraId="141729D2" w14:textId="77777777" w:rsidR="00461326" w:rsidRDefault="00461326" w:rsidP="00344557">
      <w:pPr>
        <w:spacing w:line="280" w:lineRule="exact"/>
        <w:jc w:val="right"/>
        <w:outlineLvl w:val="0"/>
        <w:rPr>
          <w:b/>
          <w:u w:val="single"/>
        </w:rPr>
      </w:pPr>
    </w:p>
    <w:p w14:paraId="5BB54158" w14:textId="5BF2EA35" w:rsidR="00AF06A5" w:rsidRDefault="00F322D9" w:rsidP="00344557">
      <w:pPr>
        <w:spacing w:line="280" w:lineRule="exact"/>
        <w:jc w:val="right"/>
        <w:outlineLvl w:val="0"/>
        <w:rPr>
          <w:bCs/>
        </w:rPr>
      </w:pPr>
      <w:r>
        <w:rPr>
          <w:b/>
          <w:u w:val="single"/>
        </w:rPr>
        <w:t>Załącznik nr 2</w:t>
      </w:r>
      <w:r w:rsidR="00BD78D3">
        <w:rPr>
          <w:b/>
          <w:u w:val="single"/>
        </w:rPr>
        <w:t>a</w:t>
      </w:r>
      <w:r w:rsidR="00AF06A5">
        <w:rPr>
          <w:b/>
          <w:u w:val="single"/>
        </w:rPr>
        <w:t xml:space="preserve"> do zapytania ofertowego</w:t>
      </w:r>
    </w:p>
    <w:p w14:paraId="5398B2A5" w14:textId="77777777" w:rsidR="00AF06A5" w:rsidRDefault="00AF06A5">
      <w:pPr>
        <w:rPr>
          <w:bCs/>
          <w:sz w:val="18"/>
          <w:szCs w:val="18"/>
        </w:rPr>
      </w:pPr>
      <w:r>
        <w:rPr>
          <w:bCs/>
        </w:rPr>
        <w:t>………………………………</w:t>
      </w:r>
    </w:p>
    <w:p w14:paraId="240A5071" w14:textId="77777777" w:rsidR="00AF06A5" w:rsidRDefault="00AF06A5">
      <w:pPr>
        <w:rPr>
          <w:b/>
        </w:rPr>
      </w:pPr>
      <w:r>
        <w:rPr>
          <w:bCs/>
          <w:sz w:val="18"/>
          <w:szCs w:val="18"/>
        </w:rPr>
        <w:t xml:space="preserve">    (pieczęć Wykonawcy)</w:t>
      </w:r>
    </w:p>
    <w:p w14:paraId="3ABCB320" w14:textId="77777777" w:rsidR="00624801" w:rsidRDefault="00624801" w:rsidP="00344557">
      <w:pPr>
        <w:jc w:val="center"/>
        <w:outlineLvl w:val="0"/>
        <w:rPr>
          <w:b/>
        </w:rPr>
      </w:pPr>
    </w:p>
    <w:p w14:paraId="7670AA8A" w14:textId="3EE4BE21" w:rsidR="002E0E01" w:rsidRDefault="002E0E01" w:rsidP="00344557">
      <w:pPr>
        <w:jc w:val="center"/>
        <w:outlineLvl w:val="0"/>
        <w:rPr>
          <w:b/>
        </w:rPr>
      </w:pPr>
    </w:p>
    <w:p w14:paraId="685ED8A5" w14:textId="77777777" w:rsidR="0006497F" w:rsidRDefault="0006497F" w:rsidP="00344557">
      <w:pPr>
        <w:jc w:val="center"/>
        <w:outlineLvl w:val="0"/>
        <w:rPr>
          <w:b/>
        </w:rPr>
      </w:pPr>
    </w:p>
    <w:p w14:paraId="7430B5AD" w14:textId="7A1799B5" w:rsidR="00AF06A5" w:rsidRPr="0006497F" w:rsidRDefault="00AF06A5" w:rsidP="00344557">
      <w:pPr>
        <w:jc w:val="center"/>
        <w:outlineLvl w:val="0"/>
        <w:rPr>
          <w:b/>
          <w:sz w:val="28"/>
          <w:szCs w:val="28"/>
        </w:rPr>
      </w:pPr>
      <w:r w:rsidRPr="0006497F">
        <w:rPr>
          <w:b/>
          <w:sz w:val="28"/>
          <w:szCs w:val="28"/>
        </w:rPr>
        <w:t>FORMULARZ OFERTY</w:t>
      </w:r>
    </w:p>
    <w:p w14:paraId="0BB6B300" w14:textId="19AA17EC" w:rsidR="00DE1480" w:rsidRDefault="00DE1480" w:rsidP="00344557">
      <w:pPr>
        <w:jc w:val="center"/>
        <w:outlineLvl w:val="0"/>
        <w:rPr>
          <w:b/>
          <w:sz w:val="28"/>
          <w:szCs w:val="28"/>
        </w:rPr>
      </w:pPr>
    </w:p>
    <w:p w14:paraId="2D647461" w14:textId="77777777" w:rsidR="0006497F" w:rsidRDefault="0006497F" w:rsidP="00344557">
      <w:pPr>
        <w:jc w:val="center"/>
        <w:outlineLvl w:val="0"/>
        <w:rPr>
          <w:b/>
          <w:sz w:val="28"/>
          <w:szCs w:val="28"/>
        </w:rPr>
      </w:pPr>
    </w:p>
    <w:p w14:paraId="73E033A6" w14:textId="77777777" w:rsidR="00BD78D3" w:rsidRDefault="00BD78D3" w:rsidP="00BD78D3">
      <w:r w:rsidRPr="00510809">
        <w:rPr>
          <w:b/>
          <w:sz w:val="28"/>
          <w:szCs w:val="28"/>
          <w:lang w:eastAsia="zh-CN"/>
        </w:rPr>
        <w:t xml:space="preserve">Cześć 1 - </w:t>
      </w:r>
      <w:r w:rsidRPr="00EC5AF9">
        <w:rPr>
          <w:b/>
          <w:bCs/>
          <w:sz w:val="28"/>
          <w:szCs w:val="28"/>
          <w:lang w:eastAsia="zh-CN"/>
        </w:rPr>
        <w:t>GONIOMETR WRAZ ZE SPEKTROFOTOMETREM</w:t>
      </w:r>
      <w:r w:rsidRPr="00EC5AF9">
        <w:rPr>
          <w:b/>
          <w:sz w:val="28"/>
          <w:szCs w:val="28"/>
          <w:lang w:eastAsia="zh-CN"/>
        </w:rPr>
        <w:t xml:space="preserve"> (1 zestaw)</w:t>
      </w:r>
    </w:p>
    <w:p w14:paraId="7B2A64A8" w14:textId="77777777" w:rsidR="00BD78D3" w:rsidRDefault="00BD78D3" w:rsidP="00BD78D3"/>
    <w:p w14:paraId="24647CE4" w14:textId="77777777" w:rsidR="00BD78D3" w:rsidRDefault="00BD78D3" w:rsidP="00BD78D3"/>
    <w:p w14:paraId="3E17F40C" w14:textId="77777777" w:rsidR="00BD78D3" w:rsidRDefault="00BD78D3" w:rsidP="00BD78D3">
      <w:r>
        <w:t>Ja/My, niżej podpisany/i ……………………………………………………………………………………………………………………………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37FA3332" w14:textId="77777777" w:rsidR="00BD78D3" w:rsidRDefault="00BD78D3" w:rsidP="00BD78D3"/>
    <w:p w14:paraId="148ADFE8" w14:textId="77777777" w:rsidR="00BD78D3" w:rsidRDefault="00BD78D3" w:rsidP="00BD78D3">
      <w:pPr>
        <w:rPr>
          <w:sz w:val="16"/>
          <w:szCs w:val="16"/>
        </w:rPr>
      </w:pPr>
      <w:r>
        <w:t>działając w imieniu i na rzecz: ..................................................................................................................................</w:t>
      </w:r>
    </w:p>
    <w:p w14:paraId="2EBC797C" w14:textId="77777777" w:rsidR="00BD78D3" w:rsidRDefault="00BD78D3" w:rsidP="00BD78D3">
      <w:pPr>
        <w:jc w:val="center"/>
      </w:pPr>
      <w:proofErr w:type="gramStart"/>
      <w:r>
        <w:rPr>
          <w:sz w:val="16"/>
          <w:szCs w:val="16"/>
        </w:rPr>
        <w:t>( pełna</w:t>
      </w:r>
      <w:proofErr w:type="gramEnd"/>
      <w:r>
        <w:rPr>
          <w:sz w:val="16"/>
          <w:szCs w:val="16"/>
        </w:rPr>
        <w:t xml:space="preserve"> nazwa Wykonawcy )</w:t>
      </w:r>
    </w:p>
    <w:p w14:paraId="0F8D585A" w14:textId="77777777" w:rsidR="00BD78D3" w:rsidRDefault="00BD78D3" w:rsidP="00BD78D3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</w:t>
      </w:r>
    </w:p>
    <w:p w14:paraId="3C83210E" w14:textId="77777777" w:rsidR="00BD78D3" w:rsidRDefault="00BD78D3" w:rsidP="00BD78D3">
      <w:pPr>
        <w:jc w:val="center"/>
      </w:pPr>
      <w:proofErr w:type="gramStart"/>
      <w:r>
        <w:rPr>
          <w:sz w:val="16"/>
          <w:szCs w:val="16"/>
        </w:rPr>
        <w:t>( adres</w:t>
      </w:r>
      <w:proofErr w:type="gramEnd"/>
      <w:r>
        <w:rPr>
          <w:sz w:val="16"/>
          <w:szCs w:val="16"/>
        </w:rPr>
        <w:t xml:space="preserve"> siedziby Wykonawcy )</w:t>
      </w:r>
    </w:p>
    <w:p w14:paraId="0D97DDF2" w14:textId="77777777" w:rsidR="00BD78D3" w:rsidRDefault="00BD78D3" w:rsidP="00BD78D3">
      <w:pPr>
        <w:spacing w:line="280" w:lineRule="exac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279"/>
        <w:gridCol w:w="277"/>
        <w:gridCol w:w="279"/>
        <w:gridCol w:w="278"/>
        <w:gridCol w:w="278"/>
        <w:gridCol w:w="260"/>
        <w:gridCol w:w="296"/>
        <w:gridCol w:w="277"/>
        <w:gridCol w:w="279"/>
        <w:gridCol w:w="1809"/>
        <w:gridCol w:w="277"/>
        <w:gridCol w:w="279"/>
        <w:gridCol w:w="278"/>
        <w:gridCol w:w="278"/>
        <w:gridCol w:w="278"/>
        <w:gridCol w:w="279"/>
        <w:gridCol w:w="277"/>
        <w:gridCol w:w="279"/>
        <w:gridCol w:w="278"/>
        <w:gridCol w:w="278"/>
        <w:gridCol w:w="278"/>
        <w:gridCol w:w="278"/>
        <w:gridCol w:w="281"/>
      </w:tblGrid>
      <w:tr w:rsidR="00BD78D3" w14:paraId="0552D546" w14:textId="77777777" w:rsidTr="002D0AD7">
        <w:trPr>
          <w:cantSplit/>
          <w:trHeight w:val="339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auto"/>
          </w:tcPr>
          <w:p w14:paraId="162A47D0" w14:textId="77777777" w:rsidR="00BD78D3" w:rsidRDefault="00BD78D3" w:rsidP="002D0AD7">
            <w:r>
              <w:rPr>
                <w:b/>
              </w:rPr>
              <w:t>REGON: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A132" w14:textId="77777777" w:rsidR="00BD78D3" w:rsidRDefault="00BD78D3" w:rsidP="002D0AD7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E291" w14:textId="77777777" w:rsidR="00BD78D3" w:rsidRDefault="00BD78D3" w:rsidP="002D0AD7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A1A0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65DE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E153" w14:textId="77777777" w:rsidR="00BD78D3" w:rsidRDefault="00BD78D3" w:rsidP="002D0AD7"/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E14D" w14:textId="77777777" w:rsidR="00BD78D3" w:rsidRDefault="00BD78D3" w:rsidP="002D0AD7"/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30FE" w14:textId="77777777" w:rsidR="00BD78D3" w:rsidRDefault="00BD78D3" w:rsidP="002D0AD7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814C" w14:textId="77777777" w:rsidR="00BD78D3" w:rsidRDefault="00BD78D3" w:rsidP="002D0AD7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38B8" w14:textId="77777777" w:rsidR="00BD78D3" w:rsidRDefault="00BD78D3" w:rsidP="002D0AD7">
            <w:r>
              <w:t xml:space="preserve">       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7CB46" w14:textId="77777777" w:rsidR="00BD78D3" w:rsidRDefault="00BD78D3" w:rsidP="002D0AD7">
            <w:r>
              <w:t xml:space="preserve">                   </w:t>
            </w:r>
            <w:r>
              <w:rPr>
                <w:b/>
              </w:rPr>
              <w:t>NIP: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33DE" w14:textId="77777777" w:rsidR="00BD78D3" w:rsidRDefault="00BD78D3" w:rsidP="002D0AD7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93CF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1C9B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26D2" w14:textId="77777777" w:rsidR="00BD78D3" w:rsidRDefault="00BD78D3" w:rsidP="002D0AD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2F30" w14:textId="77777777" w:rsidR="00BD78D3" w:rsidRDefault="00BD78D3" w:rsidP="002D0AD7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29AA" w14:textId="77777777" w:rsidR="00BD78D3" w:rsidRDefault="00BD78D3" w:rsidP="002D0AD7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47E2" w14:textId="77777777" w:rsidR="00BD78D3" w:rsidRDefault="00BD78D3" w:rsidP="002D0AD7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7CDF" w14:textId="77777777" w:rsidR="00BD78D3" w:rsidRDefault="00BD78D3" w:rsidP="002D0AD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53B2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C7F3" w14:textId="77777777" w:rsidR="00BD78D3" w:rsidRDefault="00BD78D3" w:rsidP="002D0AD7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B1E2" w14:textId="77777777" w:rsidR="00BD78D3" w:rsidRDefault="00BD78D3" w:rsidP="002D0AD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790" w14:textId="77777777" w:rsidR="00BD78D3" w:rsidRDefault="00BD78D3" w:rsidP="002D0AD7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FEB1" w14:textId="77777777" w:rsidR="00BD78D3" w:rsidRDefault="00BD78D3" w:rsidP="002D0AD7"/>
        </w:tc>
      </w:tr>
    </w:tbl>
    <w:p w14:paraId="55CC9367" w14:textId="77777777" w:rsidR="00BD78D3" w:rsidRDefault="00BD78D3" w:rsidP="00BD78D3">
      <w:pPr>
        <w:spacing w:line="280" w:lineRule="exact"/>
      </w:pPr>
    </w:p>
    <w:p w14:paraId="243FC05E" w14:textId="77777777" w:rsidR="00BD78D3" w:rsidRDefault="00BD78D3" w:rsidP="00BD78D3">
      <w:pPr>
        <w:spacing w:line="280" w:lineRule="exact"/>
        <w:outlineLvl w:val="0"/>
      </w:pPr>
      <w:r>
        <w:t xml:space="preserve">Adres </w:t>
      </w:r>
      <w:proofErr w:type="gramStart"/>
      <w:r>
        <w:t xml:space="preserve">e-mail:   </w:t>
      </w:r>
      <w:proofErr w:type="gramEnd"/>
      <w:r>
        <w:t xml:space="preserve">.................................................................. </w:t>
      </w:r>
    </w:p>
    <w:p w14:paraId="3CC3A9D8" w14:textId="77777777" w:rsidR="00BD78D3" w:rsidRDefault="00BD78D3" w:rsidP="00BD78D3">
      <w:pPr>
        <w:spacing w:line="280" w:lineRule="exact"/>
      </w:pPr>
    </w:p>
    <w:p w14:paraId="39579930" w14:textId="77777777" w:rsidR="00BD78D3" w:rsidRPr="00624801" w:rsidRDefault="00BD78D3" w:rsidP="00BD78D3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>
        <w:t xml:space="preserve">W nawiązaniu do zapytania ofertowego nr </w:t>
      </w:r>
      <w:r>
        <w:rPr>
          <w:rFonts w:cs="Times New Roman"/>
          <w:b/>
          <w:bCs/>
          <w:color w:val="000000"/>
        </w:rPr>
        <w:t>01/05/</w:t>
      </w:r>
      <w:r w:rsidRPr="003042B6">
        <w:rPr>
          <w:rFonts w:cs="Times New Roman"/>
          <w:b/>
          <w:bCs/>
          <w:color w:val="000000"/>
        </w:rPr>
        <w:t>20</w:t>
      </w:r>
      <w:r>
        <w:rPr>
          <w:rFonts w:cs="Times New Roman"/>
          <w:b/>
          <w:bCs/>
          <w:color w:val="000000"/>
        </w:rPr>
        <w:t xml:space="preserve">22 </w:t>
      </w:r>
      <w:r>
        <w:t xml:space="preserve">składam/y niniejszą ofertę na: </w:t>
      </w:r>
      <w:r>
        <w:rPr>
          <w:b/>
        </w:rPr>
        <w:t>Część nr 1</w:t>
      </w:r>
      <w:r w:rsidRPr="00C06FC0">
        <w:rPr>
          <w:b/>
          <w:color w:val="000000"/>
        </w:rPr>
        <w:t xml:space="preserve"> </w:t>
      </w:r>
      <w:r w:rsidRPr="00C06FC0">
        <w:rPr>
          <w:color w:val="000000"/>
        </w:rPr>
        <w:t>(</w:t>
      </w:r>
      <w:r w:rsidRPr="00EC5AF9">
        <w:rPr>
          <w:rFonts w:eastAsia="DejaVuSans" w:cs="Times New Roman"/>
          <w:b/>
          <w:bCs/>
          <w:lang w:eastAsia="pl-PL"/>
        </w:rPr>
        <w:t>GONIOMETR WRAZ ZE SPEKTROFOTOMETREM</w:t>
      </w:r>
      <w:r>
        <w:rPr>
          <w:rFonts w:eastAsia="DejaVuSans" w:cs="Times New Roman"/>
          <w:b/>
          <w:bCs/>
          <w:lang w:eastAsia="pl-PL"/>
        </w:rPr>
        <w:t xml:space="preserve"> – 1 zestaw</w:t>
      </w:r>
      <w:r w:rsidRPr="00C06FC0">
        <w:rPr>
          <w:b/>
          <w:color w:val="000000"/>
        </w:rPr>
        <w:t>)</w:t>
      </w:r>
      <w:r>
        <w:rPr>
          <w:b/>
        </w:rPr>
        <w:t xml:space="preserve"> </w:t>
      </w:r>
      <w:r w:rsidRPr="00DE1480">
        <w:t>postępowania na</w:t>
      </w:r>
      <w:r>
        <w:rPr>
          <w:b/>
        </w:rPr>
        <w:t xml:space="preserve"> </w:t>
      </w:r>
      <w:r w:rsidRPr="00C64B71">
        <w:rPr>
          <w:rFonts w:cs="Times New Roman"/>
          <w:bCs/>
        </w:rPr>
        <w:t>Zakup nowych środków trwałych w postaci: goniometru wraz ze spektrofotometrem oraz urządzenia pomiarowego EMC (</w:t>
      </w:r>
      <w:proofErr w:type="spellStart"/>
      <w:r w:rsidRPr="00C64B71">
        <w:rPr>
          <w:rFonts w:cs="Times New Roman"/>
          <w:bCs/>
        </w:rPr>
        <w:t>ElectroMagnetic</w:t>
      </w:r>
      <w:proofErr w:type="spellEnd"/>
      <w:r w:rsidRPr="00C64B71">
        <w:rPr>
          <w:rFonts w:cs="Times New Roman"/>
          <w:bCs/>
        </w:rPr>
        <w:t xml:space="preserve"> Compatibility)</w:t>
      </w:r>
      <w:r>
        <w:rPr>
          <w:b/>
        </w:rPr>
        <w:t xml:space="preserve">, </w:t>
      </w:r>
      <w:r>
        <w:t>w której oferuję/my wykonanie przedmiotu zamówienia w zakresie objętym Zapytaniem ofertowym:</w:t>
      </w:r>
    </w:p>
    <w:p w14:paraId="709C987B" w14:textId="77777777" w:rsidR="00BD78D3" w:rsidRDefault="00BD78D3" w:rsidP="00BD78D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4292A2EA" w14:textId="77777777" w:rsidR="00BD78D3" w:rsidRPr="00231C1E" w:rsidRDefault="00BD78D3" w:rsidP="00BD78D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241724C2" w14:textId="77777777" w:rsidR="00BD78D3" w:rsidRDefault="00BD78D3" w:rsidP="00BD78D3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Cena oferty netto ………………………………</w:t>
      </w:r>
      <w:proofErr w:type="gramStart"/>
      <w:r>
        <w:t>…….</w:t>
      </w:r>
      <w:proofErr w:type="gramEnd"/>
      <w:r>
        <w:t>., w tym</w:t>
      </w:r>
    </w:p>
    <w:p w14:paraId="0E80CB25" w14:textId="0FB000CD" w:rsidR="00BD78D3" w:rsidRDefault="00BD78D3" w:rsidP="00BD78D3">
      <w:pPr>
        <w:tabs>
          <w:tab w:val="left" w:pos="-29536"/>
          <w:tab w:val="left" w:pos="-24468"/>
          <w:tab w:val="left" w:pos="-9811"/>
        </w:tabs>
        <w:spacing w:line="360" w:lineRule="auto"/>
        <w:ind w:left="720"/>
        <w:jc w:val="both"/>
      </w:pPr>
      <w:r>
        <w:t>Koszt transportu: …………………………………</w:t>
      </w:r>
      <w:proofErr w:type="gramStart"/>
      <w:r>
        <w:t>…….</w:t>
      </w:r>
      <w:proofErr w:type="gramEnd"/>
      <w:r>
        <w:t xml:space="preserve">. .  </w:t>
      </w:r>
    </w:p>
    <w:p w14:paraId="7DFDFFA3" w14:textId="77777777" w:rsidR="00BD78D3" w:rsidRDefault="00BD78D3" w:rsidP="00BD78D3">
      <w:pPr>
        <w:widowControl/>
        <w:suppressAutoHyphens w:val="0"/>
        <w:spacing w:line="240" w:lineRule="auto"/>
      </w:pPr>
      <w:r>
        <w:br w:type="page"/>
      </w:r>
    </w:p>
    <w:p w14:paraId="4F103F07" w14:textId="77777777" w:rsidR="00F22FBC" w:rsidRDefault="00F22FBC" w:rsidP="00BD78D3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14450F12" w14:textId="05F625AE" w:rsidR="00BD78D3" w:rsidRPr="008B280C" w:rsidRDefault="00BD78D3" w:rsidP="00BD78D3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  <w:r>
        <w:rPr>
          <w:u w:val="single"/>
        </w:rPr>
        <w:t>P</w:t>
      </w:r>
      <w:r w:rsidRPr="00474D81">
        <w:rPr>
          <w:u w:val="single"/>
        </w:rPr>
        <w:t xml:space="preserve">arametry </w:t>
      </w:r>
      <w:r>
        <w:rPr>
          <w:u w:val="single"/>
        </w:rPr>
        <w:t xml:space="preserve">i funkcjonalności </w:t>
      </w:r>
      <w:r w:rsidRPr="00474D81">
        <w:rPr>
          <w:u w:val="single"/>
        </w:rPr>
        <w:t xml:space="preserve">wymagane w treści </w:t>
      </w:r>
      <w:r>
        <w:rPr>
          <w:u w:val="single"/>
        </w:rPr>
        <w:t>Z</w:t>
      </w:r>
      <w:r w:rsidRPr="00474D81">
        <w:rPr>
          <w:u w:val="single"/>
        </w:rPr>
        <w:t>apytania ofertowego:</w:t>
      </w:r>
    </w:p>
    <w:p w14:paraId="385FECF2" w14:textId="77777777" w:rsidR="00BD78D3" w:rsidRPr="002A736C" w:rsidRDefault="00BD78D3" w:rsidP="00BD78D3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 w:rsidRPr="002A736C">
        <w:rPr>
          <w:rFonts w:cs="Times New Roman"/>
          <w:b/>
        </w:rPr>
        <w:t xml:space="preserve">Cześć 1 - </w:t>
      </w:r>
      <w:bookmarkStart w:id="0" w:name="_Hlk534806132"/>
      <w:r w:rsidRPr="00F278BE">
        <w:rPr>
          <w:rFonts w:eastAsia="DejaVuSans" w:cs="Times New Roman"/>
          <w:b/>
          <w:bCs/>
          <w:lang w:eastAsia="pl-PL"/>
        </w:rPr>
        <w:t>GONIOMETR WRAZ ZE SPEKTROFOTOMETREM</w:t>
      </w:r>
      <w:r w:rsidRPr="00F278BE">
        <w:rPr>
          <w:rFonts w:eastAsia="DejaVuSans" w:cs="Times New Roman"/>
          <w:b/>
          <w:lang w:eastAsia="pl-PL"/>
        </w:rPr>
        <w:t xml:space="preserve"> </w:t>
      </w:r>
      <w:r w:rsidRPr="002A736C">
        <w:rPr>
          <w:rFonts w:eastAsia="DejaVuSans" w:cs="Times New Roman"/>
          <w:b/>
          <w:lang w:eastAsia="pl-PL"/>
        </w:rPr>
        <w:t xml:space="preserve">(1 </w:t>
      </w:r>
      <w:r>
        <w:rPr>
          <w:rFonts w:eastAsia="DejaVuSans" w:cs="Times New Roman"/>
          <w:b/>
          <w:lang w:eastAsia="pl-PL"/>
        </w:rPr>
        <w:t>zestaw</w:t>
      </w:r>
      <w:r w:rsidRPr="002A736C">
        <w:rPr>
          <w:rFonts w:eastAsia="DejaVuSans" w:cs="Times New Roman"/>
          <w:b/>
          <w:lang w:eastAsia="pl-PL"/>
        </w:rPr>
        <w:t>)</w:t>
      </w:r>
    </w:p>
    <w:bookmarkEnd w:id="0"/>
    <w:p w14:paraId="5311DDB9" w14:textId="77777777" w:rsidR="00BD78D3" w:rsidRPr="006E2944" w:rsidRDefault="00BD78D3" w:rsidP="00BD78D3">
      <w:pPr>
        <w:pStyle w:val="Standard"/>
        <w:spacing w:line="360" w:lineRule="auto"/>
        <w:jc w:val="both"/>
        <w:outlineLvl w:val="0"/>
        <w:rPr>
          <w:rFonts w:cs="Times New Roman"/>
          <w:b/>
        </w:rPr>
      </w:pPr>
      <w:r w:rsidRPr="002A736C">
        <w:rPr>
          <w:rFonts w:eastAsia="DejaVuSans" w:cs="Times New Roman"/>
          <w:b/>
          <w:lang w:eastAsia="pl-PL"/>
        </w:rPr>
        <w:t xml:space="preserve">Kod CPV: </w:t>
      </w:r>
      <w:r w:rsidRPr="00A672C2">
        <w:rPr>
          <w:rFonts w:eastAsia="DejaVuSans" w:cs="Times New Roman"/>
          <w:b/>
          <w:lang w:eastAsia="pl-PL"/>
        </w:rPr>
        <w:t>38000000-5 Sprzęt laboratoryjny, optyczny i precyzyjny (z wyjątkiem szklanego)</w:t>
      </w:r>
    </w:p>
    <w:p w14:paraId="6F73EBEE" w14:textId="77777777" w:rsidR="00BD78D3" w:rsidRDefault="00BD78D3" w:rsidP="00BD78D3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 w:rsidRPr="008940C7">
        <w:rPr>
          <w:rFonts w:eastAsia="DejaVuSans" w:cs="Times New Roman"/>
          <w:b/>
          <w:lang w:eastAsia="pl-PL"/>
        </w:rPr>
        <w:t>Kod CPV: 30200000-1 Urządzenia komputerowe</w:t>
      </w:r>
    </w:p>
    <w:p w14:paraId="4D2EEE9D" w14:textId="77777777" w:rsidR="00BD78D3" w:rsidRPr="008940C7" w:rsidRDefault="00BD78D3" w:rsidP="00BD78D3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 w:rsidRPr="006E2944">
        <w:rPr>
          <w:rFonts w:eastAsia="DejaVuSans" w:cs="Times New Roman"/>
          <w:b/>
          <w:lang w:eastAsia="pl-PL"/>
        </w:rPr>
        <w:t>Kod CPV: 48900000-7 Różne pakiety oprogramowania i systemy komputerowe</w:t>
      </w:r>
    </w:p>
    <w:p w14:paraId="1C84DF45" w14:textId="77777777" w:rsidR="00BD78D3" w:rsidRDefault="00BD78D3" w:rsidP="00BD78D3">
      <w:pPr>
        <w:autoSpaceDE w:val="0"/>
        <w:autoSpaceDN w:val="0"/>
        <w:adjustRightInd w:val="0"/>
        <w:jc w:val="both"/>
        <w:rPr>
          <w:rFonts w:eastAsia="DejaVuSans"/>
        </w:rPr>
      </w:pPr>
    </w:p>
    <w:p w14:paraId="10C79518" w14:textId="516D4805" w:rsidR="00961753" w:rsidRPr="00961753" w:rsidRDefault="00C95A54" w:rsidP="00961753">
      <w:pPr>
        <w:spacing w:line="360" w:lineRule="auto"/>
        <w:jc w:val="both"/>
        <w:rPr>
          <w:rFonts w:eastAsia="DejaVuSans"/>
        </w:rPr>
      </w:pPr>
      <w:r>
        <w:rPr>
          <w:rFonts w:eastAsia="DejaVuSans"/>
        </w:rPr>
        <w:t>Zestaw</w:t>
      </w:r>
      <w:r w:rsidR="00961753" w:rsidRPr="00961753">
        <w:rPr>
          <w:rFonts w:eastAsia="DejaVuSans"/>
        </w:rPr>
        <w:t xml:space="preserve"> powin</w:t>
      </w:r>
      <w:r>
        <w:rPr>
          <w:rFonts w:eastAsia="DejaVuSans"/>
        </w:rPr>
        <w:t>ien</w:t>
      </w:r>
      <w:r w:rsidR="00961753" w:rsidRPr="00961753">
        <w:rPr>
          <w:rFonts w:eastAsia="DejaVuSans"/>
        </w:rPr>
        <w:t xml:space="preserve"> być fabrycznie now</w:t>
      </w:r>
      <w:r>
        <w:rPr>
          <w:rFonts w:eastAsia="DejaVuSans"/>
        </w:rPr>
        <w:t>y</w:t>
      </w:r>
      <w:r w:rsidR="00961753" w:rsidRPr="00961753">
        <w:rPr>
          <w:rFonts w:eastAsia="DejaVuSans"/>
        </w:rPr>
        <w:t xml:space="preserve">. </w:t>
      </w:r>
    </w:p>
    <w:p w14:paraId="53AF8180" w14:textId="77777777" w:rsidR="00961753" w:rsidRPr="00961753" w:rsidRDefault="00961753" w:rsidP="00961753">
      <w:pPr>
        <w:spacing w:line="360" w:lineRule="auto"/>
        <w:jc w:val="both"/>
        <w:rPr>
          <w:rFonts w:eastAsia="DejaVuSans"/>
        </w:rPr>
      </w:pPr>
    </w:p>
    <w:p w14:paraId="0F07E5CB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Zestaw powinien zawierać: </w:t>
      </w:r>
    </w:p>
    <w:p w14:paraId="3D074B80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Goniometr dalekiego zasięgu - 1szt. </w:t>
      </w:r>
    </w:p>
    <w:p w14:paraId="5BE85486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Wszystkie elementy optyczne wymagane do przeprowadzenia procedury oceny ryzyka fotobiologicznego - 1 </w:t>
      </w:r>
      <w:proofErr w:type="spellStart"/>
      <w:r w:rsidRPr="00961753">
        <w:rPr>
          <w:rFonts w:eastAsia="DejaVuSans"/>
        </w:rPr>
        <w:t>kpl</w:t>
      </w:r>
      <w:proofErr w:type="spellEnd"/>
      <w:r w:rsidRPr="00961753">
        <w:rPr>
          <w:rFonts w:eastAsia="DejaVuSans"/>
        </w:rPr>
        <w:t xml:space="preserve">. </w:t>
      </w:r>
    </w:p>
    <w:p w14:paraId="7AFF8F83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Układ laserowy do ustalania geometrii pomiaru - 1 szt. </w:t>
      </w:r>
    </w:p>
    <w:p w14:paraId="393197F1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Statyw do detektora - 1 szt. </w:t>
      </w:r>
    </w:p>
    <w:p w14:paraId="3E9EBC10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Oprogramowanie niezbędne do obsługi wyżej wymienionych urządzeń w języku polskim lub angielskim- 1 szt. </w:t>
      </w:r>
    </w:p>
    <w:p w14:paraId="6AA17E89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Spektrofotometr fotometryczny do badania fotobiologii skalibrowany do goniometru - 1szt. </w:t>
      </w:r>
    </w:p>
    <w:p w14:paraId="50804DF9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Zasilacz prądu stałego minimum 0-60V 0-3A 375W - 1 szt.  </w:t>
      </w:r>
    </w:p>
    <w:p w14:paraId="653C1B20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• Zasilacz prądu zmiennego minimum 0-300V 1,5A 300VA -1 szt.</w:t>
      </w:r>
    </w:p>
    <w:p w14:paraId="4DE99A61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</w:p>
    <w:p w14:paraId="0C1325FD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Kompatybilny komputer wraz z monitorem o parametrach – 1 </w:t>
      </w:r>
      <w:proofErr w:type="spellStart"/>
      <w:r w:rsidRPr="00961753">
        <w:rPr>
          <w:rFonts w:eastAsia="DejaVuSans"/>
        </w:rPr>
        <w:t>kpl</w:t>
      </w:r>
      <w:proofErr w:type="spellEnd"/>
      <w:r w:rsidRPr="00961753">
        <w:rPr>
          <w:rFonts w:eastAsia="DejaVuSans"/>
        </w:rPr>
        <w:t xml:space="preserve">. o parametrach: </w:t>
      </w:r>
    </w:p>
    <w:p w14:paraId="55A50086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- Procesor nie mniej niż: 3,2GHz, 4 rdzeni,4 MB cache), </w:t>
      </w:r>
    </w:p>
    <w:p w14:paraId="3611F590" w14:textId="12E7B85D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- Pamięć: nie mniej niż 4 GB RAM, </w:t>
      </w:r>
    </w:p>
    <w:p w14:paraId="6A0669D4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- Dysk twardy SSD: nie mniej niż 128GB, </w:t>
      </w:r>
    </w:p>
    <w:p w14:paraId="1316E606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- minimum 4 gniazda USB, </w:t>
      </w:r>
    </w:p>
    <w:p w14:paraId="70833F41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- System operacyjny, </w:t>
      </w:r>
    </w:p>
    <w:p w14:paraId="761EA0F6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- Monitor minimum 17 cali.</w:t>
      </w:r>
    </w:p>
    <w:p w14:paraId="1012036B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</w:p>
    <w:p w14:paraId="7F3631C2" w14:textId="77777777" w:rsidR="00783192" w:rsidRDefault="00C95A54" w:rsidP="00BE23DB">
      <w:pPr>
        <w:spacing w:line="240" w:lineRule="auto"/>
        <w:jc w:val="both"/>
        <w:rPr>
          <w:rFonts w:eastAsia="DejaVuSans"/>
        </w:rPr>
      </w:pPr>
      <w:r>
        <w:rPr>
          <w:rFonts w:eastAsia="DejaVuSans"/>
        </w:rPr>
        <w:t>Zestaw</w:t>
      </w:r>
      <w:r w:rsidR="00961753" w:rsidRPr="00961753">
        <w:rPr>
          <w:rFonts w:eastAsia="DejaVuSans"/>
        </w:rPr>
        <w:t xml:space="preserve"> jest niezbędn</w:t>
      </w:r>
      <w:r>
        <w:rPr>
          <w:rFonts w:eastAsia="DejaVuSans"/>
        </w:rPr>
        <w:t>y</w:t>
      </w:r>
      <w:r w:rsidR="00961753" w:rsidRPr="00961753">
        <w:rPr>
          <w:rFonts w:eastAsia="DejaVuSans"/>
        </w:rPr>
        <w:t xml:space="preserve"> w ramach wyposażenia w sprzęt pomiarowy ciemni </w:t>
      </w:r>
      <w:proofErr w:type="spellStart"/>
      <w:r w:rsidR="00961753" w:rsidRPr="00961753">
        <w:rPr>
          <w:rFonts w:eastAsia="DejaVuSans"/>
        </w:rPr>
        <w:t>goniofotometrycznej</w:t>
      </w:r>
      <w:proofErr w:type="spellEnd"/>
      <w:r w:rsidR="00961753" w:rsidRPr="00961753">
        <w:rPr>
          <w:rFonts w:eastAsia="DejaVuSans"/>
        </w:rPr>
        <w:t xml:space="preserve">. </w:t>
      </w:r>
      <w:r w:rsidR="00783192">
        <w:rPr>
          <w:rFonts w:eastAsia="DejaVuSans"/>
        </w:rPr>
        <w:t>Zestaw</w:t>
      </w:r>
      <w:r w:rsidR="00961753" w:rsidRPr="00961753">
        <w:rPr>
          <w:rFonts w:eastAsia="DejaVuSans"/>
        </w:rPr>
        <w:t xml:space="preserve"> będzie służyć do testów fotometrycznych takich parametrów, jak: współczynnik olśnienia, efektywność świetlna, propagacja światła - rozchodzenie się wiązki światła w przestrzeni oraz do tworzenia plików fotometrycznych. </w:t>
      </w:r>
      <w:r w:rsidR="00783192">
        <w:rPr>
          <w:rFonts w:eastAsia="DejaVuSans"/>
        </w:rPr>
        <w:t xml:space="preserve">Zestaw </w:t>
      </w:r>
      <w:r w:rsidR="00961753" w:rsidRPr="00961753">
        <w:rPr>
          <w:rFonts w:eastAsia="DejaVuSans"/>
        </w:rPr>
        <w:t>będzie wykorzystan</w:t>
      </w:r>
      <w:r w:rsidR="00783192">
        <w:rPr>
          <w:rFonts w:eastAsia="DejaVuSans"/>
        </w:rPr>
        <w:t>y</w:t>
      </w:r>
      <w:r w:rsidR="00961753" w:rsidRPr="00961753">
        <w:rPr>
          <w:rFonts w:eastAsia="DejaVuSans"/>
        </w:rPr>
        <w:t xml:space="preserve"> w badaniach na próbkach towaru innowacyjnych lamp LED. </w:t>
      </w:r>
    </w:p>
    <w:p w14:paraId="2BAB5D1B" w14:textId="1B8C6F70" w:rsidR="00D130F7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Goniometr powinien być napędzany w trzech osiach, zakres ruchu w osiach C i γ: ± 180°, zakres ruchu w osi ustalającej środek fotometryczny: 700 mm lub</w:t>
      </w:r>
      <w:r w:rsidR="00BB09D1">
        <w:rPr>
          <w:rFonts w:eastAsia="DejaVuSans"/>
        </w:rPr>
        <w:t xml:space="preserve"> większa</w:t>
      </w:r>
      <w:r w:rsidRPr="00961753">
        <w:rPr>
          <w:rFonts w:eastAsia="DejaVuSans"/>
        </w:rPr>
        <w:t xml:space="preserve">, dokładność programowego nastawiania kąta C i γ: 0,1 stopnia lub </w:t>
      </w:r>
      <w:r w:rsidR="00BB09D1">
        <w:rPr>
          <w:rFonts w:eastAsia="DejaVuSans"/>
        </w:rPr>
        <w:t>mniejsza</w:t>
      </w:r>
      <w:r w:rsidRPr="00961753">
        <w:rPr>
          <w:rFonts w:eastAsia="DejaVuSans"/>
        </w:rPr>
        <w:t xml:space="preserve">, dokładność ustalania pozycji przez urządzenie: 0,005 stopnia lub </w:t>
      </w:r>
      <w:proofErr w:type="gramStart"/>
      <w:r w:rsidR="0055459C">
        <w:rPr>
          <w:rFonts w:eastAsia="DejaVuSans"/>
        </w:rPr>
        <w:t>mniejsza</w:t>
      </w:r>
      <w:r w:rsidRPr="00961753">
        <w:rPr>
          <w:rFonts w:eastAsia="DejaVuSans"/>
        </w:rPr>
        <w:t xml:space="preserve">, </w:t>
      </w:r>
      <w:r w:rsidR="00D130F7">
        <w:rPr>
          <w:rFonts w:eastAsia="DejaVuSans"/>
        </w:rPr>
        <w:t xml:space="preserve"> </w:t>
      </w:r>
      <w:r w:rsidRPr="00961753">
        <w:rPr>
          <w:rFonts w:eastAsia="DejaVuSans"/>
        </w:rPr>
        <w:t>maksymalna</w:t>
      </w:r>
      <w:proofErr w:type="gramEnd"/>
      <w:r w:rsidRPr="00961753">
        <w:rPr>
          <w:rFonts w:eastAsia="DejaVuSans"/>
        </w:rPr>
        <w:t xml:space="preserve"> waga oprawy 30 kg lub większa, urządzenie musi mieć możliwość komunikacji USB z PC oraz badania próbek o maksymalnym wymiarze dłuższego boku 1800 mm lub </w:t>
      </w:r>
      <w:r w:rsidR="0055459C">
        <w:rPr>
          <w:rFonts w:eastAsia="DejaVuSans"/>
        </w:rPr>
        <w:t>większym</w:t>
      </w:r>
      <w:r w:rsidRPr="00961753">
        <w:rPr>
          <w:rFonts w:eastAsia="DejaVuSans"/>
        </w:rPr>
        <w:t xml:space="preserve">. </w:t>
      </w:r>
    </w:p>
    <w:p w14:paraId="2687CA01" w14:textId="77777777" w:rsidR="00B55384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lastRenderedPageBreak/>
        <w:t xml:space="preserve">Oprogramowanie w języku polskim lub angielskim, które umożliwi: zautomatyzowaną kontrolę goniometru oraz wybranych urządzeń peryferyjnych takich jak: zasilacze, mierniki czy kontrolery temperatury, umożliwi także zapis oraz edycję plików LDT i IES, tworzenie indywidualnie skomponowanych raportów pomiarowych zawierających zarówno wyniki pomiaru fotometrycznego, widmowego, i parametrów urządzeń peryferyjnych. </w:t>
      </w:r>
    </w:p>
    <w:p w14:paraId="1E19D1B3" w14:textId="5680CEBB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Specjalna funkcja stabilizacji oprawy przed pomiarem zgodna z zaleceniem standardu CIE S025/2015, PN-EN 13032-4:2015, obliczanie współczynnika </w:t>
      </w:r>
      <w:proofErr w:type="spellStart"/>
      <w:r w:rsidRPr="00961753">
        <w:rPr>
          <w:rFonts w:eastAsia="DejaVuSans"/>
        </w:rPr>
        <w:t>metameryzmu</w:t>
      </w:r>
      <w:proofErr w:type="spellEnd"/>
      <w:r w:rsidRPr="00961753">
        <w:rPr>
          <w:rFonts w:eastAsia="DejaVuSans"/>
        </w:rPr>
        <w:t xml:space="preserve"> MI Index (CIE 51.2), procedura pomiarowa zgodnie z ISO 3664:2009, elipsy </w:t>
      </w:r>
      <w:proofErr w:type="spellStart"/>
      <w:r w:rsidRPr="00961753">
        <w:rPr>
          <w:rFonts w:eastAsia="DejaVuSans"/>
        </w:rPr>
        <w:t>MacAdam'a</w:t>
      </w:r>
      <w:proofErr w:type="spellEnd"/>
      <w:r w:rsidRPr="00961753">
        <w:rPr>
          <w:rFonts w:eastAsia="DejaVuSans"/>
        </w:rPr>
        <w:t xml:space="preserve">, generator raportów z możliwością tworzenia własnych szablonów w formacie RTF, </w:t>
      </w:r>
      <w:proofErr w:type="spellStart"/>
      <w:r w:rsidRPr="00961753">
        <w:rPr>
          <w:rFonts w:eastAsia="DejaVuSans"/>
        </w:rPr>
        <w:t>Duv</w:t>
      </w:r>
      <w:proofErr w:type="spellEnd"/>
      <w:r w:rsidRPr="00961753">
        <w:rPr>
          <w:rFonts w:eastAsia="DejaVuSans"/>
        </w:rPr>
        <w:t xml:space="preserve"> +/-, możliwość sterowania aplikacją i importu danych z zewnętrznego oprogramowania za pomocą protokołu, TCP lub za pomocą narzędzia (</w:t>
      </w:r>
      <w:proofErr w:type="spellStart"/>
      <w:r w:rsidRPr="00961753">
        <w:rPr>
          <w:rFonts w:eastAsia="DejaVuSans"/>
        </w:rPr>
        <w:t>Conpres</w:t>
      </w:r>
      <w:proofErr w:type="spellEnd"/>
      <w:r w:rsidRPr="00961753">
        <w:rPr>
          <w:rFonts w:eastAsia="DejaVuSans"/>
        </w:rPr>
        <w:t xml:space="preserve">). </w:t>
      </w:r>
    </w:p>
    <w:p w14:paraId="5F8E91D9" w14:textId="77777777" w:rsidR="00961753" w:rsidRPr="00961753" w:rsidRDefault="00961753" w:rsidP="00961753">
      <w:pPr>
        <w:spacing w:line="276" w:lineRule="auto"/>
        <w:jc w:val="both"/>
        <w:rPr>
          <w:rFonts w:eastAsia="DejaVuSans"/>
        </w:rPr>
      </w:pPr>
    </w:p>
    <w:p w14:paraId="7B7E1928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Spektrofotometr fotometryczny do goniometru o podstawowych parametrach: </w:t>
      </w:r>
    </w:p>
    <w:p w14:paraId="2F97FFE1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Zakres widmowy minimum 200-1050 </w:t>
      </w:r>
      <w:proofErr w:type="spellStart"/>
      <w:r w:rsidRPr="00961753">
        <w:rPr>
          <w:rFonts w:eastAsia="DejaVuSans"/>
        </w:rPr>
        <w:t>nm</w:t>
      </w:r>
      <w:proofErr w:type="spellEnd"/>
      <w:r w:rsidRPr="00961753">
        <w:rPr>
          <w:rFonts w:eastAsia="DejaVuSans"/>
        </w:rPr>
        <w:t xml:space="preserve"> lub szerszy, </w:t>
      </w:r>
    </w:p>
    <w:p w14:paraId="75402763" w14:textId="517B7F11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Rozdzielczość elektronicznego próbkowania widma: 0.5nm lub </w:t>
      </w:r>
      <w:r w:rsidR="0055459C">
        <w:rPr>
          <w:rFonts w:eastAsia="DejaVuSans"/>
        </w:rPr>
        <w:t>mniejsza</w:t>
      </w:r>
      <w:r w:rsidRPr="00961753">
        <w:rPr>
          <w:rFonts w:eastAsia="DejaVuSans"/>
        </w:rPr>
        <w:t>,</w:t>
      </w:r>
    </w:p>
    <w:p w14:paraId="3933FA33" w14:textId="763F4312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Rozdzielczość optyczna FWHM: 2.5nm lub </w:t>
      </w:r>
      <w:r w:rsidR="0055459C">
        <w:rPr>
          <w:rFonts w:eastAsia="DejaVuSans"/>
        </w:rPr>
        <w:t>mniejsza</w:t>
      </w:r>
      <w:r w:rsidRPr="00961753">
        <w:rPr>
          <w:rFonts w:eastAsia="DejaVuSans"/>
        </w:rPr>
        <w:t>,</w:t>
      </w:r>
    </w:p>
    <w:p w14:paraId="1A124C79" w14:textId="4E8B02D6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Odtwarzalność długości fali 0.5nm lub </w:t>
      </w:r>
      <w:r w:rsidR="0055459C">
        <w:rPr>
          <w:rFonts w:eastAsia="DejaVuSans"/>
        </w:rPr>
        <w:t>mniejsza</w:t>
      </w:r>
      <w:r w:rsidRPr="00961753">
        <w:rPr>
          <w:rFonts w:eastAsia="DejaVuSans"/>
        </w:rPr>
        <w:t>,</w:t>
      </w:r>
    </w:p>
    <w:p w14:paraId="4B0C7E8B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• Układ OSR do redukcji światła rozproszonego,</w:t>
      </w:r>
    </w:p>
    <w:p w14:paraId="395F8A5D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• Możliwość pracy stacjonarnej: komunikacja po USB, zasilanie sieciowe,</w:t>
      </w:r>
    </w:p>
    <w:p w14:paraId="214BF2E5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• Kalibracja zgodna z wymaganiami czołowych instytutów normalizacyjnych, potwierdzona certyfikatem kalibracyjnym producenta. </w:t>
      </w:r>
    </w:p>
    <w:p w14:paraId="79B1FE40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</w:p>
    <w:p w14:paraId="3C73CCE5" w14:textId="5FAB8E4A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 xml:space="preserve">Zestaw </w:t>
      </w:r>
      <w:r w:rsidR="00D130F7">
        <w:rPr>
          <w:rFonts w:eastAsia="DejaVuSans"/>
        </w:rPr>
        <w:t>powinien być</w:t>
      </w:r>
      <w:r w:rsidRPr="00961753">
        <w:rPr>
          <w:rFonts w:eastAsia="DejaVuSans"/>
        </w:rPr>
        <w:t xml:space="preserve"> wyposażony w odpowiednio skonfigurowany komputer PC wraz z monitorem i oprogramowaniem zainstalowanym oraz skonfigurowanym gotowym do użycia. </w:t>
      </w:r>
    </w:p>
    <w:p w14:paraId="4188398B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</w:p>
    <w:p w14:paraId="221466DC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Gwarancja: minimum 24 miesiące, z wyjątkiem: zasilaczy prądu stałego i zmiennego oraz komputera z monitorem, na które minimalny okres gwarancji wynosi 12 miesięcy.</w:t>
      </w:r>
    </w:p>
    <w:p w14:paraId="03BAC5D7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</w:p>
    <w:p w14:paraId="2F447A43" w14:textId="77777777" w:rsidR="00961753" w:rsidRPr="00961753" w:rsidRDefault="00961753" w:rsidP="00BE23DB">
      <w:pPr>
        <w:spacing w:line="240" w:lineRule="auto"/>
        <w:jc w:val="both"/>
        <w:rPr>
          <w:rFonts w:eastAsia="DejaVuSans"/>
        </w:rPr>
      </w:pPr>
      <w:r w:rsidRPr="00961753">
        <w:rPr>
          <w:rFonts w:eastAsia="DejaVuSans"/>
        </w:rPr>
        <w:t>W ramach dostawy powinny być przeprowadzone: transport na zasadach DDP (</w:t>
      </w:r>
      <w:proofErr w:type="spellStart"/>
      <w:r w:rsidRPr="00961753">
        <w:rPr>
          <w:rFonts w:eastAsia="DejaVuSans"/>
          <w:i/>
          <w:iCs/>
        </w:rPr>
        <w:t>Delivered</w:t>
      </w:r>
      <w:proofErr w:type="spellEnd"/>
      <w:r w:rsidRPr="00961753">
        <w:rPr>
          <w:rFonts w:eastAsia="DejaVuSans"/>
          <w:i/>
          <w:iCs/>
        </w:rPr>
        <w:t xml:space="preserve"> </w:t>
      </w:r>
      <w:proofErr w:type="spellStart"/>
      <w:r w:rsidRPr="00961753">
        <w:rPr>
          <w:rFonts w:eastAsia="DejaVuSans"/>
          <w:i/>
          <w:iCs/>
        </w:rPr>
        <w:t>Duty</w:t>
      </w:r>
      <w:proofErr w:type="spellEnd"/>
      <w:r w:rsidRPr="00961753">
        <w:rPr>
          <w:rFonts w:eastAsia="DejaVuSans"/>
          <w:i/>
          <w:iCs/>
        </w:rPr>
        <w:t xml:space="preserve"> </w:t>
      </w:r>
      <w:proofErr w:type="spellStart"/>
      <w:r w:rsidRPr="00961753">
        <w:rPr>
          <w:rFonts w:eastAsia="DejaVuSans"/>
          <w:i/>
          <w:iCs/>
        </w:rPr>
        <w:t>Paid</w:t>
      </w:r>
      <w:proofErr w:type="spellEnd"/>
      <w:r w:rsidRPr="00961753">
        <w:rPr>
          <w:rFonts w:eastAsia="DejaVuSans"/>
        </w:rPr>
        <w:t xml:space="preserve">) zgodnie z </w:t>
      </w:r>
      <w:proofErr w:type="spellStart"/>
      <w:r w:rsidRPr="00961753">
        <w:rPr>
          <w:rFonts w:eastAsia="DejaVuSans"/>
        </w:rPr>
        <w:t>Incoterms</w:t>
      </w:r>
      <w:proofErr w:type="spellEnd"/>
      <w:r w:rsidRPr="00961753">
        <w:rPr>
          <w:rFonts w:eastAsia="DejaVuSans"/>
        </w:rPr>
        <w:t xml:space="preserve"> 2020 na adres: 43-391 MAZAŃCOWICE, MAZAŃCOWICE 614, instalacja, pierwsze uruchomienie oraz szkolenie personelu z obsługi urządzenia.</w:t>
      </w:r>
    </w:p>
    <w:p w14:paraId="0D7E73E5" w14:textId="5E363719" w:rsidR="00BD78D3" w:rsidRDefault="00BD78D3" w:rsidP="00BD78D3">
      <w:pPr>
        <w:spacing w:line="360" w:lineRule="auto"/>
        <w:jc w:val="both"/>
        <w:rPr>
          <w:b/>
          <w:bCs/>
        </w:rPr>
      </w:pPr>
    </w:p>
    <w:p w14:paraId="60ECA321" w14:textId="77777777" w:rsidR="00961753" w:rsidRDefault="00961753" w:rsidP="00BD78D3">
      <w:pPr>
        <w:spacing w:line="360" w:lineRule="auto"/>
        <w:jc w:val="both"/>
        <w:rPr>
          <w:b/>
          <w:bCs/>
        </w:rPr>
      </w:pPr>
    </w:p>
    <w:p w14:paraId="6A73203F" w14:textId="77777777" w:rsidR="004C1F7D" w:rsidRDefault="004C1F7D" w:rsidP="00BD78D3">
      <w:pPr>
        <w:spacing w:line="360" w:lineRule="auto"/>
        <w:jc w:val="both"/>
        <w:rPr>
          <w:b/>
          <w:bCs/>
        </w:rPr>
      </w:pPr>
    </w:p>
    <w:p w14:paraId="38FBEE86" w14:textId="3D5B164B" w:rsidR="00BD78D3" w:rsidRDefault="00BD78D3" w:rsidP="00BD78D3">
      <w:pPr>
        <w:spacing w:line="360" w:lineRule="auto"/>
        <w:jc w:val="both"/>
        <w:rPr>
          <w:b/>
          <w:bCs/>
        </w:rPr>
      </w:pPr>
      <w:r>
        <w:rPr>
          <w:b/>
          <w:bCs/>
        </w:rPr>
        <w:t>SPEŁNIAMY WSZYSTKIE POWYŻSZE KRYTERIA: TAK/NIE*</w:t>
      </w:r>
    </w:p>
    <w:p w14:paraId="33FA522A" w14:textId="77777777" w:rsidR="00BD78D3" w:rsidRDefault="00BD78D3" w:rsidP="00BD78D3">
      <w:pPr>
        <w:spacing w:line="360" w:lineRule="auto"/>
        <w:jc w:val="both"/>
        <w:rPr>
          <w:bCs/>
        </w:rPr>
      </w:pPr>
      <w:r w:rsidRPr="00474D81">
        <w:rPr>
          <w:bCs/>
        </w:rPr>
        <w:t>*przekreślić niewłaściwe</w:t>
      </w:r>
    </w:p>
    <w:p w14:paraId="107B5317" w14:textId="73278E75" w:rsidR="00BD78D3" w:rsidRDefault="00BD78D3" w:rsidP="00BD78D3">
      <w:pPr>
        <w:widowControl/>
        <w:suppressAutoHyphens w:val="0"/>
        <w:spacing w:line="240" w:lineRule="auto"/>
        <w:rPr>
          <w:bCs/>
        </w:rPr>
      </w:pPr>
    </w:p>
    <w:p w14:paraId="4F9121A1" w14:textId="0DC3FDED" w:rsidR="00561FE7" w:rsidRDefault="00561FE7" w:rsidP="00BD78D3">
      <w:pPr>
        <w:widowControl/>
        <w:suppressAutoHyphens w:val="0"/>
        <w:spacing w:line="240" w:lineRule="auto"/>
        <w:rPr>
          <w:bCs/>
        </w:rPr>
      </w:pPr>
    </w:p>
    <w:p w14:paraId="32F117CF" w14:textId="662B2834" w:rsidR="00561FE7" w:rsidRDefault="00561FE7" w:rsidP="00BD78D3">
      <w:pPr>
        <w:widowControl/>
        <w:suppressAutoHyphens w:val="0"/>
        <w:spacing w:line="240" w:lineRule="auto"/>
        <w:rPr>
          <w:bCs/>
        </w:rPr>
      </w:pPr>
    </w:p>
    <w:p w14:paraId="20B24216" w14:textId="719E0EBF" w:rsidR="00561FE7" w:rsidRDefault="00561FE7" w:rsidP="00BD78D3">
      <w:pPr>
        <w:widowControl/>
        <w:suppressAutoHyphens w:val="0"/>
        <w:spacing w:line="240" w:lineRule="auto"/>
        <w:rPr>
          <w:bCs/>
        </w:rPr>
      </w:pPr>
    </w:p>
    <w:p w14:paraId="57A89D89" w14:textId="7AB07D30" w:rsidR="00561FE7" w:rsidRDefault="00561FE7" w:rsidP="00BD78D3">
      <w:pPr>
        <w:widowControl/>
        <w:suppressAutoHyphens w:val="0"/>
        <w:spacing w:line="240" w:lineRule="auto"/>
        <w:rPr>
          <w:bCs/>
        </w:rPr>
      </w:pPr>
    </w:p>
    <w:p w14:paraId="5FBF9445" w14:textId="77777777" w:rsidR="00561FE7" w:rsidRPr="008B280C" w:rsidRDefault="00561FE7" w:rsidP="00BD78D3">
      <w:pPr>
        <w:widowControl/>
        <w:suppressAutoHyphens w:val="0"/>
        <w:spacing w:line="240" w:lineRule="auto"/>
        <w:rPr>
          <w:bCs/>
        </w:rPr>
      </w:pPr>
    </w:p>
    <w:p w14:paraId="662F5885" w14:textId="77777777" w:rsidR="00BD78D3" w:rsidRDefault="00BD78D3" w:rsidP="00BD78D3">
      <w:pPr>
        <w:spacing w:line="360" w:lineRule="auto"/>
        <w:jc w:val="both"/>
      </w:pPr>
      <w:r>
        <w:rPr>
          <w:b/>
          <w:bCs/>
        </w:rPr>
        <w:lastRenderedPageBreak/>
        <w:t>Oświadczamy, że:</w:t>
      </w:r>
    </w:p>
    <w:p w14:paraId="4163C4E0" w14:textId="77777777" w:rsidR="00BD78D3" w:rsidRDefault="00BD78D3" w:rsidP="00BD78D3">
      <w:pPr>
        <w:numPr>
          <w:ilvl w:val="1"/>
          <w:numId w:val="1"/>
        </w:numPr>
        <w:spacing w:line="360" w:lineRule="auto"/>
        <w:jc w:val="both"/>
      </w:pPr>
      <w:r>
        <w:t>podana cena oferty jest ceną ryczałtową obejmującą koszt wykonania całego przedmiotu zamówienia w zakresie określonym zapytaniu ofertowym.</w:t>
      </w:r>
    </w:p>
    <w:p w14:paraId="2B84A80F" w14:textId="77777777" w:rsidR="00BD78D3" w:rsidRDefault="00BD78D3" w:rsidP="00BD78D3">
      <w:pPr>
        <w:numPr>
          <w:ilvl w:val="1"/>
          <w:numId w:val="1"/>
        </w:numPr>
        <w:spacing w:line="360" w:lineRule="auto"/>
        <w:jc w:val="both"/>
      </w:pPr>
      <w:r>
        <w:t xml:space="preserve">termin realizacji przedmiotu postępowania został określony w zapytaniu ofertowym. </w:t>
      </w:r>
    </w:p>
    <w:p w14:paraId="1B300365" w14:textId="77777777" w:rsidR="00BD78D3" w:rsidRDefault="00BD78D3" w:rsidP="00BD78D3">
      <w:pPr>
        <w:numPr>
          <w:ilvl w:val="1"/>
          <w:numId w:val="1"/>
        </w:numPr>
        <w:spacing w:line="360" w:lineRule="auto"/>
        <w:jc w:val="both"/>
      </w:pPr>
      <w:r>
        <w:t>uważam/y się związany/i niniejszą ofertą przez czas wskazany w zapytaniu ofertowym.</w:t>
      </w:r>
    </w:p>
    <w:p w14:paraId="1BFEF928" w14:textId="77777777" w:rsidR="00BD78D3" w:rsidRPr="00DE1480" w:rsidRDefault="00BD78D3" w:rsidP="00BD78D3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 xml:space="preserve">zapoznaliśmy się ze </w:t>
      </w:r>
      <w:r w:rsidRPr="00DE1480">
        <w:rPr>
          <w:bCs/>
          <w:szCs w:val="24"/>
        </w:rPr>
        <w:t xml:space="preserve">szczegółowym opisem przedmiotu zamówienia stanowiącym załącznik nr </w:t>
      </w:r>
      <w:r>
        <w:rPr>
          <w:bCs/>
          <w:szCs w:val="24"/>
        </w:rPr>
        <w:t>1</w:t>
      </w:r>
      <w:r w:rsidRPr="00DE1480">
        <w:rPr>
          <w:bCs/>
          <w:szCs w:val="24"/>
        </w:rPr>
        <w:t xml:space="preserve"> do zapytania ofertowego</w:t>
      </w:r>
      <w:r w:rsidRPr="00DE1480">
        <w:rPr>
          <w:szCs w:val="24"/>
        </w:rPr>
        <w:t xml:space="preserve"> i nie wnoszę do niego zastrzeżeń.</w:t>
      </w:r>
    </w:p>
    <w:p w14:paraId="1FA9479A" w14:textId="77777777" w:rsidR="00BD78D3" w:rsidRPr="00DE1480" w:rsidRDefault="00BD78D3" w:rsidP="00BD78D3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>w przypadku wyboru naszej oferty zobowiązuje</w:t>
      </w:r>
      <w:r>
        <w:rPr>
          <w:szCs w:val="24"/>
        </w:rPr>
        <w:t>my</w:t>
      </w:r>
      <w:r w:rsidRPr="00DE1480">
        <w:rPr>
          <w:szCs w:val="24"/>
        </w:rPr>
        <w:t xml:space="preserve"> się do zawarcia umowy na warunkach określonych w zapytaniu ofertowym i złożonej ofercie. </w:t>
      </w:r>
    </w:p>
    <w:p w14:paraId="3C2CB124" w14:textId="77777777" w:rsidR="00BD78D3" w:rsidRDefault="00BD78D3" w:rsidP="00BD78D3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DE1480">
        <w:rPr>
          <w:szCs w:val="24"/>
        </w:rPr>
        <w:t>znajduj</w:t>
      </w:r>
      <w:r>
        <w:rPr>
          <w:szCs w:val="24"/>
        </w:rPr>
        <w:t>emy</w:t>
      </w:r>
      <w:r w:rsidRPr="00DE1480">
        <w:rPr>
          <w:szCs w:val="24"/>
        </w:rPr>
        <w:t xml:space="preserve"> się w sytuacji ekonomiczno-finansowej zapewniającej wykonanie zadania</w:t>
      </w:r>
      <w:r w:rsidRPr="001B51BB">
        <w:rPr>
          <w:sz w:val="20"/>
          <w:szCs w:val="20"/>
        </w:rPr>
        <w:t>.</w:t>
      </w:r>
    </w:p>
    <w:p w14:paraId="199495E3" w14:textId="77777777" w:rsidR="00BD78D3" w:rsidRDefault="00BD78D3" w:rsidP="00BD78D3">
      <w:pPr>
        <w:widowControl/>
        <w:suppressAutoHyphens w:val="0"/>
        <w:spacing w:line="360" w:lineRule="auto"/>
        <w:jc w:val="both"/>
        <w:rPr>
          <w:sz w:val="20"/>
          <w:szCs w:val="20"/>
        </w:rPr>
      </w:pPr>
    </w:p>
    <w:p w14:paraId="7446D6D7" w14:textId="77777777" w:rsidR="00BD78D3" w:rsidRDefault="00BD78D3" w:rsidP="00BD78D3">
      <w:pPr>
        <w:widowControl/>
        <w:suppressAutoHyphens w:val="0"/>
        <w:spacing w:line="360" w:lineRule="auto"/>
        <w:jc w:val="both"/>
        <w:rPr>
          <w:sz w:val="20"/>
          <w:szCs w:val="20"/>
        </w:rPr>
      </w:pPr>
    </w:p>
    <w:p w14:paraId="5CACEAD8" w14:textId="77777777" w:rsidR="00BD78D3" w:rsidRDefault="00BD78D3" w:rsidP="00BD78D3">
      <w:pPr>
        <w:widowControl/>
        <w:suppressAutoHyphens w:val="0"/>
        <w:spacing w:line="360" w:lineRule="auto"/>
        <w:jc w:val="both"/>
        <w:rPr>
          <w:sz w:val="20"/>
          <w:szCs w:val="20"/>
        </w:rPr>
      </w:pPr>
    </w:p>
    <w:p w14:paraId="70BA3A4E" w14:textId="77777777" w:rsidR="00BD78D3" w:rsidRPr="00A9632F" w:rsidRDefault="00BD78D3" w:rsidP="00BD78D3">
      <w:pPr>
        <w:widowControl/>
        <w:suppressAutoHyphens w:val="0"/>
        <w:spacing w:line="360" w:lineRule="auto"/>
        <w:jc w:val="both"/>
        <w:rPr>
          <w:sz w:val="20"/>
          <w:szCs w:val="20"/>
        </w:rPr>
      </w:pPr>
    </w:p>
    <w:p w14:paraId="335BBA5F" w14:textId="77777777" w:rsidR="00BD78D3" w:rsidRDefault="00BD78D3" w:rsidP="00BD78D3">
      <w:pPr>
        <w:spacing w:before="120" w:after="120" w:line="280" w:lineRule="exact"/>
      </w:pPr>
      <w:r>
        <w:t>.................................., dnia ..............................................</w:t>
      </w:r>
    </w:p>
    <w:p w14:paraId="6109A80D" w14:textId="77777777" w:rsidR="00BD78D3" w:rsidRDefault="00BD78D3" w:rsidP="00BD78D3">
      <w:r>
        <w:t xml:space="preserve">                                                                          </w:t>
      </w:r>
    </w:p>
    <w:p w14:paraId="4A80D6E2" w14:textId="77777777" w:rsidR="00BD78D3" w:rsidRDefault="00BD78D3" w:rsidP="00BD78D3">
      <w:r>
        <w:t xml:space="preserve">                                                                 ........................................................................................</w:t>
      </w:r>
    </w:p>
    <w:p w14:paraId="4BC085FA" w14:textId="77777777" w:rsidR="00BD78D3" w:rsidRDefault="00BD78D3" w:rsidP="00BD78D3">
      <w:pPr>
        <w:outlineLvl w:val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Podpis i pieczęć osoby uprawnionej do reprezentowania Wykonawcy</w:t>
      </w:r>
    </w:p>
    <w:p w14:paraId="3806A876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727998CC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3DE7B376" w14:textId="77777777" w:rsidR="00AF06A5" w:rsidRDefault="00AF06A5"/>
    <w:sectPr w:rsidR="00AF06A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2528" w14:textId="77777777" w:rsidR="00585E67" w:rsidRDefault="00585E67" w:rsidP="00715B3C">
      <w:pPr>
        <w:spacing w:line="240" w:lineRule="auto"/>
      </w:pPr>
      <w:r>
        <w:separator/>
      </w:r>
    </w:p>
  </w:endnote>
  <w:endnote w:type="continuationSeparator" w:id="0">
    <w:p w14:paraId="43A1B87C" w14:textId="77777777" w:rsidR="00585E67" w:rsidRDefault="00585E67" w:rsidP="0071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10DF" w14:textId="77777777" w:rsidR="004F011E" w:rsidRPr="004F011E" w:rsidRDefault="004F011E">
    <w:pPr>
      <w:pStyle w:val="Stopka"/>
      <w:jc w:val="right"/>
      <w:rPr>
        <w:rFonts w:ascii="Calibri Light" w:eastAsia="Times New Roman" w:hAnsi="Calibri Light" w:cs="Times New Roman"/>
        <w:sz w:val="28"/>
        <w:szCs w:val="28"/>
      </w:rPr>
    </w:pPr>
    <w:r w:rsidRPr="004F011E">
      <w:rPr>
        <w:rFonts w:ascii="Calibri Light" w:eastAsia="Times New Roman" w:hAnsi="Calibri Light" w:cs="Times New Roman"/>
        <w:sz w:val="28"/>
        <w:szCs w:val="28"/>
      </w:rPr>
      <w:t xml:space="preserve">str. </w:t>
    </w:r>
    <w:r w:rsidRPr="004F011E">
      <w:rPr>
        <w:rFonts w:ascii="Calibri" w:eastAsia="Times New Roman" w:hAnsi="Calibri" w:cs="Times New Roman"/>
        <w:sz w:val="22"/>
        <w:szCs w:val="22"/>
      </w:rPr>
      <w:fldChar w:fldCharType="begin"/>
    </w:r>
    <w:r>
      <w:instrText>PAGE    \* MERGEFORMAT</w:instrText>
    </w:r>
    <w:r w:rsidRPr="004F011E">
      <w:rPr>
        <w:rFonts w:ascii="Calibri" w:eastAsia="Times New Roman" w:hAnsi="Calibri" w:cs="Times New Roman"/>
        <w:sz w:val="22"/>
        <w:szCs w:val="22"/>
      </w:rPr>
      <w:fldChar w:fldCharType="separate"/>
    </w:r>
    <w:r w:rsidRPr="004F011E">
      <w:rPr>
        <w:rFonts w:ascii="Calibri Light" w:eastAsia="Times New Roman" w:hAnsi="Calibri Light" w:cs="Times New Roman"/>
        <w:sz w:val="28"/>
        <w:szCs w:val="28"/>
      </w:rPr>
      <w:t>2</w:t>
    </w:r>
    <w:r w:rsidRPr="004F011E">
      <w:rPr>
        <w:rFonts w:ascii="Calibri Light" w:eastAsia="Times New Roman" w:hAnsi="Calibri Light" w:cs="Times New Roman"/>
        <w:sz w:val="28"/>
        <w:szCs w:val="28"/>
      </w:rPr>
      <w:fldChar w:fldCharType="end"/>
    </w:r>
  </w:p>
  <w:p w14:paraId="244732AD" w14:textId="77777777" w:rsidR="004F011E" w:rsidRDefault="004F0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90B9" w14:textId="77777777" w:rsidR="00585E67" w:rsidRDefault="00585E67" w:rsidP="00715B3C">
      <w:pPr>
        <w:spacing w:line="240" w:lineRule="auto"/>
      </w:pPr>
      <w:r>
        <w:separator/>
      </w:r>
    </w:p>
  </w:footnote>
  <w:footnote w:type="continuationSeparator" w:id="0">
    <w:p w14:paraId="351C6A19" w14:textId="77777777" w:rsidR="00585E67" w:rsidRDefault="00585E67" w:rsidP="00715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9CD9" w14:textId="77777777" w:rsidR="00F322D9" w:rsidRDefault="00685B7B" w:rsidP="00715B3C">
    <w:pPr>
      <w:pStyle w:val="Nagwek"/>
    </w:pPr>
    <w:r w:rsidRPr="003145C7">
      <w:rPr>
        <w:noProof/>
      </w:rPr>
      <w:drawing>
        <wp:inline distT="0" distB="0" distL="0" distR="0" wp14:anchorId="0A740E74" wp14:editId="215B2FBD">
          <wp:extent cx="5760720" cy="651510"/>
          <wp:effectExtent l="0" t="0" r="0" b="0"/>
          <wp:docPr id="1" name="Obraz 1" descr="Logotyp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2D9">
      <w:tab/>
    </w:r>
    <w:r w:rsidR="00F322D9">
      <w:tab/>
      <w:t xml:space="preserve">     </w:t>
    </w:r>
  </w:p>
  <w:p w14:paraId="458A0BEF" w14:textId="01756AA8" w:rsidR="00F322D9" w:rsidRPr="00715B3C" w:rsidRDefault="00461326">
    <w:pPr>
      <w:pStyle w:val="Nagwek"/>
      <w:rPr>
        <w:b/>
      </w:rPr>
    </w:pPr>
    <w:r>
      <w:rPr>
        <w:b/>
      </w:rPr>
      <w:t xml:space="preserve">                  </w:t>
    </w:r>
    <w:r w:rsidR="00EE25A0" w:rsidRPr="002D20FF">
      <w:rPr>
        <w:noProof/>
      </w:rPr>
      <w:drawing>
        <wp:inline distT="0" distB="0" distL="0" distR="0" wp14:anchorId="56A3067F" wp14:editId="473D234F">
          <wp:extent cx="4419600" cy="1778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196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2" w:hanging="372"/>
      </w:pPr>
      <w:rPr>
        <w:rFonts w:eastAsia="Times New Roman" w:cs="Times New Roman"/>
        <w:b w:val="0"/>
        <w:color w:val="00000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  <w:color w:val="000000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 w:cs="Times New Roman"/>
        <w:color w:val="000000"/>
        <w:sz w:val="2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Times New Roman"/>
        <w:color w:val="000000"/>
        <w:sz w:val="2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 w:cs="Times New Roman"/>
        <w:color w:val="000000"/>
        <w:sz w:val="2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Times New Roman"/>
        <w:color w:val="000000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 w:cs="Times New Roman"/>
        <w:color w:val="000000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 w:cs="Times New Roman"/>
        <w:color w:val="000000"/>
        <w:sz w:val="20"/>
        <w:u w:val="singl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9"/>
    <w:lvl w:ilvl="0">
      <w:start w:val="1"/>
      <w:numFmt w:val="decimal"/>
      <w:lvlText w:val="%1."/>
      <w:lvlJc w:val="left"/>
      <w:pPr>
        <w:tabs>
          <w:tab w:val="num" w:pos="-513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-513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-513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-513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-513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-513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13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13"/>
        </w:tabs>
        <w:ind w:left="6687" w:hanging="180"/>
      </w:pPr>
    </w:lvl>
  </w:abstractNum>
  <w:abstractNum w:abstractNumId="9" w15:restartNumberingAfterBreak="0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0000000B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0000000F"/>
    <w:multiLevelType w:val="multilevel"/>
    <w:tmpl w:val="0000000F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0" w15:restartNumberingAfterBreak="0">
    <w:nsid w:val="00000015"/>
    <w:multiLevelType w:val="multilevel"/>
    <w:tmpl w:val="00000015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31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194A6882"/>
    <w:multiLevelType w:val="multilevel"/>
    <w:tmpl w:val="6F72C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EF67831"/>
    <w:multiLevelType w:val="multilevel"/>
    <w:tmpl w:val="7FFA07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0F11B3B"/>
    <w:multiLevelType w:val="hybridMultilevel"/>
    <w:tmpl w:val="A920D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5519433">
    <w:abstractNumId w:val="0"/>
  </w:num>
  <w:num w:numId="2" w16cid:durableId="207957921">
    <w:abstractNumId w:val="1"/>
  </w:num>
  <w:num w:numId="3" w16cid:durableId="1182166520">
    <w:abstractNumId w:val="2"/>
  </w:num>
  <w:num w:numId="4" w16cid:durableId="130098512">
    <w:abstractNumId w:val="3"/>
  </w:num>
  <w:num w:numId="5" w16cid:durableId="1993369040">
    <w:abstractNumId w:val="4"/>
  </w:num>
  <w:num w:numId="6" w16cid:durableId="710115005">
    <w:abstractNumId w:val="5"/>
  </w:num>
  <w:num w:numId="7" w16cid:durableId="1746998533">
    <w:abstractNumId w:val="6"/>
  </w:num>
  <w:num w:numId="8" w16cid:durableId="735205967">
    <w:abstractNumId w:val="7"/>
  </w:num>
  <w:num w:numId="9" w16cid:durableId="238171772">
    <w:abstractNumId w:val="8"/>
  </w:num>
  <w:num w:numId="10" w16cid:durableId="817695933">
    <w:abstractNumId w:val="9"/>
  </w:num>
  <w:num w:numId="11" w16cid:durableId="2126338630">
    <w:abstractNumId w:val="10"/>
  </w:num>
  <w:num w:numId="12" w16cid:durableId="1896892284">
    <w:abstractNumId w:val="11"/>
  </w:num>
  <w:num w:numId="13" w16cid:durableId="1660039891">
    <w:abstractNumId w:val="12"/>
  </w:num>
  <w:num w:numId="14" w16cid:durableId="912396854">
    <w:abstractNumId w:val="13"/>
  </w:num>
  <w:num w:numId="15" w16cid:durableId="703136551">
    <w:abstractNumId w:val="14"/>
  </w:num>
  <w:num w:numId="16" w16cid:durableId="1647201281">
    <w:abstractNumId w:val="15"/>
  </w:num>
  <w:num w:numId="17" w16cid:durableId="236719473">
    <w:abstractNumId w:val="16"/>
  </w:num>
  <w:num w:numId="18" w16cid:durableId="1005547855">
    <w:abstractNumId w:val="17"/>
  </w:num>
  <w:num w:numId="19" w16cid:durableId="2055764576">
    <w:abstractNumId w:val="18"/>
  </w:num>
  <w:num w:numId="20" w16cid:durableId="1077288505">
    <w:abstractNumId w:val="19"/>
  </w:num>
  <w:num w:numId="21" w16cid:durableId="938490615">
    <w:abstractNumId w:val="20"/>
  </w:num>
  <w:num w:numId="22" w16cid:durableId="855271437">
    <w:abstractNumId w:val="21"/>
  </w:num>
  <w:num w:numId="23" w16cid:durableId="1539779206">
    <w:abstractNumId w:val="22"/>
  </w:num>
  <w:num w:numId="24" w16cid:durableId="706758162">
    <w:abstractNumId w:val="23"/>
  </w:num>
  <w:num w:numId="25" w16cid:durableId="653796895">
    <w:abstractNumId w:val="24"/>
  </w:num>
  <w:num w:numId="26" w16cid:durableId="798259390">
    <w:abstractNumId w:val="26"/>
  </w:num>
  <w:num w:numId="27" w16cid:durableId="1510874521">
    <w:abstractNumId w:val="27"/>
  </w:num>
  <w:num w:numId="28" w16cid:durableId="12237183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4"/>
    <w:rsid w:val="0005662F"/>
    <w:rsid w:val="00063903"/>
    <w:rsid w:val="0006497F"/>
    <w:rsid w:val="000E34DF"/>
    <w:rsid w:val="000F7165"/>
    <w:rsid w:val="00116EC6"/>
    <w:rsid w:val="0012667F"/>
    <w:rsid w:val="00164E79"/>
    <w:rsid w:val="00175969"/>
    <w:rsid w:val="00183E27"/>
    <w:rsid w:val="001A05BE"/>
    <w:rsid w:val="001C572E"/>
    <w:rsid w:val="001C66B9"/>
    <w:rsid w:val="001E2584"/>
    <w:rsid w:val="001F3686"/>
    <w:rsid w:val="00203841"/>
    <w:rsid w:val="00206005"/>
    <w:rsid w:val="00217D4A"/>
    <w:rsid w:val="0022005F"/>
    <w:rsid w:val="00222AF4"/>
    <w:rsid w:val="00231C1E"/>
    <w:rsid w:val="00273547"/>
    <w:rsid w:val="00281D7E"/>
    <w:rsid w:val="002956CA"/>
    <w:rsid w:val="00296FC2"/>
    <w:rsid w:val="002A41EF"/>
    <w:rsid w:val="002E0E01"/>
    <w:rsid w:val="002E54ED"/>
    <w:rsid w:val="0030127C"/>
    <w:rsid w:val="00320BA8"/>
    <w:rsid w:val="00344557"/>
    <w:rsid w:val="003702EC"/>
    <w:rsid w:val="00377870"/>
    <w:rsid w:val="003B0724"/>
    <w:rsid w:val="003D08CA"/>
    <w:rsid w:val="004300B5"/>
    <w:rsid w:val="00440B7E"/>
    <w:rsid w:val="004421B2"/>
    <w:rsid w:val="00446876"/>
    <w:rsid w:val="00452026"/>
    <w:rsid w:val="00461326"/>
    <w:rsid w:val="00465BDD"/>
    <w:rsid w:val="00473355"/>
    <w:rsid w:val="00474D81"/>
    <w:rsid w:val="004A5C3E"/>
    <w:rsid w:val="004C1F7D"/>
    <w:rsid w:val="004C4753"/>
    <w:rsid w:val="004E28C0"/>
    <w:rsid w:val="004E35CA"/>
    <w:rsid w:val="004F011E"/>
    <w:rsid w:val="004F5E9C"/>
    <w:rsid w:val="00502EB0"/>
    <w:rsid w:val="00510809"/>
    <w:rsid w:val="00535134"/>
    <w:rsid w:val="0055459C"/>
    <w:rsid w:val="00561FE7"/>
    <w:rsid w:val="005623D9"/>
    <w:rsid w:val="005661E5"/>
    <w:rsid w:val="00582992"/>
    <w:rsid w:val="00585E67"/>
    <w:rsid w:val="005A0FC4"/>
    <w:rsid w:val="005A66FD"/>
    <w:rsid w:val="005B78E9"/>
    <w:rsid w:val="005D08AF"/>
    <w:rsid w:val="005F6E27"/>
    <w:rsid w:val="005F7D63"/>
    <w:rsid w:val="00612926"/>
    <w:rsid w:val="006153F5"/>
    <w:rsid w:val="0062005F"/>
    <w:rsid w:val="00624801"/>
    <w:rsid w:val="00634607"/>
    <w:rsid w:val="00643A3A"/>
    <w:rsid w:val="006457E2"/>
    <w:rsid w:val="00685B7B"/>
    <w:rsid w:val="006D0514"/>
    <w:rsid w:val="00715B3C"/>
    <w:rsid w:val="0071781B"/>
    <w:rsid w:val="00720CFE"/>
    <w:rsid w:val="00734103"/>
    <w:rsid w:val="00737CED"/>
    <w:rsid w:val="00751779"/>
    <w:rsid w:val="00761DA3"/>
    <w:rsid w:val="007755EF"/>
    <w:rsid w:val="00776DAA"/>
    <w:rsid w:val="00783192"/>
    <w:rsid w:val="00783C71"/>
    <w:rsid w:val="007A68DB"/>
    <w:rsid w:val="00812BF5"/>
    <w:rsid w:val="00841937"/>
    <w:rsid w:val="008553B4"/>
    <w:rsid w:val="00864510"/>
    <w:rsid w:val="008664FA"/>
    <w:rsid w:val="00871F64"/>
    <w:rsid w:val="00872B69"/>
    <w:rsid w:val="008A0145"/>
    <w:rsid w:val="008A08AB"/>
    <w:rsid w:val="008A4E62"/>
    <w:rsid w:val="008B2587"/>
    <w:rsid w:val="008C0F15"/>
    <w:rsid w:val="008C665B"/>
    <w:rsid w:val="008F3542"/>
    <w:rsid w:val="0090293D"/>
    <w:rsid w:val="0090365B"/>
    <w:rsid w:val="00954A85"/>
    <w:rsid w:val="00961753"/>
    <w:rsid w:val="0096192E"/>
    <w:rsid w:val="0097329F"/>
    <w:rsid w:val="00974175"/>
    <w:rsid w:val="0098063F"/>
    <w:rsid w:val="009D1124"/>
    <w:rsid w:val="009E10FB"/>
    <w:rsid w:val="00A40D9E"/>
    <w:rsid w:val="00A61F78"/>
    <w:rsid w:val="00AB5BA7"/>
    <w:rsid w:val="00AD47C3"/>
    <w:rsid w:val="00AD494C"/>
    <w:rsid w:val="00AE0E7B"/>
    <w:rsid w:val="00AE5098"/>
    <w:rsid w:val="00AF06A5"/>
    <w:rsid w:val="00AF434D"/>
    <w:rsid w:val="00AF4781"/>
    <w:rsid w:val="00AF4831"/>
    <w:rsid w:val="00B019DB"/>
    <w:rsid w:val="00B10C8B"/>
    <w:rsid w:val="00B523AC"/>
    <w:rsid w:val="00B5243D"/>
    <w:rsid w:val="00B55384"/>
    <w:rsid w:val="00B702E4"/>
    <w:rsid w:val="00B80840"/>
    <w:rsid w:val="00B82ABD"/>
    <w:rsid w:val="00B83CB9"/>
    <w:rsid w:val="00B9599D"/>
    <w:rsid w:val="00B95AF0"/>
    <w:rsid w:val="00BB09D1"/>
    <w:rsid w:val="00BD0730"/>
    <w:rsid w:val="00BD3675"/>
    <w:rsid w:val="00BD78D3"/>
    <w:rsid w:val="00BE23DB"/>
    <w:rsid w:val="00BE2FA8"/>
    <w:rsid w:val="00BF08FF"/>
    <w:rsid w:val="00BF66CA"/>
    <w:rsid w:val="00BF6783"/>
    <w:rsid w:val="00C046CF"/>
    <w:rsid w:val="00C06FC0"/>
    <w:rsid w:val="00C1035C"/>
    <w:rsid w:val="00C26352"/>
    <w:rsid w:val="00C3030B"/>
    <w:rsid w:val="00C44702"/>
    <w:rsid w:val="00C46A80"/>
    <w:rsid w:val="00C64683"/>
    <w:rsid w:val="00C71BEF"/>
    <w:rsid w:val="00C76D2F"/>
    <w:rsid w:val="00C95A54"/>
    <w:rsid w:val="00CA2073"/>
    <w:rsid w:val="00CD49AB"/>
    <w:rsid w:val="00D0625E"/>
    <w:rsid w:val="00D130F7"/>
    <w:rsid w:val="00D23668"/>
    <w:rsid w:val="00D752C3"/>
    <w:rsid w:val="00D7640A"/>
    <w:rsid w:val="00DA0F52"/>
    <w:rsid w:val="00DA7037"/>
    <w:rsid w:val="00DE1480"/>
    <w:rsid w:val="00DE7F5E"/>
    <w:rsid w:val="00E43AD0"/>
    <w:rsid w:val="00E62E90"/>
    <w:rsid w:val="00E96E46"/>
    <w:rsid w:val="00EB4344"/>
    <w:rsid w:val="00EC5AF9"/>
    <w:rsid w:val="00EC6549"/>
    <w:rsid w:val="00EE25A0"/>
    <w:rsid w:val="00EF1D7C"/>
    <w:rsid w:val="00EF225B"/>
    <w:rsid w:val="00F027B7"/>
    <w:rsid w:val="00F22FBC"/>
    <w:rsid w:val="00F318F7"/>
    <w:rsid w:val="00F3192B"/>
    <w:rsid w:val="00F322D9"/>
    <w:rsid w:val="00F4646F"/>
    <w:rsid w:val="00F642B8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A031EB"/>
  <w15:chartTrackingRefBased/>
  <w15:docId w15:val="{A255B719-8A41-7E48-83AA-D890B2D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color w:val="000000"/>
      <w:sz w:val="20"/>
      <w:u w:val="none"/>
    </w:rPr>
  </w:style>
  <w:style w:type="character" w:customStyle="1" w:styleId="ListLabel3">
    <w:name w:val="ListLabel 3"/>
    <w:rPr>
      <w:rFonts w:eastAsia="Times New Roman" w:cs="Times New Roman"/>
      <w:color w:val="000000"/>
      <w:sz w:val="20"/>
      <w:u w:val="singl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B434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B434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EB4344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99"/>
    <w:qFormat/>
    <w:rsid w:val="005B78E9"/>
    <w:pPr>
      <w:ind w:left="708"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Mapadokumentu">
    <w:name w:val="Document Map"/>
    <w:basedOn w:val="Normalny"/>
    <w:semiHidden/>
    <w:rsid w:val="00344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31C1E"/>
    <w:rPr>
      <w:sz w:val="20"/>
      <w:szCs w:val="20"/>
    </w:rPr>
  </w:style>
  <w:style w:type="character" w:styleId="Odwoanieprzypisukocowego">
    <w:name w:val="endnote reference"/>
    <w:semiHidden/>
    <w:rsid w:val="00231C1E"/>
    <w:rPr>
      <w:vertAlign w:val="superscript"/>
    </w:rPr>
  </w:style>
  <w:style w:type="character" w:styleId="Odwoaniedokomentarza">
    <w:name w:val="annotation reference"/>
    <w:semiHidden/>
    <w:rsid w:val="00116EC6"/>
    <w:rPr>
      <w:sz w:val="16"/>
      <w:szCs w:val="16"/>
    </w:rPr>
  </w:style>
  <w:style w:type="paragraph" w:styleId="Tekstkomentarza">
    <w:name w:val="annotation text"/>
    <w:basedOn w:val="Normalny"/>
    <w:semiHidden/>
    <w:rsid w:val="0011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6EC6"/>
    <w:rPr>
      <w:b/>
      <w:bCs/>
    </w:rPr>
  </w:style>
  <w:style w:type="paragraph" w:customStyle="1" w:styleId="Standard">
    <w:name w:val="Standard"/>
    <w:rsid w:val="00AE0E7B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Bezodstpw">
    <w:name w:val="No Spacing"/>
    <w:qFormat/>
    <w:rsid w:val="0090293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8z1">
    <w:name w:val="WW8Num8z1"/>
    <w:rsid w:val="001C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cp:lastModifiedBy>Przemysław Psikuta</cp:lastModifiedBy>
  <cp:revision>70</cp:revision>
  <cp:lastPrinted>1899-12-31T22:36:00Z</cp:lastPrinted>
  <dcterms:created xsi:type="dcterms:W3CDTF">2021-05-04T13:09:00Z</dcterms:created>
  <dcterms:modified xsi:type="dcterms:W3CDTF">2022-05-20T20:21:00Z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