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2D13" w14:textId="4F88DF9A" w:rsidR="007C7A5C" w:rsidRPr="000D59F3" w:rsidRDefault="007C7A5C" w:rsidP="007C7A5C">
      <w:pPr>
        <w:spacing w:before="120" w:after="120" w:line="240" w:lineRule="auto"/>
        <w:jc w:val="right"/>
        <w:outlineLvl w:val="2"/>
        <w:rPr>
          <w:rFonts w:ascii="Times New Roman" w:eastAsia="Times New Roman" w:hAnsi="Times New Roman" w:cs="Times New Roman"/>
          <w:color w:val="000000" w:themeColor="text1"/>
          <w:sz w:val="26"/>
          <w:szCs w:val="26"/>
          <w:lang w:eastAsia="pl-PL"/>
        </w:rPr>
      </w:pPr>
      <w:r w:rsidRPr="000D59F3">
        <w:rPr>
          <w:rFonts w:ascii="Times New Roman" w:eastAsia="Times New Roman" w:hAnsi="Times New Roman" w:cs="Times New Roman"/>
          <w:color w:val="000000" w:themeColor="text1"/>
          <w:sz w:val="26"/>
          <w:szCs w:val="26"/>
          <w:lang w:eastAsia="pl-PL"/>
        </w:rPr>
        <w:t>Z</w:t>
      </w:r>
      <w:r w:rsidR="00BC5527" w:rsidRPr="000D59F3">
        <w:rPr>
          <w:rFonts w:ascii="Times New Roman" w:eastAsia="Times New Roman" w:hAnsi="Times New Roman" w:cs="Times New Roman"/>
          <w:color w:val="000000" w:themeColor="text1"/>
          <w:sz w:val="26"/>
          <w:szCs w:val="26"/>
          <w:lang w:eastAsia="pl-PL"/>
        </w:rPr>
        <w:t>AŁACZNIK NR 1</w:t>
      </w:r>
      <w:r w:rsidRPr="000D59F3">
        <w:rPr>
          <w:rFonts w:ascii="Times New Roman" w:eastAsia="Times New Roman" w:hAnsi="Times New Roman" w:cs="Times New Roman"/>
          <w:color w:val="000000" w:themeColor="text1"/>
          <w:sz w:val="26"/>
          <w:szCs w:val="26"/>
          <w:lang w:eastAsia="pl-PL"/>
        </w:rPr>
        <w:t xml:space="preserve"> </w:t>
      </w:r>
    </w:p>
    <w:p w14:paraId="4EDF57D2" w14:textId="4FCBB60C" w:rsidR="00BC5527" w:rsidRPr="000D59F3" w:rsidRDefault="007C7A5C" w:rsidP="007C7A5C">
      <w:pPr>
        <w:spacing w:before="120" w:after="120" w:line="240" w:lineRule="auto"/>
        <w:jc w:val="right"/>
        <w:outlineLvl w:val="2"/>
        <w:rPr>
          <w:rFonts w:ascii="Times New Roman" w:eastAsia="Times New Roman" w:hAnsi="Times New Roman" w:cs="Times New Roman"/>
          <w:color w:val="000000" w:themeColor="text1"/>
          <w:sz w:val="26"/>
          <w:szCs w:val="26"/>
          <w:lang w:eastAsia="pl-PL"/>
        </w:rPr>
      </w:pPr>
      <w:r w:rsidRPr="000D59F3">
        <w:rPr>
          <w:rFonts w:ascii="Times New Roman" w:eastAsia="Times New Roman" w:hAnsi="Times New Roman" w:cs="Times New Roman"/>
          <w:color w:val="000000" w:themeColor="text1"/>
          <w:sz w:val="26"/>
          <w:szCs w:val="26"/>
          <w:lang w:eastAsia="pl-PL"/>
        </w:rPr>
        <w:t xml:space="preserve">do postępowania nr </w:t>
      </w:r>
      <w:bookmarkStart w:id="0" w:name="_Hlk103867794"/>
      <w:r w:rsidR="007015D1" w:rsidRPr="000D59F3">
        <w:rPr>
          <w:rFonts w:ascii="Times New Roman" w:eastAsia="Times New Roman" w:hAnsi="Times New Roman" w:cs="Times New Roman"/>
          <w:color w:val="000000" w:themeColor="text1"/>
          <w:sz w:val="26"/>
          <w:szCs w:val="26"/>
          <w:lang w:eastAsia="pl-PL"/>
        </w:rPr>
        <w:t>AP</w:t>
      </w:r>
      <w:r w:rsidR="00FF2CC5">
        <w:rPr>
          <w:rFonts w:ascii="Times New Roman" w:eastAsia="Times New Roman" w:hAnsi="Times New Roman" w:cs="Times New Roman"/>
          <w:color w:val="000000" w:themeColor="text1"/>
          <w:sz w:val="26"/>
          <w:szCs w:val="26"/>
          <w:lang w:eastAsia="pl-PL"/>
        </w:rPr>
        <w:t>-</w:t>
      </w:r>
      <w:r w:rsidR="007015D1" w:rsidRPr="000D59F3">
        <w:rPr>
          <w:rFonts w:ascii="Times New Roman" w:eastAsia="Times New Roman" w:hAnsi="Times New Roman" w:cs="Times New Roman"/>
          <w:color w:val="000000" w:themeColor="text1"/>
          <w:sz w:val="26"/>
          <w:szCs w:val="26"/>
          <w:lang w:eastAsia="pl-PL"/>
        </w:rPr>
        <w:t>V</w:t>
      </w:r>
      <w:r w:rsidR="00FF2CC5">
        <w:rPr>
          <w:rFonts w:ascii="Times New Roman" w:eastAsia="Times New Roman" w:hAnsi="Times New Roman" w:cs="Times New Roman"/>
          <w:color w:val="000000" w:themeColor="text1"/>
          <w:sz w:val="26"/>
          <w:szCs w:val="26"/>
          <w:lang w:eastAsia="pl-PL"/>
        </w:rPr>
        <w:t>-</w:t>
      </w:r>
      <w:r w:rsidR="00BA073E" w:rsidRPr="00BA073E">
        <w:t xml:space="preserve"> </w:t>
      </w:r>
      <w:r w:rsidR="00BA073E" w:rsidRPr="00BA073E">
        <w:rPr>
          <w:rFonts w:ascii="Times New Roman" w:eastAsia="Times New Roman" w:hAnsi="Times New Roman" w:cs="Times New Roman"/>
          <w:color w:val="000000" w:themeColor="text1"/>
          <w:sz w:val="26"/>
          <w:szCs w:val="26"/>
          <w:lang w:eastAsia="pl-PL"/>
        </w:rPr>
        <w:t>2022-109-109708</w:t>
      </w:r>
      <w:r w:rsidR="00FF2CC5">
        <w:rPr>
          <w:rFonts w:ascii="Times New Roman" w:eastAsia="Times New Roman" w:hAnsi="Times New Roman" w:cs="Times New Roman"/>
          <w:color w:val="000000" w:themeColor="text1"/>
          <w:sz w:val="26"/>
          <w:szCs w:val="26"/>
          <w:lang w:eastAsia="pl-PL"/>
        </w:rPr>
        <w:t>-</w:t>
      </w:r>
      <w:r w:rsidR="007015D1" w:rsidRPr="000D59F3">
        <w:rPr>
          <w:rFonts w:ascii="Times New Roman" w:eastAsia="Times New Roman" w:hAnsi="Times New Roman" w:cs="Times New Roman"/>
          <w:color w:val="000000" w:themeColor="text1"/>
          <w:sz w:val="26"/>
          <w:szCs w:val="26"/>
          <w:lang w:eastAsia="pl-PL"/>
        </w:rPr>
        <w:t>12552</w:t>
      </w:r>
      <w:bookmarkEnd w:id="0"/>
    </w:p>
    <w:p w14:paraId="204DF2DE" w14:textId="77777777" w:rsidR="007C7A5C" w:rsidRPr="000D59F3" w:rsidRDefault="007C7A5C" w:rsidP="007C7A5C">
      <w:pPr>
        <w:spacing w:before="120" w:after="120" w:line="240" w:lineRule="auto"/>
        <w:jc w:val="right"/>
        <w:outlineLvl w:val="2"/>
        <w:rPr>
          <w:rFonts w:ascii="Times New Roman" w:eastAsia="Times New Roman" w:hAnsi="Times New Roman" w:cs="Times New Roman"/>
          <w:b/>
          <w:bCs/>
          <w:color w:val="000000" w:themeColor="text1"/>
          <w:sz w:val="26"/>
          <w:szCs w:val="26"/>
          <w:lang w:eastAsia="pl-PL"/>
        </w:rPr>
      </w:pPr>
    </w:p>
    <w:p w14:paraId="5597EA9C" w14:textId="33D74682" w:rsidR="00A958DF" w:rsidRPr="000D59F3" w:rsidRDefault="007C7A5C" w:rsidP="00B4345C">
      <w:pPr>
        <w:spacing w:before="100" w:beforeAutospacing="1" w:after="100" w:afterAutospacing="1" w:line="240" w:lineRule="auto"/>
        <w:ind w:left="360"/>
        <w:jc w:val="center"/>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6"/>
          <w:szCs w:val="26"/>
          <w:lang w:eastAsia="pl-PL"/>
        </w:rPr>
        <w:t xml:space="preserve">TREŚĆ </w:t>
      </w:r>
      <w:r w:rsidR="00FC47F0" w:rsidRPr="000D59F3">
        <w:rPr>
          <w:rFonts w:ascii="Times New Roman" w:eastAsia="Times New Roman" w:hAnsi="Times New Roman" w:cs="Times New Roman"/>
          <w:b/>
          <w:bCs/>
          <w:color w:val="000000" w:themeColor="text1"/>
          <w:sz w:val="26"/>
          <w:szCs w:val="26"/>
          <w:lang w:eastAsia="pl-PL"/>
        </w:rPr>
        <w:t>ZAPYTANIA OFERTOWEGO</w:t>
      </w:r>
    </w:p>
    <w:p w14:paraId="6DBF4924" w14:textId="64B8B653" w:rsidR="008B7173" w:rsidRPr="000D59F3" w:rsidRDefault="00722AF1" w:rsidP="00B4345C">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4"/>
          <w:szCs w:val="24"/>
          <w:lang w:eastAsia="pl-PL"/>
        </w:rPr>
        <w:t>NAZWA I ADRES ZAMAWIAJĄCEGO</w:t>
      </w:r>
    </w:p>
    <w:p w14:paraId="59994282" w14:textId="3CE0D993" w:rsidR="00A958DF" w:rsidRPr="000D59F3" w:rsidRDefault="00B931BC" w:rsidP="00B4345C">
      <w:p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Polpharma Biologic</w:t>
      </w:r>
      <w:r w:rsidR="00217517" w:rsidRPr="000D59F3">
        <w:rPr>
          <w:rFonts w:ascii="Times New Roman" w:eastAsia="Times New Roman" w:hAnsi="Times New Roman" w:cs="Times New Roman"/>
          <w:lang w:eastAsia="pl-PL"/>
        </w:rPr>
        <w:t>s</w:t>
      </w:r>
      <w:r w:rsidRPr="000D59F3">
        <w:rPr>
          <w:rFonts w:ascii="Times New Roman" w:eastAsia="Times New Roman" w:hAnsi="Times New Roman" w:cs="Times New Roman"/>
          <w:lang w:eastAsia="pl-PL"/>
        </w:rPr>
        <w:t xml:space="preserve"> Spółka Akcyjna</w:t>
      </w:r>
    </w:p>
    <w:p w14:paraId="4044A50A" w14:textId="0B3C4DC0" w:rsidR="00B931BC" w:rsidRPr="000D59F3" w:rsidRDefault="00B931BC" w:rsidP="00B4345C">
      <w:p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ul. Trzy Lipy 3</w:t>
      </w:r>
    </w:p>
    <w:p w14:paraId="1AD52A7E" w14:textId="4301C1E3" w:rsidR="00B931BC" w:rsidRPr="000D59F3" w:rsidRDefault="00FC47F0" w:rsidP="00B4345C">
      <w:p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80-172 Gdańsk</w:t>
      </w:r>
    </w:p>
    <w:p w14:paraId="67995F8C" w14:textId="1D378AD6" w:rsidR="00A958DF" w:rsidRPr="000D59F3" w:rsidRDefault="00A958DF" w:rsidP="00B4345C">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pl-PL"/>
        </w:rPr>
      </w:pPr>
      <w:r w:rsidRPr="000D59F3">
        <w:rPr>
          <w:rFonts w:ascii="Times New Roman" w:eastAsia="Times New Roman" w:hAnsi="Times New Roman" w:cs="Times New Roman"/>
          <w:b/>
          <w:bCs/>
          <w:color w:val="000000" w:themeColor="text1"/>
          <w:sz w:val="24"/>
          <w:szCs w:val="24"/>
          <w:lang w:eastAsia="pl-PL"/>
        </w:rPr>
        <w:t>T</w:t>
      </w:r>
      <w:r w:rsidR="00A4528C" w:rsidRPr="000D59F3">
        <w:rPr>
          <w:rFonts w:ascii="Times New Roman" w:eastAsia="Times New Roman" w:hAnsi="Times New Roman" w:cs="Times New Roman"/>
          <w:b/>
          <w:bCs/>
          <w:color w:val="000000" w:themeColor="text1"/>
          <w:sz w:val="24"/>
          <w:szCs w:val="24"/>
          <w:lang w:eastAsia="pl-PL"/>
        </w:rPr>
        <w:t>RYB UDZIELENIA ZAMÓWIE</w:t>
      </w:r>
      <w:r w:rsidR="00CA17A1" w:rsidRPr="000D59F3">
        <w:rPr>
          <w:rFonts w:ascii="Times New Roman" w:eastAsia="Times New Roman" w:hAnsi="Times New Roman" w:cs="Times New Roman"/>
          <w:b/>
          <w:bCs/>
          <w:color w:val="000000" w:themeColor="text1"/>
          <w:sz w:val="24"/>
          <w:szCs w:val="24"/>
          <w:lang w:eastAsia="pl-PL"/>
        </w:rPr>
        <w:t>NIA I RODZAJ ZAMÓWIENIA</w:t>
      </w:r>
    </w:p>
    <w:p w14:paraId="37921864" w14:textId="4CD755D0" w:rsidR="00E22CF6" w:rsidRPr="000D59F3" w:rsidRDefault="00E22CF6" w:rsidP="00B4345C">
      <w:pPr>
        <w:spacing w:after="0" w:line="276" w:lineRule="auto"/>
        <w:jc w:val="both"/>
        <w:rPr>
          <w:rFonts w:ascii="Times New Roman" w:eastAsia="Times New Roman" w:hAnsi="Times New Roman" w:cs="Times New Roman"/>
          <w:lang w:eastAsia="pl-PL"/>
        </w:rPr>
      </w:pPr>
      <w:r w:rsidRPr="000D59F3">
        <w:rPr>
          <w:rFonts w:ascii="Times New Roman" w:hAnsi="Times New Roman" w:cs="Times New Roman"/>
        </w:rPr>
        <w:t>Postępowanie prowadzone będzie w trybie zapytania ofertowego zgodnie z zasadą konkurencyjności określoną w Wytycznych w zakresie kwalifikowalności wydatków w ramach Europejskiego Funduszu Rozwoju Regionalnego oraz Funduszu Spójności na lata 2014-2020 w wersji z dnia 21 grudnia 2020 r. Do niniejszego Zapytania Ofertowego nie stosuje się ustawy z dnia 11 września 2019 r. Prawo Zamówień Publicznych (Dz. U. z 2019 r. poz. 2019, z późn. zm).</w:t>
      </w:r>
    </w:p>
    <w:p w14:paraId="3FC1AA70" w14:textId="76D5F0CE" w:rsidR="005B315D" w:rsidRPr="000D59F3" w:rsidRDefault="005B315D" w:rsidP="00B4345C">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4"/>
          <w:szCs w:val="24"/>
          <w:lang w:eastAsia="pl-PL"/>
        </w:rPr>
        <w:t>M</w:t>
      </w:r>
      <w:r w:rsidR="00D62998" w:rsidRPr="000D59F3">
        <w:rPr>
          <w:rFonts w:ascii="Times New Roman" w:eastAsia="Times New Roman" w:hAnsi="Times New Roman" w:cs="Times New Roman"/>
          <w:b/>
          <w:bCs/>
          <w:color w:val="000000" w:themeColor="text1"/>
          <w:sz w:val="24"/>
          <w:szCs w:val="24"/>
          <w:lang w:eastAsia="pl-PL"/>
        </w:rPr>
        <w:t>IEJSCE</w:t>
      </w:r>
      <w:r w:rsidR="00D62998" w:rsidRPr="000D59F3">
        <w:rPr>
          <w:rFonts w:ascii="Times New Roman" w:eastAsia="Times New Roman" w:hAnsi="Times New Roman" w:cs="Times New Roman"/>
          <w:b/>
          <w:bCs/>
          <w:color w:val="000000" w:themeColor="text1"/>
          <w:sz w:val="26"/>
          <w:szCs w:val="26"/>
          <w:lang w:eastAsia="pl-PL"/>
        </w:rPr>
        <w:t xml:space="preserve"> I SPOSÓB SKŁADANIA OFERT </w:t>
      </w:r>
    </w:p>
    <w:p w14:paraId="5C6D2AE3" w14:textId="4D273179" w:rsidR="00446E0D" w:rsidRPr="000D59F3" w:rsidRDefault="00E67775"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Oferty należy złożyć pocztą elektroniczną na adres e-mail</w:t>
      </w:r>
      <w:r w:rsidR="009F2107" w:rsidRPr="000D59F3">
        <w:rPr>
          <w:rFonts w:ascii="Times New Roman" w:hAnsi="Times New Roman" w:cs="Times New Roman"/>
        </w:rPr>
        <w:t xml:space="preserve"> </w:t>
      </w:r>
      <w:r w:rsidR="00197855" w:rsidRPr="000D59F3">
        <w:rPr>
          <w:rFonts w:ascii="Times New Roman" w:hAnsi="Times New Roman" w:cs="Times New Roman"/>
        </w:rPr>
        <w:t>agata.polgesek</w:t>
      </w:r>
      <w:r w:rsidR="00DB01C3" w:rsidRPr="000D59F3">
        <w:rPr>
          <w:rFonts w:ascii="Times New Roman" w:hAnsi="Times New Roman" w:cs="Times New Roman"/>
        </w:rPr>
        <w:t>@polpharmabiologics.com</w:t>
      </w:r>
      <w:r w:rsidR="00DC4B91" w:rsidRPr="000D59F3">
        <w:rPr>
          <w:rFonts w:ascii="Times New Roman" w:hAnsi="Times New Roman" w:cs="Times New Roman"/>
        </w:rPr>
        <w:t xml:space="preserve"> </w:t>
      </w:r>
      <w:r w:rsidRPr="000D59F3">
        <w:rPr>
          <w:rFonts w:ascii="Times New Roman" w:hAnsi="Times New Roman" w:cs="Times New Roman"/>
        </w:rPr>
        <w:t>bądź opublikować poprzez stronę bazakonkurencyjności.gov.pl w pliku zabezpieczonym przed edycją np. pdf</w:t>
      </w:r>
      <w:r w:rsidR="00A30C06" w:rsidRPr="000D59F3">
        <w:rPr>
          <w:rFonts w:ascii="Times New Roman" w:hAnsi="Times New Roman" w:cs="Times New Roman"/>
        </w:rPr>
        <w:t>.</w:t>
      </w:r>
    </w:p>
    <w:p w14:paraId="7EEA455E" w14:textId="5EA30F69" w:rsidR="00E67775" w:rsidRPr="000D59F3" w:rsidRDefault="00E67775"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Oferty składane pocztą elektroniczną</w:t>
      </w:r>
      <w:r w:rsidR="00EF318D" w:rsidRPr="000D59F3">
        <w:rPr>
          <w:rFonts w:ascii="Times New Roman" w:hAnsi="Times New Roman" w:cs="Times New Roman"/>
        </w:rPr>
        <w:t>:</w:t>
      </w:r>
    </w:p>
    <w:p w14:paraId="159BA455" w14:textId="2ABE6567" w:rsidR="00A30C06" w:rsidRPr="000D59F3" w:rsidRDefault="00E67775" w:rsidP="00B4345C">
      <w:pPr>
        <w:pStyle w:val="Bezodstpw"/>
        <w:numPr>
          <w:ilvl w:val="0"/>
          <w:numId w:val="21"/>
        </w:numPr>
        <w:spacing w:line="276" w:lineRule="auto"/>
        <w:jc w:val="both"/>
        <w:rPr>
          <w:rFonts w:ascii="Times New Roman" w:hAnsi="Times New Roman" w:cs="Times New Roman"/>
        </w:rPr>
      </w:pPr>
      <w:r w:rsidRPr="000D59F3">
        <w:rPr>
          <w:rFonts w:ascii="Times New Roman" w:hAnsi="Times New Roman" w:cs="Times New Roman"/>
        </w:rPr>
        <w:t>W przypadku złożenia więcej niż jednej oferty, do oceny będzie brana pierwsza z nadesłanych ofert. Oferta w tytule wiadomości powinna zawierać numer</w:t>
      </w:r>
      <w:r w:rsidR="00EF27DF" w:rsidRPr="000D59F3">
        <w:rPr>
          <w:rFonts w:ascii="Times New Roman" w:hAnsi="Times New Roman" w:cs="Times New Roman"/>
        </w:rPr>
        <w:t xml:space="preserve"> </w:t>
      </w:r>
      <w:r w:rsidR="00FF2CC5" w:rsidRPr="00FF2CC5">
        <w:rPr>
          <w:rFonts w:ascii="Times New Roman" w:hAnsi="Times New Roman" w:cs="Times New Roman"/>
        </w:rPr>
        <w:t>AP-V- 2022-109-109708-12552</w:t>
      </w:r>
    </w:p>
    <w:p w14:paraId="5CC65C84" w14:textId="77777777" w:rsidR="00A30C06" w:rsidRPr="000D59F3" w:rsidRDefault="00E67775" w:rsidP="00B4345C">
      <w:pPr>
        <w:pStyle w:val="Bezodstpw"/>
        <w:numPr>
          <w:ilvl w:val="0"/>
          <w:numId w:val="21"/>
        </w:numPr>
        <w:spacing w:line="276" w:lineRule="auto"/>
        <w:jc w:val="both"/>
        <w:rPr>
          <w:rFonts w:ascii="Times New Roman" w:hAnsi="Times New Roman" w:cs="Times New Roman"/>
        </w:rPr>
      </w:pPr>
      <w:r w:rsidRPr="000D59F3">
        <w:rPr>
          <w:rFonts w:ascii="Times New Roman" w:hAnsi="Times New Roman" w:cs="Times New Roman"/>
        </w:rPr>
        <w:t>Dostawca przed upływem terminu do składania ofert ma prawo: • wycofać ofertę poprzez złożenie pisemnego powiadomienia drogą opisaną dla składania ofert • zmienić ofertę</w:t>
      </w:r>
      <w:r w:rsidR="00EF318D" w:rsidRPr="000D59F3">
        <w:rPr>
          <w:rFonts w:ascii="Times New Roman" w:hAnsi="Times New Roman" w:cs="Times New Roman"/>
        </w:rPr>
        <w:t>.</w:t>
      </w:r>
    </w:p>
    <w:p w14:paraId="0645A90D" w14:textId="77777777" w:rsidR="00A30C06" w:rsidRPr="000D59F3" w:rsidRDefault="00EF318D" w:rsidP="002C366B">
      <w:pPr>
        <w:pStyle w:val="Bezodstpw"/>
        <w:numPr>
          <w:ilvl w:val="0"/>
          <w:numId w:val="21"/>
        </w:numPr>
        <w:spacing w:line="276" w:lineRule="auto"/>
        <w:jc w:val="both"/>
        <w:rPr>
          <w:rFonts w:ascii="Times New Roman" w:hAnsi="Times New Roman" w:cs="Times New Roman"/>
        </w:rPr>
      </w:pPr>
      <w:r w:rsidRPr="000D59F3">
        <w:rPr>
          <w:rFonts w:ascii="Times New Roman" w:hAnsi="Times New Roman" w:cs="Times New Roman"/>
        </w:rPr>
        <w:t>P</w:t>
      </w:r>
      <w:r w:rsidR="00E67775" w:rsidRPr="000D59F3">
        <w:rPr>
          <w:rFonts w:ascii="Times New Roman" w:hAnsi="Times New Roman" w:cs="Times New Roman"/>
        </w:rPr>
        <w:t>owiadomienie o wprowadzeniu zmian musi być złożone wg takich samych zasad jak składana oferta, z informacją o aktualizacji oferty.</w:t>
      </w:r>
    </w:p>
    <w:p w14:paraId="10136E11" w14:textId="58CE8809" w:rsidR="00E67775" w:rsidRPr="000D59F3" w:rsidRDefault="00E67775"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Oferty</w:t>
      </w:r>
      <w:r w:rsidRPr="000D59F3">
        <w:rPr>
          <w:rFonts w:ascii="Times New Roman" w:hAnsi="Times New Roman" w:cs="Times New Roman"/>
          <w:u w:val="single"/>
        </w:rPr>
        <w:t xml:space="preserve"> </w:t>
      </w:r>
      <w:r w:rsidRPr="000D59F3">
        <w:rPr>
          <w:rFonts w:ascii="Times New Roman" w:hAnsi="Times New Roman" w:cs="Times New Roman"/>
        </w:rPr>
        <w:t>składane przez stronę bazy konkurencyjności</w:t>
      </w:r>
      <w:r w:rsidR="00EF318D" w:rsidRPr="000D59F3">
        <w:rPr>
          <w:rFonts w:ascii="Times New Roman" w:hAnsi="Times New Roman" w:cs="Times New Roman"/>
        </w:rPr>
        <w:t>:</w:t>
      </w:r>
    </w:p>
    <w:p w14:paraId="2CED9BEC" w14:textId="54FE22A6" w:rsidR="00E67775" w:rsidRPr="000D59F3" w:rsidRDefault="00E67775" w:rsidP="00B4345C">
      <w:pPr>
        <w:pStyle w:val="Bezodstpw"/>
        <w:numPr>
          <w:ilvl w:val="0"/>
          <w:numId w:val="21"/>
        </w:numPr>
        <w:spacing w:line="276" w:lineRule="auto"/>
        <w:jc w:val="both"/>
        <w:rPr>
          <w:rFonts w:ascii="Times New Roman" w:hAnsi="Times New Roman" w:cs="Times New Roman"/>
        </w:rPr>
      </w:pPr>
      <w:r w:rsidRPr="000D59F3">
        <w:rPr>
          <w:rFonts w:ascii="Times New Roman" w:hAnsi="Times New Roman" w:cs="Times New Roman"/>
        </w:rPr>
        <w:t xml:space="preserve">Zgodnie z Instrukcją oferenta w BK2021, </w:t>
      </w:r>
      <w:hyperlink r:id="rId11" w:history="1">
        <w:r w:rsidR="00EF318D" w:rsidRPr="000D59F3">
          <w:rPr>
            <w:rStyle w:val="Hipercze"/>
            <w:rFonts w:ascii="Times New Roman" w:hAnsi="Times New Roman" w:cs="Times New Roman"/>
          </w:rPr>
          <w:t>https://archiwum-bazakonkurencyjnosci.funduszeeuropejskie.gov.pl/info/web_instruction</w:t>
        </w:r>
      </w:hyperlink>
    </w:p>
    <w:p w14:paraId="02FBCCED" w14:textId="77777777" w:rsidR="00E67775" w:rsidRPr="000D59F3" w:rsidRDefault="00E67775"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 xml:space="preserve">O zachowaniu terminu decyduje data i godzina wpływu oferty do Zamawiającego. </w:t>
      </w:r>
    </w:p>
    <w:p w14:paraId="10F14AA9" w14:textId="77777777" w:rsidR="00E67775" w:rsidRPr="000D59F3" w:rsidRDefault="00E67775"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Oferty złożone po terminie nie będą rozpatrywane.</w:t>
      </w:r>
    </w:p>
    <w:p w14:paraId="265356B5" w14:textId="653E80A3" w:rsidR="00E67775" w:rsidRPr="000D59F3" w:rsidRDefault="00E67775"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 xml:space="preserve">Zamawiający nie przewiduje publicznego otwarcia Ofert. </w:t>
      </w:r>
    </w:p>
    <w:p w14:paraId="29D9CDE0" w14:textId="77777777" w:rsidR="00A275D8" w:rsidRPr="000D59F3" w:rsidRDefault="00A275D8" w:rsidP="00B4345C">
      <w:pPr>
        <w:pStyle w:val="Akapitzlist"/>
        <w:spacing w:before="100" w:beforeAutospacing="1" w:after="100" w:afterAutospacing="1" w:line="240" w:lineRule="auto"/>
        <w:ind w:left="792"/>
        <w:jc w:val="both"/>
        <w:outlineLvl w:val="2"/>
        <w:rPr>
          <w:rFonts w:ascii="Times New Roman" w:hAnsi="Times New Roman" w:cs="Times New Roman"/>
        </w:rPr>
      </w:pPr>
    </w:p>
    <w:p w14:paraId="70135DB0" w14:textId="6E09F2CE" w:rsidR="00DC4B91" w:rsidRPr="000D59F3" w:rsidRDefault="00D62998" w:rsidP="00B4345C">
      <w:pPr>
        <w:pStyle w:val="Akapitzlist"/>
        <w:numPr>
          <w:ilvl w:val="0"/>
          <w:numId w:val="26"/>
        </w:numPr>
        <w:spacing w:before="100" w:beforeAutospacing="1" w:after="100" w:afterAutospacing="1" w:line="240" w:lineRule="auto"/>
        <w:jc w:val="both"/>
        <w:outlineLvl w:val="2"/>
        <w:rPr>
          <w:color w:val="000000" w:themeColor="text1"/>
          <w:sz w:val="26"/>
          <w:szCs w:val="26"/>
        </w:rPr>
      </w:pPr>
      <w:r w:rsidRPr="000D59F3">
        <w:rPr>
          <w:rFonts w:ascii="Times New Roman" w:eastAsia="Times New Roman" w:hAnsi="Times New Roman" w:cs="Times New Roman"/>
          <w:sz w:val="24"/>
          <w:szCs w:val="24"/>
          <w:lang w:eastAsia="pl-PL"/>
        </w:rPr>
        <w:t xml:space="preserve"> </w:t>
      </w:r>
      <w:r w:rsidR="00DC4B91" w:rsidRPr="000D59F3">
        <w:rPr>
          <w:rFonts w:ascii="Times New Roman" w:eastAsia="Times New Roman" w:hAnsi="Times New Roman" w:cs="Times New Roman"/>
          <w:b/>
          <w:bCs/>
          <w:color w:val="000000" w:themeColor="text1"/>
          <w:sz w:val="26"/>
          <w:szCs w:val="26"/>
          <w:lang w:eastAsia="pl-PL"/>
        </w:rPr>
        <w:t>SPOSÓB POROZUMIEWANIA SIĘ ZAMAWIAJĄCEGO Z WYKONAWCAMI, OSOBY UPOWAŻNIONE DO KONTAKTU</w:t>
      </w:r>
    </w:p>
    <w:p w14:paraId="4F01D20C" w14:textId="31556F25" w:rsidR="00DC4B91" w:rsidRPr="000D59F3" w:rsidRDefault="00DC4B91" w:rsidP="00DC4B91">
      <w:pPr>
        <w:pStyle w:val="Bezodstpw"/>
        <w:spacing w:line="276" w:lineRule="auto"/>
        <w:jc w:val="both"/>
        <w:rPr>
          <w:rFonts w:ascii="Times New Roman" w:hAnsi="Times New Roman" w:cs="Times New Roman"/>
        </w:rPr>
      </w:pPr>
    </w:p>
    <w:p w14:paraId="59A3E721" w14:textId="77777777" w:rsidR="0061636D" w:rsidRPr="000D59F3" w:rsidRDefault="0061636D"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lastRenderedPageBreak/>
        <w:t xml:space="preserve">Nie udziela się żadnych ustnych i telefonicznych informacji, wyjaśnień czy odpowiedzi </w:t>
      </w:r>
      <w:r w:rsidRPr="000D59F3">
        <w:rPr>
          <w:rFonts w:ascii="Times New Roman" w:hAnsi="Times New Roman" w:cs="Times New Roman"/>
        </w:rPr>
        <w:br/>
        <w:t>na kierowane do Zamawiającego zapytania.</w:t>
      </w:r>
    </w:p>
    <w:p w14:paraId="19F0377C" w14:textId="77777777" w:rsidR="009F4E8E" w:rsidRPr="000D59F3" w:rsidRDefault="009F4E8E"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 xml:space="preserve">Wykonawca może zwrócić się do Zamawiającego o wyjaśnienie treści niniejszego Zapytania Ofertowego. </w:t>
      </w:r>
      <w:r w:rsidR="0061636D" w:rsidRPr="000D59F3">
        <w:rPr>
          <w:rFonts w:ascii="Times New Roman" w:hAnsi="Times New Roman" w:cs="Times New Roman"/>
        </w:rPr>
        <w:t>Ewentualne pytania dotyczące niniejszego zapytania należy składać mailowo na adres wskazany powyżej bądź za pośrednictwem Bazy Konkurencyjności poprzez zakładkę „Pytania” [https://bazakonkurencyjnosci.funduszeeuropejskie.gov.pl/]</w:t>
      </w:r>
      <w:r w:rsidRPr="000D59F3">
        <w:rPr>
          <w:rFonts w:ascii="Times New Roman" w:hAnsi="Times New Roman" w:cs="Times New Roman"/>
        </w:rPr>
        <w:t>. Zamawiający jest zobowiązany udzielić wyjaśnień, pod warunkiem, że wniosek o wyjaśnienie treści wpłynął do Zamawiającego nie później niż do końca dnia, w którym upływa połowa wyznaczonego terminu składania ofert. Po wskazanym terminie Zamawiający może pozostawić pytanie bez odpowiedzi. Przedłużenie terminu składania ofert nie wpływa na bieg terminu składania wyżej wymienionego wniosku.</w:t>
      </w:r>
    </w:p>
    <w:p w14:paraId="67DF2731" w14:textId="7AB2017E" w:rsidR="009F4E8E" w:rsidRPr="000D59F3" w:rsidRDefault="009F4E8E" w:rsidP="00B4345C">
      <w:pPr>
        <w:pStyle w:val="Akapitzlist"/>
        <w:numPr>
          <w:ilvl w:val="1"/>
          <w:numId w:val="26"/>
        </w:numPr>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Treść zapytań (bez ujawnienia źródła zapytania) wraz z wyjaśnieniami Zamawiający zamieści na stronie internetowej www.bazakonkurencyjnosci.gov.pl oraz przekaże Wykonawcom, którzy złożyli wniosek.</w:t>
      </w:r>
    </w:p>
    <w:p w14:paraId="2DA698A2" w14:textId="783927CA" w:rsidR="009F4E8E" w:rsidRPr="000D59F3" w:rsidRDefault="009F4E8E" w:rsidP="00B4345C">
      <w:pPr>
        <w:pStyle w:val="Bezodstpw"/>
        <w:spacing w:line="276" w:lineRule="auto"/>
        <w:ind w:left="567"/>
        <w:jc w:val="both"/>
        <w:rPr>
          <w:rFonts w:ascii="Times New Roman" w:hAnsi="Times New Roman" w:cs="Times New Roman"/>
        </w:rPr>
      </w:pPr>
    </w:p>
    <w:p w14:paraId="0962D5BF" w14:textId="55CE9D03" w:rsidR="00BE72C7" w:rsidRPr="000D59F3" w:rsidRDefault="00BE72C7" w:rsidP="00B4345C">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6"/>
          <w:szCs w:val="26"/>
          <w:lang w:eastAsia="pl-PL"/>
        </w:rPr>
        <w:t xml:space="preserve">OPIS PRZEDMIOTU ZAMÓWIENIA </w:t>
      </w:r>
    </w:p>
    <w:p w14:paraId="6F604E1E" w14:textId="2C6BC759" w:rsidR="00A85746" w:rsidRPr="000D59F3" w:rsidRDefault="00A85746"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 xml:space="preserve">Kategoria ogłoszenia: </w:t>
      </w:r>
      <w:r w:rsidR="00E8420A">
        <w:rPr>
          <w:rFonts w:ascii="Times New Roman" w:eastAsia="Times New Roman" w:hAnsi="Times New Roman" w:cs="Times New Roman"/>
        </w:rPr>
        <w:t>Usługi</w:t>
      </w:r>
      <w:r w:rsidRPr="000D59F3">
        <w:rPr>
          <w:rFonts w:ascii="Times New Roman" w:eastAsia="Times New Roman" w:hAnsi="Times New Roman" w:cs="Times New Roman"/>
        </w:rPr>
        <w:t xml:space="preserve"> inne </w:t>
      </w:r>
    </w:p>
    <w:p w14:paraId="58F386FB" w14:textId="3B1EDF8A" w:rsidR="00A85746" w:rsidRPr="000D59F3" w:rsidRDefault="00A85746"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 xml:space="preserve">Skrócony opis przedmiotu zamówienia: </w:t>
      </w:r>
    </w:p>
    <w:p w14:paraId="540E33BA" w14:textId="741192A9" w:rsidR="00561037" w:rsidRPr="004170EC" w:rsidRDefault="00E91F9C" w:rsidP="005D6179">
      <w:pPr>
        <w:pStyle w:val="Akapitzlist"/>
        <w:spacing w:before="100" w:beforeAutospacing="1" w:after="100" w:afterAutospacing="1" w:line="276" w:lineRule="auto"/>
        <w:ind w:left="792"/>
        <w:jc w:val="both"/>
        <w:outlineLvl w:val="2"/>
        <w:rPr>
          <w:rFonts w:ascii="Times New Roman" w:eastAsia="Times New Roman" w:hAnsi="Times New Roman" w:cs="Times New Roman"/>
        </w:rPr>
      </w:pPr>
      <w:r w:rsidRPr="004170EC">
        <w:rPr>
          <w:rFonts w:ascii="Times New Roman" w:eastAsia="Times New Roman" w:hAnsi="Times New Roman" w:cs="Times New Roman"/>
        </w:rPr>
        <w:t>1)</w:t>
      </w:r>
      <w:r w:rsidR="005D6179" w:rsidRPr="004170EC">
        <w:t xml:space="preserve"> </w:t>
      </w:r>
      <w:r w:rsidR="005D6179" w:rsidRPr="004170EC">
        <w:rPr>
          <w:rFonts w:ascii="Times New Roman" w:eastAsia="Times New Roman" w:hAnsi="Times New Roman" w:cs="Times New Roman"/>
        </w:rPr>
        <w:t>GMP Master Cell Bank ch</w:t>
      </w:r>
      <w:r w:rsidR="004170EC" w:rsidRPr="004170EC">
        <w:rPr>
          <w:rFonts w:ascii="Times New Roman" w:eastAsia="Times New Roman" w:hAnsi="Times New Roman" w:cs="Times New Roman"/>
        </w:rPr>
        <w:t>arakteryzacja</w:t>
      </w:r>
      <w:r w:rsidR="00363EA7" w:rsidRPr="004170EC">
        <w:rPr>
          <w:rFonts w:ascii="Times New Roman" w:eastAsia="Times New Roman" w:hAnsi="Times New Roman" w:cs="Times New Roman"/>
        </w:rPr>
        <w:tab/>
      </w:r>
      <w:r w:rsidR="00363EA7" w:rsidRPr="004170EC">
        <w:rPr>
          <w:rFonts w:ascii="Times New Roman" w:eastAsia="Times New Roman" w:hAnsi="Times New Roman" w:cs="Times New Roman"/>
        </w:rPr>
        <w:tab/>
      </w:r>
      <w:r w:rsidR="00363EA7" w:rsidRPr="004170EC">
        <w:rPr>
          <w:rFonts w:ascii="Times New Roman" w:eastAsia="Times New Roman" w:hAnsi="Times New Roman" w:cs="Times New Roman"/>
        </w:rPr>
        <w:tab/>
      </w:r>
      <w:r w:rsidR="00363EA7" w:rsidRPr="004170EC">
        <w:rPr>
          <w:rFonts w:ascii="Times New Roman" w:eastAsia="Times New Roman" w:hAnsi="Times New Roman" w:cs="Times New Roman"/>
        </w:rPr>
        <w:tab/>
      </w:r>
    </w:p>
    <w:p w14:paraId="638ED715" w14:textId="77777777" w:rsidR="00DA1450" w:rsidRPr="000D59F3" w:rsidRDefault="00AC6553"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Miejsce realizacji zamówienia: Województwo: pomorskie Powiat: gdański Miejscowość: Gdańsk</w:t>
      </w:r>
    </w:p>
    <w:p w14:paraId="712737B3" w14:textId="79DE3F54" w:rsidR="00AC6553" w:rsidRPr="000D59F3" w:rsidRDefault="00AC6553"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Cel zamówienia</w:t>
      </w:r>
      <w:r w:rsidR="00DA1450" w:rsidRPr="000D59F3">
        <w:rPr>
          <w:rFonts w:ascii="Times New Roman" w:eastAsia="Times New Roman" w:hAnsi="Times New Roman" w:cs="Times New Roman"/>
        </w:rPr>
        <w:t>:</w:t>
      </w:r>
    </w:p>
    <w:p w14:paraId="0890CFCF" w14:textId="60D3FCA8" w:rsidR="00AC6553" w:rsidRPr="000D59F3" w:rsidRDefault="00AC6553" w:rsidP="00B4345C">
      <w:pPr>
        <w:spacing w:after="0" w:line="276" w:lineRule="auto"/>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Kontynuacja badań w ramach Projektu</w:t>
      </w:r>
      <w:r w:rsidR="00321088" w:rsidRPr="000D59F3">
        <w:rPr>
          <w:rFonts w:ascii="Times New Roman" w:eastAsia="Times New Roman" w:hAnsi="Times New Roman" w:cs="Times New Roman"/>
          <w:color w:val="000000" w:themeColor="text1"/>
          <w:lang w:eastAsia="pl-PL"/>
        </w:rPr>
        <w:t xml:space="preserve"> </w:t>
      </w:r>
      <w:r w:rsidR="00B34227" w:rsidRPr="000D59F3">
        <w:rPr>
          <w:rFonts w:ascii="Times New Roman" w:eastAsia="Times New Roman" w:hAnsi="Times New Roman" w:cs="Times New Roman"/>
          <w:color w:val="000000" w:themeColor="text1"/>
          <w:lang w:eastAsia="pl-PL"/>
        </w:rPr>
        <w:t>„</w:t>
      </w:r>
      <w:r w:rsidR="00B34227" w:rsidRPr="000D59F3">
        <w:rPr>
          <w:rFonts w:ascii="Times New Roman" w:eastAsia="Times New Roman" w:hAnsi="Times New Roman" w:cs="Times New Roman"/>
          <w:color w:val="000000" w:themeColor="text1"/>
          <w:lang w:eastAsia="pl-PL"/>
        </w:rPr>
        <w:t>Opracowanie innowacyjnej postaci leku zawierającego przeciwciało monoklonalne do stosowania w leczeniu nieswoistych stanów zapalnych jelit</w:t>
      </w:r>
      <w:r w:rsidR="00B34227" w:rsidRPr="000D59F3">
        <w:rPr>
          <w:rFonts w:ascii="Times New Roman" w:eastAsia="Times New Roman" w:hAnsi="Times New Roman" w:cs="Times New Roman"/>
          <w:color w:val="000000" w:themeColor="text1"/>
          <w:lang w:eastAsia="pl-PL"/>
        </w:rPr>
        <w:t xml:space="preserve">” </w:t>
      </w:r>
      <w:r w:rsidRPr="000D59F3">
        <w:rPr>
          <w:rFonts w:ascii="Times New Roman" w:eastAsia="Times New Roman" w:hAnsi="Times New Roman" w:cs="Times New Roman"/>
          <w:color w:val="000000" w:themeColor="text1"/>
          <w:lang w:eastAsia="pl-PL"/>
        </w:rPr>
        <w:t>Działania 1.1 „Projekty B+R przedsiębiorstw” w ramach I Osi priorytetowej: „Wsparcie prowadzenia prac B+R przez przedsiębiorstwa” Programu Operacyjnego Inteligentny Rozwój, 2014 – 2020.</w:t>
      </w:r>
    </w:p>
    <w:p w14:paraId="3680DC64" w14:textId="77777777" w:rsidR="00AC6553" w:rsidRPr="000D59F3" w:rsidRDefault="00AC6553"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Przedmiot zamówienia</w:t>
      </w:r>
    </w:p>
    <w:tbl>
      <w:tblPr>
        <w:tblStyle w:val="Tabela-Siatka"/>
        <w:tblW w:w="0" w:type="auto"/>
        <w:tblLook w:val="04A0" w:firstRow="1" w:lastRow="0" w:firstColumn="1" w:lastColumn="0" w:noHBand="0" w:noVBand="1"/>
      </w:tblPr>
      <w:tblGrid>
        <w:gridCol w:w="1236"/>
        <w:gridCol w:w="545"/>
        <w:gridCol w:w="3753"/>
        <w:gridCol w:w="1667"/>
        <w:gridCol w:w="1861"/>
      </w:tblGrid>
      <w:tr w:rsidR="00723D71" w:rsidRPr="000D59F3" w14:paraId="0B231960" w14:textId="77777777" w:rsidTr="00366D97">
        <w:trPr>
          <w:trHeight w:val="315"/>
        </w:trPr>
        <w:tc>
          <w:tcPr>
            <w:tcW w:w="1244" w:type="dxa"/>
            <w:shd w:val="clear" w:color="auto" w:fill="auto"/>
            <w:noWrap/>
            <w:hideMark/>
          </w:tcPr>
          <w:p w14:paraId="4F877239" w14:textId="77777777" w:rsidR="00A0275C" w:rsidRPr="000D59F3" w:rsidRDefault="00A0275C" w:rsidP="00C835B7">
            <w:pPr>
              <w:spacing w:before="100" w:beforeAutospacing="1" w:after="100" w:afterAutospacing="1" w:line="276" w:lineRule="auto"/>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Lp.</w:t>
            </w:r>
          </w:p>
        </w:tc>
        <w:tc>
          <w:tcPr>
            <w:tcW w:w="6001" w:type="dxa"/>
            <w:gridSpan w:val="3"/>
            <w:shd w:val="clear" w:color="auto" w:fill="auto"/>
            <w:noWrap/>
            <w:hideMark/>
          </w:tcPr>
          <w:p w14:paraId="1A35E6D3" w14:textId="77777777" w:rsidR="00A0275C" w:rsidRPr="000D59F3" w:rsidRDefault="00A0275C" w:rsidP="00C835B7">
            <w:pPr>
              <w:spacing w:before="100" w:beforeAutospacing="1" w:after="100" w:afterAutospacing="1" w:line="276" w:lineRule="auto"/>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Szczegółowy opis przedmiotu zamówienia*/detail description of order*</w:t>
            </w:r>
          </w:p>
        </w:tc>
        <w:tc>
          <w:tcPr>
            <w:tcW w:w="1817" w:type="dxa"/>
            <w:shd w:val="clear" w:color="auto" w:fill="auto"/>
            <w:noWrap/>
            <w:hideMark/>
          </w:tcPr>
          <w:p w14:paraId="20E4F8A2"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Ilość/quantity</w:t>
            </w:r>
          </w:p>
        </w:tc>
      </w:tr>
      <w:tr w:rsidR="00723D71" w:rsidRPr="000D59F3" w14:paraId="17E525F7" w14:textId="77777777" w:rsidTr="00366D97">
        <w:trPr>
          <w:trHeight w:val="315"/>
        </w:trPr>
        <w:tc>
          <w:tcPr>
            <w:tcW w:w="1244" w:type="dxa"/>
            <w:shd w:val="clear" w:color="auto" w:fill="auto"/>
            <w:noWrap/>
            <w:hideMark/>
          </w:tcPr>
          <w:p w14:paraId="5C912608"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c>
          <w:tcPr>
            <w:tcW w:w="6001" w:type="dxa"/>
            <w:gridSpan w:val="3"/>
            <w:shd w:val="clear" w:color="auto" w:fill="auto"/>
            <w:noWrap/>
            <w:hideMark/>
          </w:tcPr>
          <w:p w14:paraId="476CD68D" w14:textId="5898F9F5" w:rsidR="00A0275C" w:rsidRPr="00134CCD"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val="en-US" w:eastAsia="pl-PL"/>
              </w:rPr>
            </w:pPr>
            <w:r w:rsidRPr="000D59F3">
              <w:rPr>
                <w:rFonts w:ascii="Times New Roman" w:eastAsia="Times New Roman" w:hAnsi="Times New Roman" w:cs="Times New Roman"/>
                <w:b/>
                <w:bCs/>
                <w:color w:val="000000" w:themeColor="text1"/>
                <w:lang w:val="en-US" w:eastAsia="pl-PL"/>
              </w:rPr>
              <w:t>GMP Master Cell Bank characterization</w:t>
            </w:r>
            <w:r w:rsidR="00134CCD">
              <w:rPr>
                <w:rFonts w:ascii="Times New Roman" w:eastAsia="Times New Roman" w:hAnsi="Times New Roman" w:cs="Times New Roman"/>
                <w:b/>
                <w:bCs/>
                <w:color w:val="000000" w:themeColor="text1"/>
                <w:lang w:val="en-US" w:eastAsia="pl-PL"/>
              </w:rPr>
              <w:t xml:space="preserve">/ </w:t>
            </w:r>
            <w:r w:rsidR="00134CCD" w:rsidRPr="00134CCD">
              <w:rPr>
                <w:rFonts w:ascii="Times New Roman" w:eastAsia="Times New Roman" w:hAnsi="Times New Roman" w:cs="Times New Roman"/>
                <w:lang w:val="en-US"/>
              </w:rPr>
              <w:t>GMP Master Cell Bank charakteryzacja</w:t>
            </w:r>
          </w:p>
        </w:tc>
        <w:tc>
          <w:tcPr>
            <w:tcW w:w="1817" w:type="dxa"/>
            <w:shd w:val="clear" w:color="auto" w:fill="auto"/>
            <w:noWrap/>
            <w:hideMark/>
          </w:tcPr>
          <w:p w14:paraId="356FAA4D"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 batch of 200 vials</w:t>
            </w:r>
          </w:p>
        </w:tc>
      </w:tr>
      <w:tr w:rsidR="00723D71" w:rsidRPr="000D59F3" w14:paraId="03E08C41" w14:textId="77777777" w:rsidTr="00366D97">
        <w:trPr>
          <w:trHeight w:val="600"/>
        </w:trPr>
        <w:tc>
          <w:tcPr>
            <w:tcW w:w="1244" w:type="dxa"/>
            <w:shd w:val="clear" w:color="auto" w:fill="auto"/>
            <w:noWrap/>
            <w:hideMark/>
          </w:tcPr>
          <w:p w14:paraId="4CEE2DFA"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1.1</w:t>
            </w:r>
          </w:p>
        </w:tc>
        <w:tc>
          <w:tcPr>
            <w:tcW w:w="6001" w:type="dxa"/>
            <w:gridSpan w:val="3"/>
            <w:shd w:val="clear" w:color="auto" w:fill="auto"/>
            <w:hideMark/>
          </w:tcPr>
          <w:p w14:paraId="6866A0F7" w14:textId="3F0094BB"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In vitro adventitious agents detection: test with VERO, MRC-5, CHO, 324K cell lines (28 days)</w:t>
            </w:r>
            <w:r w:rsidR="002D1C45" w:rsidRPr="000D59F3">
              <w:rPr>
                <w:rFonts w:ascii="Times New Roman" w:eastAsia="Times New Roman" w:hAnsi="Times New Roman" w:cs="Times New Roman"/>
                <w:color w:val="000000" w:themeColor="text1"/>
                <w:lang w:eastAsia="pl-PL"/>
              </w:rPr>
              <w:t>/</w:t>
            </w:r>
            <w:r w:rsidRPr="000D59F3">
              <w:rPr>
                <w:rFonts w:ascii="Times New Roman" w:eastAsia="Times New Roman" w:hAnsi="Times New Roman" w:cs="Times New Roman"/>
                <w:color w:val="000000" w:themeColor="text1"/>
                <w:lang w:eastAsia="pl-PL"/>
              </w:rPr>
              <w:br/>
              <w:t>Detekcja czynników zewnątrzpochodnych - test z liniami komórkowymi: VERO, MRC-5, CHO, 324K (28 dni).</w:t>
            </w:r>
          </w:p>
        </w:tc>
        <w:tc>
          <w:tcPr>
            <w:tcW w:w="1817" w:type="dxa"/>
            <w:shd w:val="clear" w:color="auto" w:fill="auto"/>
            <w:noWrap/>
            <w:hideMark/>
          </w:tcPr>
          <w:p w14:paraId="443A1911"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723D71" w:rsidRPr="000D59F3" w14:paraId="5318D7D5" w14:textId="77777777" w:rsidTr="00366D97">
        <w:trPr>
          <w:trHeight w:val="900"/>
        </w:trPr>
        <w:tc>
          <w:tcPr>
            <w:tcW w:w="1244" w:type="dxa"/>
            <w:shd w:val="clear" w:color="auto" w:fill="auto"/>
            <w:noWrap/>
            <w:hideMark/>
          </w:tcPr>
          <w:p w14:paraId="58713C61"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1.2</w:t>
            </w:r>
          </w:p>
        </w:tc>
        <w:tc>
          <w:tcPr>
            <w:tcW w:w="6001" w:type="dxa"/>
            <w:gridSpan w:val="3"/>
            <w:shd w:val="clear" w:color="auto" w:fill="auto"/>
            <w:hideMark/>
          </w:tcPr>
          <w:p w14:paraId="0B2639DF" w14:textId="1456AE7E"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In vivo adventitious agents detection: test for adventitious agents with adult mouse, suckling mice, embryonated eggs, acc. to European Pharmacopeia)</w:t>
            </w:r>
            <w:r w:rsidR="002D1C45" w:rsidRPr="000D59F3">
              <w:rPr>
                <w:rFonts w:ascii="Times New Roman" w:eastAsia="Times New Roman" w:hAnsi="Times New Roman" w:cs="Times New Roman"/>
                <w:color w:val="000000" w:themeColor="text1"/>
                <w:lang w:eastAsia="pl-PL"/>
              </w:rPr>
              <w:t>/</w:t>
            </w:r>
            <w:r w:rsidRPr="000D59F3">
              <w:rPr>
                <w:rFonts w:ascii="Times New Roman" w:eastAsia="Times New Roman" w:hAnsi="Times New Roman" w:cs="Times New Roman"/>
                <w:color w:val="000000" w:themeColor="text1"/>
                <w:lang w:eastAsia="pl-PL"/>
              </w:rPr>
              <w:br/>
              <w:t>Detekcja czynników zewnątrzpochodnych in vivo: test na obecność czynników zewnątrzpochodnych: myszy dorosłe, myszy ssące, zarodki kurze - według Farmakopei Europejskiej).</w:t>
            </w:r>
          </w:p>
        </w:tc>
        <w:tc>
          <w:tcPr>
            <w:tcW w:w="1817" w:type="dxa"/>
            <w:shd w:val="clear" w:color="auto" w:fill="auto"/>
            <w:noWrap/>
            <w:hideMark/>
          </w:tcPr>
          <w:p w14:paraId="5486D150"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723D71" w:rsidRPr="000D59F3" w14:paraId="69E0D74F" w14:textId="77777777" w:rsidTr="00366D97">
        <w:trPr>
          <w:trHeight w:val="600"/>
        </w:trPr>
        <w:tc>
          <w:tcPr>
            <w:tcW w:w="1244" w:type="dxa"/>
            <w:shd w:val="clear" w:color="auto" w:fill="auto"/>
            <w:noWrap/>
            <w:hideMark/>
          </w:tcPr>
          <w:p w14:paraId="7B1CE430"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lastRenderedPageBreak/>
              <w:t>1.3</w:t>
            </w:r>
          </w:p>
        </w:tc>
        <w:tc>
          <w:tcPr>
            <w:tcW w:w="6001" w:type="dxa"/>
            <w:gridSpan w:val="3"/>
            <w:shd w:val="clear" w:color="auto" w:fill="auto"/>
            <w:hideMark/>
          </w:tcPr>
          <w:p w14:paraId="1E6AEF2A" w14:textId="0CD159CF"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val="en-US" w:eastAsia="pl-PL"/>
              </w:rPr>
            </w:pPr>
            <w:r w:rsidRPr="000D59F3">
              <w:rPr>
                <w:rFonts w:ascii="Times New Roman" w:eastAsia="Times New Roman" w:hAnsi="Times New Roman" w:cs="Times New Roman"/>
                <w:color w:val="000000" w:themeColor="text1"/>
                <w:lang w:val="en-US" w:eastAsia="pl-PL"/>
              </w:rPr>
              <w:t>Detection of MVM (Minute virus of mice), PCV1 (Porcine circovirus 1), PCV2 (Porcine circovirus 2) by PCR.</w:t>
            </w:r>
            <w:r w:rsidR="00CB6BBA" w:rsidRPr="000D59F3">
              <w:rPr>
                <w:rFonts w:ascii="Times New Roman" w:eastAsia="Times New Roman" w:hAnsi="Times New Roman" w:cs="Times New Roman"/>
                <w:color w:val="000000" w:themeColor="text1"/>
                <w:lang w:val="en-US" w:eastAsia="pl-PL"/>
              </w:rPr>
              <w:t>/</w:t>
            </w:r>
            <w:r w:rsidRPr="000D59F3">
              <w:rPr>
                <w:rFonts w:ascii="Times New Roman" w:eastAsia="Times New Roman" w:hAnsi="Times New Roman" w:cs="Times New Roman"/>
                <w:color w:val="000000" w:themeColor="text1"/>
                <w:lang w:val="en-US" w:eastAsia="pl-PL"/>
              </w:rPr>
              <w:br/>
              <w:t>Detekcja wirusa MVM (malutki wirus mysi), PCV1 (cirkowirus świń typu 1), PCV2 (cirkowirus świń typu 2) metodą PCR.</w:t>
            </w:r>
          </w:p>
        </w:tc>
        <w:tc>
          <w:tcPr>
            <w:tcW w:w="1817" w:type="dxa"/>
            <w:shd w:val="clear" w:color="auto" w:fill="auto"/>
            <w:noWrap/>
            <w:hideMark/>
          </w:tcPr>
          <w:p w14:paraId="0765DD20"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723D71" w:rsidRPr="000D59F3" w14:paraId="4324E9D5" w14:textId="77777777" w:rsidTr="00366D97">
        <w:trPr>
          <w:trHeight w:val="600"/>
        </w:trPr>
        <w:tc>
          <w:tcPr>
            <w:tcW w:w="1244" w:type="dxa"/>
            <w:shd w:val="clear" w:color="auto" w:fill="auto"/>
            <w:noWrap/>
            <w:hideMark/>
          </w:tcPr>
          <w:p w14:paraId="71B0E4DC"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1.4</w:t>
            </w:r>
          </w:p>
        </w:tc>
        <w:tc>
          <w:tcPr>
            <w:tcW w:w="6001" w:type="dxa"/>
            <w:gridSpan w:val="3"/>
            <w:shd w:val="clear" w:color="auto" w:fill="auto"/>
            <w:hideMark/>
          </w:tcPr>
          <w:p w14:paraId="2A48D318" w14:textId="566F1CF6"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Transmission electron microscopy (TEM): detection of adventitious agents in cells</w:t>
            </w:r>
            <w:r w:rsidR="00CB6BBA" w:rsidRPr="000D59F3">
              <w:rPr>
                <w:rFonts w:ascii="Times New Roman" w:eastAsia="Times New Roman" w:hAnsi="Times New Roman" w:cs="Times New Roman"/>
                <w:color w:val="000000" w:themeColor="text1"/>
                <w:lang w:eastAsia="pl-PL"/>
              </w:rPr>
              <w:t>/</w:t>
            </w:r>
            <w:r w:rsidRPr="000D59F3">
              <w:rPr>
                <w:rFonts w:ascii="Times New Roman" w:eastAsia="Times New Roman" w:hAnsi="Times New Roman" w:cs="Times New Roman"/>
                <w:color w:val="000000" w:themeColor="text1"/>
                <w:lang w:eastAsia="pl-PL"/>
              </w:rPr>
              <w:br/>
              <w:t>Transmisyjna mikroskopia elektronowa (TEM): detekcja czynników zewnątrzpochodnych w komórkach.</w:t>
            </w:r>
          </w:p>
        </w:tc>
        <w:tc>
          <w:tcPr>
            <w:tcW w:w="1817" w:type="dxa"/>
            <w:shd w:val="clear" w:color="auto" w:fill="auto"/>
            <w:noWrap/>
            <w:hideMark/>
          </w:tcPr>
          <w:p w14:paraId="46D70D45"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723D71" w:rsidRPr="000D59F3" w14:paraId="35F2C5D0" w14:textId="77777777" w:rsidTr="00366D97">
        <w:trPr>
          <w:trHeight w:val="900"/>
        </w:trPr>
        <w:tc>
          <w:tcPr>
            <w:tcW w:w="1244" w:type="dxa"/>
            <w:shd w:val="clear" w:color="auto" w:fill="auto"/>
            <w:noWrap/>
            <w:hideMark/>
          </w:tcPr>
          <w:p w14:paraId="7A2B5B14"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1.5</w:t>
            </w:r>
          </w:p>
        </w:tc>
        <w:tc>
          <w:tcPr>
            <w:tcW w:w="6001" w:type="dxa"/>
            <w:gridSpan w:val="3"/>
            <w:shd w:val="clear" w:color="auto" w:fill="auto"/>
            <w:hideMark/>
          </w:tcPr>
          <w:p w14:paraId="6C521223" w14:textId="7FB6DD22"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Retrovirus detection: test for murine xenotropic /amphotropic colony forming retroviruses (Mus dunni and PG4 S+L-): 3 passages required</w:t>
            </w:r>
            <w:r w:rsidR="00CB6BBA" w:rsidRPr="000D59F3">
              <w:rPr>
                <w:rFonts w:ascii="Times New Roman" w:eastAsia="Times New Roman" w:hAnsi="Times New Roman" w:cs="Times New Roman"/>
                <w:color w:val="000000" w:themeColor="text1"/>
                <w:lang w:eastAsia="pl-PL"/>
              </w:rPr>
              <w:t>/</w:t>
            </w:r>
            <w:r w:rsidRPr="000D59F3">
              <w:rPr>
                <w:rFonts w:ascii="Times New Roman" w:eastAsia="Times New Roman" w:hAnsi="Times New Roman" w:cs="Times New Roman"/>
                <w:color w:val="000000" w:themeColor="text1"/>
                <w:lang w:eastAsia="pl-PL"/>
              </w:rPr>
              <w:br/>
              <w:t>Detekcja retrowirusów: test na obecność mysich ksenotropowych/amfotropowych retrowirusów tworzących kolonie (Mus dunni i PG4 S+L-): wymagane 3 pasaże</w:t>
            </w:r>
          </w:p>
        </w:tc>
        <w:tc>
          <w:tcPr>
            <w:tcW w:w="1817" w:type="dxa"/>
            <w:shd w:val="clear" w:color="auto" w:fill="auto"/>
            <w:noWrap/>
            <w:hideMark/>
          </w:tcPr>
          <w:p w14:paraId="238EBCEE"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723D71" w:rsidRPr="000D59F3" w14:paraId="258990E7" w14:textId="77777777" w:rsidTr="00366D97">
        <w:trPr>
          <w:trHeight w:val="600"/>
        </w:trPr>
        <w:tc>
          <w:tcPr>
            <w:tcW w:w="1244" w:type="dxa"/>
            <w:shd w:val="clear" w:color="auto" w:fill="auto"/>
            <w:noWrap/>
            <w:hideMark/>
          </w:tcPr>
          <w:p w14:paraId="3D9B7DC0"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1.6</w:t>
            </w:r>
          </w:p>
        </w:tc>
        <w:tc>
          <w:tcPr>
            <w:tcW w:w="6001" w:type="dxa"/>
            <w:gridSpan w:val="3"/>
            <w:shd w:val="clear" w:color="auto" w:fill="auto"/>
            <w:hideMark/>
          </w:tcPr>
          <w:p w14:paraId="113409A4" w14:textId="254E646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val="en-US" w:eastAsia="pl-PL"/>
              </w:rPr>
            </w:pPr>
            <w:r w:rsidRPr="000D59F3">
              <w:rPr>
                <w:rFonts w:ascii="Times New Roman" w:eastAsia="Times New Roman" w:hAnsi="Times New Roman" w:cs="Times New Roman"/>
                <w:color w:val="000000" w:themeColor="text1"/>
                <w:lang w:val="en-US" w:eastAsia="pl-PL"/>
              </w:rPr>
              <w:t>Hamster antibody Production (HAP) - Mouse antibody production (MAP) tests in vivo, according to ICH Q5A guidelines</w:t>
            </w:r>
            <w:r w:rsidR="00CB6BBA" w:rsidRPr="000D59F3">
              <w:rPr>
                <w:rFonts w:ascii="Times New Roman" w:eastAsia="Times New Roman" w:hAnsi="Times New Roman" w:cs="Times New Roman"/>
                <w:color w:val="000000" w:themeColor="text1"/>
                <w:lang w:val="en-US" w:eastAsia="pl-PL"/>
              </w:rPr>
              <w:t>/</w:t>
            </w:r>
            <w:r w:rsidRPr="000D59F3">
              <w:rPr>
                <w:rFonts w:ascii="Times New Roman" w:eastAsia="Times New Roman" w:hAnsi="Times New Roman" w:cs="Times New Roman"/>
                <w:color w:val="000000" w:themeColor="text1"/>
                <w:lang w:val="en-US" w:eastAsia="pl-PL"/>
              </w:rPr>
              <w:br/>
              <w:t>Testy in vivo na produkcję przeciwciał chomiczych (HAP) i mysich (MAP), według wytycznych ICH Q5A</w:t>
            </w:r>
          </w:p>
        </w:tc>
        <w:tc>
          <w:tcPr>
            <w:tcW w:w="1817" w:type="dxa"/>
            <w:shd w:val="clear" w:color="auto" w:fill="auto"/>
            <w:noWrap/>
            <w:hideMark/>
          </w:tcPr>
          <w:p w14:paraId="146298B8"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723D71" w:rsidRPr="000D59F3" w14:paraId="26781128" w14:textId="77777777" w:rsidTr="00366D97">
        <w:trPr>
          <w:trHeight w:val="600"/>
        </w:trPr>
        <w:tc>
          <w:tcPr>
            <w:tcW w:w="1244" w:type="dxa"/>
            <w:shd w:val="clear" w:color="auto" w:fill="auto"/>
            <w:noWrap/>
            <w:hideMark/>
          </w:tcPr>
          <w:p w14:paraId="2988C164"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1.7</w:t>
            </w:r>
          </w:p>
        </w:tc>
        <w:tc>
          <w:tcPr>
            <w:tcW w:w="6001" w:type="dxa"/>
            <w:gridSpan w:val="3"/>
            <w:shd w:val="clear" w:color="auto" w:fill="auto"/>
            <w:hideMark/>
          </w:tcPr>
          <w:p w14:paraId="7E6FDA23" w14:textId="4B6E916B"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Detection of bovine and porcine contaminants using ST, BT and Vero cells according to 9CFR guideline</w:t>
            </w:r>
            <w:r w:rsidR="00CB6BBA" w:rsidRPr="000D59F3">
              <w:rPr>
                <w:rFonts w:ascii="Times New Roman" w:eastAsia="Times New Roman" w:hAnsi="Times New Roman" w:cs="Times New Roman"/>
                <w:color w:val="000000" w:themeColor="text1"/>
                <w:lang w:eastAsia="pl-PL"/>
              </w:rPr>
              <w:t>/</w:t>
            </w:r>
            <w:r w:rsidRPr="000D59F3">
              <w:rPr>
                <w:rFonts w:ascii="Times New Roman" w:eastAsia="Times New Roman" w:hAnsi="Times New Roman" w:cs="Times New Roman"/>
                <w:color w:val="000000" w:themeColor="text1"/>
                <w:lang w:eastAsia="pl-PL"/>
              </w:rPr>
              <w:br/>
              <w:t>Detekcja zanieczyszczeń pochodzenia bydlęcego lub świńskiego przy zastosowaniu komórek ST, BT i Vero według wytycznych 9CFR.</w:t>
            </w:r>
          </w:p>
        </w:tc>
        <w:tc>
          <w:tcPr>
            <w:tcW w:w="1817" w:type="dxa"/>
            <w:shd w:val="clear" w:color="auto" w:fill="auto"/>
            <w:noWrap/>
            <w:hideMark/>
          </w:tcPr>
          <w:p w14:paraId="2410757D"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723D71" w:rsidRPr="000D59F3" w14:paraId="7E9903DA" w14:textId="77777777" w:rsidTr="00366D97">
        <w:trPr>
          <w:trHeight w:val="600"/>
        </w:trPr>
        <w:tc>
          <w:tcPr>
            <w:tcW w:w="1244" w:type="dxa"/>
            <w:shd w:val="clear" w:color="auto" w:fill="auto"/>
            <w:noWrap/>
            <w:hideMark/>
          </w:tcPr>
          <w:p w14:paraId="6736EFB7"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1.8</w:t>
            </w:r>
          </w:p>
        </w:tc>
        <w:tc>
          <w:tcPr>
            <w:tcW w:w="6001" w:type="dxa"/>
            <w:gridSpan w:val="3"/>
            <w:shd w:val="clear" w:color="auto" w:fill="auto"/>
            <w:hideMark/>
          </w:tcPr>
          <w:p w14:paraId="4197248F" w14:textId="6BCD9314"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 xml:space="preserve">RTase test (F-PERT) </w:t>
            </w:r>
            <w:r w:rsidR="00CB6BBA" w:rsidRPr="000D59F3">
              <w:rPr>
                <w:rFonts w:ascii="Times New Roman" w:eastAsia="Times New Roman" w:hAnsi="Times New Roman" w:cs="Times New Roman"/>
                <w:color w:val="000000" w:themeColor="text1"/>
                <w:lang w:eastAsia="pl-PL"/>
              </w:rPr>
              <w:t>/</w:t>
            </w:r>
            <w:r w:rsidRPr="000D59F3">
              <w:rPr>
                <w:rFonts w:ascii="Times New Roman" w:eastAsia="Times New Roman" w:hAnsi="Times New Roman" w:cs="Times New Roman"/>
                <w:color w:val="000000" w:themeColor="text1"/>
                <w:lang w:eastAsia="pl-PL"/>
              </w:rPr>
              <w:br/>
              <w:t xml:space="preserve">Test na odwrotną transkryptazę (F-PERT) </w:t>
            </w:r>
          </w:p>
        </w:tc>
        <w:tc>
          <w:tcPr>
            <w:tcW w:w="1817" w:type="dxa"/>
            <w:shd w:val="clear" w:color="auto" w:fill="auto"/>
            <w:noWrap/>
            <w:hideMark/>
          </w:tcPr>
          <w:p w14:paraId="5E625D0F"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723D71" w:rsidRPr="000D59F3" w14:paraId="52768C34" w14:textId="77777777" w:rsidTr="00366D97">
        <w:trPr>
          <w:trHeight w:val="600"/>
        </w:trPr>
        <w:tc>
          <w:tcPr>
            <w:tcW w:w="1244" w:type="dxa"/>
            <w:shd w:val="clear" w:color="auto" w:fill="auto"/>
            <w:noWrap/>
            <w:hideMark/>
          </w:tcPr>
          <w:p w14:paraId="4F35C89E"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1.9</w:t>
            </w:r>
          </w:p>
        </w:tc>
        <w:tc>
          <w:tcPr>
            <w:tcW w:w="6001" w:type="dxa"/>
            <w:gridSpan w:val="3"/>
            <w:shd w:val="clear" w:color="auto" w:fill="auto"/>
            <w:hideMark/>
          </w:tcPr>
          <w:p w14:paraId="5D5E2A24" w14:textId="489064F8"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Gene copy number analysis</w:t>
            </w:r>
            <w:r w:rsidR="00CB6BBA" w:rsidRPr="000D59F3">
              <w:rPr>
                <w:rFonts w:ascii="Times New Roman" w:eastAsia="Times New Roman" w:hAnsi="Times New Roman" w:cs="Times New Roman"/>
                <w:color w:val="000000" w:themeColor="text1"/>
                <w:lang w:eastAsia="pl-PL"/>
              </w:rPr>
              <w:t>/</w:t>
            </w:r>
            <w:r w:rsidRPr="000D59F3">
              <w:rPr>
                <w:rFonts w:ascii="Times New Roman" w:eastAsia="Times New Roman" w:hAnsi="Times New Roman" w:cs="Times New Roman"/>
                <w:color w:val="000000" w:themeColor="text1"/>
                <w:lang w:eastAsia="pl-PL"/>
              </w:rPr>
              <w:br/>
              <w:t>Analiza liczby kopii genów</w:t>
            </w:r>
          </w:p>
        </w:tc>
        <w:tc>
          <w:tcPr>
            <w:tcW w:w="1817" w:type="dxa"/>
            <w:shd w:val="clear" w:color="auto" w:fill="auto"/>
            <w:noWrap/>
            <w:hideMark/>
          </w:tcPr>
          <w:p w14:paraId="008391A1"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1</w:t>
            </w:r>
          </w:p>
        </w:tc>
      </w:tr>
      <w:tr w:rsidR="00A0275C" w:rsidRPr="000D59F3" w14:paraId="3AA140DF" w14:textId="77777777" w:rsidTr="00723D71">
        <w:trPr>
          <w:trHeight w:val="375"/>
        </w:trPr>
        <w:tc>
          <w:tcPr>
            <w:tcW w:w="9062" w:type="dxa"/>
            <w:gridSpan w:val="5"/>
            <w:shd w:val="clear" w:color="auto" w:fill="auto"/>
            <w:noWrap/>
            <w:hideMark/>
          </w:tcPr>
          <w:p w14:paraId="28ED8202"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WARUNKI/conditions</w:t>
            </w:r>
          </w:p>
        </w:tc>
      </w:tr>
      <w:tr w:rsidR="00A0275C" w:rsidRPr="000D59F3" w14:paraId="2DAA73F9" w14:textId="77777777" w:rsidTr="00723D71">
        <w:trPr>
          <w:trHeight w:val="300"/>
        </w:trPr>
        <w:tc>
          <w:tcPr>
            <w:tcW w:w="9062" w:type="dxa"/>
            <w:gridSpan w:val="5"/>
            <w:shd w:val="clear" w:color="auto" w:fill="auto"/>
            <w:noWrap/>
            <w:hideMark/>
          </w:tcPr>
          <w:p w14:paraId="5742830D"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u w:val="single"/>
                <w:lang w:eastAsia="pl-PL"/>
              </w:rPr>
            </w:pPr>
            <w:r w:rsidRPr="000D59F3">
              <w:rPr>
                <w:rFonts w:ascii="Times New Roman" w:eastAsia="Times New Roman" w:hAnsi="Times New Roman" w:cs="Times New Roman"/>
                <w:color w:val="000000" w:themeColor="text1"/>
                <w:u w:val="single"/>
                <w:lang w:eastAsia="pl-PL"/>
              </w:rPr>
              <w:t>usługa/service</w:t>
            </w:r>
          </w:p>
        </w:tc>
      </w:tr>
      <w:tr w:rsidR="00723D71" w:rsidRPr="000D59F3" w14:paraId="7A4249D1" w14:textId="77777777" w:rsidTr="00366D97">
        <w:trPr>
          <w:trHeight w:val="300"/>
        </w:trPr>
        <w:tc>
          <w:tcPr>
            <w:tcW w:w="5568" w:type="dxa"/>
            <w:gridSpan w:val="3"/>
            <w:shd w:val="clear" w:color="auto" w:fill="auto"/>
            <w:noWrap/>
            <w:hideMark/>
          </w:tcPr>
          <w:p w14:paraId="7F2FE0A9"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i/>
                <w:iCs/>
                <w:color w:val="000000" w:themeColor="text1"/>
                <w:lang w:val="en-US" w:eastAsia="pl-PL"/>
              </w:rPr>
            </w:pPr>
            <w:r w:rsidRPr="000D59F3">
              <w:rPr>
                <w:rFonts w:ascii="Times New Roman" w:eastAsia="Times New Roman" w:hAnsi="Times New Roman" w:cs="Times New Roman"/>
                <w:i/>
                <w:iCs/>
                <w:color w:val="000000" w:themeColor="text1"/>
                <w:lang w:val="en-US" w:eastAsia="pl-PL"/>
              </w:rPr>
              <w:t>Harmonogram realizacji zamowienia/timelinesfor execution of the order</w:t>
            </w:r>
          </w:p>
        </w:tc>
        <w:tc>
          <w:tcPr>
            <w:tcW w:w="3494" w:type="dxa"/>
            <w:gridSpan w:val="2"/>
            <w:shd w:val="clear" w:color="auto" w:fill="auto"/>
            <w:hideMark/>
          </w:tcPr>
          <w:p w14:paraId="6ACA9EFD"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eastAsia="pl-PL"/>
              </w:rPr>
              <w:t>Q3 2022 - Q4 2022</w:t>
            </w:r>
          </w:p>
        </w:tc>
      </w:tr>
      <w:tr w:rsidR="00723D71" w:rsidRPr="000D59F3" w14:paraId="729A9842" w14:textId="77777777" w:rsidTr="00366D97">
        <w:trPr>
          <w:trHeight w:val="5700"/>
        </w:trPr>
        <w:tc>
          <w:tcPr>
            <w:tcW w:w="1791" w:type="dxa"/>
            <w:gridSpan w:val="2"/>
            <w:shd w:val="clear" w:color="auto" w:fill="auto"/>
            <w:hideMark/>
          </w:tcPr>
          <w:p w14:paraId="79097D7C"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i/>
                <w:iCs/>
                <w:color w:val="000000" w:themeColor="text1"/>
                <w:lang w:val="en-US" w:eastAsia="pl-PL"/>
              </w:rPr>
            </w:pPr>
            <w:r w:rsidRPr="000D59F3">
              <w:rPr>
                <w:rFonts w:ascii="Times New Roman" w:eastAsia="Times New Roman" w:hAnsi="Times New Roman" w:cs="Times New Roman"/>
                <w:i/>
                <w:iCs/>
                <w:color w:val="000000" w:themeColor="text1"/>
                <w:lang w:val="en-US" w:eastAsia="pl-PL"/>
              </w:rPr>
              <w:lastRenderedPageBreak/>
              <w:t>Wymagane dokumenty/ inne kryteria-other required documents or other criteria</w:t>
            </w:r>
          </w:p>
        </w:tc>
        <w:tc>
          <w:tcPr>
            <w:tcW w:w="7271" w:type="dxa"/>
            <w:gridSpan w:val="3"/>
            <w:shd w:val="clear" w:color="auto" w:fill="auto"/>
            <w:hideMark/>
          </w:tcPr>
          <w:p w14:paraId="7C1FFF85"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b/>
                <w:bCs/>
                <w:color w:val="000000" w:themeColor="text1"/>
                <w:lang w:val="en-US" w:eastAsia="pl-PL"/>
              </w:rPr>
              <w:t>SUPPLIER SELECTION PROCEDURE STEPS:</w:t>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b/>
                <w:bCs/>
                <w:color w:val="000000" w:themeColor="text1"/>
                <w:lang w:val="en-US" w:eastAsia="pl-PL"/>
              </w:rPr>
              <w:t>1.</w:t>
            </w:r>
            <w:r w:rsidRPr="000D59F3">
              <w:rPr>
                <w:rFonts w:ascii="Times New Roman" w:eastAsia="Times New Roman" w:hAnsi="Times New Roman" w:cs="Times New Roman"/>
                <w:color w:val="000000" w:themeColor="text1"/>
                <w:lang w:val="en-US" w:eastAsia="pl-PL"/>
              </w:rPr>
              <w:t xml:space="preserve"> </w:t>
            </w:r>
            <w:r w:rsidRPr="000D59F3">
              <w:rPr>
                <w:rFonts w:ascii="Times New Roman" w:eastAsia="Times New Roman" w:hAnsi="Times New Roman" w:cs="Times New Roman"/>
                <w:b/>
                <w:bCs/>
                <w:color w:val="000000" w:themeColor="text1"/>
                <w:lang w:val="en-US" w:eastAsia="pl-PL"/>
              </w:rPr>
              <w:t>Application PART 1</w:t>
            </w:r>
            <w:r w:rsidRPr="000D59F3">
              <w:rPr>
                <w:rFonts w:ascii="Times New Roman" w:eastAsia="Times New Roman" w:hAnsi="Times New Roman" w:cs="Times New Roman"/>
                <w:color w:val="000000" w:themeColor="text1"/>
                <w:lang w:val="en-US" w:eastAsia="pl-PL"/>
              </w:rPr>
              <w:t xml:space="preserve"> - "Must-have" tender entry requirements   (listed below, point 1.) have to be </w:t>
            </w:r>
            <w:r w:rsidRPr="000D59F3">
              <w:rPr>
                <w:rFonts w:ascii="Times New Roman" w:eastAsia="Times New Roman" w:hAnsi="Times New Roman" w:cs="Times New Roman"/>
                <w:color w:val="000000" w:themeColor="text1"/>
                <w:u w:val="single"/>
                <w:lang w:val="en-US" w:eastAsia="pl-PL"/>
              </w:rPr>
              <w:t>all</w:t>
            </w:r>
            <w:r w:rsidRPr="000D59F3">
              <w:rPr>
                <w:rFonts w:ascii="Times New Roman" w:eastAsia="Times New Roman" w:hAnsi="Times New Roman" w:cs="Times New Roman"/>
                <w:color w:val="000000" w:themeColor="text1"/>
                <w:lang w:val="en-US" w:eastAsia="pl-PL"/>
              </w:rPr>
              <w:t xml:space="preserve"> fulfilled and confirmed in writing.</w:t>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b/>
                <w:bCs/>
                <w:color w:val="000000" w:themeColor="text1"/>
                <w:lang w:val="en-US" w:eastAsia="pl-PL"/>
              </w:rPr>
              <w:t xml:space="preserve">2. Application PART 1 acceptance </w:t>
            </w:r>
            <w:r w:rsidRPr="000D59F3">
              <w:rPr>
                <w:rFonts w:ascii="Times New Roman" w:eastAsia="Times New Roman" w:hAnsi="Times New Roman" w:cs="Times New Roman"/>
                <w:color w:val="000000" w:themeColor="text1"/>
                <w:lang w:val="en-US" w:eastAsia="pl-PL"/>
              </w:rPr>
              <w:t>-  applicants that prove to fulfill all the "Must-have" tender entry requirements (point 1), will be immediatelly provided with CDA template (if needed) and name of the drug to be manufactured in this project (exactly - name of API (active pharmaceutical ingredient) will be given). Details regarding CDA are given below (point 2.).</w:t>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b/>
                <w:bCs/>
                <w:color w:val="000000" w:themeColor="text1"/>
                <w:lang w:val="en-US" w:eastAsia="pl-PL"/>
              </w:rPr>
              <w:t>3.</w:t>
            </w:r>
            <w:r w:rsidRPr="000D59F3">
              <w:rPr>
                <w:rFonts w:ascii="Times New Roman" w:eastAsia="Times New Roman" w:hAnsi="Times New Roman" w:cs="Times New Roman"/>
                <w:color w:val="000000" w:themeColor="text1"/>
                <w:lang w:val="en-US" w:eastAsia="pl-PL"/>
              </w:rPr>
              <w:t xml:space="preserve"> </w:t>
            </w:r>
            <w:r w:rsidRPr="000D59F3">
              <w:rPr>
                <w:rFonts w:ascii="Times New Roman" w:eastAsia="Times New Roman" w:hAnsi="Times New Roman" w:cs="Times New Roman"/>
                <w:b/>
                <w:bCs/>
                <w:color w:val="000000" w:themeColor="text1"/>
                <w:lang w:val="en-US" w:eastAsia="pl-PL"/>
              </w:rPr>
              <w:t xml:space="preserve">Application PART 2 </w:t>
            </w:r>
            <w:r w:rsidRPr="000D59F3">
              <w:rPr>
                <w:rFonts w:ascii="Times New Roman" w:eastAsia="Times New Roman" w:hAnsi="Times New Roman" w:cs="Times New Roman"/>
                <w:color w:val="000000" w:themeColor="text1"/>
                <w:lang w:val="en-US" w:eastAsia="pl-PL"/>
              </w:rPr>
              <w:t>- Applying supplier shall provide the required documents (listed below, point 3.) by the date of tender termination.</w:t>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b/>
                <w:bCs/>
                <w:color w:val="000000" w:themeColor="text1"/>
                <w:lang w:val="en-US" w:eastAsia="pl-PL"/>
              </w:rPr>
              <w:t xml:space="preserve">4. Initial Choice - </w:t>
            </w:r>
            <w:r w:rsidRPr="000D59F3">
              <w:rPr>
                <w:rFonts w:ascii="Times New Roman" w:eastAsia="Times New Roman" w:hAnsi="Times New Roman" w:cs="Times New Roman"/>
                <w:color w:val="000000" w:themeColor="text1"/>
                <w:lang w:val="en-US" w:eastAsia="pl-PL"/>
              </w:rPr>
              <w:t>Supplier will be chosen based on the Evaluation criteria, listed above.</w:t>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b/>
                <w:bCs/>
                <w:color w:val="000000" w:themeColor="text1"/>
                <w:lang w:val="en-US" w:eastAsia="pl-PL"/>
              </w:rPr>
              <w:t>5.</w:t>
            </w:r>
            <w:r w:rsidRPr="000D59F3">
              <w:rPr>
                <w:rFonts w:ascii="Times New Roman" w:eastAsia="Times New Roman" w:hAnsi="Times New Roman" w:cs="Times New Roman"/>
                <w:color w:val="000000" w:themeColor="text1"/>
                <w:lang w:val="en-US" w:eastAsia="pl-PL"/>
              </w:rPr>
              <w:t xml:space="preserve"> </w:t>
            </w:r>
            <w:r w:rsidRPr="000D59F3">
              <w:rPr>
                <w:rFonts w:ascii="Times New Roman" w:eastAsia="Times New Roman" w:hAnsi="Times New Roman" w:cs="Times New Roman"/>
                <w:b/>
                <w:bCs/>
                <w:color w:val="000000" w:themeColor="text1"/>
                <w:lang w:val="en-US" w:eastAsia="pl-PL"/>
              </w:rPr>
              <w:t xml:space="preserve">Final Choice </w:t>
            </w:r>
            <w:r w:rsidRPr="000D59F3">
              <w:rPr>
                <w:rFonts w:ascii="Times New Roman" w:eastAsia="Times New Roman" w:hAnsi="Times New Roman" w:cs="Times New Roman"/>
                <w:color w:val="000000" w:themeColor="text1"/>
                <w:lang w:val="en-US" w:eastAsia="pl-PL"/>
              </w:rPr>
              <w:t xml:space="preserve">- Initially chosen supplier needs to be accepted by Polpharma's quality team (audit) and quality agreement shall be signed before requested service could start. </w:t>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i/>
                <w:iCs/>
                <w:color w:val="000000" w:themeColor="text1"/>
                <w:lang w:eastAsia="pl-PL"/>
              </w:rPr>
              <w:t>Procedura wyboru dostawcy:</w:t>
            </w:r>
            <w:r w:rsidRPr="000D59F3">
              <w:rPr>
                <w:rFonts w:ascii="Times New Roman" w:eastAsia="Times New Roman" w:hAnsi="Times New Roman" w:cs="Times New Roman"/>
                <w:i/>
                <w:iCs/>
                <w:color w:val="000000" w:themeColor="text1"/>
                <w:lang w:eastAsia="pl-PL"/>
              </w:rPr>
              <w:br/>
              <w:t>1. Wniosek CZĘŚĆ 1 – Obowiązkowe wymagania wstępne (wymienione poniżej, pkt. 1) muszą być spełnione i potwierdzone na piśmie.</w:t>
            </w:r>
            <w:r w:rsidRPr="000D59F3">
              <w:rPr>
                <w:rFonts w:ascii="Times New Roman" w:eastAsia="Times New Roman" w:hAnsi="Times New Roman" w:cs="Times New Roman"/>
                <w:i/>
                <w:iCs/>
                <w:color w:val="000000" w:themeColor="text1"/>
                <w:lang w:eastAsia="pl-PL"/>
              </w:rPr>
              <w:br/>
              <w:t>2. Akceptacja wniosku (CZĘŚĆ 1) – aplikujący, który wykażą spełnienie wszystkich obowiązkowych wymagań wstępnych (punkt 1) niezwłocznie otrzymają szablon CDA (umowy o zachowaniu poufności - jeśli wymagane) oraz nazwę leku, który ma być wytwarzany w tym projekcie (dokładniej: nazwę API – substancji czynnej). Szczegóły dotyczące CDA przedstawiono poniżej (pkt. 2).</w:t>
            </w:r>
            <w:r w:rsidRPr="000D59F3">
              <w:rPr>
                <w:rFonts w:ascii="Times New Roman" w:eastAsia="Times New Roman" w:hAnsi="Times New Roman" w:cs="Times New Roman"/>
                <w:i/>
                <w:iCs/>
                <w:color w:val="000000" w:themeColor="text1"/>
                <w:lang w:eastAsia="pl-PL"/>
              </w:rPr>
              <w:br/>
              <w:t>3. Wniosek CZĘŚĆ 2 – Aplikujący dostawca przekaże wymagane dokumenty (wyszczególnione poniżej, pkt. 3) przed zakończeniem przetargu.</w:t>
            </w:r>
            <w:r w:rsidRPr="000D59F3">
              <w:rPr>
                <w:rFonts w:ascii="Times New Roman" w:eastAsia="Times New Roman" w:hAnsi="Times New Roman" w:cs="Times New Roman"/>
                <w:i/>
                <w:iCs/>
                <w:color w:val="000000" w:themeColor="text1"/>
                <w:lang w:eastAsia="pl-PL"/>
              </w:rPr>
              <w:br/>
              <w:t>4. Wstępny wybór – Dostawca zostanie wybrany na podstawie kryteriów oceny, wyszczególnionych powyżej.</w:t>
            </w:r>
            <w:r w:rsidRPr="000D59F3">
              <w:rPr>
                <w:rFonts w:ascii="Times New Roman" w:eastAsia="Times New Roman" w:hAnsi="Times New Roman" w:cs="Times New Roman"/>
                <w:i/>
                <w:iCs/>
                <w:color w:val="000000" w:themeColor="text1"/>
                <w:lang w:eastAsia="pl-PL"/>
              </w:rPr>
              <w:br/>
              <w:t>5. Ostateczny wybór – wstępnie wybrany dostawca musi zostać zaakceptowany przez zespół ds. jakości Polpharma Biologics (audyt), a umowa jakościowa zostanie podpisana przed rozpoczęciem wykonania usługi.</w:t>
            </w:r>
          </w:p>
        </w:tc>
      </w:tr>
      <w:tr w:rsidR="00723D71" w:rsidRPr="000D59F3" w14:paraId="189E7736" w14:textId="77777777" w:rsidTr="00366D97">
        <w:trPr>
          <w:trHeight w:val="8190"/>
        </w:trPr>
        <w:tc>
          <w:tcPr>
            <w:tcW w:w="1791" w:type="dxa"/>
            <w:gridSpan w:val="2"/>
            <w:shd w:val="clear" w:color="auto" w:fill="auto"/>
            <w:hideMark/>
          </w:tcPr>
          <w:p w14:paraId="2FD0216D"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i/>
                <w:iCs/>
                <w:color w:val="000000" w:themeColor="text1"/>
                <w:lang w:val="en-US" w:eastAsia="pl-PL"/>
              </w:rPr>
            </w:pPr>
            <w:r w:rsidRPr="000D59F3">
              <w:rPr>
                <w:rFonts w:ascii="Times New Roman" w:eastAsia="Times New Roman" w:hAnsi="Times New Roman" w:cs="Times New Roman"/>
                <w:i/>
                <w:iCs/>
                <w:color w:val="000000" w:themeColor="text1"/>
                <w:lang w:val="en-US" w:eastAsia="pl-PL"/>
              </w:rPr>
              <w:lastRenderedPageBreak/>
              <w:t>Wymagane dokumenty/ inne kryteria-other required documents or other criteria</w:t>
            </w:r>
          </w:p>
        </w:tc>
        <w:tc>
          <w:tcPr>
            <w:tcW w:w="7271" w:type="dxa"/>
            <w:gridSpan w:val="3"/>
            <w:shd w:val="clear" w:color="auto" w:fill="auto"/>
            <w:hideMark/>
          </w:tcPr>
          <w:p w14:paraId="5E9F1967"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u w:val="single"/>
                <w:lang w:eastAsia="pl-PL"/>
              </w:rPr>
            </w:pPr>
            <w:r w:rsidRPr="000D59F3">
              <w:rPr>
                <w:rFonts w:ascii="Times New Roman" w:eastAsia="Times New Roman" w:hAnsi="Times New Roman" w:cs="Times New Roman"/>
                <w:b/>
                <w:bCs/>
                <w:color w:val="000000" w:themeColor="text1"/>
                <w:u w:val="single"/>
                <w:lang w:val="en-US" w:eastAsia="pl-PL"/>
              </w:rPr>
              <w:t>ad. 1. Application PART 1</w:t>
            </w:r>
            <w:r w:rsidRPr="000D59F3">
              <w:rPr>
                <w:rFonts w:ascii="Times New Roman" w:eastAsia="Times New Roman" w:hAnsi="Times New Roman" w:cs="Times New Roman"/>
                <w:b/>
                <w:bCs/>
                <w:color w:val="000000" w:themeColor="text1"/>
                <w:u w:val="single"/>
                <w:lang w:val="en-US" w:eastAsia="pl-PL"/>
              </w:rPr>
              <w:br/>
            </w:r>
            <w:r w:rsidRPr="000D59F3">
              <w:rPr>
                <w:rFonts w:ascii="Times New Roman" w:eastAsia="Times New Roman" w:hAnsi="Times New Roman" w:cs="Times New Roman"/>
                <w:color w:val="000000" w:themeColor="text1"/>
                <w:lang w:val="en-US" w:eastAsia="pl-PL"/>
              </w:rPr>
              <w:t>Each applicant should confirm in writing that all the "must-have" tender entry requirements  (listed below) are fulfilled.</w:t>
            </w:r>
            <w:r w:rsidRPr="000D59F3">
              <w:rPr>
                <w:rFonts w:ascii="Times New Roman" w:eastAsia="Times New Roman" w:hAnsi="Times New Roman" w:cs="Times New Roman"/>
                <w:b/>
                <w:bCs/>
                <w:color w:val="000000" w:themeColor="text1"/>
                <w:u w:val="single"/>
                <w:lang w:val="en-US" w:eastAsia="pl-PL"/>
              </w:rPr>
              <w:br/>
              <w:t>'MUST HAVE' Requirements for applying supplier - Please, confirm that you:</w:t>
            </w:r>
            <w:r w:rsidRPr="000D59F3">
              <w:rPr>
                <w:rFonts w:ascii="Times New Roman" w:eastAsia="Times New Roman" w:hAnsi="Times New Roman" w:cs="Times New Roman"/>
                <w:b/>
                <w:bCs/>
                <w:color w:val="000000" w:themeColor="text1"/>
                <w:u w:val="single"/>
                <w:lang w:val="en-US" w:eastAsia="pl-PL"/>
              </w:rPr>
              <w:br/>
            </w:r>
            <w:r w:rsidRPr="000D59F3">
              <w:rPr>
                <w:rFonts w:ascii="Times New Roman" w:eastAsia="Times New Roman" w:hAnsi="Times New Roman" w:cs="Times New Roman"/>
                <w:color w:val="000000" w:themeColor="text1"/>
                <w:lang w:val="en-US" w:eastAsia="pl-PL"/>
              </w:rPr>
              <w:br/>
              <w:t>1. Have fully established GMP  enviroment</w:t>
            </w:r>
            <w:r w:rsidRPr="000D59F3">
              <w:rPr>
                <w:rFonts w:ascii="Times New Roman" w:eastAsia="Times New Roman" w:hAnsi="Times New Roman" w:cs="Times New Roman"/>
                <w:color w:val="000000" w:themeColor="text1"/>
                <w:lang w:val="en-US" w:eastAsia="pl-PL"/>
              </w:rPr>
              <w:br/>
              <w:t xml:space="preserve">2. Will be able to sign Confidentiality Agreement with Polpharma Biologics. </w:t>
            </w:r>
            <w:r w:rsidRPr="000D59F3">
              <w:rPr>
                <w:rFonts w:ascii="Times New Roman" w:eastAsia="Times New Roman" w:hAnsi="Times New Roman" w:cs="Times New Roman"/>
                <w:color w:val="000000" w:themeColor="text1"/>
                <w:lang w:val="en-US" w:eastAsia="pl-PL"/>
              </w:rPr>
              <w:br/>
              <w:t>3. Will agree to receive supplier qualification audit, if not verified yet by Polpharma Biologics.</w:t>
            </w:r>
            <w:r w:rsidRPr="000D59F3">
              <w:rPr>
                <w:rFonts w:ascii="Times New Roman" w:eastAsia="Times New Roman" w:hAnsi="Times New Roman" w:cs="Times New Roman"/>
                <w:color w:val="000000" w:themeColor="text1"/>
                <w:lang w:val="en-US" w:eastAsia="pl-PL"/>
              </w:rPr>
              <w:br/>
              <w:t>4. Will be able to sign Quality Agreement next to the Service Contract under European law.</w:t>
            </w:r>
            <w:r w:rsidRPr="000D59F3">
              <w:rPr>
                <w:rFonts w:ascii="Times New Roman" w:eastAsia="Times New Roman" w:hAnsi="Times New Roman" w:cs="Times New Roman"/>
                <w:color w:val="000000" w:themeColor="text1"/>
                <w:lang w:val="en-US" w:eastAsia="pl-PL"/>
              </w:rPr>
              <w:br/>
              <w:t xml:space="preserve">5. Will be ready to start this service in </w:t>
            </w:r>
            <w:r w:rsidRPr="000D59F3">
              <w:rPr>
                <w:rFonts w:ascii="Times New Roman" w:eastAsia="Times New Roman" w:hAnsi="Times New Roman" w:cs="Times New Roman"/>
                <w:b/>
                <w:bCs/>
                <w:color w:val="000000" w:themeColor="text1"/>
                <w:lang w:val="en-US" w:eastAsia="pl-PL"/>
              </w:rPr>
              <w:t>July 2022.</w:t>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b/>
                <w:bCs/>
                <w:color w:val="000000" w:themeColor="text1"/>
                <w:u w:val="single"/>
                <w:lang w:val="en-US" w:eastAsia="pl-PL"/>
              </w:rPr>
              <w:br/>
            </w:r>
            <w:r w:rsidRPr="000D59F3">
              <w:rPr>
                <w:rFonts w:ascii="Times New Roman" w:eastAsia="Times New Roman" w:hAnsi="Times New Roman" w:cs="Times New Roman"/>
                <w:b/>
                <w:bCs/>
                <w:color w:val="000000" w:themeColor="text1"/>
                <w:lang w:val="en-US" w:eastAsia="pl-PL"/>
              </w:rPr>
              <w:t>Company that fulfills all the above requirements is kindly invited to send application containing: GMP certificate and statement containing answers to all the above requirements</w:t>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b/>
                <w:bCs/>
                <w:i/>
                <w:iCs/>
                <w:color w:val="000000" w:themeColor="text1"/>
                <w:u w:val="single"/>
                <w:lang w:val="en-US" w:eastAsia="pl-PL"/>
              </w:rPr>
              <w:t xml:space="preserve">'Ad. 1. </w:t>
            </w:r>
            <w:r w:rsidRPr="000D59F3">
              <w:rPr>
                <w:rFonts w:ascii="Times New Roman" w:eastAsia="Times New Roman" w:hAnsi="Times New Roman" w:cs="Times New Roman"/>
                <w:b/>
                <w:bCs/>
                <w:i/>
                <w:iCs/>
                <w:color w:val="000000" w:themeColor="text1"/>
                <w:u w:val="single"/>
                <w:lang w:eastAsia="pl-PL"/>
              </w:rPr>
              <w:t>Wniosek CZĘŚĆ 1</w:t>
            </w:r>
            <w:r w:rsidRPr="000D59F3">
              <w:rPr>
                <w:rFonts w:ascii="Times New Roman" w:eastAsia="Times New Roman" w:hAnsi="Times New Roman" w:cs="Times New Roman"/>
                <w:b/>
                <w:bCs/>
                <w:i/>
                <w:iCs/>
                <w:color w:val="000000" w:themeColor="text1"/>
                <w:lang w:eastAsia="pl-PL"/>
              </w:rPr>
              <w:br/>
            </w:r>
            <w:r w:rsidRPr="000D59F3">
              <w:rPr>
                <w:rFonts w:ascii="Times New Roman" w:eastAsia="Times New Roman" w:hAnsi="Times New Roman" w:cs="Times New Roman"/>
                <w:i/>
                <w:iCs/>
                <w:color w:val="000000" w:themeColor="text1"/>
                <w:lang w:eastAsia="pl-PL"/>
              </w:rPr>
              <w:br/>
              <w:t>Każdy wnioskodawca powinien potwierdzić pisemnie, że wszystkie obowiązkowe wymagania wstępne (wymienione poniżej) są spełnione.</w:t>
            </w:r>
            <w:r w:rsidRPr="000D59F3">
              <w:rPr>
                <w:rFonts w:ascii="Times New Roman" w:eastAsia="Times New Roman" w:hAnsi="Times New Roman" w:cs="Times New Roman"/>
                <w:i/>
                <w:iCs/>
                <w:color w:val="000000" w:themeColor="text1"/>
                <w:lang w:eastAsia="pl-PL"/>
              </w:rPr>
              <w:br/>
              <w:t>Obowiązkowe wymagania wstępne dotyczące potencjalnych dostawców: proszę o potwierdzenie, że:</w:t>
            </w:r>
            <w:r w:rsidRPr="000D59F3">
              <w:rPr>
                <w:rFonts w:ascii="Times New Roman" w:eastAsia="Times New Roman" w:hAnsi="Times New Roman" w:cs="Times New Roman"/>
                <w:i/>
                <w:iCs/>
                <w:color w:val="000000" w:themeColor="text1"/>
                <w:lang w:eastAsia="pl-PL"/>
              </w:rPr>
              <w:br/>
              <w:t>1. Dostawca pracuje we w pełni wdrożonym środowisku GMP.</w:t>
            </w:r>
            <w:r w:rsidRPr="000D59F3">
              <w:rPr>
                <w:rFonts w:ascii="Times New Roman" w:eastAsia="Times New Roman" w:hAnsi="Times New Roman" w:cs="Times New Roman"/>
                <w:i/>
                <w:iCs/>
                <w:color w:val="000000" w:themeColor="text1"/>
                <w:lang w:eastAsia="pl-PL"/>
              </w:rPr>
              <w:br/>
              <w:t>2. Dostawca będzie w stanie podpisać umowę o poufności z Polpharma Biologics.</w:t>
            </w:r>
            <w:r w:rsidRPr="000D59F3">
              <w:rPr>
                <w:rFonts w:ascii="Times New Roman" w:eastAsia="Times New Roman" w:hAnsi="Times New Roman" w:cs="Times New Roman"/>
                <w:i/>
                <w:iCs/>
                <w:color w:val="000000" w:themeColor="text1"/>
                <w:lang w:eastAsia="pl-PL"/>
              </w:rPr>
              <w:br/>
              <w:t>3. Dostawca (jeśli nie został dotąd zweryfikowany przez Polpharma Biologics) zgodzi się na przyjęcie audytu związanego z kwalifikacją dostawców.</w:t>
            </w:r>
            <w:r w:rsidRPr="000D59F3">
              <w:rPr>
                <w:rFonts w:ascii="Times New Roman" w:eastAsia="Times New Roman" w:hAnsi="Times New Roman" w:cs="Times New Roman"/>
                <w:i/>
                <w:iCs/>
                <w:color w:val="000000" w:themeColor="text1"/>
                <w:lang w:eastAsia="pl-PL"/>
              </w:rPr>
              <w:br/>
              <w:t>4. Dostawca będzie w stanie podpisać Umowę Jakościową obok umowy o świadczeniu usługi w myśl europejskiego prawa.</w:t>
            </w:r>
            <w:r w:rsidRPr="000D59F3">
              <w:rPr>
                <w:rFonts w:ascii="Times New Roman" w:eastAsia="Times New Roman" w:hAnsi="Times New Roman" w:cs="Times New Roman"/>
                <w:i/>
                <w:iCs/>
                <w:color w:val="000000" w:themeColor="text1"/>
                <w:lang w:eastAsia="pl-PL"/>
              </w:rPr>
              <w:br/>
              <w:t xml:space="preserve">5. Dostawca będzie w stanie rozpocząć wykonanie usługi </w:t>
            </w:r>
            <w:r w:rsidRPr="000D59F3">
              <w:rPr>
                <w:rFonts w:ascii="Times New Roman" w:eastAsia="Times New Roman" w:hAnsi="Times New Roman" w:cs="Times New Roman"/>
                <w:b/>
                <w:bCs/>
                <w:i/>
                <w:iCs/>
                <w:color w:val="000000" w:themeColor="text1"/>
                <w:lang w:eastAsia="pl-PL"/>
              </w:rPr>
              <w:t>w lipcu 2022.</w:t>
            </w:r>
            <w:r w:rsidRPr="000D59F3">
              <w:rPr>
                <w:rFonts w:ascii="Times New Roman" w:eastAsia="Times New Roman" w:hAnsi="Times New Roman" w:cs="Times New Roman"/>
                <w:i/>
                <w:iCs/>
                <w:color w:val="000000" w:themeColor="text1"/>
                <w:lang w:eastAsia="pl-PL"/>
              </w:rPr>
              <w:br/>
            </w:r>
            <w:r w:rsidRPr="000D59F3">
              <w:rPr>
                <w:rFonts w:ascii="Times New Roman" w:eastAsia="Times New Roman" w:hAnsi="Times New Roman" w:cs="Times New Roman"/>
                <w:i/>
                <w:iCs/>
                <w:color w:val="000000" w:themeColor="text1"/>
                <w:lang w:eastAsia="pl-PL"/>
              </w:rPr>
              <w:br/>
            </w:r>
            <w:r w:rsidRPr="000D59F3">
              <w:rPr>
                <w:rFonts w:ascii="Times New Roman" w:eastAsia="Times New Roman" w:hAnsi="Times New Roman" w:cs="Times New Roman"/>
                <w:i/>
                <w:iCs/>
                <w:color w:val="000000" w:themeColor="text1"/>
                <w:lang w:eastAsia="pl-PL"/>
              </w:rPr>
              <w:br/>
            </w:r>
            <w:r w:rsidRPr="000D59F3">
              <w:rPr>
                <w:rFonts w:ascii="Times New Roman" w:eastAsia="Times New Roman" w:hAnsi="Times New Roman" w:cs="Times New Roman"/>
                <w:b/>
                <w:bCs/>
                <w:i/>
                <w:iCs/>
                <w:color w:val="000000" w:themeColor="text1"/>
                <w:lang w:eastAsia="pl-PL"/>
              </w:rPr>
              <w:t>Przedsiębiorstwa spełniające wszystkie powyższe wymagania zapraszamy do przesłania wniosku zawierającego: certyfikat GMP oraz poświadczenia zawierającego odpowiedzi na wszystkie powyższe wymagania.</w:t>
            </w:r>
          </w:p>
        </w:tc>
      </w:tr>
      <w:tr w:rsidR="00723D71" w:rsidRPr="000D59F3" w14:paraId="1D92F66A" w14:textId="77777777" w:rsidTr="00366D97">
        <w:trPr>
          <w:trHeight w:val="3900"/>
        </w:trPr>
        <w:tc>
          <w:tcPr>
            <w:tcW w:w="1791" w:type="dxa"/>
            <w:gridSpan w:val="2"/>
            <w:shd w:val="clear" w:color="auto" w:fill="auto"/>
            <w:hideMark/>
          </w:tcPr>
          <w:p w14:paraId="12501096"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i/>
                <w:iCs/>
                <w:color w:val="000000" w:themeColor="text1"/>
                <w:lang w:val="en-US" w:eastAsia="pl-PL"/>
              </w:rPr>
            </w:pPr>
            <w:r w:rsidRPr="000D59F3">
              <w:rPr>
                <w:rFonts w:ascii="Times New Roman" w:eastAsia="Times New Roman" w:hAnsi="Times New Roman" w:cs="Times New Roman"/>
                <w:i/>
                <w:iCs/>
                <w:color w:val="000000" w:themeColor="text1"/>
                <w:lang w:val="en-US" w:eastAsia="pl-PL"/>
              </w:rPr>
              <w:lastRenderedPageBreak/>
              <w:t>Wymagane dokumenty/ inne kryteria-other required documents or other criteria</w:t>
            </w:r>
          </w:p>
        </w:tc>
        <w:tc>
          <w:tcPr>
            <w:tcW w:w="7271" w:type="dxa"/>
            <w:gridSpan w:val="3"/>
            <w:shd w:val="clear" w:color="auto" w:fill="auto"/>
            <w:hideMark/>
          </w:tcPr>
          <w:p w14:paraId="24990649"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b/>
                <w:bCs/>
                <w:color w:val="000000" w:themeColor="text1"/>
                <w:lang w:val="en-US" w:eastAsia="pl-PL"/>
              </w:rPr>
              <w:t xml:space="preserve">ad. 2. Application PART 1 acceptance </w:t>
            </w:r>
            <w:r w:rsidRPr="000D59F3">
              <w:rPr>
                <w:rFonts w:ascii="Times New Roman" w:eastAsia="Times New Roman" w:hAnsi="Times New Roman" w:cs="Times New Roman"/>
                <w:color w:val="000000" w:themeColor="text1"/>
                <w:lang w:val="en-US" w:eastAsia="pl-PL"/>
              </w:rPr>
              <w:br/>
              <w:t>Confidentiality agreement (CDA) could be signed before the end date of the tender publication if CDA has not been signed yet with Polpharma Biologics in the scope connected with MCB  characterization under GMP conditions.</w:t>
            </w:r>
            <w:r w:rsidRPr="000D59F3">
              <w:rPr>
                <w:rFonts w:ascii="Times New Roman" w:eastAsia="Times New Roman" w:hAnsi="Times New Roman" w:cs="Times New Roman"/>
                <w:color w:val="000000" w:themeColor="text1"/>
                <w:lang w:val="en-US" w:eastAsia="pl-PL"/>
              </w:rPr>
              <w:br/>
              <w:t>Applicant's CDA template could be also used. CDA template would be reviewed by applicant and Polpharma until its content is agreed by both parties. CDA should be in place to discuss details of the current project.</w:t>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color w:val="000000" w:themeColor="text1"/>
                <w:lang w:val="en-US" w:eastAsia="pl-PL"/>
              </w:rPr>
              <w:br/>
            </w:r>
            <w:r w:rsidRPr="000D59F3">
              <w:rPr>
                <w:rFonts w:ascii="Times New Roman" w:eastAsia="Times New Roman" w:hAnsi="Times New Roman" w:cs="Times New Roman"/>
                <w:b/>
                <w:bCs/>
                <w:i/>
                <w:iCs/>
                <w:color w:val="000000" w:themeColor="text1"/>
                <w:lang w:eastAsia="pl-PL"/>
              </w:rPr>
              <w:t>'Ad. 2. Akceptacja wniosku (części 1)</w:t>
            </w:r>
            <w:r w:rsidRPr="000D59F3">
              <w:rPr>
                <w:rFonts w:ascii="Times New Roman" w:eastAsia="Times New Roman" w:hAnsi="Times New Roman" w:cs="Times New Roman"/>
                <w:i/>
                <w:iCs/>
                <w:color w:val="000000" w:themeColor="text1"/>
                <w:lang w:eastAsia="pl-PL"/>
              </w:rPr>
              <w:br/>
              <w:t>Umowa o zachowaniu poufności (CDA) może zostać podpisana przed datą końcową przetargu. jeśli nie została jeszcze ona podpisana z Polpharma Biologics w odniesieniu do charakterystyki banków MCB w warunkach GMP.</w:t>
            </w:r>
            <w:r w:rsidRPr="000D59F3">
              <w:rPr>
                <w:rFonts w:ascii="Times New Roman" w:eastAsia="Times New Roman" w:hAnsi="Times New Roman" w:cs="Times New Roman"/>
                <w:i/>
                <w:iCs/>
                <w:color w:val="000000" w:themeColor="text1"/>
                <w:lang w:eastAsia="pl-PL"/>
              </w:rPr>
              <w:br/>
              <w:t>Może również zostać zastosowany szablon CDA przedstawiony przez wnioskodawcę. Szablon zostanie poddany rewizji przez wnioskodawcę oraz przez Polpharma Biologics w celu uzgodnienia treści przez obie strony umowy.</w:t>
            </w:r>
            <w:r w:rsidRPr="000D59F3">
              <w:rPr>
                <w:rFonts w:ascii="Times New Roman" w:eastAsia="Times New Roman" w:hAnsi="Times New Roman" w:cs="Times New Roman"/>
                <w:i/>
                <w:iCs/>
                <w:color w:val="000000" w:themeColor="text1"/>
                <w:lang w:eastAsia="pl-PL"/>
              </w:rPr>
              <w:br/>
              <w:t>CDA jest wymagane w celu omówienia szczegółów bieżącego projektu.</w:t>
            </w:r>
            <w:r w:rsidRPr="000D59F3">
              <w:rPr>
                <w:rFonts w:ascii="Times New Roman" w:eastAsia="Times New Roman" w:hAnsi="Times New Roman" w:cs="Times New Roman"/>
                <w:color w:val="000000" w:themeColor="text1"/>
                <w:lang w:eastAsia="pl-PL"/>
              </w:rPr>
              <w:t xml:space="preserve"> </w:t>
            </w:r>
          </w:p>
        </w:tc>
      </w:tr>
      <w:tr w:rsidR="00723D71" w:rsidRPr="000D59F3" w14:paraId="6A27D01F" w14:textId="77777777" w:rsidTr="00366D97">
        <w:trPr>
          <w:trHeight w:val="2100"/>
        </w:trPr>
        <w:tc>
          <w:tcPr>
            <w:tcW w:w="1791" w:type="dxa"/>
            <w:gridSpan w:val="2"/>
            <w:shd w:val="clear" w:color="auto" w:fill="auto"/>
            <w:hideMark/>
          </w:tcPr>
          <w:p w14:paraId="2A03F675"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i/>
                <w:iCs/>
                <w:color w:val="000000" w:themeColor="text1"/>
                <w:lang w:val="en-US" w:eastAsia="pl-PL"/>
              </w:rPr>
            </w:pPr>
            <w:r w:rsidRPr="000D59F3">
              <w:rPr>
                <w:rFonts w:ascii="Times New Roman" w:eastAsia="Times New Roman" w:hAnsi="Times New Roman" w:cs="Times New Roman"/>
                <w:i/>
                <w:iCs/>
                <w:color w:val="000000" w:themeColor="text1"/>
                <w:lang w:val="en-US" w:eastAsia="pl-PL"/>
              </w:rPr>
              <w:t>Wymagane dokumenty/ inne kryteria-other required documents or other criteria</w:t>
            </w:r>
          </w:p>
        </w:tc>
        <w:tc>
          <w:tcPr>
            <w:tcW w:w="7271" w:type="dxa"/>
            <w:gridSpan w:val="3"/>
            <w:shd w:val="clear" w:color="auto" w:fill="auto"/>
            <w:hideMark/>
          </w:tcPr>
          <w:p w14:paraId="7512B7F3"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val="en-US" w:eastAsia="pl-PL"/>
              </w:rPr>
              <w:t>ad. 3. Application PART 2:</w:t>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color w:val="000000" w:themeColor="text1"/>
                <w:lang w:val="en-US" w:eastAsia="pl-PL"/>
              </w:rPr>
              <w:t>Upon CDA is signed and based on detailed service requirements provided by Buyer - company shall provide QUOTE including all costs that are related to the required service</w:t>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b/>
                <w:bCs/>
                <w:i/>
                <w:iCs/>
                <w:color w:val="000000" w:themeColor="text1"/>
                <w:lang w:val="en-US" w:eastAsia="pl-PL"/>
              </w:rPr>
              <w:t xml:space="preserve">Ad. 3. </w:t>
            </w:r>
            <w:r w:rsidRPr="000D59F3">
              <w:rPr>
                <w:rFonts w:ascii="Times New Roman" w:eastAsia="Times New Roman" w:hAnsi="Times New Roman" w:cs="Times New Roman"/>
                <w:b/>
                <w:bCs/>
                <w:i/>
                <w:iCs/>
                <w:color w:val="000000" w:themeColor="text1"/>
                <w:lang w:eastAsia="pl-PL"/>
              </w:rPr>
              <w:t>Wniosek CZĘŚĆ 2:</w:t>
            </w:r>
            <w:r w:rsidRPr="000D59F3">
              <w:rPr>
                <w:rFonts w:ascii="Times New Roman" w:eastAsia="Times New Roman" w:hAnsi="Times New Roman" w:cs="Times New Roman"/>
                <w:b/>
                <w:bCs/>
                <w:i/>
                <w:iCs/>
                <w:color w:val="000000" w:themeColor="text1"/>
                <w:lang w:eastAsia="pl-PL"/>
              </w:rPr>
              <w:br/>
            </w:r>
            <w:r w:rsidRPr="000D59F3">
              <w:rPr>
                <w:rFonts w:ascii="Times New Roman" w:eastAsia="Times New Roman" w:hAnsi="Times New Roman" w:cs="Times New Roman"/>
                <w:i/>
                <w:iCs/>
                <w:color w:val="000000" w:themeColor="text1"/>
                <w:lang w:eastAsia="pl-PL"/>
              </w:rPr>
              <w:t>Po podpisaniu CDA i na podstawie szczegółowych wymagań dot. usługi przedstawionych przez nabywcę – przedsiębiorstwo przedstawi wycenę obejmującą wszystkie koszty związane z wymaganą usługą.</w:t>
            </w:r>
          </w:p>
        </w:tc>
      </w:tr>
      <w:tr w:rsidR="00723D71" w:rsidRPr="000D59F3" w14:paraId="2D3558FF" w14:textId="77777777" w:rsidTr="00366D97">
        <w:trPr>
          <w:trHeight w:val="2700"/>
        </w:trPr>
        <w:tc>
          <w:tcPr>
            <w:tcW w:w="1791" w:type="dxa"/>
            <w:gridSpan w:val="2"/>
            <w:shd w:val="clear" w:color="auto" w:fill="auto"/>
            <w:hideMark/>
          </w:tcPr>
          <w:p w14:paraId="1468365E"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i/>
                <w:iCs/>
                <w:color w:val="000000" w:themeColor="text1"/>
                <w:lang w:val="en-US" w:eastAsia="pl-PL"/>
              </w:rPr>
            </w:pPr>
            <w:r w:rsidRPr="000D59F3">
              <w:rPr>
                <w:rFonts w:ascii="Times New Roman" w:eastAsia="Times New Roman" w:hAnsi="Times New Roman" w:cs="Times New Roman"/>
                <w:i/>
                <w:iCs/>
                <w:color w:val="000000" w:themeColor="text1"/>
                <w:lang w:val="en-US" w:eastAsia="pl-PL"/>
              </w:rPr>
              <w:t>Wymagane dokumenty/ inne kryteria-other required documents or other criteria</w:t>
            </w:r>
          </w:p>
        </w:tc>
        <w:tc>
          <w:tcPr>
            <w:tcW w:w="7271" w:type="dxa"/>
            <w:gridSpan w:val="3"/>
            <w:shd w:val="clear" w:color="auto" w:fill="auto"/>
            <w:hideMark/>
          </w:tcPr>
          <w:p w14:paraId="7CFA6659" w14:textId="77777777" w:rsidR="00A0275C" w:rsidRPr="000D59F3" w:rsidRDefault="00A0275C" w:rsidP="00C835B7">
            <w:pPr>
              <w:spacing w:before="100" w:beforeAutospacing="1" w:after="100" w:afterAutospacing="1" w:line="276" w:lineRule="auto"/>
              <w:ind w:left="360"/>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b/>
                <w:bCs/>
                <w:color w:val="000000" w:themeColor="text1"/>
                <w:lang w:val="en-US" w:eastAsia="pl-PL"/>
              </w:rPr>
              <w:t>Ad. PART3 - Final Choice</w:t>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color w:val="000000" w:themeColor="text1"/>
                <w:lang w:val="en-US" w:eastAsia="pl-PL"/>
              </w:rPr>
              <w:t>1. Company chosen based on all the received information shall accept site-visit (quality and technical) - even before supplier selection process is finalized, or shortly after.</w:t>
            </w:r>
            <w:r w:rsidRPr="000D59F3">
              <w:rPr>
                <w:rFonts w:ascii="Times New Roman" w:eastAsia="Times New Roman" w:hAnsi="Times New Roman" w:cs="Times New Roman"/>
                <w:color w:val="000000" w:themeColor="text1"/>
                <w:lang w:val="en-US" w:eastAsia="pl-PL"/>
              </w:rPr>
              <w:br/>
              <w:t>2. Successful supplier qualification audit has to precede start of the service.</w:t>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b/>
                <w:bCs/>
                <w:color w:val="000000" w:themeColor="text1"/>
                <w:lang w:val="en-US" w:eastAsia="pl-PL"/>
              </w:rPr>
              <w:br/>
            </w:r>
            <w:r w:rsidRPr="000D59F3">
              <w:rPr>
                <w:rFonts w:ascii="Times New Roman" w:eastAsia="Times New Roman" w:hAnsi="Times New Roman" w:cs="Times New Roman"/>
                <w:b/>
                <w:bCs/>
                <w:i/>
                <w:iCs/>
                <w:color w:val="000000" w:themeColor="text1"/>
                <w:lang w:eastAsia="pl-PL"/>
              </w:rPr>
              <w:t>'Ad. CZĘŚĆ 3 – Ostateczny wybór.</w:t>
            </w:r>
            <w:r w:rsidRPr="000D59F3">
              <w:rPr>
                <w:rFonts w:ascii="Times New Roman" w:eastAsia="Times New Roman" w:hAnsi="Times New Roman" w:cs="Times New Roman"/>
                <w:b/>
                <w:bCs/>
                <w:i/>
                <w:iCs/>
                <w:color w:val="000000" w:themeColor="text1"/>
                <w:lang w:eastAsia="pl-PL"/>
              </w:rPr>
              <w:br/>
            </w:r>
            <w:r w:rsidRPr="000D59F3">
              <w:rPr>
                <w:rFonts w:ascii="Times New Roman" w:eastAsia="Times New Roman" w:hAnsi="Times New Roman" w:cs="Times New Roman"/>
                <w:i/>
                <w:iCs/>
                <w:color w:val="000000" w:themeColor="text1"/>
                <w:lang w:eastAsia="pl-PL"/>
              </w:rPr>
              <w:t>1. Przedsiębiorstwo wybrane na podstawie całości otrzymanych informacji zaakceptuje wizytę jakościową i techniczną na miejscu – jeszcze przed zakończeniem procesu wyboru dostawcy lub niedługo po nim.</w:t>
            </w:r>
            <w:r w:rsidRPr="000D59F3">
              <w:rPr>
                <w:rFonts w:ascii="Times New Roman" w:eastAsia="Times New Roman" w:hAnsi="Times New Roman" w:cs="Times New Roman"/>
                <w:i/>
                <w:iCs/>
                <w:color w:val="000000" w:themeColor="text1"/>
                <w:lang w:eastAsia="pl-PL"/>
              </w:rPr>
              <w:br/>
              <w:t>2. Pomyślnie zakończony audyt kwalifikacji dostawcy musi poprzedzić rozpoczęcie wykonania usługi.</w:t>
            </w:r>
          </w:p>
        </w:tc>
      </w:tr>
    </w:tbl>
    <w:p w14:paraId="3876BA60" w14:textId="530770F0" w:rsidR="00AC6553" w:rsidRPr="000D59F3" w:rsidRDefault="00AC6553"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Kod CPV</w:t>
      </w:r>
      <w:r w:rsidR="00D21879" w:rsidRPr="000D59F3">
        <w:rPr>
          <w:rFonts w:ascii="Times New Roman" w:eastAsia="Times New Roman" w:hAnsi="Times New Roman" w:cs="Times New Roman"/>
        </w:rPr>
        <w:t>:</w:t>
      </w:r>
    </w:p>
    <w:p w14:paraId="49A6F13B" w14:textId="77777777" w:rsidR="0025597C" w:rsidRPr="00BA3CA5" w:rsidRDefault="0025597C" w:rsidP="00BA3CA5">
      <w:pPr>
        <w:spacing w:before="100" w:beforeAutospacing="1" w:after="100" w:afterAutospacing="1" w:line="276" w:lineRule="auto"/>
        <w:ind w:left="360"/>
        <w:jc w:val="both"/>
        <w:outlineLvl w:val="2"/>
        <w:rPr>
          <w:rFonts w:ascii="Times New Roman" w:eastAsia="Times New Roman" w:hAnsi="Times New Roman" w:cs="Times New Roman"/>
        </w:rPr>
      </w:pPr>
      <w:r w:rsidRPr="00BA3CA5">
        <w:rPr>
          <w:rFonts w:ascii="Times New Roman" w:eastAsia="Times New Roman" w:hAnsi="Times New Roman" w:cs="Times New Roman"/>
          <w:color w:val="000000" w:themeColor="text1"/>
          <w:lang w:eastAsia="pl-PL"/>
        </w:rPr>
        <w:t>85100000-0 - Health services / Usługi ochrony zdrowia</w:t>
      </w:r>
    </w:p>
    <w:p w14:paraId="41C6F0EB" w14:textId="7E5979EA" w:rsidR="00AC6553" w:rsidRPr="000D59F3" w:rsidRDefault="00AC6553"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Harmonogram realizacji zamówienia</w:t>
      </w:r>
      <w:r w:rsidR="00D83BA4" w:rsidRPr="000D59F3">
        <w:rPr>
          <w:rFonts w:ascii="Times New Roman" w:eastAsia="Times New Roman" w:hAnsi="Times New Roman" w:cs="Times New Roman"/>
        </w:rPr>
        <w:t>:</w:t>
      </w:r>
    </w:p>
    <w:p w14:paraId="02D7731A" w14:textId="77777777" w:rsidR="0025597C" w:rsidRPr="000D59F3" w:rsidRDefault="0025597C" w:rsidP="00B4345C">
      <w:p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Q3 2022 - Q4 2022</w:t>
      </w:r>
    </w:p>
    <w:p w14:paraId="314827AA" w14:textId="0098BE9F" w:rsidR="00CA3962" w:rsidRPr="000D59F3" w:rsidRDefault="00CA3962"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lastRenderedPageBreak/>
        <w:t>Lista dokumentów/oświadczeń wymaganych od Wykonawcy</w:t>
      </w:r>
      <w:r w:rsidR="004C2EF8" w:rsidRPr="000D59F3">
        <w:rPr>
          <w:rFonts w:ascii="Times New Roman" w:eastAsia="Times New Roman" w:hAnsi="Times New Roman" w:cs="Times New Roman"/>
        </w:rPr>
        <w:t>:</w:t>
      </w:r>
    </w:p>
    <w:p w14:paraId="19C45007" w14:textId="77777777" w:rsidR="00B4345C" w:rsidRPr="000D59F3" w:rsidRDefault="00CA3962">
      <w:pPr>
        <w:pStyle w:val="Akapitzlist"/>
        <w:numPr>
          <w:ilvl w:val="2"/>
          <w:numId w:val="26"/>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 xml:space="preserve">Wymagane dokumenty: </w:t>
      </w:r>
    </w:p>
    <w:p w14:paraId="2852A8C0" w14:textId="461F9FC1" w:rsidR="00B4345C" w:rsidRPr="000D59F3" w:rsidRDefault="00CA3962" w:rsidP="00B4345C">
      <w:pPr>
        <w:pStyle w:val="Akapitzlist"/>
        <w:numPr>
          <w:ilvl w:val="0"/>
          <w:numId w:val="28"/>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 xml:space="preserve">oświadczenie o braku powiązań kapitałowych i osobowych z Zamawiającym </w:t>
      </w:r>
      <w:r w:rsidR="00B82EC3" w:rsidRPr="000D59F3">
        <w:rPr>
          <w:rFonts w:ascii="Times New Roman" w:eastAsia="Times New Roman" w:hAnsi="Times New Roman" w:cs="Times New Roman"/>
        </w:rPr>
        <w:t xml:space="preserve">wraz z potwierdzeniem warunków oferty </w:t>
      </w:r>
      <w:r w:rsidRPr="000D59F3">
        <w:rPr>
          <w:rFonts w:ascii="Times New Roman" w:eastAsia="Times New Roman" w:hAnsi="Times New Roman" w:cs="Times New Roman"/>
        </w:rPr>
        <w:t>(zgodnie z załącznikiem dołączonym do zapytania)</w:t>
      </w:r>
      <w:r w:rsidR="00587BF3" w:rsidRPr="000D59F3">
        <w:rPr>
          <w:rFonts w:ascii="Times New Roman" w:eastAsia="Times New Roman" w:hAnsi="Times New Roman" w:cs="Times New Roman"/>
        </w:rPr>
        <w:t xml:space="preserve"> wraz z ofertą</w:t>
      </w:r>
      <w:r w:rsidRPr="000D59F3">
        <w:rPr>
          <w:rFonts w:ascii="Times New Roman" w:eastAsia="Times New Roman" w:hAnsi="Times New Roman" w:cs="Times New Roman"/>
        </w:rPr>
        <w:t xml:space="preserve">, </w:t>
      </w:r>
      <w:r w:rsidR="00587BF3" w:rsidRPr="000D59F3">
        <w:rPr>
          <w:rFonts w:ascii="Times New Roman" w:eastAsia="Times New Roman" w:hAnsi="Times New Roman" w:cs="Times New Roman"/>
        </w:rPr>
        <w:tab/>
      </w:r>
    </w:p>
    <w:p w14:paraId="38267E5F" w14:textId="24FBAD97" w:rsidR="00CA3962" w:rsidRPr="000D59F3" w:rsidRDefault="006C5CE5" w:rsidP="00B4345C">
      <w:pPr>
        <w:pStyle w:val="Akapitzlist"/>
        <w:numPr>
          <w:ilvl w:val="0"/>
          <w:numId w:val="28"/>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 xml:space="preserve">potwierdzenie wymagań </w:t>
      </w:r>
      <w:r w:rsidR="00421292" w:rsidRPr="000D59F3">
        <w:rPr>
          <w:rFonts w:ascii="Times New Roman" w:eastAsia="Times New Roman" w:hAnsi="Times New Roman" w:cs="Times New Roman"/>
        </w:rPr>
        <w:t>z Wniosku cz. 1</w:t>
      </w:r>
      <w:r w:rsidR="008333B6" w:rsidRPr="000D59F3">
        <w:rPr>
          <w:rFonts w:ascii="Times New Roman" w:eastAsia="Times New Roman" w:hAnsi="Times New Roman" w:cs="Times New Roman"/>
        </w:rPr>
        <w:t xml:space="preserve">, wskazanego w punkcie 5.5 Zapytania Ofertowego </w:t>
      </w:r>
      <w:r w:rsidR="006C0284" w:rsidRPr="000D59F3">
        <w:rPr>
          <w:rFonts w:ascii="Times New Roman" w:eastAsia="Times New Roman" w:hAnsi="Times New Roman" w:cs="Times New Roman"/>
        </w:rPr>
        <w:t>–</w:t>
      </w:r>
      <w:r w:rsidR="008333B6" w:rsidRPr="000D59F3">
        <w:rPr>
          <w:rFonts w:ascii="Times New Roman" w:eastAsia="Times New Roman" w:hAnsi="Times New Roman" w:cs="Times New Roman"/>
        </w:rPr>
        <w:t xml:space="preserve"> doł</w:t>
      </w:r>
      <w:r w:rsidR="006C0284" w:rsidRPr="000D59F3">
        <w:rPr>
          <w:rFonts w:ascii="Times New Roman" w:eastAsia="Times New Roman" w:hAnsi="Times New Roman" w:cs="Times New Roman"/>
        </w:rPr>
        <w:t>ączony wraz z ofertą</w:t>
      </w:r>
    </w:p>
    <w:p w14:paraId="2E379375" w14:textId="04F54082" w:rsidR="00A870D1" w:rsidRPr="000D59F3" w:rsidRDefault="008B2100" w:rsidP="00B4345C">
      <w:pPr>
        <w:pStyle w:val="Akapitzlist"/>
        <w:numPr>
          <w:ilvl w:val="0"/>
          <w:numId w:val="26"/>
        </w:numPr>
        <w:spacing w:before="100" w:beforeAutospacing="1" w:after="100" w:afterAutospacing="1" w:line="276" w:lineRule="auto"/>
        <w:jc w:val="both"/>
        <w:outlineLvl w:val="2"/>
        <w:rPr>
          <w:rFonts w:ascii="Times New Roman" w:eastAsia="Times New Roman" w:hAnsi="Times New Roman" w:cs="Times New Roman"/>
          <w:b/>
          <w:bCs/>
          <w:color w:val="000000" w:themeColor="text1"/>
          <w:sz w:val="26"/>
          <w:szCs w:val="26"/>
          <w:lang w:eastAsia="pl-PL"/>
        </w:rPr>
      </w:pPr>
      <w:bookmarkStart w:id="1" w:name="_Hlk519711622"/>
      <w:r w:rsidRPr="000D59F3">
        <w:rPr>
          <w:rFonts w:ascii="Times New Roman" w:eastAsia="Times New Roman" w:hAnsi="Times New Roman" w:cs="Times New Roman"/>
          <w:b/>
          <w:bCs/>
          <w:color w:val="000000" w:themeColor="text1"/>
          <w:sz w:val="26"/>
          <w:szCs w:val="26"/>
          <w:lang w:eastAsia="pl-PL"/>
        </w:rPr>
        <w:t>PODSTAWY WYKLUCZENIA Z UDZIAŁU W POSTĘPOWANIU</w:t>
      </w:r>
    </w:p>
    <w:p w14:paraId="24E7C4D9" w14:textId="4FB86C3B" w:rsidR="005A7132" w:rsidRPr="000D59F3" w:rsidRDefault="005A7132" w:rsidP="00B4345C">
      <w:pPr>
        <w:pStyle w:val="Akapitzlist"/>
        <w:spacing w:before="100" w:beforeAutospacing="1" w:after="100" w:afterAutospacing="1" w:line="276" w:lineRule="auto"/>
        <w:ind w:left="1080"/>
        <w:jc w:val="both"/>
        <w:outlineLvl w:val="2"/>
        <w:rPr>
          <w:rFonts w:ascii="Times New Roman" w:eastAsia="Times New Roman" w:hAnsi="Times New Roman" w:cs="Times New Roman"/>
          <w:b/>
          <w:bCs/>
          <w:color w:val="000000" w:themeColor="text1"/>
          <w:sz w:val="26"/>
          <w:szCs w:val="26"/>
          <w:lang w:eastAsia="pl-PL"/>
        </w:rPr>
      </w:pPr>
    </w:p>
    <w:bookmarkEnd w:id="1"/>
    <w:p w14:paraId="71000F9D" w14:textId="77777777" w:rsidR="007D3EA3" w:rsidRPr="000D59F3" w:rsidRDefault="00FD27A5"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 xml:space="preserve">Z udziału w postępowaniu wykluczone są podmioty powiązane osobowo i kapitałowo z zamawiającym. </w:t>
      </w:r>
      <w:r w:rsidR="002E0053" w:rsidRPr="000D59F3">
        <w:rPr>
          <w:rFonts w:ascii="Times New Roman" w:eastAsia="Times New Roman" w:hAnsi="Times New Roman" w:cs="Times New Roman"/>
          <w:color w:val="000000" w:themeColor="text1"/>
          <w:lang w:eastAsia="pl-PL"/>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Oferentem, polegające w szczególności na: </w:t>
      </w:r>
    </w:p>
    <w:p w14:paraId="57EE4EA1" w14:textId="711CE554" w:rsidR="007D3EA3" w:rsidRPr="000D59F3" w:rsidRDefault="002E0053"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Uczestniczeniu w spółce, jako wspólnik spółki cywilnej lub spółki osobowej,</w:t>
      </w:r>
    </w:p>
    <w:p w14:paraId="24ADE624" w14:textId="7C96B5CF" w:rsidR="007D3EA3" w:rsidRPr="000D59F3" w:rsidRDefault="002E0053"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Posiadaniu co najmniej 10% udziałów lub akcji,</w:t>
      </w:r>
    </w:p>
    <w:p w14:paraId="6ECE7C7B" w14:textId="3CC9AE6D" w:rsidR="003F12C7" w:rsidRPr="000D59F3" w:rsidRDefault="002E0053"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Pełnieniu funkcji członka organu nadzorczego lub zarządzającego, prokurenta, pełnomocnika,</w:t>
      </w:r>
    </w:p>
    <w:p w14:paraId="6A778495" w14:textId="2035588D" w:rsidR="001F4ED4" w:rsidRPr="000D59F3" w:rsidRDefault="002E0053"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Pozostawaniu w związku małżeńskim, w stosunku pokrewieństwa lub powinowactwa w linii prostej, pokrewieństwa drugiego stopnia lub powinowactwa drugiego stopnia w linii bocznej lub w stosunku przysposobienia, opieki lub kurateli.</w:t>
      </w:r>
    </w:p>
    <w:p w14:paraId="00648D27" w14:textId="77777777" w:rsidR="00C175DF" w:rsidRPr="000D59F3" w:rsidRDefault="00C175DF" w:rsidP="00B4345C">
      <w:pPr>
        <w:spacing w:after="0" w:line="276" w:lineRule="auto"/>
        <w:jc w:val="both"/>
        <w:rPr>
          <w:rFonts w:ascii="Times New Roman" w:eastAsia="Times New Roman" w:hAnsi="Times New Roman" w:cs="Times New Roman"/>
          <w:i/>
          <w:iCs/>
          <w:color w:val="000000" w:themeColor="text1"/>
          <w:lang w:eastAsia="pl-PL"/>
        </w:rPr>
      </w:pPr>
      <w:r w:rsidRPr="000D59F3">
        <w:rPr>
          <w:rFonts w:ascii="Times New Roman" w:eastAsia="Times New Roman" w:hAnsi="Times New Roman" w:cs="Times New Roman"/>
          <w:i/>
          <w:iCs/>
          <w:color w:val="000000" w:themeColor="text1"/>
          <w:lang w:eastAsia="pl-PL"/>
        </w:rPr>
        <w:t>Sposób oceny spełniania braku podstaw wykluczenia:</w:t>
      </w:r>
    </w:p>
    <w:p w14:paraId="04381DFB" w14:textId="65B3C53F" w:rsidR="00C175DF" w:rsidRPr="000D59F3" w:rsidRDefault="00C175DF" w:rsidP="00B4345C">
      <w:pPr>
        <w:spacing w:after="0" w:line="276" w:lineRule="auto"/>
        <w:jc w:val="both"/>
        <w:rPr>
          <w:rFonts w:ascii="Times New Roman" w:eastAsia="Times New Roman" w:hAnsi="Times New Roman" w:cs="Times New Roman"/>
          <w:i/>
          <w:iCs/>
          <w:color w:val="000000" w:themeColor="text1"/>
          <w:lang w:eastAsia="pl-PL"/>
        </w:rPr>
      </w:pPr>
      <w:r w:rsidRPr="000D59F3">
        <w:rPr>
          <w:rFonts w:ascii="Times New Roman" w:eastAsia="Times New Roman" w:hAnsi="Times New Roman" w:cs="Times New Roman"/>
          <w:i/>
          <w:iCs/>
          <w:color w:val="000000" w:themeColor="text1"/>
          <w:lang w:eastAsia="pl-PL"/>
        </w:rPr>
        <w:t xml:space="preserve">Weryfikacja nastąpi w oparciu o oświadczenie Wykonawcy wg </w:t>
      </w:r>
      <w:r w:rsidR="003F12C7" w:rsidRPr="000D59F3">
        <w:rPr>
          <w:rFonts w:ascii="Times New Roman" w:eastAsia="Times New Roman" w:hAnsi="Times New Roman" w:cs="Times New Roman"/>
          <w:i/>
          <w:iCs/>
          <w:color w:val="000000" w:themeColor="text1"/>
          <w:lang w:eastAsia="pl-PL"/>
        </w:rPr>
        <w:t xml:space="preserve">Załącznika </w:t>
      </w:r>
      <w:r w:rsidRPr="000D59F3">
        <w:rPr>
          <w:rFonts w:ascii="Times New Roman" w:eastAsia="Times New Roman" w:hAnsi="Times New Roman" w:cs="Times New Roman"/>
          <w:i/>
          <w:iCs/>
          <w:color w:val="000000" w:themeColor="text1"/>
          <w:lang w:eastAsia="pl-PL"/>
        </w:rPr>
        <w:t>nr 2 do Zapytania Ofertowego.</w:t>
      </w:r>
    </w:p>
    <w:p w14:paraId="4382EA66" w14:textId="1A2EC20B" w:rsidR="008B2100" w:rsidRPr="000D59F3" w:rsidRDefault="008B2100"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Kupujący posiada prawo do odrzucenia oferty, jeśli oferta jest niekompletna lub niezgodna z zapytaniem.</w:t>
      </w:r>
    </w:p>
    <w:p w14:paraId="4E387530" w14:textId="23008695" w:rsidR="008B2100" w:rsidRPr="000D59F3" w:rsidRDefault="008B2100" w:rsidP="00C175DF">
      <w:pPr>
        <w:spacing w:after="0" w:line="240" w:lineRule="auto"/>
        <w:jc w:val="both"/>
        <w:rPr>
          <w:rFonts w:ascii="Times New Roman" w:eastAsia="Times New Roman" w:hAnsi="Times New Roman" w:cs="Times New Roman"/>
          <w:i/>
          <w:iCs/>
          <w:color w:val="000000" w:themeColor="text1"/>
          <w:sz w:val="24"/>
          <w:szCs w:val="24"/>
          <w:lang w:eastAsia="pl-PL"/>
        </w:rPr>
      </w:pPr>
    </w:p>
    <w:p w14:paraId="4470E69C" w14:textId="77777777" w:rsidR="00A870D1" w:rsidRPr="000D59F3" w:rsidRDefault="008B2100" w:rsidP="00A870D1">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6"/>
          <w:szCs w:val="26"/>
          <w:lang w:eastAsia="pl-PL"/>
        </w:rPr>
        <w:t>OPIS SPOSOBU PRZYGOTOWANIA OFERTY</w:t>
      </w:r>
    </w:p>
    <w:p w14:paraId="039DEE7B" w14:textId="52E5BC9E" w:rsidR="001F4ED4" w:rsidRPr="000D59F3" w:rsidRDefault="001F4ED4" w:rsidP="00B4345C">
      <w:pPr>
        <w:pStyle w:val="Akapitzlist"/>
        <w:spacing w:before="100" w:beforeAutospacing="1" w:after="100" w:afterAutospacing="1" w:line="240" w:lineRule="auto"/>
        <w:ind w:left="1080"/>
        <w:jc w:val="both"/>
        <w:outlineLvl w:val="2"/>
        <w:rPr>
          <w:rFonts w:ascii="Times New Roman" w:eastAsia="Times New Roman" w:hAnsi="Times New Roman" w:cs="Times New Roman"/>
          <w:b/>
          <w:bCs/>
          <w:color w:val="000000" w:themeColor="text1"/>
          <w:sz w:val="26"/>
          <w:szCs w:val="26"/>
          <w:lang w:eastAsia="pl-PL"/>
        </w:rPr>
      </w:pPr>
    </w:p>
    <w:p w14:paraId="3BA94AEE" w14:textId="20EFB44D" w:rsidR="00545F58" w:rsidRPr="000D59F3" w:rsidRDefault="001F4ED4"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Sposób przygotowania oferty:</w:t>
      </w:r>
    </w:p>
    <w:p w14:paraId="7C6CFDCA" w14:textId="5281D3E9" w:rsidR="001B7D77" w:rsidRPr="000D59F3" w:rsidRDefault="005D1FE9"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k</w:t>
      </w:r>
      <w:r w:rsidR="001F4ED4" w:rsidRPr="000D59F3">
        <w:rPr>
          <w:rFonts w:ascii="Times New Roman" w:eastAsia="Times New Roman" w:hAnsi="Times New Roman" w:cs="Times New Roman"/>
          <w:color w:val="000000" w:themeColor="text1"/>
          <w:lang w:eastAsia="pl-PL"/>
        </w:rPr>
        <w:t>ażdy Dostawca może złożyć tylko jedną ofertę</w:t>
      </w:r>
      <w:r w:rsidR="001B7D77" w:rsidRPr="000D59F3">
        <w:rPr>
          <w:rFonts w:ascii="Times New Roman" w:eastAsia="Times New Roman" w:hAnsi="Times New Roman" w:cs="Times New Roman"/>
          <w:color w:val="000000" w:themeColor="text1"/>
          <w:lang w:eastAsia="pl-PL"/>
        </w:rPr>
        <w:t>,</w:t>
      </w:r>
    </w:p>
    <w:p w14:paraId="5B4728C8" w14:textId="59AB7BAB" w:rsidR="00545F58" w:rsidRPr="000D59F3" w:rsidRDefault="001B7D77"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o</w:t>
      </w:r>
      <w:r w:rsidR="001F4ED4" w:rsidRPr="000D59F3">
        <w:rPr>
          <w:rFonts w:ascii="Times New Roman" w:eastAsia="Times New Roman" w:hAnsi="Times New Roman" w:cs="Times New Roman"/>
          <w:color w:val="000000" w:themeColor="text1"/>
          <w:lang w:eastAsia="pl-PL"/>
        </w:rPr>
        <w:t>ferta powinna być sporządzona w języku polskim lub angielskim,</w:t>
      </w:r>
    </w:p>
    <w:p w14:paraId="5E69E4D1" w14:textId="74B3D59D" w:rsidR="00D16E68" w:rsidRPr="000D59F3" w:rsidRDefault="00A97D31"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 xml:space="preserve">oferta </w:t>
      </w:r>
      <w:r w:rsidR="005E499C" w:rsidRPr="000D59F3">
        <w:rPr>
          <w:rFonts w:ascii="Times New Roman" w:eastAsia="Times New Roman" w:hAnsi="Times New Roman" w:cs="Times New Roman"/>
          <w:color w:val="000000" w:themeColor="text1"/>
          <w:lang w:eastAsia="pl-PL"/>
        </w:rPr>
        <w:t>musi</w:t>
      </w:r>
      <w:r w:rsidRPr="000D59F3">
        <w:rPr>
          <w:rFonts w:ascii="Times New Roman" w:eastAsia="Times New Roman" w:hAnsi="Times New Roman" w:cs="Times New Roman"/>
          <w:color w:val="000000" w:themeColor="text1"/>
          <w:lang w:eastAsia="pl-PL"/>
        </w:rPr>
        <w:t xml:space="preserve"> zawierać</w:t>
      </w:r>
      <w:r w:rsidR="005E499C" w:rsidRPr="000D59F3">
        <w:rPr>
          <w:rFonts w:ascii="Times New Roman" w:eastAsia="Times New Roman" w:hAnsi="Times New Roman" w:cs="Times New Roman"/>
          <w:color w:val="000000" w:themeColor="text1"/>
          <w:lang w:eastAsia="pl-PL"/>
        </w:rPr>
        <w:t>:</w:t>
      </w:r>
      <w:r w:rsidRPr="000D59F3">
        <w:rPr>
          <w:rFonts w:ascii="Times New Roman" w:eastAsia="Times New Roman" w:hAnsi="Times New Roman" w:cs="Times New Roman"/>
          <w:color w:val="000000" w:themeColor="text1"/>
          <w:lang w:eastAsia="pl-PL"/>
        </w:rPr>
        <w:t xml:space="preserve"> </w:t>
      </w:r>
    </w:p>
    <w:p w14:paraId="600BAA1B" w14:textId="006263AC" w:rsidR="00D16E68" w:rsidRPr="000D59F3" w:rsidRDefault="00A97D31" w:rsidP="00B4345C">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color w:val="000000" w:themeColor="text1"/>
          <w:lang w:eastAsia="pl-PL"/>
        </w:rPr>
        <w:t xml:space="preserve">cenę </w:t>
      </w:r>
      <w:r w:rsidRPr="000D59F3">
        <w:rPr>
          <w:rFonts w:ascii="Times New Roman" w:eastAsia="Times New Roman" w:hAnsi="Times New Roman" w:cs="Times New Roman"/>
          <w:lang w:eastAsia="pl-PL"/>
        </w:rPr>
        <w:t>netto lub wartość netto</w:t>
      </w:r>
      <w:r w:rsidR="00FE694C" w:rsidRPr="000D59F3">
        <w:rPr>
          <w:rFonts w:ascii="Times New Roman" w:eastAsia="Times New Roman" w:hAnsi="Times New Roman" w:cs="Times New Roman"/>
          <w:lang w:eastAsia="pl-PL"/>
        </w:rPr>
        <w:t xml:space="preserve"> skalkulowaną na potrzeby zapytania ofertowego</w:t>
      </w:r>
      <w:r w:rsidR="005E499C" w:rsidRPr="000D59F3">
        <w:rPr>
          <w:rFonts w:ascii="Times New Roman" w:eastAsia="Times New Roman" w:hAnsi="Times New Roman" w:cs="Times New Roman"/>
          <w:lang w:eastAsia="pl-PL"/>
        </w:rPr>
        <w:t xml:space="preserve">, </w:t>
      </w:r>
      <w:r w:rsidR="00217CFE" w:rsidRPr="000D59F3">
        <w:rPr>
          <w:rFonts w:ascii="Times New Roman" w:eastAsia="Times New Roman" w:hAnsi="Times New Roman" w:cs="Times New Roman"/>
          <w:lang w:eastAsia="pl-PL"/>
        </w:rPr>
        <w:t>w tym</w:t>
      </w:r>
      <w:r w:rsidR="00217CFE" w:rsidRPr="000D59F3">
        <w:t xml:space="preserve"> </w:t>
      </w:r>
      <w:r w:rsidR="00217CFE" w:rsidRPr="000D59F3">
        <w:rPr>
          <w:rFonts w:ascii="Times New Roman" w:eastAsia="Times New Roman" w:hAnsi="Times New Roman" w:cs="Times New Roman"/>
          <w:lang w:eastAsia="pl-PL"/>
        </w:rPr>
        <w:t>koszty transportu oraz inne dodatkowe koszty</w:t>
      </w:r>
      <w:r w:rsidR="00452CE7" w:rsidRPr="000D59F3">
        <w:rPr>
          <w:rFonts w:ascii="Times New Roman" w:eastAsia="Times New Roman" w:hAnsi="Times New Roman" w:cs="Times New Roman"/>
          <w:lang w:eastAsia="pl-PL"/>
        </w:rPr>
        <w:t>.</w:t>
      </w:r>
      <w:r w:rsidR="00217CFE" w:rsidRPr="000D59F3">
        <w:rPr>
          <w:rFonts w:ascii="Times New Roman" w:eastAsia="Times New Roman" w:hAnsi="Times New Roman" w:cs="Times New Roman"/>
          <w:lang w:eastAsia="pl-PL"/>
        </w:rPr>
        <w:t xml:space="preserve"> </w:t>
      </w:r>
      <w:r w:rsidR="00E242EA" w:rsidRPr="000D59F3">
        <w:rPr>
          <w:rFonts w:ascii="Times New Roman" w:eastAsia="Times New Roman" w:hAnsi="Times New Roman" w:cs="Times New Roman"/>
          <w:lang w:eastAsia="pl-PL"/>
        </w:rPr>
        <w:t>Brak zapisu o dodatkowych kosztach w ofercie uznaje się za wartość skalkulowaną w cenę produktów</w:t>
      </w:r>
      <w:r w:rsidR="00DB024B" w:rsidRPr="000D59F3">
        <w:rPr>
          <w:rFonts w:ascii="Times New Roman" w:eastAsia="Times New Roman" w:hAnsi="Times New Roman" w:cs="Times New Roman"/>
          <w:lang w:eastAsia="pl-PL"/>
        </w:rPr>
        <w:t>,</w:t>
      </w:r>
    </w:p>
    <w:p w14:paraId="4AF21498" w14:textId="32BBAAA3" w:rsidR="00D16E68" w:rsidRPr="000D59F3" w:rsidRDefault="005E499C" w:rsidP="00B4345C">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termin realizacji przedmiotu zamówienia (wyrażony w dniach</w:t>
      </w:r>
      <w:r w:rsidR="002857E6" w:rsidRPr="000D59F3">
        <w:rPr>
          <w:rFonts w:ascii="Times New Roman" w:eastAsia="Times New Roman" w:hAnsi="Times New Roman" w:cs="Times New Roman"/>
          <w:lang w:eastAsia="pl-PL"/>
        </w:rPr>
        <w:t xml:space="preserve"> </w:t>
      </w:r>
      <w:r w:rsidR="00F8640A" w:rsidRPr="000D59F3">
        <w:rPr>
          <w:rFonts w:ascii="Times New Roman" w:eastAsia="Times New Roman" w:hAnsi="Times New Roman" w:cs="Times New Roman"/>
          <w:lang w:eastAsia="pl-PL"/>
        </w:rPr>
        <w:t>/</w:t>
      </w:r>
      <w:r w:rsidR="002857E6" w:rsidRPr="000D59F3">
        <w:rPr>
          <w:rFonts w:ascii="Times New Roman" w:eastAsia="Times New Roman" w:hAnsi="Times New Roman" w:cs="Times New Roman"/>
          <w:lang w:eastAsia="pl-PL"/>
        </w:rPr>
        <w:t xml:space="preserve"> </w:t>
      </w:r>
      <w:r w:rsidR="00F8640A" w:rsidRPr="000D59F3">
        <w:rPr>
          <w:rFonts w:ascii="Times New Roman" w:eastAsia="Times New Roman" w:hAnsi="Times New Roman" w:cs="Times New Roman"/>
          <w:lang w:eastAsia="pl-PL"/>
        </w:rPr>
        <w:t>tygodniach</w:t>
      </w:r>
      <w:r w:rsidRPr="000D59F3">
        <w:rPr>
          <w:rFonts w:ascii="Times New Roman" w:eastAsia="Times New Roman" w:hAnsi="Times New Roman" w:cs="Times New Roman"/>
          <w:lang w:eastAsia="pl-PL"/>
        </w:rPr>
        <w:t>)</w:t>
      </w:r>
      <w:r w:rsidR="003B727A" w:rsidRPr="000D59F3">
        <w:rPr>
          <w:rFonts w:ascii="Times New Roman" w:eastAsia="Times New Roman" w:hAnsi="Times New Roman" w:cs="Times New Roman"/>
          <w:lang w:eastAsia="pl-PL"/>
        </w:rPr>
        <w:t>,</w:t>
      </w:r>
    </w:p>
    <w:p w14:paraId="55068579" w14:textId="7FCA125B" w:rsidR="00D16E68" w:rsidRPr="000D59F3" w:rsidRDefault="005E499C" w:rsidP="00B4345C">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xml:space="preserve">oświadczenie o braku powiązań kapitałowych i osobowych z Zamawiającym </w:t>
      </w:r>
      <w:r w:rsidR="00D25A06" w:rsidRPr="000D59F3">
        <w:rPr>
          <w:rFonts w:ascii="Times New Roman" w:eastAsia="Times New Roman" w:hAnsi="Times New Roman" w:cs="Times New Roman"/>
          <w:lang w:eastAsia="pl-PL"/>
        </w:rPr>
        <w:t xml:space="preserve">wraz z potwierdzeniem warunków oferty </w:t>
      </w:r>
      <w:r w:rsidRPr="000D59F3">
        <w:rPr>
          <w:rFonts w:ascii="Times New Roman" w:eastAsia="Times New Roman" w:hAnsi="Times New Roman" w:cs="Times New Roman"/>
          <w:lang w:eastAsia="pl-PL"/>
        </w:rPr>
        <w:t>(zgodnie z załącznikiem dołączonym do zapytania)</w:t>
      </w:r>
      <w:r w:rsidR="00093999" w:rsidRPr="000D59F3">
        <w:rPr>
          <w:rFonts w:ascii="Times New Roman" w:eastAsia="Times New Roman" w:hAnsi="Times New Roman" w:cs="Times New Roman"/>
          <w:lang w:eastAsia="pl-PL"/>
        </w:rPr>
        <w:t>. Oświadczenie musi być podpisan</w:t>
      </w:r>
      <w:r w:rsidR="00E82FA6" w:rsidRPr="000D59F3">
        <w:rPr>
          <w:rFonts w:ascii="Times New Roman" w:eastAsia="Times New Roman" w:hAnsi="Times New Roman" w:cs="Times New Roman"/>
          <w:lang w:eastAsia="pl-PL"/>
        </w:rPr>
        <w:t>e</w:t>
      </w:r>
      <w:r w:rsidR="00093999" w:rsidRPr="000D59F3">
        <w:rPr>
          <w:rFonts w:ascii="Times New Roman" w:eastAsia="Times New Roman" w:hAnsi="Times New Roman" w:cs="Times New Roman"/>
          <w:lang w:eastAsia="pl-PL"/>
        </w:rPr>
        <w:t xml:space="preserve"> przez osoby upoważnione do reprezentowania Wykonawcy zgodnie z reprezentacją wynikającą z właściwego rejestru lub na podstawie udzielonego pełnomocnictwa. </w:t>
      </w:r>
      <w:r w:rsidR="00093999" w:rsidRPr="000D59F3">
        <w:t>J</w:t>
      </w:r>
      <w:r w:rsidR="00093999" w:rsidRPr="000D59F3">
        <w:rPr>
          <w:rFonts w:ascii="Times New Roman" w:eastAsia="Times New Roman" w:hAnsi="Times New Roman" w:cs="Times New Roman"/>
          <w:lang w:eastAsia="pl-PL"/>
        </w:rPr>
        <w:t xml:space="preserve">eżeli </w:t>
      </w:r>
      <w:r w:rsidR="00093999" w:rsidRPr="000D59F3">
        <w:rPr>
          <w:rFonts w:ascii="Times New Roman" w:eastAsia="Times New Roman" w:hAnsi="Times New Roman" w:cs="Times New Roman"/>
          <w:lang w:eastAsia="pl-PL"/>
        </w:rPr>
        <w:lastRenderedPageBreak/>
        <w:t>osoba (osoby) podpisująca o</w:t>
      </w:r>
      <w:r w:rsidR="00AA5E38" w:rsidRPr="000D59F3">
        <w:rPr>
          <w:rFonts w:ascii="Times New Roman" w:eastAsia="Times New Roman" w:hAnsi="Times New Roman" w:cs="Times New Roman"/>
          <w:lang w:eastAsia="pl-PL"/>
        </w:rPr>
        <w:t>świadczenie</w:t>
      </w:r>
      <w:r w:rsidR="00093999" w:rsidRPr="000D59F3">
        <w:rPr>
          <w:rFonts w:ascii="Times New Roman" w:eastAsia="Times New Roman" w:hAnsi="Times New Roman" w:cs="Times New Roman"/>
          <w:lang w:eastAsia="pl-PL"/>
        </w:rPr>
        <w:t xml:space="preserve"> (reprezentująca Wykonawcę) działa na podstawie pełnomocnictwa, pełnomocnictwo to musi zostać dołączone do oferty (dopuszczalna forma: skan lub podpis elektroniczny)</w:t>
      </w:r>
      <w:r w:rsidR="002826E8" w:rsidRPr="000D59F3">
        <w:rPr>
          <w:rFonts w:ascii="Times New Roman" w:eastAsia="Times New Roman" w:hAnsi="Times New Roman" w:cs="Times New Roman"/>
          <w:lang w:eastAsia="pl-PL"/>
        </w:rPr>
        <w:t xml:space="preserve">, </w:t>
      </w:r>
    </w:p>
    <w:p w14:paraId="0E5811F3" w14:textId="483BA0C9" w:rsidR="00B83BFD" w:rsidRPr="000D59F3" w:rsidRDefault="002826E8" w:rsidP="0040282B">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termin ważności oferty nie krótszy niż 60 dni</w:t>
      </w:r>
      <w:r w:rsidR="002F7552" w:rsidRPr="000D59F3">
        <w:rPr>
          <w:rFonts w:ascii="Times New Roman" w:eastAsia="Times New Roman" w:hAnsi="Times New Roman" w:cs="Times New Roman"/>
          <w:lang w:eastAsia="pl-PL"/>
        </w:rPr>
        <w:t>. Bieg terminu rozpoczyna się wraz z dniem złożenia oferty. Dostawca pozostanie związany ostateczną ofertą z Kupującym przez cały okres realizacji zamówieni</w:t>
      </w:r>
      <w:r w:rsidR="00C96D97" w:rsidRPr="000D59F3">
        <w:rPr>
          <w:rFonts w:ascii="Times New Roman" w:eastAsia="Times New Roman" w:hAnsi="Times New Roman" w:cs="Times New Roman"/>
          <w:lang w:eastAsia="pl-PL"/>
        </w:rPr>
        <w:t>a</w:t>
      </w:r>
      <w:r w:rsidR="0040282B" w:rsidRPr="000D59F3">
        <w:rPr>
          <w:rFonts w:ascii="Times New Roman" w:eastAsia="Times New Roman" w:hAnsi="Times New Roman" w:cs="Times New Roman"/>
          <w:lang w:eastAsia="pl-PL"/>
        </w:rPr>
        <w:t>.</w:t>
      </w:r>
    </w:p>
    <w:p w14:paraId="7039A783" w14:textId="3ECB0E24" w:rsidR="00E4351E" w:rsidRPr="000D59F3" w:rsidRDefault="00327033" w:rsidP="00B4345C">
      <w:pPr>
        <w:pStyle w:val="Akapitzlist"/>
        <w:numPr>
          <w:ilvl w:val="0"/>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J</w:t>
      </w:r>
      <w:r w:rsidR="001F4ED4" w:rsidRPr="000D59F3">
        <w:rPr>
          <w:rFonts w:ascii="Times New Roman" w:eastAsia="Times New Roman" w:hAnsi="Times New Roman" w:cs="Times New Roman"/>
          <w:lang w:eastAsia="pl-PL"/>
        </w:rPr>
        <w:t>eśli ceny na ofercie będą wyrażone w innej walucie niż złoty polski to będą one przeliczane przy zastosowaniu średniego kursu sprzedaży ogłaszanego przez NBP, obowiązującego</w:t>
      </w:r>
      <w:r w:rsidR="00666E4D" w:rsidRPr="000D59F3">
        <w:rPr>
          <w:rFonts w:ascii="Times New Roman" w:eastAsia="Times New Roman" w:hAnsi="Times New Roman" w:cs="Times New Roman"/>
          <w:lang w:eastAsia="pl-PL"/>
        </w:rPr>
        <w:t xml:space="preserve"> w dniu zakończenia Zapytania Ofertowego w Bazie Konkurencyjności Funduszy Europejskich.</w:t>
      </w:r>
    </w:p>
    <w:p w14:paraId="2066FE43" w14:textId="3702760F" w:rsidR="005D1FE9" w:rsidRPr="000D59F3" w:rsidRDefault="005E499C" w:rsidP="00B4345C">
      <w:pPr>
        <w:pStyle w:val="Akapitzlist"/>
        <w:numPr>
          <w:ilvl w:val="0"/>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Brak jakichkolwiek z wyżej wymienionych elementów będzie skutkować odrzuceniem oferty (po uwzględnieniu jednokrotnej możliwości uzupełnienia złożonych dokumentów)</w:t>
      </w:r>
      <w:r w:rsidR="00E4351E" w:rsidRPr="000D59F3">
        <w:rPr>
          <w:rFonts w:ascii="Times New Roman" w:eastAsia="Times New Roman" w:hAnsi="Times New Roman" w:cs="Times New Roman"/>
          <w:lang w:eastAsia="pl-PL"/>
        </w:rPr>
        <w:t>.</w:t>
      </w:r>
      <w:r w:rsidRPr="000D59F3">
        <w:rPr>
          <w:rFonts w:ascii="Times New Roman" w:eastAsia="Times New Roman" w:hAnsi="Times New Roman" w:cs="Times New Roman"/>
          <w:lang w:eastAsia="pl-PL"/>
        </w:rPr>
        <w:t xml:space="preserve"> </w:t>
      </w:r>
    </w:p>
    <w:p w14:paraId="009FDF09" w14:textId="376559EE" w:rsidR="00017F3A" w:rsidRPr="000D59F3" w:rsidRDefault="00FA0636"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O</w:t>
      </w:r>
      <w:r w:rsidR="001F4ED4" w:rsidRPr="000D59F3">
        <w:rPr>
          <w:rFonts w:ascii="Times New Roman" w:eastAsia="Times New Roman" w:hAnsi="Times New Roman" w:cs="Times New Roman"/>
          <w:lang w:eastAsia="pl-PL"/>
        </w:rPr>
        <w:t xml:space="preserve">ferta </w:t>
      </w:r>
      <w:r w:rsidR="005E499C" w:rsidRPr="000D59F3">
        <w:rPr>
          <w:rFonts w:ascii="Times New Roman" w:eastAsia="Times New Roman" w:hAnsi="Times New Roman" w:cs="Times New Roman"/>
          <w:lang w:eastAsia="pl-PL"/>
        </w:rPr>
        <w:t>może dodatkowo</w:t>
      </w:r>
      <w:r w:rsidR="001F4ED4" w:rsidRPr="000D59F3">
        <w:rPr>
          <w:rFonts w:ascii="Times New Roman" w:eastAsia="Times New Roman" w:hAnsi="Times New Roman" w:cs="Times New Roman"/>
          <w:lang w:eastAsia="pl-PL"/>
        </w:rPr>
        <w:t xml:space="preserve"> zawierać: </w:t>
      </w:r>
    </w:p>
    <w:p w14:paraId="734F6D80" w14:textId="4637C8F7" w:rsidR="00017F3A" w:rsidRPr="000D59F3" w:rsidRDefault="001F4ED4" w:rsidP="00B4345C">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xml:space="preserve">nazwę i adres Dostawcy, </w:t>
      </w:r>
    </w:p>
    <w:p w14:paraId="446C0C1C" w14:textId="65258CD6" w:rsidR="00017F3A" w:rsidRPr="000D59F3" w:rsidRDefault="001F4ED4" w:rsidP="00B4345C">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numer zapytania</w:t>
      </w:r>
      <w:r w:rsidR="00250621" w:rsidRPr="000D59F3">
        <w:rPr>
          <w:rFonts w:ascii="Times New Roman" w:eastAsia="Times New Roman" w:hAnsi="Times New Roman" w:cs="Times New Roman"/>
          <w:lang w:eastAsia="pl-PL"/>
        </w:rPr>
        <w:t xml:space="preserve"> </w:t>
      </w:r>
      <w:r w:rsidRPr="000D59F3">
        <w:rPr>
          <w:rFonts w:ascii="Times New Roman" w:eastAsia="Times New Roman" w:hAnsi="Times New Roman" w:cs="Times New Roman"/>
          <w:lang w:eastAsia="pl-PL"/>
        </w:rPr>
        <w:t xml:space="preserve">ofertowego, </w:t>
      </w:r>
    </w:p>
    <w:p w14:paraId="21A7AD13" w14:textId="6C98D72A" w:rsidR="00017F3A" w:rsidRPr="000D59F3" w:rsidRDefault="001F4ED4" w:rsidP="00B4345C">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xml:space="preserve">nazwę i numer katalogowy produktu, </w:t>
      </w:r>
    </w:p>
    <w:p w14:paraId="0D80B705" w14:textId="3E8355E7" w:rsidR="00017F3A" w:rsidRPr="000D59F3" w:rsidRDefault="001F4ED4" w:rsidP="00B4345C">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xml:space="preserve">cenę katalogową netto, </w:t>
      </w:r>
    </w:p>
    <w:p w14:paraId="62BA6153" w14:textId="4F834B45" w:rsidR="00A47AE1" w:rsidRPr="000D59F3" w:rsidRDefault="00B1756A" w:rsidP="00B4345C">
      <w:pPr>
        <w:pStyle w:val="Akapitzlist"/>
        <w:numPr>
          <w:ilvl w:val="1"/>
          <w:numId w:val="11"/>
        </w:numPr>
        <w:spacing w:after="0" w:line="276" w:lineRule="auto"/>
        <w:jc w:val="both"/>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warunki i termin płatności (wyrażony w dniach)</w:t>
      </w:r>
      <w:r w:rsidR="00FF006E" w:rsidRPr="000D59F3">
        <w:rPr>
          <w:rFonts w:ascii="Times New Roman" w:eastAsia="Times New Roman" w:hAnsi="Times New Roman" w:cs="Times New Roman"/>
          <w:lang w:eastAsia="pl-PL"/>
        </w:rPr>
        <w:t>,</w:t>
      </w:r>
    </w:p>
    <w:p w14:paraId="6FF5A121" w14:textId="7AEB736C" w:rsidR="00FF006E" w:rsidRPr="000D59F3" w:rsidRDefault="001F4ED4"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Kupujący nie dopuszcza składania ofert częściowych</w:t>
      </w:r>
      <w:r w:rsidR="00E13F3D" w:rsidRPr="000D59F3">
        <w:rPr>
          <w:rFonts w:ascii="Times New Roman" w:eastAsia="Times New Roman" w:hAnsi="Times New Roman" w:cs="Times New Roman"/>
          <w:lang w:eastAsia="pl-PL"/>
        </w:rPr>
        <w:t>,</w:t>
      </w:r>
    </w:p>
    <w:p w14:paraId="27F1DCA5" w14:textId="35B802E0" w:rsidR="00FD6FE5" w:rsidRPr="000D59F3" w:rsidRDefault="001F4ED4"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xml:space="preserve">Dostawca ponosi wszystkie koszty związane z przygotowaniem i złożeniem oferty. Kupujący nie przewiduje zwrotu kosztów udziału w postępowaniu. </w:t>
      </w:r>
    </w:p>
    <w:p w14:paraId="0CE5097B" w14:textId="77777777" w:rsidR="00FD6FE5" w:rsidRPr="000D59F3" w:rsidRDefault="001F4ED4"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Dostawca zapłaci Zamawiającemu kary umowne</w:t>
      </w:r>
      <w:r w:rsidR="008F3E99" w:rsidRPr="000D59F3">
        <w:rPr>
          <w:rFonts w:ascii="Times New Roman" w:eastAsia="Times New Roman" w:hAnsi="Times New Roman" w:cs="Times New Roman"/>
          <w:lang w:eastAsia="pl-PL"/>
        </w:rPr>
        <w:t xml:space="preserve"> </w:t>
      </w:r>
      <w:r w:rsidRPr="000D59F3">
        <w:rPr>
          <w:rFonts w:ascii="Times New Roman" w:eastAsia="Times New Roman" w:hAnsi="Times New Roman" w:cs="Times New Roman"/>
          <w:lang w:eastAsia="pl-PL"/>
        </w:rPr>
        <w:t>za opóźnienie w terminie dostawy przedmiotu zamówienia, za każdy rozpoczęty dzień opóźnienia, o ile opóźnienie nie wynika z winy Kupującego</w:t>
      </w:r>
      <w:r w:rsidR="00C73007" w:rsidRPr="000D59F3">
        <w:rPr>
          <w:rFonts w:ascii="Times New Roman" w:eastAsia="Times New Roman" w:hAnsi="Times New Roman" w:cs="Times New Roman"/>
          <w:lang w:eastAsia="pl-PL"/>
        </w:rPr>
        <w:t xml:space="preserve">. </w:t>
      </w:r>
      <w:r w:rsidRPr="000D59F3">
        <w:rPr>
          <w:rFonts w:ascii="Times New Roman" w:eastAsia="Times New Roman" w:hAnsi="Times New Roman" w:cs="Times New Roman"/>
          <w:lang w:eastAsia="pl-PL"/>
        </w:rPr>
        <w:t>Dostawca wyraża zgodę na potrącenie kwoty kar umownych bezpośrednio przy zapłacie faktury VAT dotyczącej realizacji dostawy.</w:t>
      </w:r>
    </w:p>
    <w:p w14:paraId="5CD292D7" w14:textId="6F5322F7" w:rsidR="001F4ED4" w:rsidRPr="000D59F3" w:rsidRDefault="001F4ED4"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Oferty złożone po terminie nie będą brane pod uwagę.</w:t>
      </w:r>
    </w:p>
    <w:p w14:paraId="12E0C5CA" w14:textId="6C4458F8" w:rsidR="00E05BF6" w:rsidRPr="000D59F3" w:rsidRDefault="00E05BF6" w:rsidP="00B4345C">
      <w:pPr>
        <w:spacing w:after="0" w:line="276" w:lineRule="auto"/>
        <w:jc w:val="both"/>
        <w:rPr>
          <w:rFonts w:ascii="Times New Roman" w:eastAsia="Times New Roman" w:hAnsi="Times New Roman" w:cs="Times New Roman"/>
          <w:lang w:eastAsia="pl-PL"/>
        </w:rPr>
      </w:pPr>
    </w:p>
    <w:p w14:paraId="33AD8D8D" w14:textId="2E16FE88" w:rsidR="00124511" w:rsidRPr="000D59F3" w:rsidRDefault="00336C88" w:rsidP="00B4345C">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bookmarkStart w:id="2" w:name="_Hlk519711802"/>
      <w:r w:rsidRPr="000D59F3">
        <w:rPr>
          <w:rFonts w:ascii="Times New Roman" w:eastAsia="Times New Roman" w:hAnsi="Times New Roman" w:cs="Times New Roman"/>
          <w:b/>
          <w:bCs/>
          <w:color w:val="000000" w:themeColor="text1"/>
          <w:sz w:val="26"/>
          <w:szCs w:val="26"/>
          <w:lang w:eastAsia="pl-PL"/>
        </w:rPr>
        <w:t xml:space="preserve">OPIS KRYTERIÓW, KTÓRYMI ZAMAWIAJĄCY BĘDZIE SIĘ KIEROWAŁ PRZY WYBORZE OFERTY </w:t>
      </w:r>
    </w:p>
    <w:p w14:paraId="1B1BB346" w14:textId="77777777" w:rsidR="00124511" w:rsidRPr="000D59F3" w:rsidRDefault="00124511" w:rsidP="00B4345C">
      <w:pPr>
        <w:pStyle w:val="Akapitzlist"/>
        <w:numPr>
          <w:ilvl w:val="1"/>
          <w:numId w:val="26"/>
        </w:numPr>
        <w:spacing w:before="100" w:beforeAutospacing="1" w:after="100" w:afterAutospacing="1" w:line="240"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 xml:space="preserve">Przy ocenianiu ofert Zamawiający będzie kierował się podanymi kryteriami: </w:t>
      </w:r>
    </w:p>
    <w:p w14:paraId="10B93BE1" w14:textId="2AD44CC9" w:rsidR="00124511" w:rsidRPr="000D59F3" w:rsidRDefault="00124511" w:rsidP="00124511">
      <w:pPr>
        <w:pStyle w:val="Akapitzlist"/>
        <w:numPr>
          <w:ilvl w:val="0"/>
          <w:numId w:val="17"/>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rPr>
        <w:t xml:space="preserve">Cena– </w:t>
      </w:r>
      <w:r w:rsidR="006C0284" w:rsidRPr="000D59F3">
        <w:rPr>
          <w:rFonts w:ascii="Times New Roman" w:eastAsia="Times New Roman" w:hAnsi="Times New Roman" w:cs="Times New Roman"/>
        </w:rPr>
        <w:t>100</w:t>
      </w:r>
      <w:r w:rsidRPr="000D59F3">
        <w:rPr>
          <w:rFonts w:ascii="Times New Roman" w:eastAsia="Times New Roman" w:hAnsi="Times New Roman" w:cs="Times New Roman"/>
        </w:rPr>
        <w:t xml:space="preserve">%, </w:t>
      </w:r>
    </w:p>
    <w:p w14:paraId="5D55E1A9" w14:textId="77777777" w:rsidR="00124511" w:rsidRPr="000D59F3" w:rsidRDefault="00124511" w:rsidP="00B4345C">
      <w:pPr>
        <w:pStyle w:val="Akapitzlist"/>
        <w:numPr>
          <w:ilvl w:val="1"/>
          <w:numId w:val="26"/>
        </w:numPr>
        <w:spacing w:before="100" w:beforeAutospacing="1" w:after="100" w:afterAutospacing="1" w:line="240"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Ocena punktowa oferty nastąpi zgodnie ze wzorem:</w:t>
      </w:r>
    </w:p>
    <w:p w14:paraId="42BEF0D4" w14:textId="77777777" w:rsidR="00124511" w:rsidRPr="000D59F3" w:rsidRDefault="00124511" w:rsidP="00124511">
      <w:pPr>
        <w:tabs>
          <w:tab w:val="num" w:pos="1418"/>
        </w:tabs>
        <w:spacing w:after="0"/>
        <w:jc w:val="both"/>
        <w:rPr>
          <w:rFonts w:ascii="Times New Roman" w:eastAsia="Times New Roman" w:hAnsi="Times New Roman" w:cs="Times New Roman"/>
          <w:b/>
        </w:rPr>
      </w:pPr>
    </w:p>
    <w:p w14:paraId="3229D18E" w14:textId="7E165961" w:rsidR="00124511" w:rsidRPr="000D59F3" w:rsidRDefault="00AE4D9A" w:rsidP="00124511">
      <w:pPr>
        <w:keepNext/>
        <w:spacing w:after="0"/>
        <w:jc w:val="center"/>
        <w:outlineLvl w:val="2"/>
        <w:rPr>
          <w:rFonts w:ascii="Times New Roman" w:eastAsia="Times New Roman" w:hAnsi="Times New Roman" w:cs="Times New Roman"/>
          <w:b/>
          <w:bCs/>
        </w:rPr>
      </w:pPr>
      <m:oMathPara>
        <m:oMath>
          <m:r>
            <m:rPr>
              <m:sty m:val="bi"/>
            </m:rPr>
            <w:rPr>
              <w:rFonts w:ascii="Cambria Math" w:hAnsi="Cambria Math" w:cs="Times New Roman"/>
            </w:rPr>
            <m:t>L=C</m:t>
          </m:r>
        </m:oMath>
      </m:oMathPara>
    </w:p>
    <w:p w14:paraId="0958F494" w14:textId="77777777" w:rsidR="00124511" w:rsidRPr="000D59F3" w:rsidRDefault="00124511" w:rsidP="00124511">
      <w:pPr>
        <w:spacing w:after="0"/>
        <w:ind w:left="426"/>
        <w:jc w:val="both"/>
        <w:rPr>
          <w:rFonts w:ascii="Times New Roman" w:eastAsia="Times New Roman" w:hAnsi="Times New Roman" w:cs="Times New Roman"/>
        </w:rPr>
      </w:pPr>
      <w:r w:rsidRPr="000D59F3">
        <w:rPr>
          <w:rFonts w:ascii="Times New Roman" w:eastAsia="Times New Roman" w:hAnsi="Times New Roman" w:cs="Times New Roman"/>
        </w:rPr>
        <w:t>gdzie:</w:t>
      </w:r>
    </w:p>
    <w:tbl>
      <w:tblPr>
        <w:tblW w:w="0" w:type="auto"/>
        <w:tblInd w:w="508" w:type="dxa"/>
        <w:tblLook w:val="01E0" w:firstRow="1" w:lastRow="1" w:firstColumn="1" w:lastColumn="1" w:noHBand="0" w:noVBand="0"/>
      </w:tblPr>
      <w:tblGrid>
        <w:gridCol w:w="676"/>
        <w:gridCol w:w="7888"/>
      </w:tblGrid>
      <w:tr w:rsidR="00124511" w:rsidRPr="000D59F3" w14:paraId="262E95C7" w14:textId="77777777" w:rsidTr="00B84031">
        <w:tc>
          <w:tcPr>
            <w:tcW w:w="676" w:type="dxa"/>
          </w:tcPr>
          <w:p w14:paraId="34AB89E3" w14:textId="70312EAC" w:rsidR="00124511" w:rsidRPr="000D59F3" w:rsidRDefault="00AE4D9A" w:rsidP="00B84031">
            <w:pPr>
              <w:spacing w:after="0"/>
              <w:jc w:val="center"/>
              <w:rPr>
                <w:rFonts w:ascii="Times New Roman" w:eastAsia="Times New Roman" w:hAnsi="Times New Roman" w:cs="Times New Roman"/>
              </w:rPr>
            </w:pPr>
            <w:r w:rsidRPr="000D59F3">
              <w:rPr>
                <w:rFonts w:ascii="Times New Roman" w:eastAsia="Times New Roman" w:hAnsi="Times New Roman" w:cs="Times New Roman"/>
              </w:rPr>
              <w:t>L</w:t>
            </w:r>
          </w:p>
        </w:tc>
        <w:tc>
          <w:tcPr>
            <w:tcW w:w="7888" w:type="dxa"/>
          </w:tcPr>
          <w:p w14:paraId="33D5A52E" w14:textId="77777777" w:rsidR="00124511" w:rsidRPr="000D59F3" w:rsidRDefault="00124511" w:rsidP="00124511">
            <w:pPr>
              <w:numPr>
                <w:ilvl w:val="0"/>
                <w:numId w:val="16"/>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rPr>
              <w:t>ocena punktowa oferty</w:t>
            </w:r>
          </w:p>
        </w:tc>
      </w:tr>
      <w:tr w:rsidR="00124511" w:rsidRPr="000D59F3" w14:paraId="6CE80B9A" w14:textId="77777777" w:rsidTr="00B84031">
        <w:tc>
          <w:tcPr>
            <w:tcW w:w="676" w:type="dxa"/>
          </w:tcPr>
          <w:p w14:paraId="6434B261" w14:textId="7FC4A0E5" w:rsidR="00124511" w:rsidRPr="000D59F3" w:rsidRDefault="00AE4D9A" w:rsidP="00B84031">
            <w:pPr>
              <w:spacing w:after="0"/>
              <w:jc w:val="center"/>
              <w:rPr>
                <w:rFonts w:ascii="Times New Roman" w:eastAsia="Times New Roman" w:hAnsi="Times New Roman" w:cs="Times New Roman"/>
              </w:rPr>
            </w:pPr>
            <w:r w:rsidRPr="000D59F3">
              <w:rPr>
                <w:rFonts w:ascii="Times New Roman" w:eastAsia="Times New Roman" w:hAnsi="Times New Roman" w:cs="Times New Roman"/>
              </w:rPr>
              <w:t>C</w:t>
            </w:r>
          </w:p>
        </w:tc>
        <w:tc>
          <w:tcPr>
            <w:tcW w:w="7888" w:type="dxa"/>
          </w:tcPr>
          <w:p w14:paraId="54AC3131" w14:textId="77777777" w:rsidR="00124511" w:rsidRPr="000D59F3" w:rsidRDefault="00124511" w:rsidP="00124511">
            <w:pPr>
              <w:numPr>
                <w:ilvl w:val="0"/>
                <w:numId w:val="16"/>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rPr>
              <w:t>liczba punktów uzyskanych w kryterium „Cena”</w:t>
            </w:r>
          </w:p>
        </w:tc>
      </w:tr>
      <w:tr w:rsidR="00124511" w:rsidRPr="000D59F3" w14:paraId="016667C2" w14:textId="77777777" w:rsidTr="00B84031">
        <w:tc>
          <w:tcPr>
            <w:tcW w:w="676" w:type="dxa"/>
          </w:tcPr>
          <w:p w14:paraId="1D11F4E1" w14:textId="6EB5BDD1" w:rsidR="00124511" w:rsidRPr="000D59F3" w:rsidRDefault="00124511" w:rsidP="00B84031">
            <w:pPr>
              <w:spacing w:after="0"/>
              <w:jc w:val="center"/>
              <w:rPr>
                <w:rFonts w:ascii="Times New Roman" w:eastAsia="Times New Roman" w:hAnsi="Times New Roman" w:cs="Times New Roman"/>
              </w:rPr>
            </w:pPr>
          </w:p>
        </w:tc>
        <w:tc>
          <w:tcPr>
            <w:tcW w:w="7888" w:type="dxa"/>
          </w:tcPr>
          <w:p w14:paraId="54EC1ECC" w14:textId="3A6FD11B" w:rsidR="00124511" w:rsidRPr="000D59F3" w:rsidRDefault="00124511" w:rsidP="00E32B0E">
            <w:pPr>
              <w:spacing w:after="0" w:line="276" w:lineRule="auto"/>
              <w:jc w:val="both"/>
              <w:rPr>
                <w:rFonts w:ascii="Times New Roman" w:eastAsia="Times New Roman" w:hAnsi="Times New Roman" w:cs="Times New Roman"/>
              </w:rPr>
            </w:pPr>
          </w:p>
        </w:tc>
      </w:tr>
    </w:tbl>
    <w:p w14:paraId="67C19E17" w14:textId="0430F05B" w:rsidR="00124511" w:rsidRPr="000D59F3" w:rsidRDefault="00124511" w:rsidP="00B4345C">
      <w:pPr>
        <w:pStyle w:val="Akapitzlist"/>
        <w:numPr>
          <w:ilvl w:val="1"/>
          <w:numId w:val="26"/>
        </w:numPr>
        <w:spacing w:before="100" w:beforeAutospacing="1" w:after="100" w:afterAutospacing="1" w:line="240" w:lineRule="auto"/>
        <w:jc w:val="both"/>
        <w:outlineLvl w:val="2"/>
        <w:rPr>
          <w:rFonts w:ascii="Times New Roman" w:eastAsia="Times New Roman" w:hAnsi="Times New Roman" w:cs="Times New Roman"/>
        </w:rPr>
      </w:pPr>
      <w:r w:rsidRPr="000D59F3">
        <w:rPr>
          <w:rFonts w:ascii="Times New Roman" w:eastAsia="Times New Roman" w:hAnsi="Times New Roman" w:cs="Times New Roman"/>
        </w:rPr>
        <w:t>Liczba punktów (</w:t>
      </w:r>
      <w:r w:rsidR="004F289F" w:rsidRPr="000D59F3">
        <w:rPr>
          <w:rFonts w:ascii="Times New Roman" w:eastAsia="Times New Roman" w:hAnsi="Times New Roman" w:cs="Times New Roman"/>
        </w:rPr>
        <w:t>C</w:t>
      </w:r>
      <w:r w:rsidRPr="000D59F3">
        <w:rPr>
          <w:rFonts w:ascii="Times New Roman" w:eastAsia="Times New Roman" w:hAnsi="Times New Roman" w:cs="Times New Roman"/>
        </w:rPr>
        <w:t>) w kryterium „Cena” obliczana będzie według wzoru:</w:t>
      </w:r>
    </w:p>
    <w:p w14:paraId="09DAB4E5" w14:textId="77777777" w:rsidR="00124511" w:rsidRPr="000D59F3" w:rsidRDefault="00124511" w:rsidP="00124511">
      <w:pPr>
        <w:spacing w:after="0"/>
        <w:ind w:left="1077"/>
        <w:jc w:val="both"/>
        <w:rPr>
          <w:rFonts w:ascii="Times New Roman" w:hAnsi="Times New Roman" w:cs="Times New Roman"/>
        </w:rPr>
      </w:pPr>
    </w:p>
    <w:p w14:paraId="265A752F" w14:textId="5D55A8B2" w:rsidR="00124511" w:rsidRPr="000D59F3" w:rsidRDefault="00FF2CC5" w:rsidP="00124511">
      <w:pPr>
        <w:spacing w:after="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den>
            </m:f>
            <m:r>
              <w:rPr>
                <w:rFonts w:ascii="Cambria Math" w:hAnsi="Cambria Math" w:cs="Times New Roman"/>
              </w:rPr>
              <m:t>*</m:t>
            </m:r>
            <m:r>
              <w:rPr>
                <w:rFonts w:ascii="Cambria Math" w:hAnsi="Cambria Math" w:cs="Times New Roman"/>
              </w:rPr>
              <m:t>10</m:t>
            </m:r>
            <m:r>
              <m:rPr>
                <m:nor/>
              </m:rPr>
              <w:rPr>
                <w:rFonts w:ascii="Times New Roman" w:hAnsi="Times New Roman" w:cs="Times New Roman"/>
              </w:rPr>
              <m:t>0</m:t>
            </m:r>
            <m:r>
              <w:rPr>
                <w:rFonts w:ascii="Cambria Math" w:hAnsi="Cambria Math" w:cs="Times New Roman"/>
              </w:rPr>
              <m:t xml:space="preserve"> </m:t>
            </m:r>
            <m:r>
              <m:rPr>
                <m:nor/>
              </m:rPr>
              <w:rPr>
                <w:rFonts w:ascii="Times New Roman" w:hAnsi="Times New Roman" w:cs="Times New Roman"/>
              </w:rPr>
              <m:t>pkt</m:t>
            </m:r>
          </m:e>
          <m:sub/>
        </m:sSub>
      </m:oMath>
      <w:r w:rsidR="00124511" w:rsidRPr="000D59F3">
        <w:rPr>
          <w:rFonts w:ascii="Times New Roman" w:hAnsi="Times New Roman" w:cs="Times New Roman"/>
        </w:rPr>
        <w:t xml:space="preserve"> </w:t>
      </w:r>
    </w:p>
    <w:p w14:paraId="774E4431" w14:textId="77777777" w:rsidR="00124511" w:rsidRPr="000D59F3" w:rsidRDefault="00124511" w:rsidP="00124511">
      <w:pPr>
        <w:spacing w:after="0"/>
        <w:ind w:left="794" w:firstLine="283"/>
        <w:jc w:val="both"/>
        <w:rPr>
          <w:rFonts w:ascii="Times New Roman" w:eastAsia="Times New Roman" w:hAnsi="Times New Roman" w:cs="Times New Roman"/>
        </w:rPr>
      </w:pPr>
      <w:r w:rsidRPr="000D59F3">
        <w:rPr>
          <w:rFonts w:ascii="Times New Roman" w:eastAsia="Times New Roman" w:hAnsi="Times New Roman" w:cs="Times New Roman"/>
        </w:rPr>
        <w:t>gdzie:</w:t>
      </w:r>
    </w:p>
    <w:tbl>
      <w:tblPr>
        <w:tblW w:w="0" w:type="auto"/>
        <w:tblInd w:w="1242" w:type="dxa"/>
        <w:tblLook w:val="01E0" w:firstRow="1" w:lastRow="1" w:firstColumn="1" w:lastColumn="1" w:noHBand="0" w:noVBand="0"/>
      </w:tblPr>
      <w:tblGrid>
        <w:gridCol w:w="934"/>
        <w:gridCol w:w="6896"/>
      </w:tblGrid>
      <w:tr w:rsidR="00124511" w:rsidRPr="000D59F3" w14:paraId="160D0DEE" w14:textId="77777777" w:rsidTr="00B84031">
        <w:tc>
          <w:tcPr>
            <w:tcW w:w="934" w:type="dxa"/>
          </w:tcPr>
          <w:p w14:paraId="109B0DE1" w14:textId="5559D442" w:rsidR="00124511" w:rsidRPr="000D59F3" w:rsidRDefault="004F289F" w:rsidP="00B84031">
            <w:pPr>
              <w:spacing w:after="0"/>
              <w:jc w:val="center"/>
              <w:rPr>
                <w:rFonts w:ascii="Times New Roman" w:eastAsia="Times New Roman" w:hAnsi="Times New Roman" w:cs="Times New Roman"/>
              </w:rPr>
            </w:pPr>
            <w:r w:rsidRPr="000D59F3">
              <w:rPr>
                <w:rFonts w:ascii="Times New Roman" w:eastAsia="Times New Roman" w:hAnsi="Times New Roman" w:cs="Times New Roman"/>
              </w:rPr>
              <w:lastRenderedPageBreak/>
              <w:t>C</w:t>
            </w:r>
          </w:p>
        </w:tc>
        <w:tc>
          <w:tcPr>
            <w:tcW w:w="6896" w:type="dxa"/>
          </w:tcPr>
          <w:p w14:paraId="277030CE" w14:textId="77777777" w:rsidR="00124511" w:rsidRPr="000D59F3" w:rsidRDefault="00124511" w:rsidP="00124511">
            <w:pPr>
              <w:numPr>
                <w:ilvl w:val="0"/>
                <w:numId w:val="16"/>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rPr>
              <w:t>liczba punktów za kryterium „Cena”</w:t>
            </w:r>
          </w:p>
        </w:tc>
      </w:tr>
      <w:tr w:rsidR="00124511" w:rsidRPr="000D59F3" w14:paraId="15615698" w14:textId="77777777" w:rsidTr="00B84031">
        <w:tc>
          <w:tcPr>
            <w:tcW w:w="934" w:type="dxa"/>
          </w:tcPr>
          <w:p w14:paraId="0DDC14B1" w14:textId="77777777" w:rsidR="00124511" w:rsidRPr="000D59F3" w:rsidRDefault="00124511" w:rsidP="00B84031">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US"/>
              </w:rPr>
              <w:t>C</w:t>
            </w:r>
            <w:r w:rsidRPr="000D59F3">
              <w:rPr>
                <w:rFonts w:ascii="Times New Roman" w:eastAsia="Times New Roman" w:hAnsi="Times New Roman" w:cs="Times New Roman"/>
                <w:vertAlign w:val="subscript"/>
                <w:lang w:val="en-US"/>
              </w:rPr>
              <w:t>N</w:t>
            </w:r>
          </w:p>
        </w:tc>
        <w:tc>
          <w:tcPr>
            <w:tcW w:w="6896" w:type="dxa"/>
          </w:tcPr>
          <w:p w14:paraId="4F128ABD" w14:textId="77777777" w:rsidR="00124511" w:rsidRPr="000D59F3" w:rsidRDefault="00124511" w:rsidP="00124511">
            <w:pPr>
              <w:numPr>
                <w:ilvl w:val="0"/>
                <w:numId w:val="16"/>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rPr>
              <w:t>spośród ofert nie odrzuconych najniższa łączna cena netto oferty</w:t>
            </w:r>
          </w:p>
        </w:tc>
      </w:tr>
      <w:tr w:rsidR="00124511" w:rsidRPr="000D59F3" w14:paraId="1735C10D" w14:textId="77777777" w:rsidTr="00B84031">
        <w:tc>
          <w:tcPr>
            <w:tcW w:w="934" w:type="dxa"/>
          </w:tcPr>
          <w:p w14:paraId="5243C834" w14:textId="77777777" w:rsidR="00124511" w:rsidRPr="000D59F3" w:rsidRDefault="00124511" w:rsidP="00B84031">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US"/>
              </w:rPr>
              <w:t>C</w:t>
            </w:r>
            <w:r w:rsidRPr="000D59F3">
              <w:rPr>
                <w:rFonts w:ascii="Times New Roman" w:eastAsia="Times New Roman" w:hAnsi="Times New Roman" w:cs="Times New Roman"/>
                <w:vertAlign w:val="subscript"/>
                <w:lang w:val="en-US"/>
              </w:rPr>
              <w:t>B</w:t>
            </w:r>
          </w:p>
        </w:tc>
        <w:tc>
          <w:tcPr>
            <w:tcW w:w="6896" w:type="dxa"/>
          </w:tcPr>
          <w:p w14:paraId="0D645B92" w14:textId="77777777" w:rsidR="00124511" w:rsidRPr="000D59F3" w:rsidRDefault="00124511" w:rsidP="00124511">
            <w:pPr>
              <w:numPr>
                <w:ilvl w:val="0"/>
                <w:numId w:val="16"/>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rPr>
              <w:t>łączna cena netto badanej oferty</w:t>
            </w:r>
          </w:p>
          <w:p w14:paraId="5E1999FF" w14:textId="77777777" w:rsidR="00124511" w:rsidRPr="000D59F3" w:rsidRDefault="00124511" w:rsidP="00B84031">
            <w:pPr>
              <w:spacing w:after="0"/>
              <w:jc w:val="both"/>
              <w:rPr>
                <w:rFonts w:ascii="Times New Roman" w:eastAsia="Times New Roman" w:hAnsi="Times New Roman" w:cs="Times New Roman"/>
              </w:rPr>
            </w:pPr>
          </w:p>
        </w:tc>
      </w:tr>
    </w:tbl>
    <w:p w14:paraId="4EB91984" w14:textId="77777777" w:rsidR="00527CAB" w:rsidRPr="000D59F3" w:rsidRDefault="00527CAB" w:rsidP="00124511">
      <w:pPr>
        <w:pStyle w:val="Bezodstpw"/>
        <w:spacing w:line="276" w:lineRule="auto"/>
        <w:ind w:left="567"/>
        <w:jc w:val="both"/>
        <w:rPr>
          <w:rFonts w:ascii="Times New Roman" w:hAnsi="Times New Roman" w:cs="Times New Roman"/>
          <w:iCs/>
        </w:rPr>
      </w:pPr>
      <w:r w:rsidRPr="000D59F3">
        <w:rPr>
          <w:rFonts w:ascii="Times New Roman" w:hAnsi="Times New Roman" w:cs="Times New Roman"/>
          <w:iCs/>
        </w:rPr>
        <w:t>Cena oznacza wartość zamówienia netto lub w przypadku dopuszczenia ofert częściowych wartość pozycji netto.</w:t>
      </w:r>
    </w:p>
    <w:p w14:paraId="043BDB67" w14:textId="285550A2" w:rsidR="00124511" w:rsidRPr="000D59F3" w:rsidRDefault="00124511" w:rsidP="00124511">
      <w:pPr>
        <w:pStyle w:val="Bezodstpw"/>
        <w:spacing w:line="276" w:lineRule="auto"/>
        <w:ind w:left="567"/>
        <w:jc w:val="both"/>
        <w:rPr>
          <w:rFonts w:ascii="Times New Roman" w:hAnsi="Times New Roman" w:cs="Times New Roman"/>
          <w:iCs/>
        </w:rPr>
      </w:pPr>
      <w:r w:rsidRPr="000D59F3">
        <w:rPr>
          <w:rFonts w:ascii="Times New Roman" w:hAnsi="Times New Roman" w:cs="Times New Roman"/>
          <w:iCs/>
        </w:rPr>
        <w:t xml:space="preserve">Oferty złożone w walucie innej niż PLN zostaną przeliczone na walutę PLN </w:t>
      </w:r>
      <w:r w:rsidR="008B2100" w:rsidRPr="000D59F3">
        <w:rPr>
          <w:rFonts w:ascii="Times New Roman" w:hAnsi="Times New Roman" w:cs="Times New Roman"/>
          <w:iCs/>
        </w:rPr>
        <w:t xml:space="preserve">przy zastosowaniu średniego kursu sprzedaży ogłaszanego przez NBP, </w:t>
      </w:r>
      <w:r w:rsidR="00551A93" w:rsidRPr="000D59F3">
        <w:rPr>
          <w:rFonts w:ascii="Times New Roman" w:hAnsi="Times New Roman" w:cs="Times New Roman"/>
          <w:iCs/>
        </w:rPr>
        <w:t>obowiązującego w dniu zakończenia Zapytania Ofertowego w Bazie Konkurencyjności Funduszy Europejskich.</w:t>
      </w:r>
    </w:p>
    <w:p w14:paraId="075CC36E" w14:textId="77777777" w:rsidR="00124511" w:rsidRPr="000D59F3" w:rsidRDefault="00124511" w:rsidP="00124511">
      <w:pPr>
        <w:pStyle w:val="Akapitzlist"/>
        <w:spacing w:line="276" w:lineRule="auto"/>
        <w:ind w:left="567"/>
        <w:jc w:val="both"/>
        <w:rPr>
          <w:rFonts w:ascii="Times New Roman" w:hAnsi="Times New Roman" w:cs="Times New Roman"/>
          <w:b/>
        </w:rPr>
      </w:pPr>
    </w:p>
    <w:p w14:paraId="258D5B81" w14:textId="6920913E" w:rsidR="00405A6E" w:rsidRPr="000D59F3" w:rsidRDefault="00405A6E"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xml:space="preserve">Kupujący wybierze ofertę najkorzystniejszą na podstawie kryteriów oceny ofert określonych w niniejszym zapytaniu ofertowym. Maksymalnie Wykonawca może uzyskać 100 punktów. Obliczenia będą dokonywane z dokładnością do dwóch miejsc po przecinku. Informację o wynikach postępowania Kupujący umieści w Bazie Konkurencyjności </w:t>
      </w:r>
    </w:p>
    <w:p w14:paraId="04ABB9F4" w14:textId="77777777" w:rsidR="00784845" w:rsidRPr="000D59F3" w:rsidRDefault="00784845" w:rsidP="00B4345C">
      <w:pPr>
        <w:pStyle w:val="Akapitzlist"/>
        <w:numPr>
          <w:ilvl w:val="1"/>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Zamawiający zastrzega sobie prawo do podjęcia negocjacji z wybranym Oferentem, którego oferta zdobędzie największą liczbę punktów i spełni kryteria formalne.</w:t>
      </w:r>
    </w:p>
    <w:p w14:paraId="318F3F4F" w14:textId="3B0320BD" w:rsidR="00EF328A" w:rsidRPr="000D59F3" w:rsidRDefault="00EF328A" w:rsidP="00EF328A">
      <w:pPr>
        <w:spacing w:after="0" w:line="276" w:lineRule="auto"/>
        <w:jc w:val="both"/>
        <w:rPr>
          <w:rFonts w:ascii="Times New Roman" w:hAnsi="Times New Roman" w:cs="Times New Roman"/>
        </w:rPr>
      </w:pPr>
    </w:p>
    <w:p w14:paraId="1B54C94B" w14:textId="77777777" w:rsidR="00EF328A" w:rsidRPr="000D59F3" w:rsidRDefault="00EF328A" w:rsidP="00EF328A">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6"/>
          <w:szCs w:val="26"/>
          <w:lang w:eastAsia="pl-PL"/>
        </w:rPr>
        <w:t xml:space="preserve">TRYB OCENY OFERT I OGŁOSZENIA WYNIKÓW </w:t>
      </w:r>
    </w:p>
    <w:p w14:paraId="1EBB016A" w14:textId="77777777" w:rsidR="00EF328A" w:rsidRPr="000D59F3" w:rsidRDefault="00EF328A"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W toku dokonywania oceny złożonych Ofert, Zamawiający może żądać udzielenia przez Oferentów wyjaśnień (jeżeli nie naruszy to konkurencyjności) dotyczących treści złożonych przez nich Ofert z wyłączeniem pozycji z kryterium oceny. Termin na złożenie wyjaśnień wskazany będzie w wiadomości przesłanej do Oferenta (min. 2 dni robocze od otrzymania wezwania do wyjaśnień).</w:t>
      </w:r>
    </w:p>
    <w:p w14:paraId="07320EB6" w14:textId="77777777" w:rsidR="00EF328A" w:rsidRPr="000D59F3" w:rsidRDefault="00EF328A"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xml:space="preserve">W toku dokonywania oceny złożonych Ofert Zamawiający może wezwać Oferentów do jednokrotnego uzupełnienia dokumentów (jeżeli nie naruszy to konkurencyjności). Może również zwracać się z prośbami o poprawienie oczywistych omyłek i błędów rachunkowych. Termin na złożenie uzupełnień wskazany będzie w wiadomości przesłanej do Oferenta (min. 2 dni robocze od otrzymania wezwania). </w:t>
      </w:r>
    </w:p>
    <w:p w14:paraId="266B0F5F" w14:textId="77777777" w:rsidR="00EF328A" w:rsidRPr="000D59F3" w:rsidRDefault="00EF328A"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Niezłożenie wyjaśnień i / lub uzupełnienia dokumentów w nakreślonym przez Zamawiającego terminie oraz w wymaganej formie będzie podstawą do odrzucenia Oferty.</w:t>
      </w:r>
    </w:p>
    <w:p w14:paraId="04B9F1B2" w14:textId="77777777" w:rsidR="00926484" w:rsidRPr="000D59F3" w:rsidRDefault="00EF328A"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W przypadku nie</w:t>
      </w:r>
      <w:r w:rsidR="00B4345C" w:rsidRPr="000D59F3">
        <w:rPr>
          <w:rFonts w:ascii="Times New Roman" w:eastAsia="Times New Roman" w:hAnsi="Times New Roman" w:cs="Times New Roman"/>
          <w:lang w:eastAsia="pl-PL"/>
        </w:rPr>
        <w:t xml:space="preserve"> </w:t>
      </w:r>
      <w:r w:rsidRPr="000D59F3">
        <w:rPr>
          <w:rFonts w:ascii="Times New Roman" w:eastAsia="Times New Roman" w:hAnsi="Times New Roman" w:cs="Times New Roman"/>
          <w:lang w:eastAsia="pl-PL"/>
        </w:rPr>
        <w:t>przystąpienia do zawarcia Umowy przez Oferenta, który złożył najkorzystniejszą Ofertę, Zamawiający zastrzega sobie prawo do podpisania Umowy z kolejnym Oferentem, który uzyskał kolejną najwyższą liczbę punktów bez przeprowadzania ponownego Postępowania Ofertowego.</w:t>
      </w:r>
    </w:p>
    <w:p w14:paraId="74396C47" w14:textId="123009C1" w:rsidR="00EF328A" w:rsidRPr="000D59F3" w:rsidRDefault="00EF328A" w:rsidP="00B4345C">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xml:space="preserve"> </w:t>
      </w:r>
      <w:r w:rsidR="00926484" w:rsidRPr="000D59F3">
        <w:rPr>
          <w:rFonts w:ascii="Times New Roman" w:eastAsia="Times New Roman" w:hAnsi="Times New Roman" w:cs="Times New Roman"/>
          <w:lang w:eastAsia="pl-PL"/>
        </w:rPr>
        <w:t>W przypadku uzyskania przez dwóch lub więcej Wykonawców takiej samej liczby punktów wybrana zostanie oferta najbardziej korzystna w zakresie oddziaływania na środowisko i klimat. W tym celu Zamawiający ma prawo wezwać Oferentów, których oferty uzyskały najwyższą końcową liczbę punktów, do uzupełnienia oferty poprzez podanie wskazanych przez Zamawiającego informacji dotyczących oddziaływania przedmiotu oferty na środowisko.</w:t>
      </w:r>
    </w:p>
    <w:p w14:paraId="276455F1" w14:textId="22D47A92" w:rsidR="00EF328A" w:rsidRPr="000D59F3" w:rsidRDefault="00EF328A" w:rsidP="00D17761">
      <w:pPr>
        <w:pStyle w:val="Akapitzlist"/>
        <w:numPr>
          <w:ilvl w:val="1"/>
          <w:numId w:val="26"/>
        </w:numPr>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Zamawiający nie przewiduje możliwości składania protestów i odwołań.</w:t>
      </w:r>
    </w:p>
    <w:p w14:paraId="4C6EF414" w14:textId="77777777" w:rsidR="00D17761" w:rsidRPr="000D59F3" w:rsidRDefault="00D17761" w:rsidP="00D17761">
      <w:pPr>
        <w:pStyle w:val="Akapitzlist"/>
        <w:spacing w:before="100" w:beforeAutospacing="1" w:after="100" w:afterAutospacing="1" w:line="276" w:lineRule="auto"/>
        <w:ind w:left="792"/>
        <w:jc w:val="both"/>
        <w:outlineLvl w:val="2"/>
        <w:rPr>
          <w:rFonts w:ascii="Times New Roman" w:eastAsia="Times New Roman" w:hAnsi="Times New Roman" w:cs="Times New Roman"/>
          <w:lang w:eastAsia="pl-PL"/>
        </w:rPr>
      </w:pPr>
    </w:p>
    <w:p w14:paraId="572CF85F" w14:textId="4FC5BA9D" w:rsidR="00EF328A" w:rsidRPr="000D59F3" w:rsidRDefault="00EF328A" w:rsidP="00EF328A">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6"/>
          <w:szCs w:val="26"/>
          <w:lang w:eastAsia="pl-PL"/>
        </w:rPr>
        <w:t>WARUNKI ZMIANY UMOWY</w:t>
      </w:r>
    </w:p>
    <w:p w14:paraId="278D7981" w14:textId="77777777" w:rsidR="00EF328A" w:rsidRPr="000D59F3" w:rsidRDefault="00EF328A" w:rsidP="00B4345C">
      <w:pPr>
        <w:pStyle w:val="Akapitzlist"/>
        <w:numPr>
          <w:ilvl w:val="1"/>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Zamawiający zastrzega sobie możliwość dokonania istotnych zmian postanowień zawartej umowy w stosunku do treści oferty, na podstawie której dokonano wyboru Wykonawcy, w następującym zakresie i sytuacjach:</w:t>
      </w:r>
    </w:p>
    <w:p w14:paraId="797B2280" w14:textId="77777777" w:rsidR="00EF328A" w:rsidRPr="000D59F3" w:rsidRDefault="00EF328A" w:rsidP="00B4345C">
      <w:pPr>
        <w:pStyle w:val="Akapitzlist"/>
        <w:numPr>
          <w:ilvl w:val="2"/>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lastRenderedPageBreak/>
        <w:t>zmiany przepisów prawa Unii Europejskiej lub prawa krajowego w zakresie mającym wpływ na realizację Umowy (w szczególności zmiany stawek podatku VAT);</w:t>
      </w:r>
    </w:p>
    <w:p w14:paraId="03E78423" w14:textId="16292B18" w:rsidR="00EF328A" w:rsidRPr="000D59F3" w:rsidRDefault="00EF328A" w:rsidP="00B4345C">
      <w:pPr>
        <w:pStyle w:val="Akapitzlist"/>
        <w:numPr>
          <w:ilvl w:val="2"/>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przedłużenia terminu realizacji Umowy na skutek konieczności wykonania prac dodatkowych, których wykonanie jest niezbędne dla należytego wykonania Umowy, a których wykonania Zamawiający, działając z należytą starannością, nie mógł wcześniej przewidzieć, z zastrzeżeniem ppkt. 1</w:t>
      </w:r>
      <w:r w:rsidR="00405A6E" w:rsidRPr="000D59F3">
        <w:rPr>
          <w:rFonts w:ascii="Times New Roman" w:eastAsia="Times New Roman" w:hAnsi="Times New Roman" w:cs="Times New Roman"/>
          <w:lang w:eastAsia="pl-PL"/>
        </w:rPr>
        <w:t>0</w:t>
      </w:r>
      <w:r w:rsidRPr="000D59F3">
        <w:rPr>
          <w:rFonts w:ascii="Times New Roman" w:eastAsia="Times New Roman" w:hAnsi="Times New Roman" w:cs="Times New Roman"/>
          <w:lang w:eastAsia="pl-PL"/>
        </w:rPr>
        <w:t>.1.6 poniżej;</w:t>
      </w:r>
    </w:p>
    <w:p w14:paraId="63C4DB19" w14:textId="77777777" w:rsidR="00EF328A" w:rsidRPr="000D59F3" w:rsidRDefault="00EF328A" w:rsidP="00B4345C">
      <w:pPr>
        <w:pStyle w:val="Akapitzlist"/>
        <w:numPr>
          <w:ilvl w:val="2"/>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przedłużenia terminu realizacji Umowy na skutek działania siły wyższej wraz ze wszystkimi konsekwencjami występującymi w związku z przedłużeniem tego terminu;</w:t>
      </w:r>
    </w:p>
    <w:p w14:paraId="12164A9E" w14:textId="3AA1B71D" w:rsidR="00EF328A" w:rsidRPr="000D59F3" w:rsidRDefault="00EF328A" w:rsidP="00B4345C">
      <w:pPr>
        <w:pStyle w:val="Akapitzlist"/>
        <w:numPr>
          <w:ilvl w:val="2"/>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zmiany parametrów przedmiotu Umowy, nie prowadzące do zmiany charakteru Umowy - zmiany technologiczne, w szczególności: konieczność realizacji Umowy przy zastosowaniu innych rozwiązań technicznych/technologicznych, materiałowych niż wskazane w Zapytaniu ofertowym, w sytuacji gdy zastosowanie przewidzianych rozwiązań groziłoby niewykonaniem lub wadliwym wykonaniem Umowy, z zastrzeżeniem ppkt. 1</w:t>
      </w:r>
      <w:r w:rsidR="00405A6E" w:rsidRPr="000D59F3">
        <w:rPr>
          <w:rFonts w:ascii="Times New Roman" w:eastAsia="Times New Roman" w:hAnsi="Times New Roman" w:cs="Times New Roman"/>
          <w:lang w:eastAsia="pl-PL"/>
        </w:rPr>
        <w:t>0</w:t>
      </w:r>
      <w:r w:rsidRPr="000D59F3">
        <w:rPr>
          <w:rFonts w:ascii="Times New Roman" w:eastAsia="Times New Roman" w:hAnsi="Times New Roman" w:cs="Times New Roman"/>
          <w:lang w:eastAsia="pl-PL"/>
        </w:rPr>
        <w:t>.1.7. poniżej;</w:t>
      </w:r>
    </w:p>
    <w:p w14:paraId="13A3A4A2" w14:textId="77777777" w:rsidR="008C040F" w:rsidRPr="000D59F3" w:rsidRDefault="00EF328A" w:rsidP="00B4345C">
      <w:pPr>
        <w:pStyle w:val="Akapitzlist"/>
        <w:numPr>
          <w:ilvl w:val="2"/>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zmiany dotyczą realizacji dodatkowych dostaw lub usług Wykonawcy, nieobjętych Umową, o ile stały się niezbędne i zostały spełnione łącznie następujące warunki:</w:t>
      </w:r>
      <w:r w:rsidRPr="000D59F3">
        <w:rPr>
          <w:rFonts w:ascii="Times New Roman" w:eastAsia="Times New Roman" w:hAnsi="Times New Roman" w:cs="Times New Roman"/>
          <w:lang w:eastAsia="pl-PL"/>
        </w:rPr>
        <w:br/>
        <w:t>- zmiana Wykonawcy nie może zostać dokonana z powodów ekonomicznych lub technicznych, w szczególności dotyczących zamienności lub interoperacyjności sprzętu, usług lub instalacji, zamówionych w ramach podstawowego przedmiotu Umowy,</w:t>
      </w:r>
      <w:r w:rsidRPr="000D59F3">
        <w:rPr>
          <w:rFonts w:ascii="Times New Roman" w:eastAsia="Times New Roman" w:hAnsi="Times New Roman" w:cs="Times New Roman"/>
          <w:lang w:eastAsia="pl-PL"/>
        </w:rPr>
        <w:br/>
        <w:t xml:space="preserve">- zmiana Wykonawcy spowodowałaby istotną niedogodność lub znaczne zwiększenie kosztów dla Zamawiającego, </w:t>
      </w:r>
    </w:p>
    <w:p w14:paraId="3B20A48C" w14:textId="180BB175" w:rsidR="00EF328A" w:rsidRPr="000D59F3" w:rsidRDefault="00EF328A" w:rsidP="00B4345C">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wartość każdej kolejnej zmiany nie przekracza 50% wartości pierwotnego przedmiotu Umowy netto;</w:t>
      </w:r>
    </w:p>
    <w:p w14:paraId="63D95E13" w14:textId="77777777" w:rsidR="00784845" w:rsidRPr="000D59F3" w:rsidRDefault="00EF328A" w:rsidP="00B4345C">
      <w:pPr>
        <w:pStyle w:val="Akapitzlist"/>
        <w:numPr>
          <w:ilvl w:val="2"/>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zmiana nie prowadzi do zmiany charakteru Umowy i zostały spełnione łącznie następujące warunki:</w:t>
      </w:r>
    </w:p>
    <w:p w14:paraId="6E557116" w14:textId="2176C111" w:rsidR="00EF328A" w:rsidRPr="000D59F3" w:rsidRDefault="00EF328A" w:rsidP="00B4345C">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konieczność zmiany Umowy spowodowana jest okolicznościami, których Zamawiający, działając z należytą starannością, nie mógł przewidzieć,</w:t>
      </w:r>
    </w:p>
    <w:p w14:paraId="5EE05E37" w14:textId="77777777" w:rsidR="00EF328A" w:rsidRPr="000D59F3" w:rsidRDefault="00EF328A" w:rsidP="00B4345C">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wartość zmiany nie przekracza 50% wartości pierwotnego przedmiotu Umowy netto;</w:t>
      </w:r>
    </w:p>
    <w:p w14:paraId="608B3C52" w14:textId="77777777" w:rsidR="00EF328A" w:rsidRPr="000D59F3" w:rsidRDefault="00EF328A" w:rsidP="00B4345C">
      <w:pPr>
        <w:pStyle w:val="Akapitzlist"/>
        <w:numPr>
          <w:ilvl w:val="2"/>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Wykonawcę ma zastąpić nowy wykonawca:</w:t>
      </w:r>
    </w:p>
    <w:p w14:paraId="5895F58C" w14:textId="77777777" w:rsidR="00EF328A" w:rsidRPr="000D59F3" w:rsidRDefault="00EF328A" w:rsidP="00B4345C">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w wyniku połączenia, podziału, przekształcenia, upadłości, restrukturyzacji lub nabycia Wykonawcy lub jego przedsiębiorstwa, o ile nowy wykonawca spełnia warunki udziału w postępowaniu, nie zachodzą wobec niego podstawy wykluczenia oraz nie pociąga to za sobą innych istotnych zmian Umowy,</w:t>
      </w:r>
    </w:p>
    <w:p w14:paraId="0BF9DAF2" w14:textId="77777777" w:rsidR="00EF328A" w:rsidRPr="000D59F3" w:rsidRDefault="00EF328A" w:rsidP="00B4345C">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 w wyniku przejęcia przez Zamawiającego zobowiązań Wykonawcy względem jego podwykonawców.</w:t>
      </w:r>
    </w:p>
    <w:p w14:paraId="0B513CA6" w14:textId="64FE0B6F" w:rsidR="00EF328A" w:rsidRPr="000D59F3" w:rsidRDefault="00EF328A" w:rsidP="00B4345C">
      <w:pPr>
        <w:pStyle w:val="Akapitzlist"/>
        <w:numPr>
          <w:ilvl w:val="2"/>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zmiana Umowy nie prowadzi do zmiany jej charakteru, a łączna wartość zmian jest mniejsza niż 21</w:t>
      </w:r>
      <w:r w:rsidR="0054251C" w:rsidRPr="000D59F3">
        <w:rPr>
          <w:rFonts w:ascii="Times New Roman" w:eastAsia="Times New Roman" w:hAnsi="Times New Roman" w:cs="Times New Roman"/>
          <w:lang w:eastAsia="pl-PL"/>
        </w:rPr>
        <w:t>5</w:t>
      </w:r>
      <w:r w:rsidRPr="000D59F3">
        <w:rPr>
          <w:rFonts w:ascii="Times New Roman" w:eastAsia="Times New Roman" w:hAnsi="Times New Roman" w:cs="Times New Roman"/>
          <w:lang w:eastAsia="pl-PL"/>
        </w:rPr>
        <w:t>.000 euro i jednocześnie jest mniejsza od 10% wartości pierwotnego Przedmiotu Umowy netto.</w:t>
      </w:r>
    </w:p>
    <w:p w14:paraId="469071C3" w14:textId="77777777" w:rsidR="00EF328A" w:rsidRPr="000D59F3" w:rsidRDefault="00EF328A" w:rsidP="00B4345C">
      <w:pPr>
        <w:pStyle w:val="Akapitzlist"/>
        <w:numPr>
          <w:ilvl w:val="1"/>
          <w:numId w:val="26"/>
        </w:numPr>
        <w:tabs>
          <w:tab w:val="left" w:pos="851"/>
        </w:tabs>
        <w:spacing w:before="100" w:beforeAutospacing="1" w:after="100" w:afterAutospacing="1" w:line="276" w:lineRule="auto"/>
        <w:jc w:val="both"/>
        <w:outlineLvl w:val="2"/>
        <w:rPr>
          <w:rFonts w:eastAsia="Times New Roman"/>
          <w:lang w:eastAsia="pl-PL"/>
        </w:rPr>
      </w:pPr>
      <w:r w:rsidRPr="000D59F3">
        <w:rPr>
          <w:rFonts w:ascii="Times New Roman" w:eastAsia="Times New Roman" w:hAnsi="Times New Roman" w:cs="Times New Roman"/>
          <w:lang w:eastAsia="pl-PL"/>
        </w:rPr>
        <w:t>Zamawiający przewiduje również możliwość dokonywania nieistotnych zmian postanowień zawartej Umowy w stosunku do treści oferty, na podstawie której dokonano wyboru Wykonawcy.</w:t>
      </w:r>
    </w:p>
    <w:p w14:paraId="353F4453" w14:textId="6BE15696" w:rsidR="00EF328A" w:rsidRPr="000D59F3" w:rsidRDefault="00EF328A" w:rsidP="00D17761">
      <w:pPr>
        <w:pStyle w:val="Akapitzlist"/>
        <w:numPr>
          <w:ilvl w:val="1"/>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lang w:eastAsia="pl-PL"/>
        </w:rPr>
      </w:pPr>
      <w:r w:rsidRPr="000D59F3">
        <w:rPr>
          <w:rFonts w:ascii="Times New Roman" w:eastAsia="Times New Roman" w:hAnsi="Times New Roman" w:cs="Times New Roman"/>
          <w:lang w:eastAsia="pl-PL"/>
        </w:rPr>
        <w:t>Zmiany Umowy wprowadzane będą w formie aneksu podpisanego przez obie strony, a możliwość ich wprowadzenia uzależniona jest od akceptacji przez Zamawiającego.</w:t>
      </w:r>
    </w:p>
    <w:p w14:paraId="1009E66B" w14:textId="23811269" w:rsidR="00EF328A" w:rsidRPr="000D59F3" w:rsidRDefault="00EF328A" w:rsidP="00EF328A">
      <w:pPr>
        <w:pStyle w:val="Akapitzlist"/>
        <w:spacing w:after="0" w:line="276" w:lineRule="auto"/>
        <w:ind w:left="1080"/>
        <w:jc w:val="both"/>
        <w:rPr>
          <w:rFonts w:ascii="Times New Roman" w:hAnsi="Times New Roman" w:cs="Times New Roman"/>
        </w:rPr>
      </w:pPr>
    </w:p>
    <w:p w14:paraId="0041A8D2" w14:textId="77777777" w:rsidR="00EF328A" w:rsidRPr="000D59F3" w:rsidRDefault="00EF328A" w:rsidP="00EF328A">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6"/>
          <w:szCs w:val="26"/>
          <w:lang w:eastAsia="pl-PL"/>
        </w:rPr>
        <w:t>POZOSTAŁE INFORMACJE</w:t>
      </w:r>
    </w:p>
    <w:p w14:paraId="71F63423" w14:textId="77777777" w:rsidR="00EF328A" w:rsidRPr="000D59F3" w:rsidRDefault="00EF328A" w:rsidP="00B4345C">
      <w:pPr>
        <w:pStyle w:val="Akapitzlist"/>
        <w:numPr>
          <w:ilvl w:val="1"/>
          <w:numId w:val="26"/>
        </w:numPr>
        <w:tabs>
          <w:tab w:val="left" w:pos="851"/>
        </w:tabs>
        <w:spacing w:before="100" w:beforeAutospacing="1" w:after="100" w:afterAutospacing="1" w:line="276" w:lineRule="auto"/>
        <w:jc w:val="both"/>
        <w:outlineLvl w:val="2"/>
        <w:rPr>
          <w:rFonts w:ascii="Times New Roman" w:eastAsia="Times New Roman" w:hAnsi="Times New Roman" w:cs="Times New Roman"/>
          <w:color w:val="000000" w:themeColor="text1"/>
          <w:lang w:eastAsia="pl-PL"/>
        </w:rPr>
      </w:pPr>
      <w:r w:rsidRPr="000D59F3">
        <w:rPr>
          <w:rFonts w:ascii="Times New Roman" w:hAnsi="Times New Roman" w:cs="Times New Roman"/>
        </w:rPr>
        <w:t>Kupujący</w:t>
      </w:r>
      <w:r w:rsidRPr="000D59F3">
        <w:rPr>
          <w:rFonts w:ascii="Times New Roman" w:eastAsia="Times New Roman" w:hAnsi="Times New Roman" w:cs="Times New Roman"/>
          <w:color w:val="000000" w:themeColor="text1"/>
          <w:lang w:eastAsia="pl-PL"/>
        </w:rPr>
        <w:t xml:space="preserve"> zastrzega sobie prawo: </w:t>
      </w:r>
    </w:p>
    <w:p w14:paraId="0D3B173C" w14:textId="77777777" w:rsidR="00EF328A" w:rsidRPr="000D59F3" w:rsidRDefault="00EF328A"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do unieważnienia lub zamknięcia postępowania, na każdym jego etapie bez podania przyczyny,</w:t>
      </w:r>
    </w:p>
    <w:p w14:paraId="2EF705AE" w14:textId="77777777" w:rsidR="00EF328A" w:rsidRPr="000D59F3" w:rsidRDefault="00EF328A"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lastRenderedPageBreak/>
        <w:t>nie dokonywać wyboru żadnej ze złożonych ofert,</w:t>
      </w:r>
    </w:p>
    <w:p w14:paraId="55A1B67B" w14:textId="77777777" w:rsidR="00EF328A" w:rsidRPr="000D59F3" w:rsidRDefault="00EF328A"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przedłużyć termin składania ofert.</w:t>
      </w:r>
    </w:p>
    <w:p w14:paraId="37E27775" w14:textId="77777777" w:rsidR="00EF328A" w:rsidRPr="000D59F3" w:rsidRDefault="00EF328A" w:rsidP="00B4345C">
      <w:pPr>
        <w:pStyle w:val="Akapitzlist"/>
        <w:numPr>
          <w:ilvl w:val="0"/>
          <w:numId w:val="11"/>
        </w:numPr>
        <w:spacing w:after="0" w:line="276" w:lineRule="auto"/>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do zmiany lub uzupełnienia dokumentów wchodzących w skład zapytania ofertowego, które staną się jego integralną częścią;</w:t>
      </w:r>
    </w:p>
    <w:p w14:paraId="060D9721" w14:textId="77777777" w:rsidR="00EF328A" w:rsidRPr="000D59F3" w:rsidRDefault="00EF328A" w:rsidP="00B4345C">
      <w:pPr>
        <w:spacing w:after="0" w:line="276" w:lineRule="auto"/>
        <w:ind w:left="360"/>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Przy czym z powyższych tytułów nie przysługuje Oferentowi w stosunku do Zamawiającego żadne roszczenie odszkodowawcze.</w:t>
      </w:r>
    </w:p>
    <w:p w14:paraId="526B7560" w14:textId="77777777" w:rsidR="00EF328A" w:rsidRPr="000D59F3" w:rsidRDefault="00EF328A" w:rsidP="00B4345C">
      <w:pPr>
        <w:pStyle w:val="Akapitzlist"/>
        <w:numPr>
          <w:ilvl w:val="1"/>
          <w:numId w:val="26"/>
        </w:numPr>
        <w:tabs>
          <w:tab w:val="left" w:pos="851"/>
        </w:tabs>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rPr>
        <w:t>Ochrona danych osobowych:</w:t>
      </w:r>
    </w:p>
    <w:p w14:paraId="7F82BA0A" w14:textId="77777777" w:rsidR="00EF328A" w:rsidRPr="000D59F3" w:rsidRDefault="00EF328A" w:rsidP="00B4345C">
      <w:pPr>
        <w:spacing w:after="0" w:line="276" w:lineRule="auto"/>
        <w:ind w:left="360"/>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W odniesieniu do danych osobowych zawartych w ofertach, Zamawiający z chwilą złożenia oferty stanie się administratorem tych danych w rozumieniu art. 4 pkt 7 Rozporządzenia 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55280D7D" w14:textId="77777777" w:rsidR="00EF328A" w:rsidRPr="000D59F3" w:rsidRDefault="00EF328A" w:rsidP="00B4345C">
      <w:pPr>
        <w:spacing w:after="0" w:line="276" w:lineRule="auto"/>
        <w:ind w:left="360"/>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Pośredniczącej – Narodowemu Centrum Badań i Rozwoju, zaś ich administratorem będzie minister właściwy ds. rozwoju na podstawie art. 71 ust. 1. Informacja dotycząca zakresu przetwarzania danych przez właściwe instytucje znajduje się na stronie: https://www.funduszeeuropejskie.gov.pl/strony/o-funduszach/ogolne-zasady-przetwarzania-danych-osobowych-w-ramach-funduszy-europejskich/</w:t>
      </w:r>
    </w:p>
    <w:p w14:paraId="2622D842" w14:textId="50095ACE" w:rsidR="00C96D97" w:rsidRPr="000D59F3" w:rsidRDefault="00EF328A" w:rsidP="00D17761">
      <w:pPr>
        <w:spacing w:after="0" w:line="276" w:lineRule="auto"/>
        <w:ind w:left="360"/>
        <w:jc w:val="both"/>
        <w:rPr>
          <w:rFonts w:ascii="Times New Roman" w:eastAsia="Times New Roman" w:hAnsi="Times New Roman" w:cs="Times New Roman"/>
          <w:color w:val="000000" w:themeColor="text1"/>
          <w:lang w:eastAsia="pl-PL"/>
        </w:rPr>
      </w:pPr>
      <w:r w:rsidRPr="000D59F3">
        <w:rPr>
          <w:rFonts w:ascii="Times New Roman" w:eastAsia="Times New Roman" w:hAnsi="Times New Roman" w:cs="Times New Roman"/>
          <w:color w:val="000000" w:themeColor="text1"/>
          <w:lang w:eastAsia="pl-PL"/>
        </w:rPr>
        <w:t>Zamawiający będzie przetwarzał dane osobowe w okresie, w jakim jest on zobowiązany z mocy właściwych przepisów prawa do przechowywania całej dokumentacji związanej z projektem współfinansowanym z budżetu UE.</w:t>
      </w:r>
      <w:bookmarkEnd w:id="2"/>
    </w:p>
    <w:p w14:paraId="51DE06DB" w14:textId="52A67816" w:rsidR="00841744" w:rsidRPr="000D59F3" w:rsidRDefault="00841744" w:rsidP="00B4345C">
      <w:pPr>
        <w:pStyle w:val="Akapitzlist"/>
        <w:numPr>
          <w:ilvl w:val="0"/>
          <w:numId w:val="26"/>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eastAsia="pl-PL"/>
        </w:rPr>
      </w:pPr>
      <w:r w:rsidRPr="000D59F3">
        <w:rPr>
          <w:rFonts w:ascii="Times New Roman" w:eastAsia="Times New Roman" w:hAnsi="Times New Roman" w:cs="Times New Roman"/>
          <w:b/>
          <w:bCs/>
          <w:color w:val="000000" w:themeColor="text1"/>
          <w:sz w:val="26"/>
          <w:szCs w:val="26"/>
          <w:lang w:eastAsia="pl-PL"/>
        </w:rPr>
        <w:t>ZAŁĄCZNIKI</w:t>
      </w:r>
    </w:p>
    <w:p w14:paraId="4DB9CE02" w14:textId="77777777" w:rsidR="00841744" w:rsidRPr="000D59F3" w:rsidRDefault="00841744" w:rsidP="00B4345C">
      <w:pPr>
        <w:pStyle w:val="Akapitzlist"/>
        <w:numPr>
          <w:ilvl w:val="1"/>
          <w:numId w:val="26"/>
        </w:numPr>
        <w:tabs>
          <w:tab w:val="left" w:pos="993"/>
        </w:tabs>
        <w:spacing w:before="100" w:beforeAutospacing="1" w:after="100" w:afterAutospacing="1" w:line="276" w:lineRule="auto"/>
        <w:jc w:val="both"/>
        <w:outlineLvl w:val="2"/>
        <w:rPr>
          <w:rFonts w:ascii="Times New Roman" w:eastAsia="Times New Roman" w:hAnsi="Times New Roman" w:cs="Times New Roman"/>
          <w:color w:val="000000" w:themeColor="text1"/>
          <w:lang w:eastAsia="pl-PL"/>
        </w:rPr>
      </w:pPr>
      <w:r w:rsidRPr="000D59F3">
        <w:rPr>
          <w:rFonts w:ascii="Times New Roman" w:hAnsi="Times New Roman" w:cs="Times New Roman"/>
        </w:rPr>
        <w:t>Załącznikami</w:t>
      </w:r>
      <w:r w:rsidRPr="000D59F3">
        <w:rPr>
          <w:rFonts w:ascii="Times New Roman" w:eastAsia="Times New Roman" w:hAnsi="Times New Roman" w:cs="Times New Roman"/>
          <w:color w:val="000000" w:themeColor="text1"/>
          <w:lang w:eastAsia="pl-PL"/>
        </w:rPr>
        <w:t xml:space="preserve"> do niniejszego Zapytania ofertowego są:</w:t>
      </w:r>
    </w:p>
    <w:p w14:paraId="6C210362" w14:textId="2D83A256" w:rsidR="00841744" w:rsidRPr="000D59F3" w:rsidRDefault="00841744" w:rsidP="00B4345C">
      <w:pPr>
        <w:pStyle w:val="Akapitzlist"/>
        <w:numPr>
          <w:ilvl w:val="0"/>
          <w:numId w:val="2"/>
        </w:numPr>
        <w:spacing w:before="100" w:beforeAutospacing="1" w:after="100" w:afterAutospacing="1" w:line="276" w:lineRule="auto"/>
        <w:jc w:val="both"/>
        <w:outlineLvl w:val="2"/>
        <w:rPr>
          <w:rFonts w:ascii="Times New Roman" w:eastAsia="Times New Roman" w:hAnsi="Times New Roman" w:cs="Times New Roman"/>
          <w:b/>
          <w:bCs/>
          <w:color w:val="000000" w:themeColor="text1"/>
          <w:lang w:eastAsia="pl-PL"/>
        </w:rPr>
      </w:pPr>
      <w:r w:rsidRPr="000D59F3">
        <w:rPr>
          <w:rFonts w:ascii="Times New Roman" w:eastAsia="Times New Roman" w:hAnsi="Times New Roman" w:cs="Times New Roman"/>
          <w:color w:val="000000" w:themeColor="text1"/>
          <w:lang w:eastAsia="pl-PL"/>
        </w:rPr>
        <w:t>oświadczenie o braku powiązań kapitałowych i osobowych z Zamawiającym</w:t>
      </w:r>
      <w:r w:rsidR="00D25A06" w:rsidRPr="000D59F3">
        <w:rPr>
          <w:rFonts w:ascii="Times New Roman" w:eastAsia="Times New Roman" w:hAnsi="Times New Roman" w:cs="Times New Roman"/>
          <w:color w:val="000000" w:themeColor="text1"/>
          <w:lang w:eastAsia="pl-PL"/>
        </w:rPr>
        <w:t xml:space="preserve"> wraz z potwierdzeniem warunków oferty</w:t>
      </w:r>
      <w:r w:rsidRPr="000D59F3">
        <w:rPr>
          <w:rFonts w:ascii="Times New Roman" w:eastAsia="Times New Roman" w:hAnsi="Times New Roman" w:cs="Times New Roman"/>
          <w:color w:val="000000" w:themeColor="text1"/>
          <w:lang w:eastAsia="pl-PL"/>
        </w:rPr>
        <w:t xml:space="preserve"> (Załącznik nr 2)</w:t>
      </w:r>
    </w:p>
    <w:p w14:paraId="0805D3B5" w14:textId="280ABDAF" w:rsidR="006F543C" w:rsidRPr="000D59F3" w:rsidRDefault="006215A7" w:rsidP="006F543C">
      <w:pPr>
        <w:pStyle w:val="Akapitzlist"/>
        <w:numPr>
          <w:ilvl w:val="0"/>
          <w:numId w:val="30"/>
        </w:numPr>
        <w:spacing w:before="120" w:after="120" w:line="240" w:lineRule="auto"/>
        <w:outlineLvl w:val="2"/>
        <w:rPr>
          <w:rFonts w:ascii="Times New Roman" w:eastAsia="Times New Roman" w:hAnsi="Times New Roman" w:cs="Times New Roman"/>
          <w:color w:val="000000" w:themeColor="text1"/>
          <w:sz w:val="26"/>
          <w:szCs w:val="26"/>
          <w:lang w:eastAsia="pl-PL"/>
        </w:rPr>
      </w:pPr>
      <w:r w:rsidRPr="000D59F3">
        <w:rPr>
          <w:color w:val="000000" w:themeColor="text1"/>
        </w:rPr>
        <w:br w:type="page"/>
      </w:r>
      <w:r w:rsidR="006F543C" w:rsidRPr="000D59F3">
        <w:rPr>
          <w:rFonts w:ascii="Times New Roman" w:eastAsia="Times New Roman" w:hAnsi="Times New Roman" w:cs="Times New Roman"/>
          <w:color w:val="000000" w:themeColor="text1"/>
          <w:sz w:val="26"/>
          <w:szCs w:val="26"/>
          <w:lang w:eastAsia="pl-PL"/>
        </w:rPr>
        <w:lastRenderedPageBreak/>
        <w:t>Treść zapytania w języku angielskim:</w:t>
      </w:r>
    </w:p>
    <w:p w14:paraId="2329C1F0" w14:textId="77777777" w:rsidR="00B46189" w:rsidRPr="000D59F3" w:rsidRDefault="00B46189" w:rsidP="00B46189">
      <w:pPr>
        <w:spacing w:before="120" w:after="120" w:line="240" w:lineRule="auto"/>
        <w:jc w:val="right"/>
        <w:outlineLvl w:val="2"/>
        <w:rPr>
          <w:rFonts w:ascii="Times New Roman" w:eastAsia="Times New Roman" w:hAnsi="Times New Roman" w:cs="Times New Roman"/>
          <w:color w:val="000000" w:themeColor="text1"/>
          <w:sz w:val="26"/>
          <w:szCs w:val="26"/>
          <w:lang w:val="en-US"/>
        </w:rPr>
      </w:pPr>
      <w:r w:rsidRPr="000D59F3">
        <w:rPr>
          <w:rFonts w:ascii="Times New Roman" w:eastAsia="Times New Roman" w:hAnsi="Times New Roman" w:cs="Times New Roman"/>
          <w:color w:val="000000" w:themeColor="text1"/>
          <w:sz w:val="26"/>
          <w:szCs w:val="26"/>
          <w:lang w:val="en"/>
        </w:rPr>
        <w:t>APPENDIX NO. 1 A</w:t>
      </w:r>
    </w:p>
    <w:p w14:paraId="1401C8A4" w14:textId="457F8436" w:rsidR="00B46189" w:rsidRPr="000D59F3" w:rsidRDefault="00B46189" w:rsidP="00B46189">
      <w:pPr>
        <w:spacing w:before="120" w:after="120" w:line="240" w:lineRule="auto"/>
        <w:jc w:val="right"/>
        <w:outlineLvl w:val="2"/>
        <w:rPr>
          <w:rFonts w:ascii="Times New Roman" w:eastAsia="Times New Roman" w:hAnsi="Times New Roman" w:cs="Times New Roman"/>
          <w:color w:val="000000" w:themeColor="text1"/>
          <w:sz w:val="26"/>
          <w:szCs w:val="26"/>
          <w:lang w:val="en-US"/>
        </w:rPr>
      </w:pPr>
      <w:r w:rsidRPr="000D59F3">
        <w:rPr>
          <w:rFonts w:ascii="Times New Roman" w:eastAsia="Times New Roman" w:hAnsi="Times New Roman" w:cs="Times New Roman"/>
          <w:color w:val="000000" w:themeColor="text1"/>
          <w:sz w:val="26"/>
          <w:szCs w:val="26"/>
          <w:lang w:val="en"/>
        </w:rPr>
        <w:t>to procedure No. ………………………..</w:t>
      </w:r>
    </w:p>
    <w:p w14:paraId="237AF4C0" w14:textId="77777777" w:rsidR="00B46189" w:rsidRPr="000D59F3" w:rsidRDefault="00B46189" w:rsidP="00B46189">
      <w:pPr>
        <w:spacing w:before="100" w:beforeAutospacing="1" w:after="100" w:afterAutospacing="1" w:line="240" w:lineRule="auto"/>
        <w:ind w:left="360"/>
        <w:jc w:val="center"/>
        <w:outlineLvl w:val="2"/>
        <w:rPr>
          <w:rFonts w:ascii="Times New Roman" w:eastAsia="Times New Roman" w:hAnsi="Times New Roman" w:cs="Times New Roman"/>
          <w:b/>
          <w:bCs/>
          <w:color w:val="000000" w:themeColor="text1"/>
          <w:sz w:val="26"/>
          <w:szCs w:val="26"/>
          <w:lang w:val="en-US"/>
        </w:rPr>
      </w:pPr>
      <w:r w:rsidRPr="000D59F3">
        <w:rPr>
          <w:rFonts w:ascii="Times New Roman" w:eastAsia="Times New Roman" w:hAnsi="Times New Roman" w:cs="Times New Roman"/>
          <w:b/>
          <w:bCs/>
          <w:color w:val="000000" w:themeColor="text1"/>
          <w:sz w:val="26"/>
          <w:szCs w:val="26"/>
          <w:lang w:val="en"/>
        </w:rPr>
        <w:t>CONTENT OF THE REQUEST FOR QUOTATION</w:t>
      </w:r>
    </w:p>
    <w:p w14:paraId="3F0C33EE"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val="en-US"/>
        </w:rPr>
      </w:pPr>
      <w:r w:rsidRPr="000D59F3">
        <w:rPr>
          <w:rFonts w:ascii="Times New Roman" w:eastAsia="Times New Roman" w:hAnsi="Times New Roman" w:cs="Times New Roman"/>
          <w:b/>
          <w:bCs/>
          <w:color w:val="000000" w:themeColor="text1"/>
          <w:sz w:val="24"/>
          <w:szCs w:val="24"/>
          <w:lang w:val="en"/>
        </w:rPr>
        <w:t>NAME AND ADDRESS OF THE ORDERING PARTY</w:t>
      </w:r>
    </w:p>
    <w:p w14:paraId="5231048E" w14:textId="77777777" w:rsidR="00B46189" w:rsidRPr="000D59F3" w:rsidRDefault="00B46189" w:rsidP="00B46189">
      <w:p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rPr>
        <w:t>Polpharma Biologics Spółka Akcyjna</w:t>
      </w:r>
    </w:p>
    <w:p w14:paraId="3D88A649" w14:textId="77777777" w:rsidR="00B46189" w:rsidRPr="000D59F3" w:rsidRDefault="00B46189" w:rsidP="00B46189">
      <w:p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rPr>
        <w:t>ul. Trzy Lipy 3</w:t>
      </w:r>
    </w:p>
    <w:p w14:paraId="3E600B2C" w14:textId="77777777" w:rsidR="00B46189" w:rsidRPr="000D59F3" w:rsidRDefault="00B46189" w:rsidP="00B46189">
      <w:p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lang w:val="en"/>
        </w:rPr>
        <w:t>80-172 Gdańsk</w:t>
      </w:r>
    </w:p>
    <w:p w14:paraId="059969DC"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r w:rsidRPr="000D59F3">
        <w:rPr>
          <w:rFonts w:ascii="Times New Roman" w:eastAsia="Times New Roman" w:hAnsi="Times New Roman" w:cs="Times New Roman"/>
          <w:b/>
          <w:bCs/>
          <w:color w:val="000000" w:themeColor="text1"/>
          <w:sz w:val="24"/>
          <w:szCs w:val="24"/>
          <w:lang w:val="en"/>
        </w:rPr>
        <w:t>ORDER AWARD PROCEDURE AND TYPE OF ORDER</w:t>
      </w:r>
    </w:p>
    <w:p w14:paraId="697ECC59" w14:textId="77777777" w:rsidR="00B46189" w:rsidRPr="000D59F3" w:rsidRDefault="00B46189" w:rsidP="00B46189">
      <w:pPr>
        <w:jc w:val="both"/>
        <w:rPr>
          <w:rFonts w:ascii="Times New Roman" w:eastAsia="Times New Roman" w:hAnsi="Times New Roman" w:cs="Times New Roman"/>
          <w:lang w:val="en-US" w:eastAsia="pl-PL"/>
        </w:rPr>
      </w:pPr>
      <w:r w:rsidRPr="000D59F3">
        <w:rPr>
          <w:rFonts w:ascii="Times New Roman" w:eastAsia="Times New Roman" w:hAnsi="Times New Roman" w:cs="Times New Roman"/>
          <w:lang w:val="en"/>
        </w:rPr>
        <w:t>The procedure will be conducted by way of a request for quotation in accordance with the competition principle set out in the Guidelines on the eligibility of expenditures under the European Regional Development Fund and the Cohesion Fund for the years 2014-2020 in its version of 21 December 2020. The Public Procurement Law Act of 11 September 2019 shall not apply to this Request for Quotation, polish reference of Journal of Laws (Dz. U. z 2019 r. poz. 2019, z późn. zm).</w:t>
      </w:r>
    </w:p>
    <w:p w14:paraId="407271B6" w14:textId="77777777" w:rsidR="00B46189" w:rsidRPr="000D59F3" w:rsidRDefault="00B46189" w:rsidP="00B46189">
      <w:pPr>
        <w:spacing w:after="0" w:line="276" w:lineRule="auto"/>
        <w:jc w:val="both"/>
        <w:rPr>
          <w:rFonts w:ascii="Times New Roman" w:eastAsia="Times New Roman" w:hAnsi="Times New Roman" w:cs="Times New Roman"/>
          <w:lang w:val="en-US"/>
        </w:rPr>
      </w:pPr>
    </w:p>
    <w:p w14:paraId="018124DE"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val="en-US"/>
        </w:rPr>
      </w:pPr>
      <w:r w:rsidRPr="000D59F3">
        <w:rPr>
          <w:rFonts w:ascii="Times New Roman" w:eastAsia="Times New Roman" w:hAnsi="Times New Roman" w:cs="Times New Roman"/>
          <w:b/>
          <w:bCs/>
          <w:color w:val="000000" w:themeColor="text1"/>
          <w:sz w:val="24"/>
          <w:szCs w:val="24"/>
          <w:lang w:val="en"/>
        </w:rPr>
        <w:t xml:space="preserve">PLACE AND </w:t>
      </w:r>
      <w:r w:rsidRPr="000D59F3">
        <w:rPr>
          <w:rFonts w:ascii="Times New Roman" w:eastAsia="Times New Roman" w:hAnsi="Times New Roman" w:cs="Times New Roman"/>
          <w:b/>
          <w:bCs/>
          <w:color w:val="000000" w:themeColor="text1"/>
          <w:sz w:val="26"/>
          <w:szCs w:val="26"/>
          <w:lang w:val="en"/>
        </w:rPr>
        <w:t xml:space="preserve">MANNER OF SUBMISSION OF BIDS </w:t>
      </w:r>
    </w:p>
    <w:p w14:paraId="527012A4" w14:textId="0A01BEF0"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t>Bids must be submitted by electronic mail to the e-mail address .............................@polpharmabiologics.com or published at the bazakonkurencyjności.gov.pl website, in a non-editable file format e.g. pdf.</w:t>
      </w:r>
    </w:p>
    <w:p w14:paraId="30880E0C"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t>Bids submitted by electronic mail:</w:t>
      </w:r>
    </w:p>
    <w:p w14:paraId="6E8FB9F3" w14:textId="6B97A48D" w:rsidR="00B46189" w:rsidRPr="000D59F3" w:rsidRDefault="00B46189" w:rsidP="00B46189">
      <w:pPr>
        <w:pStyle w:val="Bezodstpw"/>
        <w:numPr>
          <w:ilvl w:val="0"/>
          <w:numId w:val="21"/>
        </w:numPr>
        <w:spacing w:line="276" w:lineRule="auto"/>
        <w:jc w:val="both"/>
        <w:rPr>
          <w:rFonts w:ascii="Times New Roman" w:hAnsi="Times New Roman" w:cs="Times New Roman"/>
          <w:lang w:val="en-US"/>
        </w:rPr>
      </w:pPr>
      <w:r w:rsidRPr="000D59F3">
        <w:rPr>
          <w:rFonts w:ascii="Times New Roman" w:hAnsi="Times New Roman" w:cs="Times New Roman"/>
          <w:lang w:val="en"/>
        </w:rPr>
        <w:t>Where more than one bid is submitted, the first of the bids submitted shall be taken into consideration for the evaluation. The title of the message with a bid should contain number …………………………(In</w:t>
      </w:r>
      <w:r w:rsidR="002F0CD2" w:rsidRPr="000D59F3">
        <w:rPr>
          <w:rFonts w:ascii="Times New Roman" w:hAnsi="Times New Roman" w:cs="Times New Roman"/>
          <w:lang w:val="en"/>
        </w:rPr>
        <w:t>quiry No.)</w:t>
      </w:r>
      <w:r w:rsidRPr="000D59F3">
        <w:rPr>
          <w:rFonts w:ascii="Times New Roman" w:hAnsi="Times New Roman" w:cs="Times New Roman"/>
          <w:lang w:val="en"/>
        </w:rPr>
        <w:t xml:space="preserve">. </w:t>
      </w:r>
    </w:p>
    <w:p w14:paraId="1ADD8615" w14:textId="77777777" w:rsidR="00B46189" w:rsidRPr="000D59F3" w:rsidRDefault="00B46189" w:rsidP="00B46189">
      <w:pPr>
        <w:pStyle w:val="Bezodstpw"/>
        <w:numPr>
          <w:ilvl w:val="0"/>
          <w:numId w:val="21"/>
        </w:numPr>
        <w:spacing w:line="276" w:lineRule="auto"/>
        <w:jc w:val="both"/>
        <w:rPr>
          <w:rFonts w:ascii="Times New Roman" w:hAnsi="Times New Roman" w:cs="Times New Roman"/>
          <w:lang w:val="en-US"/>
        </w:rPr>
      </w:pPr>
      <w:r w:rsidRPr="000D59F3">
        <w:rPr>
          <w:rFonts w:ascii="Times New Roman" w:hAnsi="Times New Roman" w:cs="Times New Roman"/>
          <w:lang w:val="en"/>
        </w:rPr>
        <w:t>Before the bid submission time limit, the Supplier shall have the right: • to withdraw the bid by a written notification sent in accordance with the bid submission procedure • to change the bid.</w:t>
      </w:r>
    </w:p>
    <w:p w14:paraId="3F6D8F32" w14:textId="77777777" w:rsidR="00B46189" w:rsidRPr="000D59F3" w:rsidRDefault="00B46189" w:rsidP="00B46189">
      <w:pPr>
        <w:pStyle w:val="Bezodstpw"/>
        <w:numPr>
          <w:ilvl w:val="0"/>
          <w:numId w:val="21"/>
        </w:numPr>
        <w:spacing w:line="276" w:lineRule="auto"/>
        <w:jc w:val="both"/>
        <w:rPr>
          <w:rFonts w:ascii="Times New Roman" w:hAnsi="Times New Roman" w:cs="Times New Roman"/>
          <w:lang w:val="en-US"/>
        </w:rPr>
      </w:pPr>
      <w:r w:rsidRPr="000D59F3">
        <w:rPr>
          <w:rFonts w:ascii="Times New Roman" w:hAnsi="Times New Roman" w:cs="Times New Roman"/>
          <w:lang w:val="en"/>
        </w:rPr>
        <w:t>The notification of changes must be made in accordance with the same rules as the bid, with information on the update of the bid.</w:t>
      </w:r>
    </w:p>
    <w:p w14:paraId="691B5A83"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t>Bids submitted through the Competitiveness Base website:</w:t>
      </w:r>
    </w:p>
    <w:p w14:paraId="596C3C43" w14:textId="77777777" w:rsidR="00B46189" w:rsidRPr="000D59F3" w:rsidRDefault="00B46189" w:rsidP="00B46189">
      <w:pPr>
        <w:pStyle w:val="Bezodstpw"/>
        <w:numPr>
          <w:ilvl w:val="0"/>
          <w:numId w:val="21"/>
        </w:numPr>
        <w:spacing w:line="276" w:lineRule="auto"/>
        <w:jc w:val="both"/>
        <w:rPr>
          <w:rFonts w:ascii="Times New Roman" w:hAnsi="Times New Roman" w:cs="Times New Roman"/>
          <w:lang w:val="en-US"/>
        </w:rPr>
      </w:pPr>
      <w:r w:rsidRPr="000D59F3">
        <w:rPr>
          <w:rFonts w:ascii="Times New Roman" w:hAnsi="Times New Roman" w:cs="Times New Roman"/>
          <w:lang w:val="en"/>
        </w:rPr>
        <w:t xml:space="preserve">According to the bidder's instruction in BK2021, </w:t>
      </w:r>
      <w:hyperlink r:id="rId12" w:history="1">
        <w:r w:rsidRPr="000D59F3">
          <w:rPr>
            <w:rStyle w:val="Hipercze"/>
            <w:rFonts w:ascii="Times New Roman" w:hAnsi="Times New Roman" w:cs="Times New Roman"/>
            <w:lang w:val="en"/>
          </w:rPr>
          <w:t>https://archiwum-bazakonkurencyjnosci.funduszeeuropejskie.gov.pl/info/web_instruction</w:t>
        </w:r>
      </w:hyperlink>
    </w:p>
    <w:p w14:paraId="2850CD07"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t xml:space="preserve">The date and time of the receipt of the bid to the Ordering Party shall determine the time limit met. </w:t>
      </w:r>
    </w:p>
    <w:p w14:paraId="3ED65498"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t>Bids submitted after the time limit shall not be considered.</w:t>
      </w:r>
    </w:p>
    <w:p w14:paraId="3F7816E6"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t xml:space="preserve">The Ordering Party does not foresee the public opening of offers. </w:t>
      </w:r>
    </w:p>
    <w:p w14:paraId="7D133A8F" w14:textId="77777777" w:rsidR="00B46189" w:rsidRPr="000D59F3" w:rsidRDefault="00B46189" w:rsidP="00B46189">
      <w:pPr>
        <w:pStyle w:val="Akapitzlist"/>
        <w:spacing w:before="100" w:beforeAutospacing="1" w:after="100" w:afterAutospacing="1" w:line="240" w:lineRule="auto"/>
        <w:ind w:left="792"/>
        <w:jc w:val="both"/>
        <w:outlineLvl w:val="2"/>
        <w:rPr>
          <w:rFonts w:ascii="Times New Roman" w:hAnsi="Times New Roman" w:cs="Times New Roman"/>
          <w:lang w:val="en-US"/>
        </w:rPr>
      </w:pPr>
    </w:p>
    <w:p w14:paraId="65BA8B50"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color w:val="000000" w:themeColor="text1"/>
          <w:sz w:val="26"/>
          <w:szCs w:val="26"/>
          <w:lang w:val="en-US"/>
        </w:rPr>
      </w:pPr>
      <w:r w:rsidRPr="000D59F3">
        <w:rPr>
          <w:rFonts w:ascii="Times New Roman" w:eastAsia="Times New Roman" w:hAnsi="Times New Roman" w:cs="Times New Roman"/>
          <w:b/>
          <w:bCs/>
          <w:color w:val="000000" w:themeColor="text1"/>
          <w:sz w:val="26"/>
          <w:szCs w:val="26"/>
          <w:lang w:val="en"/>
        </w:rPr>
        <w:t>MANNER OF COMMUNICATION OF THE ORDERING PARTY WITH THE CONTRACTORS, AUTHORISED PERSONS</w:t>
      </w:r>
    </w:p>
    <w:p w14:paraId="407F7692"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lastRenderedPageBreak/>
        <w:t xml:space="preserve">No oral and telephone information, explanations or answers </w:t>
      </w:r>
      <w:r w:rsidRPr="000D59F3">
        <w:rPr>
          <w:rFonts w:ascii="Times New Roman" w:hAnsi="Times New Roman" w:cs="Times New Roman"/>
          <w:lang w:val="en"/>
        </w:rPr>
        <w:br/>
        <w:t>shall be granted to the requests addressed to the Ordering Party.</w:t>
      </w:r>
    </w:p>
    <w:p w14:paraId="74F49833"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t>The Contractor may request the Ordering Party to clarify the content of this Request for quotation. Any questions relating to this request shall be submitted by e-mail to the address indicated above or through the competition base through the “question” tab [https://bazakonkurencyjnosci.funduszeeuropejskie.gov.pl/]. The Ordering Party is obliged to provide explanations, provided that the request for clarification of the content has been received by the Ordering Party no later than until the end of the day on which half of the time period for the submission of tenders expires. After the indicated date, the Ordering Party may leave the question without a reply. The extension of the time period for the submission of tenders shall not affect the time limit for lodging the above-mentioned request.</w:t>
      </w:r>
    </w:p>
    <w:p w14:paraId="667FE292"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hAnsi="Times New Roman" w:cs="Times New Roman"/>
          <w:lang w:val="en-US"/>
        </w:rPr>
      </w:pPr>
      <w:r w:rsidRPr="000D59F3">
        <w:rPr>
          <w:rFonts w:ascii="Times New Roman" w:hAnsi="Times New Roman" w:cs="Times New Roman"/>
          <w:lang w:val="en"/>
        </w:rPr>
        <w:t>The content of requests (without disclosure of their source), together with the explanatory notes, shall be uploaded by the Ordering Party to the www.bazakonkurencyjnosci.gov.pl website and shall communicate it to the Contractors who submitted the request.</w:t>
      </w:r>
    </w:p>
    <w:p w14:paraId="5323F998"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val="en-US"/>
        </w:rPr>
      </w:pPr>
      <w:r w:rsidRPr="000D59F3">
        <w:rPr>
          <w:rFonts w:ascii="Times New Roman" w:eastAsia="Times New Roman" w:hAnsi="Times New Roman" w:cs="Times New Roman"/>
          <w:b/>
          <w:bCs/>
          <w:color w:val="000000" w:themeColor="text1"/>
          <w:sz w:val="26"/>
          <w:szCs w:val="26"/>
          <w:lang w:val="en"/>
        </w:rPr>
        <w:t xml:space="preserve">DESCRIPTION OF THE SUBJECT OF THE ORDER </w:t>
      </w:r>
    </w:p>
    <w:p w14:paraId="262B0E0B"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lang w:val="en"/>
        </w:rPr>
        <w:t xml:space="preserve">Announcement category: Other deliveries </w:t>
      </w:r>
    </w:p>
    <w:p w14:paraId="5CC67CF5"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Brief description of the contract subject matter: Active human IgG4 antibody – full length protein. Protein sequence: human. Kappa light chain. Physical state: liquid.</w:t>
      </w:r>
    </w:p>
    <w:p w14:paraId="45B4AF5A"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Place of contract fulfillment: Voivodeship: pomorskie Poviat: gdański City: Gdańsk</w:t>
      </w:r>
    </w:p>
    <w:p w14:paraId="3FB7DC33"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lang w:val="en"/>
        </w:rPr>
        <w:t>Purpose of the contract:</w:t>
      </w:r>
    </w:p>
    <w:p w14:paraId="0B875577" w14:textId="77777777" w:rsidR="00B46189" w:rsidRPr="000D59F3" w:rsidRDefault="00B46189" w:rsidP="00B46189">
      <w:pPr>
        <w:spacing w:after="0" w:line="276" w:lineRule="auto"/>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Continuation of research on the “Development of an innovative form of medicine containing a monoclonal antibody for use in the treatment of non-specific enteritis” Task 1.1 “R&amp;D projects for enterprises” under 1</w:t>
      </w:r>
      <w:r w:rsidRPr="000D59F3">
        <w:rPr>
          <w:rFonts w:ascii="Times New Roman" w:eastAsia="Times New Roman" w:hAnsi="Times New Roman" w:cs="Times New Roman"/>
          <w:color w:val="000000" w:themeColor="text1"/>
          <w:vertAlign w:val="superscript"/>
          <w:lang w:val="en"/>
        </w:rPr>
        <w:t xml:space="preserve">st </w:t>
      </w:r>
      <w:r w:rsidRPr="000D59F3">
        <w:rPr>
          <w:rFonts w:ascii="Times New Roman" w:eastAsia="Times New Roman" w:hAnsi="Times New Roman" w:cs="Times New Roman"/>
          <w:color w:val="000000" w:themeColor="text1"/>
          <w:lang w:val="en"/>
        </w:rPr>
        <w:t>Priority axis: “Support for the conduct of R&amp;D work by enterprises” of the Smart Growth Operational Programme, 2014-2020.</w:t>
      </w:r>
    </w:p>
    <w:p w14:paraId="61E66DE7"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lang w:val="en"/>
        </w:rPr>
        <w:t>The contract subject matter</w:t>
      </w:r>
    </w:p>
    <w:p w14:paraId="60130F2F"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rPr>
      </w:pPr>
      <w:r w:rsidRPr="000D59F3">
        <w:rPr>
          <w:rFonts w:ascii="Times New Roman" w:eastAsia="Times New Roman" w:hAnsi="Times New Roman" w:cs="Times New Roman"/>
          <w:color w:val="000000" w:themeColor="text1"/>
          <w:lang w:val="en"/>
        </w:rPr>
        <w:t>[PRODUCT DESCRIPTION]:</w:t>
      </w:r>
    </w:p>
    <w:p w14:paraId="563A56DD"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Active human IgG4 antibody – full length protein. Protein sequence: human. Kappa light chain. Physical state: liquid. Packaging: 1 mg. Active human IgG4 full length protein. The product must not contain labels in the form of e.g. 6 x His or biotin. Quantity: 4 packages. Manufacturer: VWR, catalog number: 555K or equivalent (*).</w:t>
      </w:r>
    </w:p>
    <w:p w14:paraId="17233F7E"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p>
    <w:p w14:paraId="3E478B22"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QUANTITY: 4 packages (package = 3 pieces) –&gt; if the information is given in the specification.</w:t>
      </w:r>
    </w:p>
    <w:p w14:paraId="59B16055"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p>
    <w:p w14:paraId="04C97393"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
        </w:rPr>
      </w:pPr>
      <w:r w:rsidRPr="000D59F3">
        <w:rPr>
          <w:rFonts w:ascii="Times New Roman" w:eastAsia="Times New Roman" w:hAnsi="Times New Roman" w:cs="Times New Roman"/>
          <w:color w:val="000000" w:themeColor="text1"/>
          <w:lang w:val="en"/>
        </w:rPr>
        <w:t>Product expiry date: not less than 80% of the total expiry date calculated from delivery date of the product. /not less than 12 months calculated from delivery date of the product.</w:t>
      </w:r>
    </w:p>
    <w:p w14:paraId="3F6387F3"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p>
    <w:p w14:paraId="68633BEF"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The Buyer accepts other sizes of packages than indicated in the description of the contract subject matter.</w:t>
      </w:r>
    </w:p>
    <w:p w14:paraId="41FF24AE"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p>
    <w:p w14:paraId="742EED6A" w14:textId="77777777"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 Due to the continuation of studies, the description of the contract subject matter, due to technical reasons of an objective nature, contains the catalogue number and the name of the product manufacturer – the products are used for methods developed and operating on the products concerned.</w:t>
      </w:r>
    </w:p>
    <w:p w14:paraId="47570347"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lang w:val="en"/>
        </w:rPr>
        <w:t>CPV code:</w:t>
      </w:r>
    </w:p>
    <w:p w14:paraId="702599B9" w14:textId="2A8874DD" w:rsidR="00B46189" w:rsidRPr="000D59F3" w:rsidRDefault="002F0CD2" w:rsidP="00B46189">
      <w:pPr>
        <w:spacing w:after="0" w:line="276" w:lineRule="auto"/>
        <w:jc w:val="both"/>
        <w:rPr>
          <w:rFonts w:ascii="Times New Roman" w:eastAsia="Times New Roman" w:hAnsi="Times New Roman" w:cs="Times New Roman"/>
          <w:color w:val="000000" w:themeColor="text1"/>
        </w:rPr>
      </w:pPr>
      <w:r w:rsidRPr="000D59F3">
        <w:rPr>
          <w:rFonts w:ascii="Times New Roman" w:eastAsia="Times New Roman" w:hAnsi="Times New Roman" w:cs="Times New Roman"/>
          <w:color w:val="000000" w:themeColor="text1"/>
          <w:lang w:val="en"/>
        </w:rPr>
        <w:t>…………………….</w:t>
      </w:r>
    </w:p>
    <w:p w14:paraId="6D8753BA"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rPr>
      </w:pPr>
      <w:r w:rsidRPr="000D59F3">
        <w:rPr>
          <w:rFonts w:ascii="Times New Roman" w:eastAsia="Times New Roman" w:hAnsi="Times New Roman" w:cs="Times New Roman"/>
          <w:lang w:val="en"/>
        </w:rPr>
        <w:lastRenderedPageBreak/>
        <w:t>Contract execution schedule:</w:t>
      </w:r>
    </w:p>
    <w:p w14:paraId="7BA3FAC8" w14:textId="2F871C75" w:rsidR="00B46189" w:rsidRPr="000D59F3" w:rsidRDefault="00B46189" w:rsidP="00B46189">
      <w:pPr>
        <w:spacing w:before="100" w:beforeAutospacing="1" w:after="100" w:afterAutospacing="1" w:line="276" w:lineRule="auto"/>
        <w:jc w:val="both"/>
        <w:outlineLvl w:val="2"/>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 xml:space="preserve">One-off delivery by </w:t>
      </w:r>
      <w:r w:rsidR="002F0CD2" w:rsidRPr="000D59F3">
        <w:rPr>
          <w:rFonts w:ascii="Times New Roman" w:eastAsia="Times New Roman" w:hAnsi="Times New Roman" w:cs="Times New Roman"/>
          <w:color w:val="000000" w:themeColor="text1"/>
          <w:lang w:val="en"/>
        </w:rPr>
        <w:t>……………..</w:t>
      </w:r>
      <w:r w:rsidRPr="000D59F3">
        <w:rPr>
          <w:rFonts w:ascii="Times New Roman" w:eastAsia="Times New Roman" w:hAnsi="Times New Roman" w:cs="Times New Roman"/>
          <w:color w:val="000000" w:themeColor="text1"/>
          <w:lang w:val="en"/>
        </w:rPr>
        <w:t xml:space="preserve"> –&gt; [date </w:t>
      </w:r>
      <w:r w:rsidRPr="000D59F3">
        <w:rPr>
          <w:rFonts w:ascii="Times New Roman" w:eastAsia="Times New Roman" w:hAnsi="Times New Roman" w:cs="Times New Roman"/>
          <w:color w:val="000000" w:themeColor="text1"/>
          <w:u w:val="single"/>
          <w:lang w:val="en"/>
        </w:rPr>
        <w:t>must be</w:t>
      </w:r>
      <w:r w:rsidRPr="000D59F3">
        <w:rPr>
          <w:rFonts w:ascii="Times New Roman" w:eastAsia="Times New Roman" w:hAnsi="Times New Roman" w:cs="Times New Roman"/>
          <w:color w:val="000000" w:themeColor="text1"/>
          <w:lang w:val="en"/>
        </w:rPr>
        <w:t xml:space="preserve"> indicated by the user in the specification] </w:t>
      </w:r>
    </w:p>
    <w:p w14:paraId="5CD8C05E" w14:textId="11D2203C" w:rsidR="00B46189" w:rsidRPr="000D59F3" w:rsidRDefault="00B46189" w:rsidP="00B46189">
      <w:p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 xml:space="preserve">Successive delivery by </w:t>
      </w:r>
      <w:r w:rsidR="002F0CD2" w:rsidRPr="000D59F3">
        <w:rPr>
          <w:rFonts w:ascii="Times New Roman" w:eastAsia="Times New Roman" w:hAnsi="Times New Roman" w:cs="Times New Roman"/>
          <w:color w:val="000000" w:themeColor="text1"/>
          <w:lang w:val="en"/>
        </w:rPr>
        <w:t>………….</w:t>
      </w:r>
      <w:r w:rsidRPr="000D59F3">
        <w:rPr>
          <w:rFonts w:ascii="Times New Roman" w:eastAsia="Times New Roman" w:hAnsi="Times New Roman" w:cs="Times New Roman"/>
          <w:color w:val="000000" w:themeColor="text1"/>
          <w:lang w:val="en"/>
        </w:rPr>
        <w:t xml:space="preserve"> –&gt; date from the specification</w:t>
      </w:r>
    </w:p>
    <w:p w14:paraId="0258BDC7" w14:textId="3355B4CF" w:rsidR="00B46189" w:rsidRPr="000D59F3" w:rsidRDefault="00BE458B"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US"/>
        </w:rPr>
        <w:t>List of documents / statements required from the Contractor</w:t>
      </w:r>
      <w:r w:rsidR="00B46189" w:rsidRPr="000D59F3">
        <w:rPr>
          <w:rFonts w:ascii="Times New Roman" w:eastAsia="Times New Roman" w:hAnsi="Times New Roman" w:cs="Times New Roman"/>
          <w:lang w:val="en-US"/>
        </w:rPr>
        <w:t>:</w:t>
      </w:r>
    </w:p>
    <w:p w14:paraId="217536CA" w14:textId="77777777" w:rsidR="00B46189" w:rsidRPr="000D59F3" w:rsidRDefault="00B46189" w:rsidP="00B46189">
      <w:pPr>
        <w:pStyle w:val="Akapitzlist"/>
        <w:numPr>
          <w:ilvl w:val="2"/>
          <w:numId w:val="31"/>
        </w:numPr>
        <w:spacing w:before="100" w:beforeAutospacing="1" w:after="100" w:afterAutospacing="1" w:line="276" w:lineRule="auto"/>
        <w:ind w:left="1781"/>
        <w:jc w:val="both"/>
        <w:outlineLvl w:val="2"/>
        <w:rPr>
          <w:rFonts w:ascii="Times New Roman" w:eastAsia="Times New Roman" w:hAnsi="Times New Roman" w:cs="Times New Roman"/>
        </w:rPr>
      </w:pPr>
      <w:r w:rsidRPr="000D59F3">
        <w:rPr>
          <w:rFonts w:ascii="Times New Roman" w:eastAsia="Times New Roman" w:hAnsi="Times New Roman" w:cs="Times New Roman"/>
          <w:lang w:val="en"/>
        </w:rPr>
        <w:t xml:space="preserve">Required documents: </w:t>
      </w:r>
    </w:p>
    <w:p w14:paraId="28C39F68" w14:textId="6EE7C4A6" w:rsidR="00B46189" w:rsidRPr="000D59F3" w:rsidRDefault="00B46189" w:rsidP="00B46189">
      <w:pPr>
        <w:pStyle w:val="Akapitzlist"/>
        <w:numPr>
          <w:ilvl w:val="0"/>
          <w:numId w:val="28"/>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declaration of the lack of capital and personal links with the Ordering Party</w:t>
      </w:r>
      <w:r w:rsidR="00173358" w:rsidRPr="000D59F3">
        <w:rPr>
          <w:lang w:val="en-US"/>
        </w:rPr>
        <w:t xml:space="preserve"> </w:t>
      </w:r>
      <w:r w:rsidR="00173358" w:rsidRPr="000D59F3">
        <w:rPr>
          <w:rFonts w:ascii="Times New Roman" w:eastAsia="Times New Roman" w:hAnsi="Times New Roman" w:cs="Times New Roman"/>
          <w:lang w:val="en"/>
        </w:rPr>
        <w:t>including acceptance of the requirements of the offer</w:t>
      </w:r>
      <w:r w:rsidRPr="000D59F3">
        <w:rPr>
          <w:rFonts w:ascii="Times New Roman" w:eastAsia="Times New Roman" w:hAnsi="Times New Roman" w:cs="Times New Roman"/>
          <w:lang w:val="en"/>
        </w:rPr>
        <w:t xml:space="preserve"> (in accordance with the attachment to the request for quotation) together with the bid, </w:t>
      </w:r>
      <w:r w:rsidRPr="000D59F3">
        <w:rPr>
          <w:rFonts w:ascii="Times New Roman" w:eastAsia="Times New Roman" w:hAnsi="Times New Roman" w:cs="Times New Roman"/>
          <w:lang w:val="en"/>
        </w:rPr>
        <w:tab/>
      </w:r>
    </w:p>
    <w:p w14:paraId="73C70FDA" w14:textId="77777777" w:rsidR="00B46189" w:rsidRPr="000D59F3" w:rsidRDefault="00B46189" w:rsidP="00B46189">
      <w:pPr>
        <w:pStyle w:val="Akapitzlist"/>
        <w:numPr>
          <w:ilvl w:val="0"/>
          <w:numId w:val="28"/>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SDS, CoA.</w:t>
      </w:r>
      <w:r w:rsidRPr="000D59F3">
        <w:rPr>
          <w:lang w:val="en"/>
        </w:rPr>
        <w:t xml:space="preserve"> </w:t>
      </w:r>
      <w:r w:rsidRPr="000D59F3">
        <w:rPr>
          <w:rFonts w:ascii="Times New Roman" w:eastAsia="Times New Roman" w:hAnsi="Times New Roman" w:cs="Times New Roman"/>
          <w:lang w:val="en"/>
        </w:rPr>
        <w:t>together with the first delivery of the products.</w:t>
      </w:r>
    </w:p>
    <w:p w14:paraId="36B80B71" w14:textId="77777777" w:rsidR="00B46189" w:rsidRPr="000D59F3" w:rsidRDefault="00B46189" w:rsidP="00B46189">
      <w:pPr>
        <w:pStyle w:val="Akapitzlist"/>
        <w:numPr>
          <w:ilvl w:val="2"/>
          <w:numId w:val="31"/>
        </w:numPr>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Please provide, at the Ordering Party’s request, material safety data sheets for the ordered reagents, in accordance with applicable provisions. The supplier undertakes to: provide the SDS in Polish with the first delivery of a given reagent. If a material safety data sheet is not required, please provide information in accordance with Article 32 of the REACH Regulation. This information should be provided no later than on the date of first delivery. The lack of required documents is regarded as non-compliance with the delivery obligation and it will be the basis for the suspension of payments.</w:t>
      </w:r>
    </w:p>
    <w:p w14:paraId="4D9BC198" w14:textId="77777777" w:rsidR="00B46189" w:rsidRPr="000D59F3" w:rsidRDefault="00B46189" w:rsidP="00B46189">
      <w:pPr>
        <w:pStyle w:val="Akapitzlist"/>
        <w:numPr>
          <w:ilvl w:val="2"/>
          <w:numId w:val="31"/>
        </w:numPr>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Given the uniqueness, singularity and strictly defined methodology of the projects, research and experimentation and the need to maintain continuity and repetition of the research carried out by the Ordering Party, a Supplier offering products that are equivalent to the products described in this request for quotation shall, at the beneficiary’s request, be obliged to:</w:t>
      </w:r>
    </w:p>
    <w:p w14:paraId="6B5ED25C"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demonstrate, on the basis of technical documentation/a material safety data sheet for a reagent /etc. and on the basis of a written declaration, that each of the equivalent products offered by the Supplier meets the requirements allowing the Buyer to continue its research without the need to perform additional activities (procedures), including e.g. calibration of devices,</w:t>
      </w:r>
    </w:p>
    <w:p w14:paraId="2FB91413" w14:textId="53FD1F80"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demonstrate (by means of a written declaration) that the equivalent products offered will not result in increased costs arising from the need to buy additional products and consumables,</w:t>
      </w:r>
    </w:p>
    <w:p w14:paraId="6A43F218" w14:textId="23DC42D8"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assume (in the form of a written declaration) liability for damage to the equipment resulting from the use of the offered and delivered equivalent products, on the basis of an opinion issued by an authorised service of the equipment manufacturer.</w:t>
      </w:r>
    </w:p>
    <w:p w14:paraId="4BAB70B7" w14:textId="77777777" w:rsidR="00B46189" w:rsidRPr="000D59F3" w:rsidRDefault="00B46189" w:rsidP="00B46189">
      <w:pPr>
        <w:pStyle w:val="Akapitzlist"/>
        <w:numPr>
          <w:ilvl w:val="0"/>
          <w:numId w:val="31"/>
        </w:numPr>
        <w:spacing w:before="100" w:beforeAutospacing="1" w:after="100" w:afterAutospacing="1" w:line="276" w:lineRule="auto"/>
        <w:jc w:val="both"/>
        <w:outlineLvl w:val="2"/>
        <w:rPr>
          <w:rFonts w:ascii="Times New Roman" w:eastAsia="Times New Roman" w:hAnsi="Times New Roman" w:cs="Times New Roman"/>
          <w:b/>
          <w:bCs/>
          <w:color w:val="000000" w:themeColor="text1"/>
          <w:sz w:val="26"/>
          <w:szCs w:val="26"/>
          <w:lang w:val="en-US"/>
        </w:rPr>
      </w:pPr>
      <w:r w:rsidRPr="000D59F3">
        <w:rPr>
          <w:rFonts w:ascii="Times New Roman" w:eastAsia="Times New Roman" w:hAnsi="Times New Roman" w:cs="Times New Roman"/>
          <w:b/>
          <w:bCs/>
          <w:color w:val="000000" w:themeColor="text1"/>
          <w:sz w:val="26"/>
          <w:szCs w:val="26"/>
          <w:lang w:val="en"/>
        </w:rPr>
        <w:t>GROUNDS FOR EXCLUSION FROM PARTICIPATION IN THE PROCEEDINGS</w:t>
      </w:r>
    </w:p>
    <w:p w14:paraId="0B0FE8D6" w14:textId="77777777" w:rsidR="00B46189" w:rsidRPr="000D59F3" w:rsidRDefault="00B46189" w:rsidP="00B46189">
      <w:pPr>
        <w:pStyle w:val="Akapitzlist"/>
        <w:spacing w:before="100" w:beforeAutospacing="1" w:after="100" w:afterAutospacing="1" w:line="276" w:lineRule="auto"/>
        <w:ind w:left="1080"/>
        <w:jc w:val="both"/>
        <w:outlineLvl w:val="2"/>
        <w:rPr>
          <w:rFonts w:ascii="Times New Roman" w:eastAsia="Times New Roman" w:hAnsi="Times New Roman" w:cs="Times New Roman"/>
          <w:b/>
          <w:bCs/>
          <w:color w:val="000000" w:themeColor="text1"/>
          <w:sz w:val="26"/>
          <w:szCs w:val="26"/>
          <w:lang w:val="en-US"/>
        </w:rPr>
      </w:pPr>
    </w:p>
    <w:p w14:paraId="7C6410BC"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 xml:space="preserve">Entities which have personal or capital ties with the Ordering Party are excluded from the procedure. Capital or personal ties shall mean interconnectedness between the Ordering Party or persons authorised to incur obligations on behalf of the Ordering Party, or persons performing activities related to the preparation and execution of the procedure of selection of the contractor on behalf of the Ordering Party, and the Bidder, in particular: </w:t>
      </w:r>
    </w:p>
    <w:p w14:paraId="25E308F0"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Participation in the company as a partner of a civil law partnership or commercial partnership,</w:t>
      </w:r>
    </w:p>
    <w:p w14:paraId="11DAB6C8"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Holding at least 10% of stocks or shares,</w:t>
      </w:r>
    </w:p>
    <w:p w14:paraId="0EA2D719"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lastRenderedPageBreak/>
        <w:t>Being a member of a supervisory or management corporate body, a holder of general commercial power of attorney, an authorized representative;</w:t>
      </w:r>
    </w:p>
    <w:p w14:paraId="182295A7"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Being married, in a relationship of direct kinship or affinity, in a collateral relationship of the second degree or collateral affinity of the second degree, or in the relationship of adoption, care or guardianship.</w:t>
      </w:r>
    </w:p>
    <w:p w14:paraId="01D3EAA8" w14:textId="77777777" w:rsidR="00B46189" w:rsidRPr="000D59F3" w:rsidRDefault="00B46189" w:rsidP="00B46189">
      <w:pPr>
        <w:spacing w:after="0" w:line="276" w:lineRule="auto"/>
        <w:jc w:val="both"/>
        <w:rPr>
          <w:rFonts w:ascii="Times New Roman" w:eastAsia="Times New Roman" w:hAnsi="Times New Roman" w:cs="Times New Roman"/>
          <w:i/>
          <w:iCs/>
          <w:color w:val="000000" w:themeColor="text1"/>
          <w:lang w:val="en-US"/>
        </w:rPr>
      </w:pPr>
      <w:r w:rsidRPr="000D59F3">
        <w:rPr>
          <w:rFonts w:ascii="Times New Roman" w:eastAsia="Times New Roman" w:hAnsi="Times New Roman" w:cs="Times New Roman"/>
          <w:i/>
          <w:iCs/>
          <w:color w:val="000000" w:themeColor="text1"/>
          <w:lang w:val="en"/>
        </w:rPr>
        <w:t>Method of evaluating whether there are no grounds for exclusion:</w:t>
      </w:r>
    </w:p>
    <w:p w14:paraId="39DDF158" w14:textId="3CA2EEC2" w:rsidR="00B46189" w:rsidRPr="000D59F3" w:rsidRDefault="00B46189" w:rsidP="00B46189">
      <w:pPr>
        <w:spacing w:after="0" w:line="276" w:lineRule="auto"/>
        <w:jc w:val="both"/>
        <w:rPr>
          <w:rFonts w:ascii="Times New Roman" w:eastAsia="Times New Roman" w:hAnsi="Times New Roman" w:cs="Times New Roman"/>
          <w:i/>
          <w:iCs/>
          <w:color w:val="000000" w:themeColor="text1"/>
          <w:lang w:val="en-US"/>
        </w:rPr>
      </w:pPr>
      <w:r w:rsidRPr="000D59F3">
        <w:rPr>
          <w:rFonts w:ascii="Times New Roman" w:eastAsia="Times New Roman" w:hAnsi="Times New Roman" w:cs="Times New Roman"/>
          <w:i/>
          <w:iCs/>
          <w:color w:val="000000" w:themeColor="text1"/>
          <w:lang w:val="en"/>
        </w:rPr>
        <w:t>Verification shall be based on the Contractor’s statement in accordance with Appendix No. 2 to the Request for Quotation.</w:t>
      </w:r>
    </w:p>
    <w:p w14:paraId="12808D4C"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The Buyer has the right to reject a bid if it is incomplete or incompatible with the request for quotation.</w:t>
      </w:r>
    </w:p>
    <w:p w14:paraId="68B95C4C"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rPr>
      </w:pPr>
      <w:r w:rsidRPr="000D59F3">
        <w:rPr>
          <w:rFonts w:ascii="Times New Roman" w:eastAsia="Times New Roman" w:hAnsi="Times New Roman" w:cs="Times New Roman"/>
          <w:b/>
          <w:bCs/>
          <w:color w:val="000000" w:themeColor="text1"/>
          <w:sz w:val="26"/>
          <w:szCs w:val="26"/>
          <w:lang w:val="en"/>
        </w:rPr>
        <w:t>DESCRIPTION OF OFFER PREPARATION</w:t>
      </w:r>
    </w:p>
    <w:p w14:paraId="2A16B896" w14:textId="77777777" w:rsidR="00B46189" w:rsidRPr="000D59F3" w:rsidRDefault="00B46189" w:rsidP="00B46189">
      <w:pPr>
        <w:pStyle w:val="Akapitzlist"/>
        <w:spacing w:before="100" w:beforeAutospacing="1" w:after="100" w:afterAutospacing="1" w:line="240" w:lineRule="auto"/>
        <w:ind w:left="1080"/>
        <w:jc w:val="both"/>
        <w:outlineLvl w:val="2"/>
        <w:rPr>
          <w:rFonts w:ascii="Times New Roman" w:eastAsia="Times New Roman" w:hAnsi="Times New Roman" w:cs="Times New Roman"/>
          <w:b/>
          <w:bCs/>
          <w:color w:val="000000" w:themeColor="text1"/>
          <w:sz w:val="26"/>
          <w:szCs w:val="26"/>
        </w:rPr>
      </w:pPr>
    </w:p>
    <w:p w14:paraId="44B41853"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color w:val="000000" w:themeColor="text1"/>
        </w:rPr>
      </w:pPr>
      <w:r w:rsidRPr="000D59F3">
        <w:rPr>
          <w:rFonts w:ascii="Times New Roman" w:eastAsia="Times New Roman" w:hAnsi="Times New Roman" w:cs="Times New Roman"/>
          <w:color w:val="000000" w:themeColor="text1"/>
          <w:lang w:val="en"/>
        </w:rPr>
        <w:t>Preparation of the bid:</w:t>
      </w:r>
    </w:p>
    <w:p w14:paraId="4C160D15"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each supplier may submit only one bid,</w:t>
      </w:r>
    </w:p>
    <w:p w14:paraId="0500ABCF"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the bid should be made in Polish or English,</w:t>
      </w:r>
    </w:p>
    <w:p w14:paraId="05CBDB20"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rPr>
      </w:pPr>
      <w:r w:rsidRPr="000D59F3">
        <w:rPr>
          <w:rFonts w:ascii="Times New Roman" w:eastAsia="Times New Roman" w:hAnsi="Times New Roman" w:cs="Times New Roman"/>
          <w:color w:val="000000" w:themeColor="text1"/>
          <w:lang w:val="en"/>
        </w:rPr>
        <w:t xml:space="preserve">the bid must contain: </w:t>
      </w:r>
    </w:p>
    <w:p w14:paraId="618C39B1" w14:textId="77777777" w:rsidR="00DE5264" w:rsidRPr="000D59F3" w:rsidRDefault="00B46189" w:rsidP="00DE5264">
      <w:pPr>
        <w:pStyle w:val="Akapitzlist"/>
        <w:numPr>
          <w:ilvl w:val="1"/>
          <w:numId w:val="11"/>
        </w:numPr>
        <w:spacing w:after="0" w:line="276" w:lineRule="auto"/>
        <w:jc w:val="both"/>
        <w:rPr>
          <w:rFonts w:ascii="Times New Roman" w:eastAsia="Times New Roman" w:hAnsi="Times New Roman" w:cs="Times New Roman"/>
          <w:lang w:val="en"/>
        </w:rPr>
      </w:pPr>
      <w:r w:rsidRPr="000D59F3">
        <w:rPr>
          <w:rFonts w:ascii="Times New Roman" w:eastAsia="Times New Roman" w:hAnsi="Times New Roman" w:cs="Times New Roman"/>
          <w:color w:val="000000" w:themeColor="text1"/>
          <w:lang w:val="en"/>
        </w:rPr>
        <w:t xml:space="preserve">the net price </w:t>
      </w:r>
      <w:r w:rsidRPr="000D59F3">
        <w:rPr>
          <w:rFonts w:ascii="Times New Roman" w:eastAsia="Times New Roman" w:hAnsi="Times New Roman" w:cs="Times New Roman"/>
          <w:lang w:val="en"/>
        </w:rPr>
        <w:t>or net value calculated for the purpose of the request for quotation,</w:t>
      </w:r>
    </w:p>
    <w:p w14:paraId="78A21391" w14:textId="5B8E2313" w:rsidR="00B46189" w:rsidRPr="000D59F3" w:rsidRDefault="00DE5264" w:rsidP="00DE5264">
      <w:pPr>
        <w:spacing w:after="0" w:line="276" w:lineRule="auto"/>
        <w:ind w:left="1788"/>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including transport costs and other additional costs. No provision about additional costs in the offer is considered a calculated value in the price of the products</w:t>
      </w:r>
      <w:r w:rsidR="00B46189" w:rsidRPr="000D59F3">
        <w:rPr>
          <w:rFonts w:ascii="Times New Roman" w:eastAsia="Times New Roman" w:hAnsi="Times New Roman" w:cs="Times New Roman"/>
          <w:lang w:val="en"/>
        </w:rPr>
        <w:t xml:space="preserve"> </w:t>
      </w:r>
    </w:p>
    <w:p w14:paraId="7CD5A3AC" w14:textId="77777777" w:rsidR="00B46189" w:rsidRPr="000D59F3" w:rsidRDefault="00B46189" w:rsidP="00B46189">
      <w:pPr>
        <w:pStyle w:val="Akapitzlist"/>
        <w:numPr>
          <w:ilvl w:val="1"/>
          <w:numId w:val="11"/>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the date of performance of the subject matter of the contract (presented in days/weeks),</w:t>
      </w:r>
    </w:p>
    <w:p w14:paraId="2AF50362" w14:textId="59DC622F" w:rsidR="00B46189" w:rsidRPr="000D59F3" w:rsidRDefault="00B46189" w:rsidP="00B46189">
      <w:pPr>
        <w:pStyle w:val="Akapitzlist"/>
        <w:numPr>
          <w:ilvl w:val="1"/>
          <w:numId w:val="11"/>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declaration of the lack of capital and personal links with the Ordering Party </w:t>
      </w:r>
      <w:r w:rsidR="008C310A" w:rsidRPr="000D59F3">
        <w:rPr>
          <w:rFonts w:ascii="Times New Roman" w:eastAsia="Times New Roman" w:hAnsi="Times New Roman" w:cs="Times New Roman"/>
          <w:lang w:val="en"/>
        </w:rPr>
        <w:t xml:space="preserve">including acceptance of the requirements of the offer </w:t>
      </w:r>
      <w:r w:rsidRPr="000D59F3">
        <w:rPr>
          <w:rFonts w:ascii="Times New Roman" w:eastAsia="Times New Roman" w:hAnsi="Times New Roman" w:cs="Times New Roman"/>
          <w:lang w:val="en"/>
        </w:rPr>
        <w:t xml:space="preserve">(in accordance with the attachment to the request for quotation). Declaration </w:t>
      </w:r>
      <w:r w:rsidRPr="000D59F3">
        <w:rPr>
          <w:rFonts w:ascii="Times New Roman" w:hAnsi="Times New Roman"/>
          <w:lang w:val="en"/>
        </w:rPr>
        <w:t xml:space="preserve">must be signed by the persons authorised to represent the Contractor in accordance with the representation arising from the relevant register or on the basis of the power of attorney granted. </w:t>
      </w:r>
      <w:r w:rsidRPr="000D59F3">
        <w:rPr>
          <w:lang w:val="en"/>
        </w:rPr>
        <w:t xml:space="preserve"> If </w:t>
      </w:r>
      <w:r w:rsidRPr="000D59F3">
        <w:rPr>
          <w:rFonts w:ascii="Times New Roman" w:hAnsi="Times New Roman"/>
          <w:lang w:val="en"/>
        </w:rPr>
        <w:t xml:space="preserve">the person(s) signing the declaration (representing the Contractor) acts on the basis of a power of attorney, that power of attorney must be attached to the bid (permissible form: scan or electronic signature). </w:t>
      </w:r>
    </w:p>
    <w:p w14:paraId="148F90DC" w14:textId="77777777" w:rsidR="00B46189" w:rsidRPr="000D59F3" w:rsidRDefault="00B46189" w:rsidP="00B46189">
      <w:pPr>
        <w:pStyle w:val="Akapitzlist"/>
        <w:numPr>
          <w:ilvl w:val="1"/>
          <w:numId w:val="11"/>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the expiry date of the offer is not less than 60 days. The period begins to run from the date of submission of the bid. The Supplier will remain bound by the final bid with the Buyer throughout the contract execution period.</w:t>
      </w:r>
    </w:p>
    <w:p w14:paraId="62B4FB9F" w14:textId="1AD8C128" w:rsidR="00B46189" w:rsidRPr="000D59F3" w:rsidRDefault="00B46189" w:rsidP="00752850">
      <w:pPr>
        <w:pStyle w:val="Akapitzlist"/>
        <w:numPr>
          <w:ilvl w:val="0"/>
          <w:numId w:val="11"/>
        </w:numPr>
        <w:spacing w:after="0" w:line="276" w:lineRule="auto"/>
        <w:jc w:val="both"/>
        <w:rPr>
          <w:rFonts w:ascii="Times New Roman" w:eastAsia="Times New Roman" w:hAnsi="Times New Roman" w:cs="Times New Roman"/>
          <w:lang w:val="en"/>
        </w:rPr>
      </w:pPr>
      <w:r w:rsidRPr="000D59F3">
        <w:rPr>
          <w:rFonts w:ascii="Times New Roman" w:eastAsia="Times New Roman" w:hAnsi="Times New Roman" w:cs="Times New Roman"/>
          <w:lang w:val="en"/>
        </w:rPr>
        <w:t xml:space="preserve">If the prices in the bid are denominated in a currency different than the Polish zloty, they will be converted using the average selling rate announced by the National Bank of Poland (NBP) applicable </w:t>
      </w:r>
      <w:r w:rsidR="00752850" w:rsidRPr="000D59F3">
        <w:rPr>
          <w:rFonts w:ascii="Times New Roman" w:eastAsia="Times New Roman" w:hAnsi="Times New Roman" w:cs="Times New Roman"/>
          <w:lang w:val="en"/>
        </w:rPr>
        <w:t>on the day of closing the Inquiry in the Competitiveness Base</w:t>
      </w:r>
      <w:r w:rsidR="00504E7A" w:rsidRPr="000D59F3">
        <w:rPr>
          <w:rFonts w:ascii="Times New Roman" w:eastAsia="Times New Roman" w:hAnsi="Times New Roman" w:cs="Times New Roman"/>
          <w:lang w:val="en"/>
        </w:rPr>
        <w:t>.</w:t>
      </w:r>
    </w:p>
    <w:p w14:paraId="5425E956"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The absence of any of the above elements will result in rejection of the bid (having considered the one-off possibility for supplementing the submitted documents). </w:t>
      </w:r>
    </w:p>
    <w:p w14:paraId="4D757BA2"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A bid may additionally contain: </w:t>
      </w:r>
    </w:p>
    <w:p w14:paraId="2F14C534" w14:textId="77777777" w:rsidR="00B46189" w:rsidRPr="000D59F3" w:rsidRDefault="00B46189" w:rsidP="00B46189">
      <w:pPr>
        <w:pStyle w:val="Akapitzlist"/>
        <w:numPr>
          <w:ilvl w:val="1"/>
          <w:numId w:val="11"/>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the name and address of the Supplier, </w:t>
      </w:r>
    </w:p>
    <w:p w14:paraId="4ADE1D14" w14:textId="77777777" w:rsidR="00B46189" w:rsidRPr="000D59F3" w:rsidRDefault="00B46189" w:rsidP="00B46189">
      <w:pPr>
        <w:pStyle w:val="Akapitzlist"/>
        <w:numPr>
          <w:ilvl w:val="1"/>
          <w:numId w:val="11"/>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number of the request for quotation, </w:t>
      </w:r>
    </w:p>
    <w:p w14:paraId="460E6327" w14:textId="77777777" w:rsidR="00B46189" w:rsidRPr="000D59F3" w:rsidRDefault="00B46189" w:rsidP="00B46189">
      <w:pPr>
        <w:pStyle w:val="Akapitzlist"/>
        <w:numPr>
          <w:ilvl w:val="1"/>
          <w:numId w:val="11"/>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the product name and catalogue number, </w:t>
      </w:r>
    </w:p>
    <w:p w14:paraId="30FEB5AC" w14:textId="77777777" w:rsidR="00B46189" w:rsidRPr="000D59F3" w:rsidRDefault="00B46189" w:rsidP="00B46189">
      <w:pPr>
        <w:pStyle w:val="Akapitzlist"/>
        <w:numPr>
          <w:ilvl w:val="1"/>
          <w:numId w:val="11"/>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lang w:val="en"/>
        </w:rPr>
        <w:t xml:space="preserve">a net list price, </w:t>
      </w:r>
    </w:p>
    <w:p w14:paraId="368C4D8B" w14:textId="77777777" w:rsidR="00B46189" w:rsidRPr="000D59F3" w:rsidRDefault="00B46189" w:rsidP="00B46189">
      <w:pPr>
        <w:pStyle w:val="Akapitzlist"/>
        <w:numPr>
          <w:ilvl w:val="1"/>
          <w:numId w:val="11"/>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terms and conditions of payment (expressed in days),</w:t>
      </w:r>
    </w:p>
    <w:p w14:paraId="3F87A0F7"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Buyer does not allow submission of partial bids,</w:t>
      </w:r>
    </w:p>
    <w:p w14:paraId="51370AE8"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The Supplier shall bear all costs associated with the preparation and submission of a bid. The Buyer does not provide for reimbursement of the costs of participation in the procedure. </w:t>
      </w:r>
    </w:p>
    <w:p w14:paraId="47AA44B1"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lastRenderedPageBreak/>
        <w:t>The Supplier will pay the Ordering Party contractual penalties for delay in the delivery of the subject matter of the contract, for each commenced day of delay, unless the delay is attributable to the Buyer. The Supplier agrees to have the amounts of contractual penalties deducted directly upon payment of the VAT invoice concerning the delivery.</w:t>
      </w:r>
    </w:p>
    <w:p w14:paraId="6A1A0F0B"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Bids submitted after the time limit will not be taken into consideration.</w:t>
      </w:r>
    </w:p>
    <w:p w14:paraId="04C0038C" w14:textId="77777777" w:rsidR="00B46189" w:rsidRPr="000D59F3" w:rsidRDefault="00B46189" w:rsidP="00B46189">
      <w:pPr>
        <w:spacing w:after="0" w:line="276" w:lineRule="auto"/>
        <w:jc w:val="both"/>
        <w:rPr>
          <w:rFonts w:ascii="Times New Roman" w:eastAsia="Times New Roman" w:hAnsi="Times New Roman" w:cs="Times New Roman"/>
          <w:lang w:val="en-US"/>
        </w:rPr>
      </w:pPr>
    </w:p>
    <w:p w14:paraId="5554D093"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val="en-US"/>
        </w:rPr>
      </w:pPr>
      <w:r w:rsidRPr="000D59F3">
        <w:rPr>
          <w:rFonts w:ascii="Times New Roman" w:eastAsia="Times New Roman" w:hAnsi="Times New Roman" w:cs="Times New Roman"/>
          <w:b/>
          <w:bCs/>
          <w:color w:val="000000" w:themeColor="text1"/>
          <w:sz w:val="26"/>
          <w:szCs w:val="26"/>
          <w:lang w:val="en"/>
        </w:rPr>
        <w:t xml:space="preserve">DESCRIPTION OF THE CRITERIA TO BE FOLLOWED BY THE AWARDING ENTITY IN THE SELECTION OF THE OFFER </w:t>
      </w:r>
    </w:p>
    <w:p w14:paraId="31D27284" w14:textId="77777777" w:rsidR="00B46189" w:rsidRPr="000D59F3" w:rsidRDefault="00B46189" w:rsidP="00B46189">
      <w:pPr>
        <w:pStyle w:val="Akapitzlist"/>
        <w:numPr>
          <w:ilvl w:val="1"/>
          <w:numId w:val="31"/>
        </w:numPr>
        <w:spacing w:before="100" w:beforeAutospacing="1" w:after="100" w:afterAutospacing="1" w:line="240"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In assessing the offers, the Ordering Party shall follow the following criteria: </w:t>
      </w:r>
    </w:p>
    <w:p w14:paraId="718006FE" w14:textId="77777777" w:rsidR="00B46189" w:rsidRPr="000D59F3" w:rsidRDefault="00B46189" w:rsidP="00B46189">
      <w:pPr>
        <w:pStyle w:val="Akapitzlist"/>
        <w:numPr>
          <w:ilvl w:val="0"/>
          <w:numId w:val="17"/>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lang w:val="en"/>
        </w:rPr>
        <w:t xml:space="preserve">Price — 80%, </w:t>
      </w:r>
    </w:p>
    <w:p w14:paraId="579944B2" w14:textId="77777777" w:rsidR="00B46189" w:rsidRPr="000D59F3" w:rsidRDefault="00B46189" w:rsidP="00B46189">
      <w:pPr>
        <w:pStyle w:val="Akapitzlist"/>
        <w:numPr>
          <w:ilvl w:val="0"/>
          <w:numId w:val="17"/>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lang w:val="en"/>
        </w:rPr>
        <w:t xml:space="preserve">Delivery time — 20%, </w:t>
      </w:r>
    </w:p>
    <w:p w14:paraId="2DED3569" w14:textId="77777777" w:rsidR="00B46189" w:rsidRPr="000D59F3" w:rsidRDefault="00B46189" w:rsidP="00B46189">
      <w:pPr>
        <w:pStyle w:val="Akapitzlist"/>
        <w:numPr>
          <w:ilvl w:val="1"/>
          <w:numId w:val="31"/>
        </w:numPr>
        <w:spacing w:before="100" w:beforeAutospacing="1" w:after="100" w:afterAutospacing="1" w:line="240"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offer score shall be based on the following formula:</w:t>
      </w:r>
    </w:p>
    <w:p w14:paraId="0026C155" w14:textId="77777777" w:rsidR="00B46189" w:rsidRPr="000D59F3" w:rsidRDefault="00B46189" w:rsidP="00B46189">
      <w:pPr>
        <w:tabs>
          <w:tab w:val="num" w:pos="1418"/>
        </w:tabs>
        <w:spacing w:after="0"/>
        <w:jc w:val="both"/>
        <w:rPr>
          <w:rFonts w:ascii="Times New Roman" w:eastAsia="Times New Roman" w:hAnsi="Times New Roman" w:cs="Times New Roman"/>
          <w:b/>
          <w:lang w:val="en-US"/>
        </w:rPr>
      </w:pPr>
    </w:p>
    <w:p w14:paraId="69D39897" w14:textId="77777777" w:rsidR="00B46189" w:rsidRPr="000D59F3" w:rsidRDefault="00B46189" w:rsidP="00B46189">
      <w:pPr>
        <w:keepNext/>
        <w:spacing w:after="0"/>
        <w:jc w:val="center"/>
        <w:outlineLvl w:val="2"/>
        <w:rPr>
          <w:rFonts w:ascii="Times New Roman" w:eastAsia="Times New Roman" w:hAnsi="Times New Roman" w:cs="Times New Roman"/>
          <w:b/>
          <w:bCs/>
        </w:rPr>
      </w:pPr>
      <m:oMathPara>
        <m:oMath>
          <m:r>
            <m:rPr>
              <m:sty m:val="bi"/>
            </m:rPr>
            <w:rPr>
              <w:rFonts w:ascii="Cambria Math" w:hAnsi="Cambria Math"/>
            </w:rPr>
            <m:t xml:space="preserve">L = C + D </m:t>
          </m:r>
        </m:oMath>
      </m:oMathPara>
    </w:p>
    <w:p w14:paraId="7591DA54" w14:textId="77777777" w:rsidR="00B46189" w:rsidRPr="000D59F3" w:rsidRDefault="00B46189" w:rsidP="00B46189">
      <w:pPr>
        <w:spacing w:after="0"/>
        <w:ind w:left="426"/>
        <w:jc w:val="both"/>
        <w:rPr>
          <w:rFonts w:ascii="Times New Roman" w:eastAsia="Times New Roman" w:hAnsi="Times New Roman" w:cs="Times New Roman"/>
        </w:rPr>
      </w:pPr>
      <w:r w:rsidRPr="000D59F3">
        <w:rPr>
          <w:rFonts w:ascii="Times New Roman" w:eastAsia="Times New Roman" w:hAnsi="Times New Roman" w:cs="Times New Roman"/>
          <w:lang w:val="en"/>
        </w:rPr>
        <w:t>where:</w:t>
      </w:r>
    </w:p>
    <w:tbl>
      <w:tblPr>
        <w:tblW w:w="0" w:type="auto"/>
        <w:tblInd w:w="508" w:type="dxa"/>
        <w:tblLook w:val="01E0" w:firstRow="1" w:lastRow="1" w:firstColumn="1" w:lastColumn="1" w:noHBand="0" w:noVBand="0"/>
      </w:tblPr>
      <w:tblGrid>
        <w:gridCol w:w="676"/>
        <w:gridCol w:w="7888"/>
      </w:tblGrid>
      <w:tr w:rsidR="00B46189" w:rsidRPr="000D59F3" w14:paraId="1BDACF4C" w14:textId="77777777" w:rsidTr="001517C2">
        <w:tc>
          <w:tcPr>
            <w:tcW w:w="676" w:type="dxa"/>
          </w:tcPr>
          <w:p w14:paraId="7771D24E" w14:textId="77777777" w:rsidR="00B46189" w:rsidRPr="000D59F3" w:rsidRDefault="00B46189" w:rsidP="001517C2">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
              </w:rPr>
              <w:t>L</w:t>
            </w:r>
          </w:p>
        </w:tc>
        <w:tc>
          <w:tcPr>
            <w:tcW w:w="7888" w:type="dxa"/>
          </w:tcPr>
          <w:p w14:paraId="649DFC09" w14:textId="77777777" w:rsidR="00B46189" w:rsidRPr="000D59F3" w:rsidRDefault="00B46189" w:rsidP="001517C2">
            <w:pPr>
              <w:numPr>
                <w:ilvl w:val="0"/>
                <w:numId w:val="16"/>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lang w:val="en"/>
              </w:rPr>
              <w:t>offer score</w:t>
            </w:r>
          </w:p>
        </w:tc>
      </w:tr>
      <w:tr w:rsidR="00B46189" w:rsidRPr="000D59F3" w14:paraId="633882F1" w14:textId="77777777" w:rsidTr="001517C2">
        <w:tc>
          <w:tcPr>
            <w:tcW w:w="676" w:type="dxa"/>
          </w:tcPr>
          <w:p w14:paraId="344F4AE9" w14:textId="77777777" w:rsidR="00B46189" w:rsidRPr="000D59F3" w:rsidRDefault="00B46189" w:rsidP="001517C2">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
              </w:rPr>
              <w:t>C</w:t>
            </w:r>
          </w:p>
        </w:tc>
        <w:tc>
          <w:tcPr>
            <w:tcW w:w="7888" w:type="dxa"/>
          </w:tcPr>
          <w:p w14:paraId="60F99E3D" w14:textId="77777777" w:rsidR="00B46189" w:rsidRPr="000D59F3" w:rsidRDefault="00B46189" w:rsidP="001517C2">
            <w:pPr>
              <w:numPr>
                <w:ilvl w:val="0"/>
                <w:numId w:val="16"/>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number of points obtained in the “Price” criterion</w:t>
            </w:r>
          </w:p>
        </w:tc>
      </w:tr>
      <w:tr w:rsidR="00B46189" w:rsidRPr="000D59F3" w14:paraId="12849359" w14:textId="77777777" w:rsidTr="001517C2">
        <w:tc>
          <w:tcPr>
            <w:tcW w:w="676" w:type="dxa"/>
          </w:tcPr>
          <w:p w14:paraId="0A045044" w14:textId="77777777" w:rsidR="00B46189" w:rsidRPr="000D59F3" w:rsidRDefault="00B46189" w:rsidP="001517C2">
            <w:pPr>
              <w:spacing w:after="0"/>
              <w:jc w:val="center"/>
              <w:rPr>
                <w:rFonts w:ascii="Times New Roman" w:eastAsia="Times New Roman" w:hAnsi="Times New Roman" w:cs="Times New Roman"/>
              </w:rPr>
            </w:pPr>
            <m:oMathPara>
              <m:oMath>
                <m:r>
                  <w:rPr>
                    <w:rFonts w:ascii="Cambria Math" w:eastAsia="Times New Roman" w:hAnsi="Cambria Math" w:cs="Times New Roman"/>
                  </w:rPr>
                  <m:t>D</m:t>
                </m:r>
              </m:oMath>
            </m:oMathPara>
          </w:p>
        </w:tc>
        <w:tc>
          <w:tcPr>
            <w:tcW w:w="7888" w:type="dxa"/>
          </w:tcPr>
          <w:p w14:paraId="6287E5B7" w14:textId="77777777" w:rsidR="00B46189" w:rsidRPr="000D59F3" w:rsidRDefault="00B46189" w:rsidP="001517C2">
            <w:pPr>
              <w:numPr>
                <w:ilvl w:val="0"/>
                <w:numId w:val="16"/>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number of points obtained in the “Delivery time” criterion</w:t>
            </w:r>
          </w:p>
        </w:tc>
      </w:tr>
    </w:tbl>
    <w:p w14:paraId="03156619" w14:textId="77777777" w:rsidR="00B46189" w:rsidRPr="000D59F3" w:rsidRDefault="00B46189" w:rsidP="00B46189">
      <w:pPr>
        <w:pStyle w:val="Akapitzlist"/>
        <w:numPr>
          <w:ilvl w:val="1"/>
          <w:numId w:val="31"/>
        </w:numPr>
        <w:spacing w:before="100" w:beforeAutospacing="1" w:after="100" w:afterAutospacing="1" w:line="240"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number of points (C) in the “Price” criterion shall be calculated according to the formula:</w:t>
      </w:r>
    </w:p>
    <w:p w14:paraId="66FA795D" w14:textId="77777777" w:rsidR="00B46189" w:rsidRPr="000D59F3" w:rsidRDefault="00B46189" w:rsidP="00B46189">
      <w:pPr>
        <w:spacing w:after="0"/>
        <w:ind w:left="1077"/>
        <w:jc w:val="both"/>
        <w:rPr>
          <w:rFonts w:ascii="Times New Roman" w:hAnsi="Times New Roman" w:cs="Times New Roman"/>
          <w:lang w:val="en-US"/>
        </w:rPr>
      </w:pPr>
    </w:p>
    <w:p w14:paraId="320ECC0A" w14:textId="77777777" w:rsidR="00B46189" w:rsidRPr="000D59F3" w:rsidRDefault="00FF2CC5" w:rsidP="00B46189">
      <w:pPr>
        <w:spacing w:after="0"/>
        <w:jc w:val="center"/>
        <w:rPr>
          <w:rFonts w:ascii="Times New Roman" w:hAnsi="Times New Roman" w:cs="Times New Roman"/>
          <w:lang w:val="en-US"/>
        </w:rPr>
      </w:pPr>
      <m:oMath>
        <m:sSub>
          <m:sSubPr>
            <m:ctrlPr>
              <w:rPr>
                <w:rFonts w:ascii="Cambria Math" w:hAnsi="Cambria Math" w:cs="Times New Roman"/>
                <w:i/>
              </w:rPr>
            </m:ctrlPr>
          </m:sSubPr>
          <m:e>
            <m:r>
              <w:rPr>
                <w:rFonts w:ascii="Cambria Math" w:hAnsi="Cambria Math" w:cs="Times New Roman"/>
              </w:rPr>
              <m:t>C</m:t>
            </m:r>
            <m:r>
              <w:rPr>
                <w:rFonts w:ascii="Cambria Math" w:hAnsi="Cambria Math" w:cs="Times New Roman"/>
                <w:lang w:val="en-US"/>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den>
            </m:f>
            <m:r>
              <w:rPr>
                <w:rFonts w:ascii="Cambria Math" w:hAnsi="Cambria Math" w:cs="Times New Roman"/>
                <w:lang w:val="en-US"/>
              </w:rPr>
              <m:t>*</m:t>
            </m:r>
            <m:r>
              <m:rPr>
                <m:nor/>
              </m:rPr>
              <w:rPr>
                <w:rFonts w:ascii="Cambria Math" w:hAnsi="Cambria Math" w:cs="Times New Roman"/>
                <w:lang w:val="en-US"/>
              </w:rPr>
              <m:t>80</m:t>
            </m:r>
            <m:r>
              <w:rPr>
                <w:rFonts w:ascii="Cambria Math" w:hAnsi="Cambria Math" w:cs="Times New Roman"/>
                <w:lang w:val="en-US"/>
              </w:rPr>
              <m:t xml:space="preserve"> </m:t>
            </m:r>
            <m:r>
              <m:rPr>
                <m:nor/>
              </m:rPr>
              <w:rPr>
                <w:rFonts w:ascii="Cambria Math" w:hAnsi="Cambria Math" w:cs="Times New Roman"/>
                <w:lang w:val="en-US"/>
              </w:rPr>
              <m:t>points</m:t>
            </m:r>
          </m:e>
          <m:sub/>
        </m:sSub>
      </m:oMath>
      <w:r w:rsidR="00B46189" w:rsidRPr="000D59F3">
        <w:rPr>
          <w:rFonts w:ascii="Times New Roman" w:hAnsi="Times New Roman" w:cs="Times New Roman"/>
          <w:lang w:val="en"/>
        </w:rPr>
        <w:t xml:space="preserve"> </w:t>
      </w:r>
    </w:p>
    <w:p w14:paraId="7CB671A6" w14:textId="77777777" w:rsidR="00B46189" w:rsidRPr="000D59F3" w:rsidRDefault="00B46189" w:rsidP="00B46189">
      <w:pPr>
        <w:spacing w:after="0"/>
        <w:ind w:left="794" w:firstLine="283"/>
        <w:jc w:val="both"/>
        <w:rPr>
          <w:rFonts w:ascii="Times New Roman" w:eastAsia="Times New Roman" w:hAnsi="Times New Roman" w:cs="Times New Roman"/>
        </w:rPr>
      </w:pPr>
      <w:r w:rsidRPr="000D59F3">
        <w:rPr>
          <w:rFonts w:ascii="Times New Roman" w:eastAsia="Times New Roman" w:hAnsi="Times New Roman" w:cs="Times New Roman"/>
          <w:lang w:val="en"/>
        </w:rPr>
        <w:t>where:</w:t>
      </w:r>
    </w:p>
    <w:tbl>
      <w:tblPr>
        <w:tblW w:w="0" w:type="auto"/>
        <w:tblInd w:w="1242" w:type="dxa"/>
        <w:tblLook w:val="01E0" w:firstRow="1" w:lastRow="1" w:firstColumn="1" w:lastColumn="1" w:noHBand="0" w:noVBand="0"/>
      </w:tblPr>
      <w:tblGrid>
        <w:gridCol w:w="934"/>
        <w:gridCol w:w="6896"/>
      </w:tblGrid>
      <w:tr w:rsidR="00B46189" w:rsidRPr="000D59F3" w14:paraId="280DF492" w14:textId="77777777" w:rsidTr="001517C2">
        <w:tc>
          <w:tcPr>
            <w:tcW w:w="934" w:type="dxa"/>
          </w:tcPr>
          <w:p w14:paraId="7E32DB39" w14:textId="77777777" w:rsidR="00B46189" w:rsidRPr="000D59F3" w:rsidRDefault="00B46189" w:rsidP="001517C2">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
              </w:rPr>
              <w:t>C</w:t>
            </w:r>
          </w:p>
        </w:tc>
        <w:tc>
          <w:tcPr>
            <w:tcW w:w="6896" w:type="dxa"/>
          </w:tcPr>
          <w:p w14:paraId="00110588" w14:textId="77777777" w:rsidR="00B46189" w:rsidRPr="000D59F3" w:rsidRDefault="00B46189" w:rsidP="001517C2">
            <w:pPr>
              <w:numPr>
                <w:ilvl w:val="0"/>
                <w:numId w:val="16"/>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number of points in the “Price” criterion</w:t>
            </w:r>
          </w:p>
        </w:tc>
      </w:tr>
      <w:tr w:rsidR="00B46189" w:rsidRPr="000D59F3" w14:paraId="13C9D939" w14:textId="77777777" w:rsidTr="001517C2">
        <w:tc>
          <w:tcPr>
            <w:tcW w:w="934" w:type="dxa"/>
          </w:tcPr>
          <w:p w14:paraId="3A6C476D" w14:textId="77777777" w:rsidR="00B46189" w:rsidRPr="000D59F3" w:rsidRDefault="00B46189" w:rsidP="001517C2">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
              </w:rPr>
              <w:t>P</w:t>
            </w:r>
            <w:r w:rsidRPr="000D59F3">
              <w:rPr>
                <w:rFonts w:ascii="Times New Roman" w:eastAsia="Times New Roman" w:hAnsi="Times New Roman" w:cs="Times New Roman"/>
                <w:vertAlign w:val="subscript"/>
                <w:lang w:val="en"/>
              </w:rPr>
              <w:t>LN</w:t>
            </w:r>
          </w:p>
        </w:tc>
        <w:tc>
          <w:tcPr>
            <w:tcW w:w="6896" w:type="dxa"/>
          </w:tcPr>
          <w:p w14:paraId="66FD0586" w14:textId="77777777" w:rsidR="00B46189" w:rsidRPr="000D59F3" w:rsidRDefault="00B46189" w:rsidP="001517C2">
            <w:pPr>
              <w:numPr>
                <w:ilvl w:val="0"/>
                <w:numId w:val="16"/>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lowest total net price of the offer from among the offers which were not rejected</w:t>
            </w:r>
          </w:p>
        </w:tc>
      </w:tr>
      <w:tr w:rsidR="00B46189" w:rsidRPr="000D59F3" w14:paraId="00B8BCD9" w14:textId="77777777" w:rsidTr="001517C2">
        <w:tc>
          <w:tcPr>
            <w:tcW w:w="934" w:type="dxa"/>
          </w:tcPr>
          <w:p w14:paraId="419F16A1" w14:textId="77777777" w:rsidR="00B46189" w:rsidRPr="000D59F3" w:rsidRDefault="00B46189" w:rsidP="001517C2">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
              </w:rPr>
              <w:t>P</w:t>
            </w:r>
            <w:r w:rsidRPr="000D59F3">
              <w:rPr>
                <w:rFonts w:ascii="Times New Roman" w:eastAsia="Times New Roman" w:hAnsi="Times New Roman" w:cs="Times New Roman"/>
                <w:vertAlign w:val="subscript"/>
                <w:lang w:val="en"/>
              </w:rPr>
              <w:t>TN</w:t>
            </w:r>
          </w:p>
        </w:tc>
        <w:tc>
          <w:tcPr>
            <w:tcW w:w="6896" w:type="dxa"/>
          </w:tcPr>
          <w:p w14:paraId="0F33FDCD" w14:textId="77777777" w:rsidR="00B46189" w:rsidRPr="000D59F3" w:rsidRDefault="00B46189" w:rsidP="001517C2">
            <w:pPr>
              <w:numPr>
                <w:ilvl w:val="0"/>
                <w:numId w:val="16"/>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total net price of the examined offer</w:t>
            </w:r>
          </w:p>
          <w:p w14:paraId="589C56BF" w14:textId="77777777" w:rsidR="00B46189" w:rsidRPr="000D59F3" w:rsidRDefault="00B46189" w:rsidP="001517C2">
            <w:pPr>
              <w:spacing w:after="0"/>
              <w:jc w:val="both"/>
              <w:rPr>
                <w:rFonts w:ascii="Times New Roman" w:eastAsia="Times New Roman" w:hAnsi="Times New Roman" w:cs="Times New Roman"/>
                <w:lang w:val="en-US"/>
              </w:rPr>
            </w:pPr>
          </w:p>
        </w:tc>
      </w:tr>
    </w:tbl>
    <w:p w14:paraId="4A31940B" w14:textId="77777777" w:rsidR="00B46189" w:rsidRPr="000D59F3" w:rsidRDefault="00B46189" w:rsidP="00B46189">
      <w:pPr>
        <w:pStyle w:val="Bezodstpw"/>
        <w:spacing w:line="276" w:lineRule="auto"/>
        <w:ind w:left="567"/>
        <w:jc w:val="both"/>
        <w:rPr>
          <w:rFonts w:ascii="Times New Roman" w:hAnsi="Times New Roman" w:cs="Times New Roman"/>
          <w:iCs/>
          <w:lang w:val="en-US"/>
        </w:rPr>
      </w:pPr>
      <w:r w:rsidRPr="000D59F3">
        <w:rPr>
          <w:rFonts w:ascii="Times New Roman" w:hAnsi="Times New Roman" w:cs="Times New Roman"/>
          <w:lang w:val="en"/>
        </w:rPr>
        <w:t>Price means a net contract value or, if partial bids are accepted, a net position value.</w:t>
      </w:r>
    </w:p>
    <w:p w14:paraId="6B094136" w14:textId="29C5483E" w:rsidR="00B46189" w:rsidRPr="000D59F3" w:rsidRDefault="00B46189" w:rsidP="00B46189">
      <w:pPr>
        <w:pStyle w:val="Bezodstpw"/>
        <w:spacing w:line="276" w:lineRule="auto"/>
        <w:ind w:left="567"/>
        <w:jc w:val="both"/>
        <w:rPr>
          <w:rFonts w:ascii="Times New Roman" w:hAnsi="Times New Roman" w:cs="Times New Roman"/>
          <w:iCs/>
          <w:lang w:val="en-US"/>
        </w:rPr>
      </w:pPr>
      <w:r w:rsidRPr="000D59F3">
        <w:rPr>
          <w:rFonts w:ascii="Times New Roman" w:hAnsi="Times New Roman" w:cs="Times New Roman"/>
          <w:lang w:val="en"/>
        </w:rPr>
        <w:t>Bids submitted in a currency other than PLN shall be converted into PLN using the average  selling rate announced by the National Bank of Poland (NBP) applicable</w:t>
      </w:r>
      <w:r w:rsidR="00504E7A" w:rsidRPr="000D59F3">
        <w:rPr>
          <w:rFonts w:ascii="Times New Roman" w:hAnsi="Times New Roman" w:cs="Times New Roman"/>
          <w:lang w:val="en"/>
        </w:rPr>
        <w:t xml:space="preserve"> on the day of closing the Inquiry in the Competitiveness Base.</w:t>
      </w:r>
    </w:p>
    <w:p w14:paraId="5D17AA67" w14:textId="77777777" w:rsidR="00B46189" w:rsidRPr="000D59F3" w:rsidRDefault="00B46189" w:rsidP="00B46189">
      <w:pPr>
        <w:pStyle w:val="Akapitzlist"/>
        <w:spacing w:line="276" w:lineRule="auto"/>
        <w:ind w:left="567"/>
        <w:jc w:val="both"/>
        <w:rPr>
          <w:rFonts w:ascii="Times New Roman" w:hAnsi="Times New Roman" w:cs="Times New Roman"/>
          <w:b/>
          <w:lang w:val="en-US"/>
        </w:rPr>
      </w:pPr>
    </w:p>
    <w:p w14:paraId="6FF11FEF" w14:textId="77777777" w:rsidR="00B46189" w:rsidRPr="000D59F3" w:rsidRDefault="00B46189" w:rsidP="00B46189">
      <w:pPr>
        <w:pStyle w:val="Akapitzlist"/>
        <w:numPr>
          <w:ilvl w:val="1"/>
          <w:numId w:val="31"/>
        </w:numPr>
        <w:spacing w:before="100" w:beforeAutospacing="1" w:after="100" w:afterAutospacing="1" w:line="240" w:lineRule="auto"/>
        <w:jc w:val="both"/>
        <w:outlineLvl w:val="2"/>
        <w:rPr>
          <w:rFonts w:ascii="Times New Roman" w:hAnsi="Times New Roman" w:cs="Times New Roman"/>
          <w:b/>
          <w:lang w:val="en-US"/>
        </w:rPr>
      </w:pPr>
      <w:r w:rsidRPr="000D59F3">
        <w:rPr>
          <w:rFonts w:ascii="Times New Roman" w:eastAsia="Times New Roman" w:hAnsi="Times New Roman" w:cs="Times New Roman"/>
          <w:lang w:val="en"/>
        </w:rPr>
        <w:t>The number of points (</w:t>
      </w:r>
      <m:oMath>
        <m:r>
          <w:rPr>
            <w:rFonts w:ascii="Cambria Math" w:eastAsia="Times New Roman" w:hAnsi="Cambria Math" w:cs="Times New Roman"/>
          </w:rPr>
          <m:t>D</m:t>
        </m:r>
      </m:oMath>
      <w:r w:rsidRPr="000D59F3">
        <w:rPr>
          <w:rFonts w:ascii="Times New Roman" w:eastAsia="Times New Roman" w:hAnsi="Times New Roman" w:cs="Times New Roman"/>
          <w:lang w:val="en"/>
        </w:rPr>
        <w:t>) in the “Delivery time” criterion shall be granted as follows:</w:t>
      </w:r>
    </w:p>
    <w:p w14:paraId="106310F5" w14:textId="77777777" w:rsidR="00B46189" w:rsidRPr="000D59F3" w:rsidRDefault="00B46189" w:rsidP="00B46189">
      <w:pPr>
        <w:spacing w:after="0" w:line="276" w:lineRule="auto"/>
        <w:jc w:val="both"/>
        <w:rPr>
          <w:rFonts w:ascii="Times New Roman" w:hAnsi="Times New Roman" w:cs="Times New Roman"/>
          <w:b/>
          <w:lang w:val="en-US"/>
        </w:rPr>
      </w:pPr>
    </w:p>
    <w:p w14:paraId="438E47AB" w14:textId="77777777" w:rsidR="00B46189" w:rsidRPr="000D59F3" w:rsidRDefault="00FF2CC5" w:rsidP="00B46189">
      <w:pPr>
        <w:spacing w:after="0"/>
        <w:jc w:val="center"/>
        <w:rPr>
          <w:rFonts w:ascii="Times New Roman" w:hAnsi="Times New Roman" w:cs="Times New Roman"/>
          <w:lang w:val="en-US"/>
        </w:rPr>
      </w:pPr>
      <m:oMath>
        <m:sSub>
          <m:sSubPr>
            <m:ctrlPr>
              <w:rPr>
                <w:rFonts w:ascii="Cambria Math" w:hAnsi="Cambria Math" w:cs="Times New Roman"/>
                <w:i/>
              </w:rPr>
            </m:ctrlPr>
          </m:sSubPr>
          <m:e>
            <m:r>
              <w:rPr>
                <w:rFonts w:ascii="Cambria Math" w:hAnsi="Cambria Math" w:cs="Times New Roman"/>
              </w:rPr>
              <m:t>D</m:t>
            </m:r>
            <m:r>
              <w:rPr>
                <w:rFonts w:ascii="Cambria Math" w:hAnsi="Cambria Math" w:cs="Times New Roman"/>
                <w:lang w:val="en-US"/>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B</m:t>
                    </m:r>
                  </m:sub>
                </m:sSub>
              </m:den>
            </m:f>
            <m:r>
              <w:rPr>
                <w:rFonts w:ascii="Cambria Math" w:hAnsi="Cambria Math" w:cs="Times New Roman"/>
                <w:lang w:val="en-US"/>
              </w:rPr>
              <m:t>*</m:t>
            </m:r>
            <m:r>
              <m:rPr>
                <m:nor/>
              </m:rPr>
              <w:rPr>
                <w:rFonts w:ascii="Cambria Math" w:hAnsi="Cambria Math" w:cs="Times New Roman"/>
                <w:lang w:val="en-US"/>
              </w:rPr>
              <m:t>20</m:t>
            </m:r>
            <m:r>
              <w:rPr>
                <w:rFonts w:ascii="Cambria Math" w:hAnsi="Cambria Math" w:cs="Times New Roman"/>
                <w:lang w:val="en-US"/>
              </w:rPr>
              <m:t xml:space="preserve"> </m:t>
            </m:r>
            <m:r>
              <m:rPr>
                <m:nor/>
              </m:rPr>
              <w:rPr>
                <w:rFonts w:ascii="Cambria Math" w:hAnsi="Cambria Math" w:cs="Times New Roman"/>
                <w:lang w:val="en-US"/>
              </w:rPr>
              <m:t>points</m:t>
            </m:r>
          </m:e>
          <m:sub/>
        </m:sSub>
      </m:oMath>
      <w:r w:rsidR="00B46189" w:rsidRPr="000D59F3">
        <w:rPr>
          <w:rFonts w:ascii="Times New Roman" w:hAnsi="Times New Roman" w:cs="Times New Roman"/>
          <w:lang w:val="en"/>
        </w:rPr>
        <w:t xml:space="preserve"> </w:t>
      </w:r>
    </w:p>
    <w:p w14:paraId="44603B98" w14:textId="77777777" w:rsidR="00B46189" w:rsidRPr="000D59F3" w:rsidRDefault="00B46189" w:rsidP="00B46189">
      <w:pPr>
        <w:spacing w:after="0"/>
        <w:ind w:left="794" w:firstLine="283"/>
        <w:jc w:val="both"/>
        <w:rPr>
          <w:rFonts w:ascii="Times New Roman" w:eastAsia="Times New Roman" w:hAnsi="Times New Roman" w:cs="Times New Roman"/>
        </w:rPr>
      </w:pPr>
      <w:r w:rsidRPr="000D59F3">
        <w:rPr>
          <w:rFonts w:ascii="Times New Roman" w:eastAsia="Times New Roman" w:hAnsi="Times New Roman" w:cs="Times New Roman"/>
          <w:lang w:val="en"/>
        </w:rPr>
        <w:t>where:</w:t>
      </w:r>
    </w:p>
    <w:tbl>
      <w:tblPr>
        <w:tblW w:w="0" w:type="auto"/>
        <w:tblInd w:w="1242" w:type="dxa"/>
        <w:tblLook w:val="01E0" w:firstRow="1" w:lastRow="1" w:firstColumn="1" w:lastColumn="1" w:noHBand="0" w:noVBand="0"/>
      </w:tblPr>
      <w:tblGrid>
        <w:gridCol w:w="934"/>
        <w:gridCol w:w="6896"/>
      </w:tblGrid>
      <w:tr w:rsidR="00B46189" w:rsidRPr="000D59F3" w14:paraId="246D9B10" w14:textId="77777777" w:rsidTr="001517C2">
        <w:tc>
          <w:tcPr>
            <w:tcW w:w="934" w:type="dxa"/>
          </w:tcPr>
          <w:p w14:paraId="3ADB1335" w14:textId="77777777" w:rsidR="00B46189" w:rsidRPr="000D59F3" w:rsidRDefault="00B46189" w:rsidP="001517C2">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
              </w:rPr>
              <w:t>D</w:t>
            </w:r>
          </w:p>
        </w:tc>
        <w:tc>
          <w:tcPr>
            <w:tcW w:w="6896" w:type="dxa"/>
          </w:tcPr>
          <w:p w14:paraId="017C9BB2" w14:textId="77777777" w:rsidR="00B46189" w:rsidRPr="000D59F3" w:rsidRDefault="00B46189" w:rsidP="001517C2">
            <w:pPr>
              <w:numPr>
                <w:ilvl w:val="0"/>
                <w:numId w:val="16"/>
              </w:numPr>
              <w:spacing w:after="0"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number of points for the “Delivery time” criterion</w:t>
            </w:r>
          </w:p>
        </w:tc>
      </w:tr>
      <w:tr w:rsidR="00B46189" w:rsidRPr="000D59F3" w14:paraId="55A70D1C" w14:textId="77777777" w:rsidTr="001517C2">
        <w:tc>
          <w:tcPr>
            <w:tcW w:w="934" w:type="dxa"/>
          </w:tcPr>
          <w:p w14:paraId="1BE26C6A" w14:textId="77777777" w:rsidR="00B46189" w:rsidRPr="000D59F3" w:rsidRDefault="00B46189" w:rsidP="001517C2">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
              </w:rPr>
              <w:t>D</w:t>
            </w:r>
            <w:r w:rsidRPr="000D59F3">
              <w:rPr>
                <w:rFonts w:ascii="Times New Roman" w:eastAsia="Times New Roman" w:hAnsi="Times New Roman" w:cs="Times New Roman"/>
                <w:vertAlign w:val="subscript"/>
                <w:lang w:val="en"/>
              </w:rPr>
              <w:t>N</w:t>
            </w:r>
          </w:p>
        </w:tc>
        <w:tc>
          <w:tcPr>
            <w:tcW w:w="6896" w:type="dxa"/>
          </w:tcPr>
          <w:p w14:paraId="5865D4F1" w14:textId="77777777" w:rsidR="00B46189" w:rsidRPr="000D59F3" w:rsidRDefault="00B46189" w:rsidP="001517C2">
            <w:pPr>
              <w:numPr>
                <w:ilvl w:val="0"/>
                <w:numId w:val="16"/>
              </w:numPr>
              <w:spacing w:after="0" w:line="276" w:lineRule="auto"/>
              <w:jc w:val="both"/>
              <w:rPr>
                <w:rFonts w:ascii="Times New Roman" w:eastAsia="Times New Roman" w:hAnsi="Times New Roman" w:cs="Times New Roman"/>
              </w:rPr>
            </w:pPr>
            <w:r w:rsidRPr="000D59F3">
              <w:rPr>
                <w:rFonts w:ascii="Times New Roman" w:eastAsia="Times New Roman" w:hAnsi="Times New Roman" w:cs="Times New Roman"/>
                <w:lang w:val="en"/>
              </w:rPr>
              <w:t>shortest delivery time offered</w:t>
            </w:r>
          </w:p>
        </w:tc>
      </w:tr>
      <w:tr w:rsidR="00B46189" w:rsidRPr="000D59F3" w14:paraId="6F1F278F" w14:textId="77777777" w:rsidTr="001517C2">
        <w:tc>
          <w:tcPr>
            <w:tcW w:w="934" w:type="dxa"/>
          </w:tcPr>
          <w:p w14:paraId="04AECE62" w14:textId="77777777" w:rsidR="00B46189" w:rsidRPr="000D59F3" w:rsidRDefault="00B46189" w:rsidP="001517C2">
            <w:pPr>
              <w:spacing w:after="0"/>
              <w:jc w:val="center"/>
              <w:rPr>
                <w:rFonts w:ascii="Times New Roman" w:eastAsia="Times New Roman" w:hAnsi="Times New Roman" w:cs="Times New Roman"/>
              </w:rPr>
            </w:pPr>
            <w:r w:rsidRPr="000D59F3">
              <w:rPr>
                <w:rFonts w:ascii="Times New Roman" w:eastAsia="Times New Roman" w:hAnsi="Times New Roman" w:cs="Times New Roman"/>
                <w:lang w:val="en"/>
              </w:rPr>
              <w:t>D</w:t>
            </w:r>
            <w:r w:rsidRPr="000D59F3">
              <w:rPr>
                <w:rFonts w:ascii="Times New Roman" w:eastAsia="Times New Roman" w:hAnsi="Times New Roman" w:cs="Times New Roman"/>
                <w:vertAlign w:val="subscript"/>
                <w:lang w:val="en"/>
              </w:rPr>
              <w:t>B</w:t>
            </w:r>
          </w:p>
        </w:tc>
        <w:tc>
          <w:tcPr>
            <w:tcW w:w="6896" w:type="dxa"/>
          </w:tcPr>
          <w:p w14:paraId="41302599" w14:textId="77777777" w:rsidR="00B46189" w:rsidRPr="000D59F3" w:rsidRDefault="00B46189" w:rsidP="001517C2">
            <w:pPr>
              <w:pStyle w:val="Akapitzlist"/>
              <w:numPr>
                <w:ilvl w:val="0"/>
                <w:numId w:val="16"/>
              </w:numPr>
              <w:spacing w:after="0"/>
              <w:jc w:val="both"/>
              <w:rPr>
                <w:rFonts w:ascii="Times New Roman" w:eastAsia="Times New Roman" w:hAnsi="Times New Roman" w:cs="Times New Roman"/>
              </w:rPr>
            </w:pPr>
            <w:r w:rsidRPr="000D59F3">
              <w:rPr>
                <w:rFonts w:ascii="Times New Roman" w:eastAsia="Times New Roman" w:hAnsi="Times New Roman" w:cs="Times New Roman"/>
                <w:lang w:val="en"/>
              </w:rPr>
              <w:t xml:space="preserve">delivery time offered </w:t>
            </w:r>
          </w:p>
        </w:tc>
      </w:tr>
    </w:tbl>
    <w:p w14:paraId="193D9602" w14:textId="77777777" w:rsidR="00B46189" w:rsidRPr="000D59F3" w:rsidRDefault="00B46189" w:rsidP="00B46189">
      <w:pPr>
        <w:spacing w:after="0" w:line="276" w:lineRule="auto"/>
        <w:jc w:val="both"/>
        <w:rPr>
          <w:rFonts w:ascii="Times New Roman" w:hAnsi="Times New Roman" w:cs="Times New Roman"/>
          <w:b/>
        </w:rPr>
      </w:pPr>
    </w:p>
    <w:p w14:paraId="6AB08458" w14:textId="5C890799" w:rsidR="00B46189" w:rsidRPr="000D59F3" w:rsidRDefault="00B46189" w:rsidP="00A01CF6">
      <w:pPr>
        <w:pStyle w:val="Akapitzlist"/>
        <w:shd w:val="clear" w:color="auto" w:fill="FFFFFF" w:themeFill="background1"/>
        <w:spacing w:line="276" w:lineRule="auto"/>
        <w:ind w:left="567"/>
        <w:jc w:val="both"/>
        <w:rPr>
          <w:rFonts w:ascii="Times New Roman" w:eastAsia="Times New Roman" w:hAnsi="Times New Roman" w:cs="Times New Roman"/>
          <w:lang w:val="en"/>
        </w:rPr>
      </w:pPr>
      <w:r w:rsidRPr="000D59F3">
        <w:rPr>
          <w:rFonts w:ascii="Times New Roman" w:eastAsia="Times New Roman" w:hAnsi="Times New Roman" w:cs="Times New Roman"/>
          <w:lang w:val="en"/>
        </w:rPr>
        <w:t>Delivery time — means the time of delivery expressed in business days or calendar days, calculated from the date of submission of the contract</w:t>
      </w:r>
      <w:r w:rsidR="00A01CF6" w:rsidRPr="000D59F3">
        <w:rPr>
          <w:rFonts w:ascii="Times New Roman" w:eastAsia="Times New Roman" w:hAnsi="Times New Roman" w:cs="Times New Roman"/>
          <w:lang w:val="en"/>
        </w:rPr>
        <w:t xml:space="preserve"> (depending on the use of the term, a week </w:t>
      </w:r>
      <w:r w:rsidR="00A01CF6" w:rsidRPr="000D59F3">
        <w:rPr>
          <w:rFonts w:ascii="Times New Roman" w:eastAsia="Times New Roman" w:hAnsi="Times New Roman" w:cs="Times New Roman"/>
          <w:lang w:val="en"/>
        </w:rPr>
        <w:lastRenderedPageBreak/>
        <w:t xml:space="preserve">will be converted into 7 calendar days, while a working week </w:t>
      </w:r>
      <w:r w:rsidR="00F51EF4" w:rsidRPr="000D59F3">
        <w:rPr>
          <w:rFonts w:ascii="Times New Roman" w:eastAsia="Times New Roman" w:hAnsi="Times New Roman" w:cs="Times New Roman"/>
          <w:lang w:val="en"/>
        </w:rPr>
        <w:t>will be converted into</w:t>
      </w:r>
      <w:r w:rsidR="00A01CF6" w:rsidRPr="000D59F3">
        <w:rPr>
          <w:rFonts w:ascii="Times New Roman" w:eastAsia="Times New Roman" w:hAnsi="Times New Roman" w:cs="Times New Roman"/>
          <w:lang w:val="en"/>
        </w:rPr>
        <w:t xml:space="preserve"> 5 working days). If the </w:t>
      </w:r>
      <w:r w:rsidR="00F51EF4" w:rsidRPr="000D59F3">
        <w:rPr>
          <w:rFonts w:ascii="Times New Roman" w:eastAsia="Times New Roman" w:hAnsi="Times New Roman" w:cs="Times New Roman"/>
          <w:lang w:val="en"/>
        </w:rPr>
        <w:t>Contractor</w:t>
      </w:r>
      <w:r w:rsidR="00A01CF6" w:rsidRPr="000D59F3">
        <w:rPr>
          <w:rFonts w:ascii="Times New Roman" w:eastAsia="Times New Roman" w:hAnsi="Times New Roman" w:cs="Times New Roman"/>
          <w:lang w:val="en"/>
        </w:rPr>
        <w:t xml:space="preserve"> indicates a delivery date within a time period (e.g. 5-10 days), the maximum delivery date will be accepted</w:t>
      </w:r>
      <w:r w:rsidRPr="000D59F3">
        <w:rPr>
          <w:rFonts w:ascii="Times New Roman" w:eastAsia="Times New Roman" w:hAnsi="Times New Roman" w:cs="Times New Roman"/>
          <w:lang w:val="en"/>
        </w:rPr>
        <w:t>. The use of a term “day(-s)” only or the provision of a total number only will be understood as calendar days. The delivery time will be converted into calendar days as follows:</w:t>
      </w:r>
    </w:p>
    <w:p w14:paraId="10D217F6" w14:textId="77777777" w:rsidR="00B46189" w:rsidRPr="000D59F3" w:rsidRDefault="00B46189" w:rsidP="00B46189">
      <w:pPr>
        <w:pStyle w:val="Akapitzlist"/>
        <w:numPr>
          <w:ilvl w:val="0"/>
          <w:numId w:val="18"/>
        </w:numPr>
        <w:shd w:val="clear" w:color="auto" w:fill="FFFFFF" w:themeFill="background1"/>
        <w:spacing w:line="276" w:lineRule="auto"/>
        <w:jc w:val="both"/>
        <w:rPr>
          <w:rFonts w:ascii="Times New Roman" w:eastAsia="Times New Roman" w:hAnsi="Times New Roman" w:cs="Times New Roman"/>
        </w:rPr>
      </w:pPr>
      <w:r w:rsidRPr="000D59F3">
        <w:rPr>
          <w:rFonts w:ascii="Times New Roman" w:eastAsia="Times New Roman" w:hAnsi="Times New Roman" w:cs="Times New Roman"/>
          <w:lang w:val="en"/>
        </w:rPr>
        <w:t>1–5 business days = 1–5 calendar days,</w:t>
      </w:r>
    </w:p>
    <w:p w14:paraId="66EDF2BC" w14:textId="77777777" w:rsidR="00B46189" w:rsidRPr="000D59F3" w:rsidRDefault="00B46189" w:rsidP="00B46189">
      <w:pPr>
        <w:pStyle w:val="Akapitzlist"/>
        <w:numPr>
          <w:ilvl w:val="0"/>
          <w:numId w:val="18"/>
        </w:numPr>
        <w:shd w:val="clear" w:color="auto" w:fill="FFFFFF" w:themeFill="background1"/>
        <w:spacing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6–10 business days = 8–12 calendar days (i.e. number of business days +2 days),</w:t>
      </w:r>
    </w:p>
    <w:p w14:paraId="5186033E" w14:textId="77777777" w:rsidR="00B46189" w:rsidRPr="000D59F3" w:rsidRDefault="00B46189" w:rsidP="00B46189">
      <w:pPr>
        <w:pStyle w:val="Akapitzlist"/>
        <w:numPr>
          <w:ilvl w:val="0"/>
          <w:numId w:val="18"/>
        </w:numPr>
        <w:shd w:val="clear" w:color="auto" w:fill="FFFFFF" w:themeFill="background1"/>
        <w:spacing w:line="276" w:lineRule="auto"/>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11–15 business days = 15–19 calendar days (i.e. number of business days +4 days), </w:t>
      </w:r>
    </w:p>
    <w:p w14:paraId="1D373F69" w14:textId="77777777" w:rsidR="00B46189" w:rsidRPr="000D59F3" w:rsidRDefault="00B46189" w:rsidP="00B46189">
      <w:pPr>
        <w:pStyle w:val="Akapitzlist"/>
        <w:shd w:val="clear" w:color="auto" w:fill="FFFFFF" w:themeFill="background1"/>
        <w:spacing w:line="276" w:lineRule="auto"/>
        <w:ind w:left="567"/>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and, according to that conversion, for other time limits expressed in business days.</w:t>
      </w:r>
    </w:p>
    <w:p w14:paraId="6B886979" w14:textId="77777777" w:rsidR="00B46189" w:rsidRPr="000D59F3" w:rsidRDefault="00B46189" w:rsidP="00B46189">
      <w:pPr>
        <w:pStyle w:val="Akapitzlist"/>
        <w:shd w:val="clear" w:color="auto" w:fill="FFFFFF" w:themeFill="background1"/>
        <w:spacing w:line="276" w:lineRule="auto"/>
        <w:ind w:left="567"/>
        <w:jc w:val="both"/>
        <w:rPr>
          <w:rFonts w:ascii="Times New Roman" w:eastAsia="Times New Roman" w:hAnsi="Times New Roman" w:cs="Times New Roman"/>
          <w:lang w:val="en-US"/>
        </w:rPr>
      </w:pPr>
    </w:p>
    <w:p w14:paraId="6B4327FD" w14:textId="77777777" w:rsidR="00B46189" w:rsidRPr="000D59F3" w:rsidRDefault="00B46189" w:rsidP="00B46189">
      <w:pPr>
        <w:pStyle w:val="Akapitzlist"/>
        <w:shd w:val="clear" w:color="auto" w:fill="FFFFFF" w:themeFill="background1"/>
        <w:spacing w:line="276" w:lineRule="auto"/>
        <w:ind w:left="567"/>
        <w:jc w:val="both"/>
        <w:rPr>
          <w:rFonts w:ascii="Times New Roman" w:eastAsia="Times New Roman" w:hAnsi="Times New Roman" w:cs="Times New Roman"/>
          <w:lang w:val="en-US"/>
        </w:rPr>
      </w:pPr>
      <w:r w:rsidRPr="000D59F3">
        <w:rPr>
          <w:rFonts w:ascii="Times New Roman" w:eastAsia="Times New Roman" w:hAnsi="Times New Roman" w:cs="Times New Roman"/>
          <w:lang w:val="en"/>
        </w:rPr>
        <w:t>The use of other forms of determining the Delivery Date (e.g. by specifying the date of delivery of products) will result in rejection of the bids in the procedure.</w:t>
      </w:r>
    </w:p>
    <w:p w14:paraId="0A61F772" w14:textId="77777777" w:rsidR="00B46189" w:rsidRPr="000D59F3" w:rsidRDefault="00B46189" w:rsidP="00B46189">
      <w:pPr>
        <w:pStyle w:val="Akapitzlist"/>
        <w:shd w:val="clear" w:color="auto" w:fill="FFFFFF" w:themeFill="background1"/>
        <w:spacing w:line="276" w:lineRule="auto"/>
        <w:ind w:left="567"/>
        <w:jc w:val="both"/>
        <w:rPr>
          <w:rFonts w:ascii="Times New Roman" w:eastAsia="Times New Roman" w:hAnsi="Times New Roman" w:cs="Times New Roman"/>
          <w:lang w:val="en-US"/>
        </w:rPr>
      </w:pPr>
    </w:p>
    <w:p w14:paraId="6B5E7E7E"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The Buyer will select the most advantageous bid on the basis of the bid evaluation criteria specified in this request for quotation. The Contractor can obtain a maximum of 100 points. The calculations shall be made to two decimal places. The Buyer will publish information about the outcome of the procedure in the Competitiveness Base website. </w:t>
      </w:r>
    </w:p>
    <w:p w14:paraId="23279CD0" w14:textId="77777777" w:rsidR="00B46189" w:rsidRPr="000D59F3" w:rsidRDefault="00B46189" w:rsidP="00B46189">
      <w:pPr>
        <w:pStyle w:val="Akapitzlist"/>
        <w:numPr>
          <w:ilvl w:val="1"/>
          <w:numId w:val="31"/>
        </w:numPr>
        <w:tabs>
          <w:tab w:val="left" w:pos="851"/>
        </w:tabs>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Ordering Party reserves the right to enter into negotiations with a selected Bidder whose offer will gain the best score and meet the formal criteria.</w:t>
      </w:r>
    </w:p>
    <w:p w14:paraId="41B7A6E9" w14:textId="77777777" w:rsidR="00B46189" w:rsidRPr="000D59F3" w:rsidRDefault="00B46189" w:rsidP="00B46189">
      <w:pPr>
        <w:pStyle w:val="Akapitzlist"/>
        <w:spacing w:line="276" w:lineRule="auto"/>
        <w:ind w:left="567"/>
        <w:jc w:val="both"/>
        <w:rPr>
          <w:rFonts w:ascii="Times New Roman" w:hAnsi="Times New Roman" w:cs="Times New Roman"/>
          <w:lang w:val="en-US"/>
        </w:rPr>
      </w:pPr>
    </w:p>
    <w:p w14:paraId="4610F5AE"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lang w:val="en-US"/>
        </w:rPr>
      </w:pPr>
      <w:r w:rsidRPr="000D59F3">
        <w:rPr>
          <w:rFonts w:ascii="Times New Roman" w:eastAsia="Times New Roman" w:hAnsi="Times New Roman" w:cs="Times New Roman"/>
          <w:b/>
          <w:bCs/>
          <w:color w:val="000000" w:themeColor="text1"/>
          <w:sz w:val="26"/>
          <w:szCs w:val="26"/>
          <w:lang w:val="en"/>
        </w:rPr>
        <w:t xml:space="preserve">PROCEDURE FOR EVALUATION OF OFFERS AND ANNOUNCEMENT OF RESULTS </w:t>
      </w:r>
    </w:p>
    <w:p w14:paraId="13ADF2A0"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In the course of evaluation of submitted Bids, the Ordering Party may request Bidders to clarify (if it does not affect competitiveness) the contents of the Bids submitted by them, excluding items with evaluation criteria. The time limit for providing clarifications will be indicated in a message sent to the Bidder (at least 2 business days from the receipt of a request for clarification).</w:t>
      </w:r>
    </w:p>
    <w:p w14:paraId="13419282"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In the course of evaluation of submitted Bids, the Ordering Party may request Bidders to supplement the documents (if it does not affect competitiveness). It may also address requests for the correction of obvious errors and accounting errors. The time limit for providing supplementions will be indicated in a message sent to the Bidder (at least 2 business days from the receipt of a request). </w:t>
      </w:r>
    </w:p>
    <w:p w14:paraId="559E4969"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Failure to clarify and/or supplement documents within a time limit set by the Ordering Party and in the required form will be the basis for rejecting the Bid.</w:t>
      </w:r>
    </w:p>
    <w:p w14:paraId="34732639" w14:textId="30B25C7F"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xml:space="preserve">If the Bidder who has submitted the most advantageous bid does not enter into an Agreement, the Ordering Party reserves the right to sign the Agreement with the Bidder with the second best score, without reopening the Tendering Procedure. </w:t>
      </w:r>
    </w:p>
    <w:p w14:paraId="459331CD" w14:textId="19892C30" w:rsidR="00AA73C6" w:rsidRPr="000D59F3" w:rsidRDefault="00AA73C6"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US"/>
        </w:rPr>
        <w:t>If two or more Bidders obtain the same number of points, the most favorable offer in terms of environmental and climate impact will be selected. For this purpose, the Ordering Party has the right to call on the Bidders whose offers received the highest final number of points to complete the offer by providing the information provided by the Ordering Party regarding the environmental impact of the subject of the offer.</w:t>
      </w:r>
    </w:p>
    <w:p w14:paraId="408E33D2" w14:textId="77777777" w:rsidR="00B46189" w:rsidRPr="000D59F3" w:rsidRDefault="00B46189" w:rsidP="00B46189">
      <w:pPr>
        <w:pStyle w:val="Akapitzlist"/>
        <w:numPr>
          <w:ilvl w:val="1"/>
          <w:numId w:val="31"/>
        </w:numPr>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Ordering Party does not provide for the possibility of lodging protests and appeals.</w:t>
      </w:r>
    </w:p>
    <w:p w14:paraId="2A66D456"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rPr>
      </w:pPr>
      <w:r w:rsidRPr="000D59F3">
        <w:rPr>
          <w:rFonts w:ascii="Times New Roman" w:eastAsia="Times New Roman" w:hAnsi="Times New Roman" w:cs="Times New Roman"/>
          <w:b/>
          <w:bCs/>
          <w:color w:val="000000" w:themeColor="text1"/>
          <w:sz w:val="26"/>
          <w:szCs w:val="26"/>
          <w:lang w:val="en"/>
        </w:rPr>
        <w:t>CONDITIONS FOR AMENDING THE AGREEMENT</w:t>
      </w:r>
    </w:p>
    <w:p w14:paraId="45ECA0F0" w14:textId="77777777" w:rsidR="00B46189" w:rsidRPr="000D59F3" w:rsidRDefault="00B46189" w:rsidP="00B46189">
      <w:pPr>
        <w:pStyle w:val="Akapitzlist"/>
        <w:numPr>
          <w:ilvl w:val="1"/>
          <w:numId w:val="31"/>
        </w:numPr>
        <w:tabs>
          <w:tab w:val="left" w:pos="851"/>
        </w:tabs>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Ordering Party reserves the possibility to make substantial changes to the provisions of the concluded agreement as compared to the content of the offer on the basis of which the Contractor was selected, in the following scope and situations:</w:t>
      </w:r>
    </w:p>
    <w:p w14:paraId="21E6EBC9" w14:textId="77777777" w:rsidR="00B46189" w:rsidRPr="000D59F3" w:rsidRDefault="00B46189" w:rsidP="00B46189">
      <w:pPr>
        <w:pStyle w:val="Akapitzlist"/>
        <w:numPr>
          <w:ilvl w:val="2"/>
          <w:numId w:val="31"/>
        </w:numPr>
        <w:tabs>
          <w:tab w:val="left" w:pos="851"/>
        </w:tabs>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lastRenderedPageBreak/>
        <w:t>amending the provisions of the European Union law or of the national law in the scope in which they affect the implementation of the Agreement (in particular changes of the VAT rates);</w:t>
      </w:r>
    </w:p>
    <w:p w14:paraId="32F03445" w14:textId="77777777" w:rsidR="00B46189" w:rsidRPr="000D59F3" w:rsidRDefault="00B46189" w:rsidP="00B46189">
      <w:pPr>
        <w:pStyle w:val="Akapitzlist"/>
        <w:numPr>
          <w:ilvl w:val="2"/>
          <w:numId w:val="31"/>
        </w:numPr>
        <w:tabs>
          <w:tab w:val="left" w:pos="851"/>
        </w:tabs>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extending the time limit for execution of the Agreement due to the necessity to perform additional works, the performance of which is necessary for the proper performance of the Agreement, and the performance of which the Ordering Party, acting with due diligence, could not have foreseen earlier, subject to item 10.1.6 below;</w:t>
      </w:r>
    </w:p>
    <w:p w14:paraId="44120206" w14:textId="77777777" w:rsidR="00B46189" w:rsidRPr="000D59F3" w:rsidRDefault="00B46189" w:rsidP="00B46189">
      <w:pPr>
        <w:pStyle w:val="Akapitzlist"/>
        <w:numPr>
          <w:ilvl w:val="2"/>
          <w:numId w:val="31"/>
        </w:numPr>
        <w:tabs>
          <w:tab w:val="left" w:pos="851"/>
        </w:tabs>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extending the time limit for execution of the Agreement due to force majeure, together with all the consequences arising in connection with the extension of that time limit;</w:t>
      </w:r>
    </w:p>
    <w:p w14:paraId="01E47A8C" w14:textId="77777777" w:rsidR="00B46189" w:rsidRPr="000D59F3" w:rsidRDefault="00B46189" w:rsidP="00B46189">
      <w:pPr>
        <w:pStyle w:val="Akapitzlist"/>
        <w:numPr>
          <w:ilvl w:val="2"/>
          <w:numId w:val="31"/>
        </w:numPr>
        <w:tabs>
          <w:tab w:val="left" w:pos="851"/>
        </w:tabs>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changing the parameters of the subject of the Agreement, not leading to a change in nature of the Agreement – technological changes, in particular: the necessity to execute the Agreement using other technical/technological or material solutions other than the ones indicated in the Request for Quotation, where the application of the envisaged solutions would result in non-performance or defective performance of the Agreement, subject to item 10.1.7. below;</w:t>
      </w:r>
    </w:p>
    <w:p w14:paraId="353E0295" w14:textId="77777777" w:rsidR="00B46189" w:rsidRPr="000D59F3" w:rsidRDefault="00B46189" w:rsidP="00B46189">
      <w:pPr>
        <w:pStyle w:val="Akapitzlist"/>
        <w:numPr>
          <w:ilvl w:val="2"/>
          <w:numId w:val="31"/>
        </w:numPr>
        <w:tabs>
          <w:tab w:val="left" w:pos="851"/>
        </w:tabs>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amendments relate to the performance of additional deliveries or services of the Contractor, not covered with the Agreement, if they became necessary, and all the following conditions have been met:</w:t>
      </w:r>
      <w:r w:rsidRPr="000D59F3">
        <w:rPr>
          <w:rFonts w:ascii="Times New Roman" w:eastAsia="Times New Roman" w:hAnsi="Times New Roman" w:cs="Times New Roman"/>
          <w:lang w:val="en"/>
        </w:rPr>
        <w:br/>
        <w:t>- the change of the Contractor cannot be made due to economic or technical reasons, in particular regarding the interchangeability or interoperability of the equipment, services or installations, ordered under the basic subject of the Agreement,</w:t>
      </w:r>
      <w:r w:rsidRPr="000D59F3">
        <w:rPr>
          <w:rFonts w:ascii="Times New Roman" w:eastAsia="Times New Roman" w:hAnsi="Times New Roman" w:cs="Times New Roman"/>
          <w:lang w:val="en"/>
        </w:rPr>
        <w:br/>
        <w:t xml:space="preserve">- the change of the Contractor would cause a significant inconvenience or substantial increase of costs for the Ordering Party, </w:t>
      </w:r>
    </w:p>
    <w:p w14:paraId="26F5F10A" w14:textId="77777777" w:rsidR="00B46189" w:rsidRPr="000D59F3" w:rsidRDefault="00B46189" w:rsidP="00B46189">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the value of any subsequent change does not exceed 50% of the value of the original subject of the net Agreement;</w:t>
      </w:r>
    </w:p>
    <w:p w14:paraId="442CCE1F" w14:textId="77777777" w:rsidR="00B46189" w:rsidRPr="000D59F3" w:rsidRDefault="00B46189" w:rsidP="00B46189">
      <w:pPr>
        <w:pStyle w:val="Akapitzlist"/>
        <w:numPr>
          <w:ilvl w:val="2"/>
          <w:numId w:val="31"/>
        </w:numPr>
        <w:tabs>
          <w:tab w:val="left" w:pos="851"/>
        </w:tabs>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amendment does not lead to a change in the nature of the Agreement and the following cumulative conditions are met:</w:t>
      </w:r>
    </w:p>
    <w:p w14:paraId="05EC4BAA" w14:textId="77777777" w:rsidR="00B46189" w:rsidRPr="000D59F3" w:rsidRDefault="00B46189" w:rsidP="00B46189">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the necessity to amend the Agreement is due to circumstances which the Ordering Party, acting with due diligence, could not have foreseen,</w:t>
      </w:r>
    </w:p>
    <w:p w14:paraId="551F6869" w14:textId="77777777" w:rsidR="00B46189" w:rsidRPr="000D59F3" w:rsidRDefault="00B46189" w:rsidP="00B46189">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the value of the amendment does not exceed 50% of the value of the original subject of the net Agreement;</w:t>
      </w:r>
    </w:p>
    <w:p w14:paraId="30F57211" w14:textId="77777777" w:rsidR="00B46189" w:rsidRPr="000D59F3" w:rsidRDefault="00B46189" w:rsidP="00B46189">
      <w:pPr>
        <w:pStyle w:val="Akapitzlist"/>
        <w:numPr>
          <w:ilvl w:val="2"/>
          <w:numId w:val="31"/>
        </w:numPr>
        <w:tabs>
          <w:tab w:val="left" w:pos="851"/>
        </w:tabs>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The Contractor is to be replaced by the new contractor:</w:t>
      </w:r>
    </w:p>
    <w:p w14:paraId="5325BB8F" w14:textId="77777777" w:rsidR="00B46189" w:rsidRPr="000D59F3" w:rsidRDefault="00B46189" w:rsidP="00B46189">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as a result of merger, division, conversion, bankruptcy, restructuring or acquisition of the Contractor or its enterprise, if the new contractor fulfils the conditions for participation in the proceedings, there are no grounds for the exclusion and it does not entail any other substantive changes to the Agreement,</w:t>
      </w:r>
    </w:p>
    <w:p w14:paraId="69993E6E" w14:textId="77777777" w:rsidR="00B46189" w:rsidRPr="000D59F3" w:rsidRDefault="00B46189" w:rsidP="00B46189">
      <w:pPr>
        <w:pStyle w:val="Akapitzlist"/>
        <w:tabs>
          <w:tab w:val="left" w:pos="851"/>
        </w:tabs>
        <w:spacing w:before="100" w:beforeAutospacing="1" w:after="100" w:afterAutospacing="1" w:line="276" w:lineRule="auto"/>
        <w:ind w:left="1224"/>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 as a result of the assumption of the Contractor’s obligations by the Ordering Party towards its subcontractors.</w:t>
      </w:r>
    </w:p>
    <w:p w14:paraId="36FCE7DD" w14:textId="65B255D0" w:rsidR="00B46189" w:rsidRPr="000D59F3" w:rsidRDefault="00B46189" w:rsidP="00B46189">
      <w:pPr>
        <w:pStyle w:val="Akapitzlist"/>
        <w:numPr>
          <w:ilvl w:val="2"/>
          <w:numId w:val="31"/>
        </w:numPr>
        <w:tabs>
          <w:tab w:val="left" w:pos="851"/>
        </w:tabs>
        <w:spacing w:before="100" w:beforeAutospacing="1" w:after="100" w:afterAutospacing="1" w:line="276" w:lineRule="auto"/>
        <w:ind w:left="1781"/>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amending the Agreement shall not lead to a change in its nature, and the total value of changes is less than EUR 21</w:t>
      </w:r>
      <w:r w:rsidR="0054251C" w:rsidRPr="000D59F3">
        <w:rPr>
          <w:rFonts w:ascii="Times New Roman" w:eastAsia="Times New Roman" w:hAnsi="Times New Roman" w:cs="Times New Roman"/>
          <w:lang w:val="en"/>
        </w:rPr>
        <w:t>5</w:t>
      </w:r>
      <w:r w:rsidRPr="000D59F3">
        <w:rPr>
          <w:rFonts w:ascii="Times New Roman" w:eastAsia="Times New Roman" w:hAnsi="Times New Roman" w:cs="Times New Roman"/>
          <w:lang w:val="en"/>
        </w:rPr>
        <w:t>,000 and shall at the same time be less than 10% of the value of the original subject of the net Agreement.</w:t>
      </w:r>
    </w:p>
    <w:p w14:paraId="1F57E453" w14:textId="77777777" w:rsidR="00B46189" w:rsidRPr="000D59F3" w:rsidRDefault="00B46189" w:rsidP="00B46189">
      <w:pPr>
        <w:pStyle w:val="Akapitzlist"/>
        <w:numPr>
          <w:ilvl w:val="1"/>
          <w:numId w:val="31"/>
        </w:numPr>
        <w:tabs>
          <w:tab w:val="left" w:pos="851"/>
        </w:tabs>
        <w:spacing w:before="100" w:beforeAutospacing="1" w:after="100" w:afterAutospacing="1" w:line="276" w:lineRule="auto"/>
        <w:jc w:val="both"/>
        <w:outlineLvl w:val="2"/>
        <w:rPr>
          <w:rFonts w:eastAsia="Times New Roman"/>
          <w:lang w:val="en-US"/>
        </w:rPr>
      </w:pPr>
      <w:r w:rsidRPr="000D59F3">
        <w:rPr>
          <w:rFonts w:ascii="Times New Roman" w:eastAsia="Times New Roman" w:hAnsi="Times New Roman" w:cs="Times New Roman"/>
          <w:lang w:val="en"/>
        </w:rPr>
        <w:t>The Ordering Party also envisages the possibility to make minor changes to the provisions of the concluded Agreement in relation to the content of the offer, on the basis of which the Contractor was selected.</w:t>
      </w:r>
    </w:p>
    <w:p w14:paraId="09DF123B" w14:textId="77777777" w:rsidR="00B46189" w:rsidRPr="000D59F3" w:rsidRDefault="00B46189" w:rsidP="00B46189">
      <w:pPr>
        <w:pStyle w:val="Akapitzlist"/>
        <w:numPr>
          <w:ilvl w:val="1"/>
          <w:numId w:val="31"/>
        </w:numPr>
        <w:tabs>
          <w:tab w:val="left" w:pos="851"/>
        </w:tabs>
        <w:spacing w:before="100" w:beforeAutospacing="1" w:after="100" w:afterAutospacing="1" w:line="276" w:lineRule="auto"/>
        <w:jc w:val="both"/>
        <w:outlineLvl w:val="2"/>
        <w:rPr>
          <w:rFonts w:ascii="Times New Roman" w:eastAsia="Times New Roman" w:hAnsi="Times New Roman" w:cs="Times New Roman"/>
          <w:lang w:val="en-US"/>
        </w:rPr>
      </w:pPr>
      <w:r w:rsidRPr="000D59F3">
        <w:rPr>
          <w:rFonts w:ascii="Times New Roman" w:eastAsia="Times New Roman" w:hAnsi="Times New Roman" w:cs="Times New Roman"/>
          <w:lang w:val="en"/>
        </w:rPr>
        <w:t>Amendments to the Agreement shall be made in the form of an annex signed by both parties, and the possibility of introducing them shall be subject to the acceptance by the Ordering Party.</w:t>
      </w:r>
    </w:p>
    <w:p w14:paraId="4DCB1F40" w14:textId="77777777" w:rsidR="00B46189" w:rsidRPr="000D59F3" w:rsidRDefault="00B46189" w:rsidP="00B46189">
      <w:pPr>
        <w:pStyle w:val="Akapitzlist"/>
        <w:spacing w:after="0" w:line="276" w:lineRule="auto"/>
        <w:ind w:left="1080"/>
        <w:jc w:val="both"/>
        <w:rPr>
          <w:rFonts w:ascii="Times New Roman" w:hAnsi="Times New Roman" w:cs="Times New Roman"/>
          <w:lang w:val="en-US"/>
        </w:rPr>
      </w:pPr>
    </w:p>
    <w:p w14:paraId="047AAE79"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rPr>
      </w:pPr>
      <w:r w:rsidRPr="000D59F3">
        <w:rPr>
          <w:rFonts w:ascii="Times New Roman" w:eastAsia="Times New Roman" w:hAnsi="Times New Roman" w:cs="Times New Roman"/>
          <w:b/>
          <w:bCs/>
          <w:color w:val="000000" w:themeColor="text1"/>
          <w:sz w:val="26"/>
          <w:szCs w:val="26"/>
          <w:lang w:val="en"/>
        </w:rPr>
        <w:t>OTHER INFORMATION</w:t>
      </w:r>
    </w:p>
    <w:p w14:paraId="718411B9" w14:textId="77777777" w:rsidR="00B46189" w:rsidRPr="000D59F3" w:rsidRDefault="00B46189" w:rsidP="00B46189">
      <w:pPr>
        <w:pStyle w:val="Akapitzlist"/>
        <w:numPr>
          <w:ilvl w:val="1"/>
          <w:numId w:val="31"/>
        </w:numPr>
        <w:tabs>
          <w:tab w:val="left" w:pos="851"/>
        </w:tabs>
        <w:spacing w:before="100" w:beforeAutospacing="1" w:after="100" w:afterAutospacing="1" w:line="276" w:lineRule="auto"/>
        <w:jc w:val="both"/>
        <w:outlineLvl w:val="2"/>
        <w:rPr>
          <w:rFonts w:ascii="Times New Roman" w:eastAsia="Times New Roman" w:hAnsi="Times New Roman" w:cs="Times New Roman"/>
          <w:color w:val="000000" w:themeColor="text1"/>
          <w:lang w:val="en-US"/>
        </w:rPr>
      </w:pPr>
      <w:r w:rsidRPr="000D59F3">
        <w:rPr>
          <w:rFonts w:ascii="Times New Roman" w:hAnsi="Times New Roman" w:cs="Times New Roman"/>
          <w:lang w:val="en"/>
        </w:rPr>
        <w:t xml:space="preserve">The Buyer </w:t>
      </w:r>
      <w:r w:rsidRPr="000D59F3">
        <w:rPr>
          <w:rFonts w:ascii="Times New Roman" w:hAnsi="Times New Roman" w:cs="Times New Roman"/>
          <w:color w:val="000000" w:themeColor="text1"/>
          <w:lang w:val="en"/>
        </w:rPr>
        <w:t xml:space="preserve">reserves the right to: </w:t>
      </w:r>
    </w:p>
    <w:p w14:paraId="72A8E821"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cancel or terminate the procedure at any stage without stating the reason,</w:t>
      </w:r>
    </w:p>
    <w:p w14:paraId="54DE38FE"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choose not to select any of the bids submitted,</w:t>
      </w:r>
    </w:p>
    <w:p w14:paraId="6C3D3D9D"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extend the time limit for submitting bids.</w:t>
      </w:r>
    </w:p>
    <w:p w14:paraId="0471ABF8" w14:textId="77777777" w:rsidR="00B46189" w:rsidRPr="000D59F3" w:rsidRDefault="00B46189" w:rsidP="00B46189">
      <w:pPr>
        <w:pStyle w:val="Akapitzlist"/>
        <w:numPr>
          <w:ilvl w:val="0"/>
          <w:numId w:val="11"/>
        </w:numPr>
        <w:spacing w:after="0" w:line="276" w:lineRule="auto"/>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amend or supplement documents constituting part of the request for quotation which will become an integral part thereof;</w:t>
      </w:r>
    </w:p>
    <w:p w14:paraId="17DF0D5B" w14:textId="77777777" w:rsidR="00B46189" w:rsidRPr="000D59F3" w:rsidRDefault="00B46189" w:rsidP="00B46189">
      <w:pPr>
        <w:spacing w:after="0" w:line="276" w:lineRule="auto"/>
        <w:ind w:left="360"/>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A Bidder will have no claims for compensation against the Ordering Party on any of the grounds referred to above.</w:t>
      </w:r>
    </w:p>
    <w:p w14:paraId="631021BD" w14:textId="77777777" w:rsidR="00B46189" w:rsidRPr="000D59F3" w:rsidRDefault="00B46189" w:rsidP="00B46189">
      <w:pPr>
        <w:pStyle w:val="Akapitzlist"/>
        <w:numPr>
          <w:ilvl w:val="1"/>
          <w:numId w:val="31"/>
        </w:numPr>
        <w:tabs>
          <w:tab w:val="left" w:pos="851"/>
        </w:tabs>
        <w:spacing w:before="100" w:beforeAutospacing="1" w:after="100" w:afterAutospacing="1" w:line="276" w:lineRule="auto"/>
        <w:jc w:val="both"/>
        <w:outlineLvl w:val="2"/>
        <w:rPr>
          <w:rFonts w:ascii="Times New Roman" w:hAnsi="Times New Roman" w:cs="Times New Roman"/>
        </w:rPr>
      </w:pPr>
      <w:r w:rsidRPr="000D59F3">
        <w:rPr>
          <w:rFonts w:ascii="Times New Roman" w:hAnsi="Times New Roman" w:cs="Times New Roman"/>
          <w:lang w:val="en"/>
        </w:rPr>
        <w:t>Protection of Personal Information:</w:t>
      </w:r>
    </w:p>
    <w:p w14:paraId="7CEB4D03" w14:textId="77777777" w:rsidR="00B46189" w:rsidRPr="000D59F3" w:rsidRDefault="00B46189" w:rsidP="00B46189">
      <w:pPr>
        <w:spacing w:after="0" w:line="276" w:lineRule="auto"/>
        <w:ind w:left="360"/>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With regard to personal data contained in the bids, the Ordering Party, upon the time of submission of the bid, shall become the controller of that data within the meaning of Article 4 (7) of Regulation (EU) 2016/679 of the European Parliament and of the Council of 27 April 2016 on the protection of natural persons with regard to the processing of personal data and on the free movement of such data, and repealing Directive 95/46/EC (GDPR). The Ordering Party shall process that data for the purpose of evaluating the bids, concluding the Agreement with the selected Contractor and for the execution of the concluded Agreement, i.e. pursuant to Article 6, section 1, letter b) of the GDPR.</w:t>
      </w:r>
    </w:p>
    <w:p w14:paraId="69F667DF" w14:textId="77777777" w:rsidR="00B46189" w:rsidRPr="000D59F3" w:rsidRDefault="00B46189" w:rsidP="00B46189">
      <w:pPr>
        <w:spacing w:after="0" w:line="276" w:lineRule="auto"/>
        <w:ind w:left="360"/>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The Ordering Party shall share the personal data contained in the bids submitted, on the basis of the applicable law, to the authorised bodies and institutions authorised to inspect projects co-financed by the budget of the European Union. That data will be provided, in particular, to the intermediate body, ie. the National Research and Development Centre and the competent Minister for development shall be the data controller pursuant to Article 71, section 1. Information on the range of data processing by the competent authorities is available at: https://www.funduszeeuropejskie.gov.pl/strony/o-funduszach/ogolne-zasady-przetwarzania-danych-osobowych-w-ramach-funduszy-europejskich/</w:t>
      </w:r>
    </w:p>
    <w:p w14:paraId="2CFBB28D" w14:textId="77777777" w:rsidR="00B46189" w:rsidRPr="000D59F3" w:rsidRDefault="00B46189" w:rsidP="00B46189">
      <w:pPr>
        <w:spacing w:after="0" w:line="276" w:lineRule="auto"/>
        <w:ind w:left="360"/>
        <w:jc w:val="both"/>
        <w:rPr>
          <w:rFonts w:ascii="Times New Roman" w:eastAsia="Times New Roman" w:hAnsi="Times New Roman" w:cs="Times New Roman"/>
          <w:color w:val="000000" w:themeColor="text1"/>
          <w:lang w:val="en-US"/>
        </w:rPr>
      </w:pPr>
      <w:r w:rsidRPr="000D59F3">
        <w:rPr>
          <w:rFonts w:ascii="Times New Roman" w:eastAsia="Times New Roman" w:hAnsi="Times New Roman" w:cs="Times New Roman"/>
          <w:color w:val="000000" w:themeColor="text1"/>
          <w:lang w:val="en"/>
        </w:rPr>
        <w:t>The Ordering Party shall process personal data within the period it is required by the applicable law to keep all documentation related to the project co-financed by the EU budget.</w:t>
      </w:r>
    </w:p>
    <w:p w14:paraId="4EFD8B36" w14:textId="77777777" w:rsidR="00B46189" w:rsidRPr="000D59F3" w:rsidRDefault="00B46189" w:rsidP="00B46189">
      <w:pPr>
        <w:pStyle w:val="Akapitzlist"/>
        <w:spacing w:after="0" w:line="276" w:lineRule="auto"/>
        <w:ind w:left="1080"/>
        <w:jc w:val="both"/>
        <w:rPr>
          <w:rFonts w:ascii="Times New Roman" w:hAnsi="Times New Roman" w:cs="Times New Roman"/>
          <w:lang w:val="en-US"/>
        </w:rPr>
      </w:pPr>
    </w:p>
    <w:p w14:paraId="6FD27519" w14:textId="77777777" w:rsidR="00B46189" w:rsidRPr="000D59F3" w:rsidRDefault="00B46189" w:rsidP="00B46189">
      <w:pPr>
        <w:spacing w:after="0" w:line="240" w:lineRule="auto"/>
        <w:jc w:val="both"/>
        <w:rPr>
          <w:rFonts w:ascii="Times New Roman" w:eastAsia="Times New Roman" w:hAnsi="Times New Roman" w:cs="Times New Roman"/>
          <w:color w:val="000000" w:themeColor="text1"/>
          <w:sz w:val="24"/>
          <w:szCs w:val="24"/>
          <w:lang w:val="en-US"/>
        </w:rPr>
      </w:pPr>
    </w:p>
    <w:p w14:paraId="77E34228" w14:textId="77777777" w:rsidR="00B46189" w:rsidRPr="000D59F3" w:rsidRDefault="00B46189" w:rsidP="00B46189">
      <w:pPr>
        <w:pStyle w:val="Akapitzlist"/>
        <w:numPr>
          <w:ilvl w:val="0"/>
          <w:numId w:val="31"/>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6"/>
          <w:szCs w:val="26"/>
        </w:rPr>
      </w:pPr>
      <w:r w:rsidRPr="000D59F3">
        <w:rPr>
          <w:rFonts w:ascii="Times New Roman" w:eastAsia="Times New Roman" w:hAnsi="Times New Roman" w:cs="Times New Roman"/>
          <w:b/>
          <w:bCs/>
          <w:color w:val="000000" w:themeColor="text1"/>
          <w:sz w:val="26"/>
          <w:szCs w:val="26"/>
          <w:lang w:val="en"/>
        </w:rPr>
        <w:t>APPENDICES</w:t>
      </w:r>
    </w:p>
    <w:p w14:paraId="646DDEF5" w14:textId="77777777" w:rsidR="00B46189" w:rsidRPr="000D59F3" w:rsidRDefault="00B46189" w:rsidP="00B46189">
      <w:pPr>
        <w:pStyle w:val="Akapitzlist"/>
        <w:numPr>
          <w:ilvl w:val="1"/>
          <w:numId w:val="31"/>
        </w:numPr>
        <w:tabs>
          <w:tab w:val="left" w:pos="993"/>
        </w:tabs>
        <w:spacing w:before="100" w:beforeAutospacing="1" w:after="100" w:afterAutospacing="1" w:line="276" w:lineRule="auto"/>
        <w:jc w:val="both"/>
        <w:outlineLvl w:val="2"/>
        <w:rPr>
          <w:rFonts w:ascii="Times New Roman" w:eastAsia="Times New Roman" w:hAnsi="Times New Roman" w:cs="Times New Roman"/>
          <w:color w:val="000000" w:themeColor="text1"/>
          <w:lang w:val="en-US"/>
        </w:rPr>
      </w:pPr>
      <w:r w:rsidRPr="000D59F3">
        <w:rPr>
          <w:rFonts w:ascii="Times New Roman" w:hAnsi="Times New Roman" w:cs="Times New Roman"/>
          <w:lang w:val="en"/>
        </w:rPr>
        <w:t>Appendices</w:t>
      </w:r>
      <w:r w:rsidRPr="000D59F3">
        <w:rPr>
          <w:rFonts w:ascii="Times New Roman" w:hAnsi="Times New Roman" w:cs="Times New Roman"/>
          <w:color w:val="000000" w:themeColor="text1"/>
          <w:lang w:val="en"/>
        </w:rPr>
        <w:t xml:space="preserve"> to this Request for Quotation are the following:</w:t>
      </w:r>
    </w:p>
    <w:p w14:paraId="660F4288" w14:textId="457C6E60" w:rsidR="00B46189" w:rsidRPr="000D59F3" w:rsidRDefault="00B46189" w:rsidP="00B46189">
      <w:pPr>
        <w:pStyle w:val="Akapitzlist"/>
        <w:numPr>
          <w:ilvl w:val="0"/>
          <w:numId w:val="2"/>
        </w:numPr>
        <w:spacing w:before="100" w:beforeAutospacing="1" w:after="100" w:afterAutospacing="1" w:line="276" w:lineRule="auto"/>
        <w:jc w:val="both"/>
        <w:outlineLvl w:val="2"/>
        <w:rPr>
          <w:rFonts w:ascii="Times New Roman" w:eastAsia="Times New Roman" w:hAnsi="Times New Roman" w:cs="Times New Roman"/>
          <w:b/>
          <w:bCs/>
          <w:color w:val="000000" w:themeColor="text1"/>
          <w:lang w:val="en-US"/>
        </w:rPr>
      </w:pPr>
      <w:r w:rsidRPr="000D59F3">
        <w:rPr>
          <w:rFonts w:ascii="Times New Roman" w:eastAsia="Times New Roman" w:hAnsi="Times New Roman" w:cs="Times New Roman"/>
          <w:color w:val="000000" w:themeColor="text1"/>
          <w:lang w:val="en"/>
        </w:rPr>
        <w:t>declaration of the lack of capital and personal links with the Ordering Party</w:t>
      </w:r>
      <w:r w:rsidR="008C310A" w:rsidRPr="000D59F3">
        <w:rPr>
          <w:lang w:val="en-US"/>
        </w:rPr>
        <w:t xml:space="preserve"> </w:t>
      </w:r>
      <w:r w:rsidR="008C310A" w:rsidRPr="000D59F3">
        <w:rPr>
          <w:rFonts w:ascii="Times New Roman" w:eastAsia="Times New Roman" w:hAnsi="Times New Roman" w:cs="Times New Roman"/>
          <w:color w:val="000000" w:themeColor="text1"/>
          <w:lang w:val="en"/>
        </w:rPr>
        <w:t>including acceptance of the requirements of the offer</w:t>
      </w:r>
      <w:r w:rsidRPr="000D59F3">
        <w:rPr>
          <w:rFonts w:ascii="Times New Roman" w:eastAsia="Times New Roman" w:hAnsi="Times New Roman" w:cs="Times New Roman"/>
          <w:color w:val="000000" w:themeColor="text1"/>
          <w:lang w:val="en"/>
        </w:rPr>
        <w:t xml:space="preserve"> (Appendix No 2)</w:t>
      </w:r>
    </w:p>
    <w:p w14:paraId="727839F7" w14:textId="77777777" w:rsidR="00B46189" w:rsidRPr="00693DB5" w:rsidRDefault="00B46189" w:rsidP="00B46189">
      <w:pPr>
        <w:spacing w:after="0" w:line="240" w:lineRule="auto"/>
        <w:jc w:val="both"/>
        <w:rPr>
          <w:color w:val="000000" w:themeColor="text1"/>
          <w:lang w:val="en-US"/>
        </w:rPr>
      </w:pPr>
    </w:p>
    <w:p w14:paraId="3F1BA8DB" w14:textId="77777777" w:rsidR="00B46189" w:rsidRPr="00B46189" w:rsidRDefault="00B46189" w:rsidP="00B46189">
      <w:pPr>
        <w:pStyle w:val="Akapitzlist"/>
        <w:spacing w:before="120" w:after="120" w:line="240" w:lineRule="auto"/>
        <w:outlineLvl w:val="2"/>
        <w:rPr>
          <w:rFonts w:ascii="Times New Roman" w:eastAsia="Times New Roman" w:hAnsi="Times New Roman" w:cs="Times New Roman"/>
          <w:color w:val="000000" w:themeColor="text1"/>
          <w:sz w:val="26"/>
          <w:szCs w:val="26"/>
          <w:lang w:val="en-US" w:eastAsia="pl-PL"/>
        </w:rPr>
      </w:pPr>
    </w:p>
    <w:p w14:paraId="297AB9FA" w14:textId="61A7B3DD" w:rsidR="005553AB" w:rsidRPr="00B46189" w:rsidRDefault="005553AB" w:rsidP="006215A7">
      <w:pPr>
        <w:rPr>
          <w:color w:val="000000" w:themeColor="text1"/>
          <w:lang w:val="en-US"/>
        </w:rPr>
      </w:pPr>
    </w:p>
    <w:sectPr w:rsidR="005553AB" w:rsidRPr="00B46189" w:rsidSect="0009763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6494" w14:textId="77777777" w:rsidR="00D347EE" w:rsidRDefault="00D347EE">
      <w:pPr>
        <w:spacing w:after="0" w:line="240" w:lineRule="auto"/>
      </w:pPr>
      <w:r>
        <w:separator/>
      </w:r>
    </w:p>
  </w:endnote>
  <w:endnote w:type="continuationSeparator" w:id="0">
    <w:p w14:paraId="20836FEF" w14:textId="77777777" w:rsidR="00D347EE" w:rsidRDefault="00D347EE">
      <w:pPr>
        <w:spacing w:after="0" w:line="240" w:lineRule="auto"/>
      </w:pPr>
      <w:r>
        <w:continuationSeparator/>
      </w:r>
    </w:p>
  </w:endnote>
  <w:endnote w:type="continuationNotice" w:id="1">
    <w:p w14:paraId="12B45CC8" w14:textId="77777777" w:rsidR="00D347EE" w:rsidRDefault="00D34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D21E" w14:textId="3B7E013C" w:rsidR="4080E65D" w:rsidRPr="00A24D65" w:rsidRDefault="007B5B3D" w:rsidP="4080E65D">
    <w:pPr>
      <w:pStyle w:val="Stopka"/>
      <w:rPr>
        <w:lang w:val="en-US"/>
      </w:rPr>
    </w:pPr>
    <w:r>
      <w:rPr>
        <w:noProof/>
      </w:rPr>
      <w:drawing>
        <wp:anchor distT="0" distB="0" distL="114300" distR="114300" simplePos="0" relativeHeight="251660288" behindDoc="1" locked="0" layoutInCell="1" allowOverlap="1" wp14:anchorId="6C021EE8" wp14:editId="232173CD">
          <wp:simplePos x="0" y="0"/>
          <wp:positionH relativeFrom="page">
            <wp:align>right</wp:align>
          </wp:positionH>
          <wp:positionV relativeFrom="paragraph">
            <wp:posOffset>-904875</wp:posOffset>
          </wp:positionV>
          <wp:extent cx="7531241" cy="1674446"/>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1241" cy="16744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E6B4" w14:textId="77777777" w:rsidR="00D347EE" w:rsidRDefault="00D347EE">
      <w:pPr>
        <w:spacing w:after="0" w:line="240" w:lineRule="auto"/>
      </w:pPr>
      <w:r>
        <w:separator/>
      </w:r>
    </w:p>
  </w:footnote>
  <w:footnote w:type="continuationSeparator" w:id="0">
    <w:p w14:paraId="170E0737" w14:textId="77777777" w:rsidR="00D347EE" w:rsidRDefault="00D347EE">
      <w:pPr>
        <w:spacing w:after="0" w:line="240" w:lineRule="auto"/>
      </w:pPr>
      <w:r>
        <w:continuationSeparator/>
      </w:r>
    </w:p>
  </w:footnote>
  <w:footnote w:type="continuationNotice" w:id="1">
    <w:p w14:paraId="3E7D05D8" w14:textId="77777777" w:rsidR="00D347EE" w:rsidRDefault="00D34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4080E65D" w14:paraId="6A3AC5A6" w14:textId="77777777" w:rsidTr="4080E65D">
      <w:tc>
        <w:tcPr>
          <w:tcW w:w="3024" w:type="dxa"/>
        </w:tcPr>
        <w:p w14:paraId="1C47D92E" w14:textId="508939D0" w:rsidR="4080E65D" w:rsidRDefault="00C916B9" w:rsidP="4080E65D">
          <w:pPr>
            <w:pStyle w:val="Nagwek"/>
            <w:ind w:left="-115"/>
          </w:pPr>
          <w:r>
            <w:rPr>
              <w:noProof/>
            </w:rPr>
            <w:drawing>
              <wp:anchor distT="0" distB="0" distL="114300" distR="114300" simplePos="0" relativeHeight="251658240" behindDoc="0" locked="0" layoutInCell="1" allowOverlap="1" wp14:anchorId="3B7BC5A4" wp14:editId="0C07837B">
                <wp:simplePos x="0" y="0"/>
                <wp:positionH relativeFrom="column">
                  <wp:posOffset>-73025</wp:posOffset>
                </wp:positionH>
                <wp:positionV relativeFrom="paragraph">
                  <wp:posOffset>-1905</wp:posOffset>
                </wp:positionV>
                <wp:extent cx="5760720" cy="346075"/>
                <wp:effectExtent l="0" t="0" r="0" b="0"/>
                <wp:wrapNone/>
                <wp:docPr id="13" name="Obraz 156"/>
                <wp:cNvGraphicFramePr/>
                <a:graphic xmlns:a="http://schemas.openxmlformats.org/drawingml/2006/main">
                  <a:graphicData uri="http://schemas.openxmlformats.org/drawingml/2006/picture">
                    <pic:pic xmlns:pic="http://schemas.openxmlformats.org/drawingml/2006/picture">
                      <pic:nvPicPr>
                        <pic:cNvPr id="13" name="Obraz 15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6075"/>
                        </a:xfrm>
                        <a:prstGeom prst="rect">
                          <a:avLst/>
                        </a:prstGeom>
                        <a:noFill/>
                        <a:ln w="9525">
                          <a:noFill/>
                          <a:miter lim="800000"/>
                          <a:headEnd/>
                          <a:tailEnd/>
                        </a:ln>
                      </pic:spPr>
                    </pic:pic>
                  </a:graphicData>
                </a:graphic>
              </wp:anchor>
            </w:drawing>
          </w:r>
        </w:p>
      </w:tc>
      <w:tc>
        <w:tcPr>
          <w:tcW w:w="3024" w:type="dxa"/>
        </w:tcPr>
        <w:p w14:paraId="0E90DB4B" w14:textId="744E69D7" w:rsidR="4080E65D" w:rsidRDefault="4080E65D" w:rsidP="4080E65D">
          <w:pPr>
            <w:pStyle w:val="Nagwek"/>
            <w:jc w:val="center"/>
          </w:pPr>
        </w:p>
      </w:tc>
      <w:tc>
        <w:tcPr>
          <w:tcW w:w="3024" w:type="dxa"/>
        </w:tcPr>
        <w:p w14:paraId="4309145C" w14:textId="6F5CAD35" w:rsidR="4080E65D" w:rsidRDefault="4080E65D" w:rsidP="4080E65D">
          <w:pPr>
            <w:pStyle w:val="Nagwek"/>
            <w:ind w:right="-115"/>
            <w:jc w:val="right"/>
          </w:pPr>
        </w:p>
      </w:tc>
    </w:tr>
  </w:tbl>
  <w:p w14:paraId="6F4B74AA" w14:textId="50E8F858" w:rsidR="4080E65D" w:rsidRDefault="4080E65D" w:rsidP="4080E6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FE4"/>
    <w:multiLevelType w:val="hybridMultilevel"/>
    <w:tmpl w:val="DF3EE0E6"/>
    <w:lvl w:ilvl="0" w:tplc="A5D45DFC">
      <w:numFmt w:val="bullet"/>
      <w:lvlText w:val="•"/>
      <w:lvlJc w:val="left"/>
      <w:pPr>
        <w:ind w:left="1428" w:hanging="360"/>
      </w:pPr>
      <w:rPr>
        <w:rFonts w:ascii="Times New Roman" w:eastAsia="Times New Roman" w:hAnsi="Times New Roman" w:cs="Times New Roman"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E51695F"/>
    <w:multiLevelType w:val="hybridMultilevel"/>
    <w:tmpl w:val="51D238E2"/>
    <w:lvl w:ilvl="0" w:tplc="A5D45DF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12A86536"/>
    <w:multiLevelType w:val="hybridMultilevel"/>
    <w:tmpl w:val="1E6A2B18"/>
    <w:lvl w:ilvl="0" w:tplc="A5D45DFC">
      <w:numFmt w:val="bullet"/>
      <w:lvlText w:val="•"/>
      <w:lvlJc w:val="left"/>
      <w:pPr>
        <w:ind w:left="927" w:hanging="360"/>
      </w:pPr>
      <w:rPr>
        <w:rFonts w:ascii="Times New Roman" w:eastAsia="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 w15:restartNumberingAfterBreak="0">
    <w:nsid w:val="13611BD8"/>
    <w:multiLevelType w:val="hybridMultilevel"/>
    <w:tmpl w:val="D1E62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09457C"/>
    <w:multiLevelType w:val="hybridMultilevel"/>
    <w:tmpl w:val="EFF29CC6"/>
    <w:lvl w:ilvl="0" w:tplc="A5D45DF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C85F39"/>
    <w:multiLevelType w:val="hybridMultilevel"/>
    <w:tmpl w:val="363C0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53958"/>
    <w:multiLevelType w:val="hybridMultilevel"/>
    <w:tmpl w:val="30884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88729F"/>
    <w:multiLevelType w:val="multilevel"/>
    <w:tmpl w:val="0F5E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518B3"/>
    <w:multiLevelType w:val="hybridMultilevel"/>
    <w:tmpl w:val="60B2E856"/>
    <w:lvl w:ilvl="0" w:tplc="A5D45DF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B34E03"/>
    <w:multiLevelType w:val="hybridMultilevel"/>
    <w:tmpl w:val="4ED00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813E0A"/>
    <w:multiLevelType w:val="hybridMultilevel"/>
    <w:tmpl w:val="80E8D120"/>
    <w:lvl w:ilvl="0" w:tplc="A5D45DF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E057CC"/>
    <w:multiLevelType w:val="hybridMultilevel"/>
    <w:tmpl w:val="D0F03334"/>
    <w:lvl w:ilvl="0" w:tplc="A052E27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37CCB"/>
    <w:multiLevelType w:val="multilevel"/>
    <w:tmpl w:val="0415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9F3B4A"/>
    <w:multiLevelType w:val="hybridMultilevel"/>
    <w:tmpl w:val="72F2267E"/>
    <w:lvl w:ilvl="0" w:tplc="642A0AF6">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37515A5A"/>
    <w:multiLevelType w:val="hybridMultilevel"/>
    <w:tmpl w:val="1FD24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B7746"/>
    <w:multiLevelType w:val="hybridMultilevel"/>
    <w:tmpl w:val="37BCA6B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380A0EED"/>
    <w:multiLevelType w:val="hybridMultilevel"/>
    <w:tmpl w:val="8BE41612"/>
    <w:lvl w:ilvl="0" w:tplc="A5D45DFC">
      <w:numFmt w:val="bullet"/>
      <w:lvlText w:val="•"/>
      <w:lvlJc w:val="left"/>
      <w:pPr>
        <w:ind w:left="1287" w:hanging="360"/>
      </w:pPr>
      <w:rPr>
        <w:rFonts w:ascii="Times New Roman" w:eastAsia="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3F001930"/>
    <w:multiLevelType w:val="multilevel"/>
    <w:tmpl w:val="DFA6603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2"/>
      </w:rPr>
    </w:lvl>
    <w:lvl w:ilvl="2">
      <w:start w:val="1"/>
      <w:numFmt w:val="decimal"/>
      <w:isLgl/>
      <w:lvlText w:val="%1.%2.%3."/>
      <w:lvlJc w:val="left"/>
      <w:pPr>
        <w:ind w:left="1080" w:hanging="720"/>
      </w:pPr>
      <w:rPr>
        <w:rFonts w:ascii="Times New Roman" w:hAnsi="Times New Roman" w:cs="Times New Roman" w:hint="default"/>
        <w:b w:val="0"/>
        <w:i w:val="0"/>
        <w:color w:val="auto"/>
        <w:sz w:val="22"/>
      </w:rPr>
    </w:lvl>
    <w:lvl w:ilvl="3">
      <w:start w:val="1"/>
      <w:numFmt w:val="decimal"/>
      <w:isLgl/>
      <w:lvlText w:val="%1.%2.%3.%4."/>
      <w:lvlJc w:val="left"/>
      <w:pPr>
        <w:ind w:left="1440" w:hanging="1080"/>
      </w:pPr>
      <w:rPr>
        <w:rFonts w:ascii="Times New Roman" w:hAnsi="Times New Roman" w:cs="Times New Roman" w:hint="default"/>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18"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AF7AF3"/>
    <w:multiLevelType w:val="multilevel"/>
    <w:tmpl w:val="0415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193DAA"/>
    <w:multiLevelType w:val="hybridMultilevel"/>
    <w:tmpl w:val="DDFA52E8"/>
    <w:lvl w:ilvl="0" w:tplc="77A2EDB8">
      <w:numFmt w:val="bullet"/>
      <w:lvlText w:val="•"/>
      <w:lvlJc w:val="left"/>
      <w:pPr>
        <w:ind w:left="1068" w:hanging="708"/>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9953B4"/>
    <w:multiLevelType w:val="hybridMultilevel"/>
    <w:tmpl w:val="AC409AF8"/>
    <w:lvl w:ilvl="0" w:tplc="A5D45DFC">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C5F6980"/>
    <w:multiLevelType w:val="hybridMultilevel"/>
    <w:tmpl w:val="36860DF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1E721E"/>
    <w:multiLevelType w:val="hybridMultilevel"/>
    <w:tmpl w:val="BADAC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72444"/>
    <w:multiLevelType w:val="multilevel"/>
    <w:tmpl w:val="DFA6603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2"/>
      </w:rPr>
    </w:lvl>
    <w:lvl w:ilvl="2">
      <w:start w:val="1"/>
      <w:numFmt w:val="decimal"/>
      <w:isLgl/>
      <w:lvlText w:val="%1.%2.%3."/>
      <w:lvlJc w:val="left"/>
      <w:pPr>
        <w:ind w:left="1080" w:hanging="720"/>
      </w:pPr>
      <w:rPr>
        <w:rFonts w:ascii="Times New Roman" w:hAnsi="Times New Roman" w:cs="Times New Roman" w:hint="default"/>
        <w:b w:val="0"/>
        <w:i w:val="0"/>
        <w:color w:val="auto"/>
        <w:sz w:val="22"/>
      </w:rPr>
    </w:lvl>
    <w:lvl w:ilvl="3">
      <w:start w:val="1"/>
      <w:numFmt w:val="decimal"/>
      <w:isLgl/>
      <w:lvlText w:val="%1.%2.%3.%4."/>
      <w:lvlJc w:val="left"/>
      <w:pPr>
        <w:ind w:left="1440" w:hanging="1080"/>
      </w:pPr>
      <w:rPr>
        <w:rFonts w:ascii="Times New Roman" w:hAnsi="Times New Roman" w:cs="Times New Roman" w:hint="default"/>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25" w15:restartNumberingAfterBreak="0">
    <w:nsid w:val="65BD4137"/>
    <w:multiLevelType w:val="hybridMultilevel"/>
    <w:tmpl w:val="1554A4B0"/>
    <w:lvl w:ilvl="0" w:tplc="A5D45DF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6D397E"/>
    <w:multiLevelType w:val="hybridMultilevel"/>
    <w:tmpl w:val="A9D610A4"/>
    <w:lvl w:ilvl="0" w:tplc="A5D45DF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207CFC"/>
    <w:multiLevelType w:val="hybridMultilevel"/>
    <w:tmpl w:val="43D6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E56A8"/>
    <w:multiLevelType w:val="hybridMultilevel"/>
    <w:tmpl w:val="4D6A657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15:restartNumberingAfterBreak="0">
    <w:nsid w:val="7ADB6555"/>
    <w:multiLevelType w:val="hybridMultilevel"/>
    <w:tmpl w:val="4FB8C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0"/>
  </w:num>
  <w:num w:numId="4">
    <w:abstractNumId w:val="29"/>
  </w:num>
  <w:num w:numId="5">
    <w:abstractNumId w:val="27"/>
  </w:num>
  <w:num w:numId="6">
    <w:abstractNumId w:val="5"/>
  </w:num>
  <w:num w:numId="7">
    <w:abstractNumId w:val="9"/>
  </w:num>
  <w:num w:numId="8">
    <w:abstractNumId w:val="3"/>
  </w:num>
  <w:num w:numId="9">
    <w:abstractNumId w:val="17"/>
  </w:num>
  <w:num w:numId="10">
    <w:abstractNumId w:val="6"/>
  </w:num>
  <w:num w:numId="11">
    <w:abstractNumId w:val="0"/>
  </w:num>
  <w:num w:numId="12">
    <w:abstractNumId w:val="10"/>
  </w:num>
  <w:num w:numId="13">
    <w:abstractNumId w:val="4"/>
  </w:num>
  <w:num w:numId="14">
    <w:abstractNumId w:val="26"/>
  </w:num>
  <w:num w:numId="15">
    <w:abstractNumId w:val="8"/>
  </w:num>
  <w:num w:numId="16">
    <w:abstractNumId w:val="18"/>
  </w:num>
  <w:num w:numId="17">
    <w:abstractNumId w:val="13"/>
  </w:num>
  <w:num w:numId="18">
    <w:abstractNumId w:val="16"/>
  </w:num>
  <w:num w:numId="19">
    <w:abstractNumId w:val="2"/>
  </w:num>
  <w:num w:numId="20">
    <w:abstractNumId w:val="21"/>
  </w:num>
  <w:num w:numId="21">
    <w:abstractNumId w:val="25"/>
  </w:num>
  <w:num w:numId="22">
    <w:abstractNumId w:val="15"/>
  </w:num>
  <w:num w:numId="23">
    <w:abstractNumId w:val="2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2"/>
  </w:num>
  <w:num w:numId="27">
    <w:abstractNumId w:val="28"/>
  </w:num>
  <w:num w:numId="28">
    <w:abstractNumId w:val="1"/>
  </w:num>
  <w:num w:numId="29">
    <w:abstractNumId w:val="14"/>
  </w:num>
  <w:num w:numId="30">
    <w:abstractNumId w:val="2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ED4"/>
    <w:rsid w:val="0000368E"/>
    <w:rsid w:val="00005685"/>
    <w:rsid w:val="00005B6F"/>
    <w:rsid w:val="00007F66"/>
    <w:rsid w:val="00015825"/>
    <w:rsid w:val="0001743F"/>
    <w:rsid w:val="00017F3A"/>
    <w:rsid w:val="00024AAD"/>
    <w:rsid w:val="0004070C"/>
    <w:rsid w:val="00045DD8"/>
    <w:rsid w:val="00066A64"/>
    <w:rsid w:val="00067CA4"/>
    <w:rsid w:val="00081200"/>
    <w:rsid w:val="00093999"/>
    <w:rsid w:val="0009763A"/>
    <w:rsid w:val="000A299D"/>
    <w:rsid w:val="000A38D3"/>
    <w:rsid w:val="000A7270"/>
    <w:rsid w:val="000A75BD"/>
    <w:rsid w:val="000A7ABB"/>
    <w:rsid w:val="000C0DDE"/>
    <w:rsid w:val="000C55DD"/>
    <w:rsid w:val="000D26B0"/>
    <w:rsid w:val="000D59F3"/>
    <w:rsid w:val="000E11B2"/>
    <w:rsid w:val="000E685B"/>
    <w:rsid w:val="000E741F"/>
    <w:rsid w:val="000F3727"/>
    <w:rsid w:val="000F613A"/>
    <w:rsid w:val="00100346"/>
    <w:rsid w:val="00104FAD"/>
    <w:rsid w:val="00106E15"/>
    <w:rsid w:val="00110411"/>
    <w:rsid w:val="001116D4"/>
    <w:rsid w:val="00117A60"/>
    <w:rsid w:val="001212DA"/>
    <w:rsid w:val="00124511"/>
    <w:rsid w:val="00127AF4"/>
    <w:rsid w:val="00131BCC"/>
    <w:rsid w:val="00134CCD"/>
    <w:rsid w:val="00135D37"/>
    <w:rsid w:val="00136B09"/>
    <w:rsid w:val="001500C6"/>
    <w:rsid w:val="001517C2"/>
    <w:rsid w:val="00161120"/>
    <w:rsid w:val="00173358"/>
    <w:rsid w:val="00175AD1"/>
    <w:rsid w:val="001772C0"/>
    <w:rsid w:val="0018161A"/>
    <w:rsid w:val="00183D4D"/>
    <w:rsid w:val="001907DE"/>
    <w:rsid w:val="00194113"/>
    <w:rsid w:val="00197855"/>
    <w:rsid w:val="001B51FD"/>
    <w:rsid w:val="001B7D77"/>
    <w:rsid w:val="001C70C5"/>
    <w:rsid w:val="001D157B"/>
    <w:rsid w:val="001D2DC5"/>
    <w:rsid w:val="001F0FD0"/>
    <w:rsid w:val="001F4ED4"/>
    <w:rsid w:val="001F788F"/>
    <w:rsid w:val="0020215C"/>
    <w:rsid w:val="00205AA3"/>
    <w:rsid w:val="002105E2"/>
    <w:rsid w:val="00217517"/>
    <w:rsid w:val="00217CFE"/>
    <w:rsid w:val="00231236"/>
    <w:rsid w:val="0023631F"/>
    <w:rsid w:val="00240475"/>
    <w:rsid w:val="0024566D"/>
    <w:rsid w:val="00250621"/>
    <w:rsid w:val="0025597C"/>
    <w:rsid w:val="0025785A"/>
    <w:rsid w:val="00262311"/>
    <w:rsid w:val="002627F4"/>
    <w:rsid w:val="002704E2"/>
    <w:rsid w:val="00273A51"/>
    <w:rsid w:val="002826E8"/>
    <w:rsid w:val="00282C6C"/>
    <w:rsid w:val="002857E6"/>
    <w:rsid w:val="0029276D"/>
    <w:rsid w:val="0029340C"/>
    <w:rsid w:val="00297A08"/>
    <w:rsid w:val="002B6975"/>
    <w:rsid w:val="002C366B"/>
    <w:rsid w:val="002C3765"/>
    <w:rsid w:val="002C47C6"/>
    <w:rsid w:val="002D1C45"/>
    <w:rsid w:val="002D47FF"/>
    <w:rsid w:val="002D7625"/>
    <w:rsid w:val="002E0053"/>
    <w:rsid w:val="002F0CD2"/>
    <w:rsid w:val="002F36C1"/>
    <w:rsid w:val="002F4456"/>
    <w:rsid w:val="002F4A6F"/>
    <w:rsid w:val="002F7552"/>
    <w:rsid w:val="00307B1B"/>
    <w:rsid w:val="003126CF"/>
    <w:rsid w:val="00321088"/>
    <w:rsid w:val="00327033"/>
    <w:rsid w:val="00333A40"/>
    <w:rsid w:val="00336C88"/>
    <w:rsid w:val="00337461"/>
    <w:rsid w:val="0034067B"/>
    <w:rsid w:val="00343D21"/>
    <w:rsid w:val="00345181"/>
    <w:rsid w:val="00363EA7"/>
    <w:rsid w:val="00366446"/>
    <w:rsid w:val="00366D97"/>
    <w:rsid w:val="00366E91"/>
    <w:rsid w:val="00370944"/>
    <w:rsid w:val="00374CEC"/>
    <w:rsid w:val="00380E1D"/>
    <w:rsid w:val="00390E7F"/>
    <w:rsid w:val="003A59F3"/>
    <w:rsid w:val="003A6A1A"/>
    <w:rsid w:val="003B1722"/>
    <w:rsid w:val="003B727A"/>
    <w:rsid w:val="003C1E65"/>
    <w:rsid w:val="003C6E7B"/>
    <w:rsid w:val="003D13B3"/>
    <w:rsid w:val="003D3DFA"/>
    <w:rsid w:val="003E30BB"/>
    <w:rsid w:val="003F0605"/>
    <w:rsid w:val="003F12C7"/>
    <w:rsid w:val="003F5910"/>
    <w:rsid w:val="0040282B"/>
    <w:rsid w:val="0040283B"/>
    <w:rsid w:val="00404A53"/>
    <w:rsid w:val="00405A6E"/>
    <w:rsid w:val="0041131E"/>
    <w:rsid w:val="00412DF1"/>
    <w:rsid w:val="00416C6A"/>
    <w:rsid w:val="004170EC"/>
    <w:rsid w:val="00421292"/>
    <w:rsid w:val="00426099"/>
    <w:rsid w:val="00427500"/>
    <w:rsid w:val="004355EB"/>
    <w:rsid w:val="00436211"/>
    <w:rsid w:val="00441515"/>
    <w:rsid w:val="00441542"/>
    <w:rsid w:val="00446416"/>
    <w:rsid w:val="00446E0D"/>
    <w:rsid w:val="00451EC9"/>
    <w:rsid w:val="00452CE7"/>
    <w:rsid w:val="00453340"/>
    <w:rsid w:val="004633CD"/>
    <w:rsid w:val="00463557"/>
    <w:rsid w:val="00472817"/>
    <w:rsid w:val="0047389E"/>
    <w:rsid w:val="00480D87"/>
    <w:rsid w:val="00481D9D"/>
    <w:rsid w:val="004849A5"/>
    <w:rsid w:val="00491336"/>
    <w:rsid w:val="004A1395"/>
    <w:rsid w:val="004B26DF"/>
    <w:rsid w:val="004C253A"/>
    <w:rsid w:val="004C2EF8"/>
    <w:rsid w:val="004C3CB0"/>
    <w:rsid w:val="004C42A8"/>
    <w:rsid w:val="004C5336"/>
    <w:rsid w:val="004D4338"/>
    <w:rsid w:val="004D4CD9"/>
    <w:rsid w:val="004F289F"/>
    <w:rsid w:val="004F3127"/>
    <w:rsid w:val="00500053"/>
    <w:rsid w:val="00500642"/>
    <w:rsid w:val="00504E7A"/>
    <w:rsid w:val="00507BA0"/>
    <w:rsid w:val="00510091"/>
    <w:rsid w:val="00510CB5"/>
    <w:rsid w:val="00511A03"/>
    <w:rsid w:val="00514AE3"/>
    <w:rsid w:val="00521F51"/>
    <w:rsid w:val="00523444"/>
    <w:rsid w:val="00523A9E"/>
    <w:rsid w:val="005245B9"/>
    <w:rsid w:val="0052532A"/>
    <w:rsid w:val="00527CAB"/>
    <w:rsid w:val="0053057C"/>
    <w:rsid w:val="0053475A"/>
    <w:rsid w:val="0054251C"/>
    <w:rsid w:val="0054542C"/>
    <w:rsid w:val="00545F58"/>
    <w:rsid w:val="0055192F"/>
    <w:rsid w:val="00551A93"/>
    <w:rsid w:val="00555305"/>
    <w:rsid w:val="005553AB"/>
    <w:rsid w:val="00555AF4"/>
    <w:rsid w:val="00561037"/>
    <w:rsid w:val="00565882"/>
    <w:rsid w:val="00567683"/>
    <w:rsid w:val="0056773B"/>
    <w:rsid w:val="00567AE7"/>
    <w:rsid w:val="005706EB"/>
    <w:rsid w:val="00583458"/>
    <w:rsid w:val="00587BF3"/>
    <w:rsid w:val="00593E8A"/>
    <w:rsid w:val="005A7132"/>
    <w:rsid w:val="005B02B0"/>
    <w:rsid w:val="005B315D"/>
    <w:rsid w:val="005C0078"/>
    <w:rsid w:val="005C70EB"/>
    <w:rsid w:val="005D0A64"/>
    <w:rsid w:val="005D1FE9"/>
    <w:rsid w:val="005D6179"/>
    <w:rsid w:val="005E0932"/>
    <w:rsid w:val="005E499C"/>
    <w:rsid w:val="005E7C67"/>
    <w:rsid w:val="005F0A1E"/>
    <w:rsid w:val="005F3FC7"/>
    <w:rsid w:val="005F4274"/>
    <w:rsid w:val="005F6476"/>
    <w:rsid w:val="005F6979"/>
    <w:rsid w:val="00602D6D"/>
    <w:rsid w:val="00603E1D"/>
    <w:rsid w:val="00614482"/>
    <w:rsid w:val="0061636D"/>
    <w:rsid w:val="006215A7"/>
    <w:rsid w:val="00623772"/>
    <w:rsid w:val="0063031A"/>
    <w:rsid w:val="00643C66"/>
    <w:rsid w:val="00643F66"/>
    <w:rsid w:val="006532AC"/>
    <w:rsid w:val="00653C0D"/>
    <w:rsid w:val="00666E4D"/>
    <w:rsid w:val="006715A5"/>
    <w:rsid w:val="0067711C"/>
    <w:rsid w:val="00677726"/>
    <w:rsid w:val="00680022"/>
    <w:rsid w:val="00695C14"/>
    <w:rsid w:val="006A4D96"/>
    <w:rsid w:val="006A6CC5"/>
    <w:rsid w:val="006B3636"/>
    <w:rsid w:val="006B3694"/>
    <w:rsid w:val="006C0284"/>
    <w:rsid w:val="006C5ABD"/>
    <w:rsid w:val="006C5CE5"/>
    <w:rsid w:val="006C74E7"/>
    <w:rsid w:val="006D56D7"/>
    <w:rsid w:val="006E1511"/>
    <w:rsid w:val="006E4215"/>
    <w:rsid w:val="006F543C"/>
    <w:rsid w:val="007013CF"/>
    <w:rsid w:val="007015D1"/>
    <w:rsid w:val="007023D9"/>
    <w:rsid w:val="00702D2B"/>
    <w:rsid w:val="007134A9"/>
    <w:rsid w:val="0071655F"/>
    <w:rsid w:val="0072063F"/>
    <w:rsid w:val="00722AF1"/>
    <w:rsid w:val="00723D71"/>
    <w:rsid w:val="007402CA"/>
    <w:rsid w:val="00745F04"/>
    <w:rsid w:val="00747777"/>
    <w:rsid w:val="007502F7"/>
    <w:rsid w:val="00752850"/>
    <w:rsid w:val="007564ED"/>
    <w:rsid w:val="007639B9"/>
    <w:rsid w:val="00782156"/>
    <w:rsid w:val="00784043"/>
    <w:rsid w:val="00784845"/>
    <w:rsid w:val="00787F09"/>
    <w:rsid w:val="00792AA8"/>
    <w:rsid w:val="007A4005"/>
    <w:rsid w:val="007A64D9"/>
    <w:rsid w:val="007B5B3D"/>
    <w:rsid w:val="007B5F1F"/>
    <w:rsid w:val="007C7A5C"/>
    <w:rsid w:val="007D3128"/>
    <w:rsid w:val="007D3EA3"/>
    <w:rsid w:val="007D72DC"/>
    <w:rsid w:val="007F41BF"/>
    <w:rsid w:val="00801A7C"/>
    <w:rsid w:val="00806A2C"/>
    <w:rsid w:val="0081018D"/>
    <w:rsid w:val="008175C2"/>
    <w:rsid w:val="008333B6"/>
    <w:rsid w:val="0084172D"/>
    <w:rsid w:val="00841744"/>
    <w:rsid w:val="00841AF1"/>
    <w:rsid w:val="0084409F"/>
    <w:rsid w:val="00847F3B"/>
    <w:rsid w:val="00861D02"/>
    <w:rsid w:val="00874F40"/>
    <w:rsid w:val="00893DB6"/>
    <w:rsid w:val="008A1624"/>
    <w:rsid w:val="008B2100"/>
    <w:rsid w:val="008B2323"/>
    <w:rsid w:val="008B7173"/>
    <w:rsid w:val="008C040F"/>
    <w:rsid w:val="008C2B15"/>
    <w:rsid w:val="008C310A"/>
    <w:rsid w:val="008D23B4"/>
    <w:rsid w:val="008E0C0B"/>
    <w:rsid w:val="008E40B3"/>
    <w:rsid w:val="008E6A9F"/>
    <w:rsid w:val="008F3803"/>
    <w:rsid w:val="008F3E99"/>
    <w:rsid w:val="008F7BFF"/>
    <w:rsid w:val="00906024"/>
    <w:rsid w:val="0090679E"/>
    <w:rsid w:val="009242D5"/>
    <w:rsid w:val="00926484"/>
    <w:rsid w:val="00947F0A"/>
    <w:rsid w:val="009509C1"/>
    <w:rsid w:val="00955498"/>
    <w:rsid w:val="00960458"/>
    <w:rsid w:val="009651F5"/>
    <w:rsid w:val="00966D53"/>
    <w:rsid w:val="00986BCC"/>
    <w:rsid w:val="00994C66"/>
    <w:rsid w:val="009A5FCF"/>
    <w:rsid w:val="009B69DE"/>
    <w:rsid w:val="009C227D"/>
    <w:rsid w:val="009C473C"/>
    <w:rsid w:val="009C5749"/>
    <w:rsid w:val="009C7D19"/>
    <w:rsid w:val="009D213F"/>
    <w:rsid w:val="009D3246"/>
    <w:rsid w:val="009D559C"/>
    <w:rsid w:val="009D62C1"/>
    <w:rsid w:val="009E34A0"/>
    <w:rsid w:val="009F2107"/>
    <w:rsid w:val="009F4E8E"/>
    <w:rsid w:val="009F6CFC"/>
    <w:rsid w:val="00A01CF6"/>
    <w:rsid w:val="00A0275C"/>
    <w:rsid w:val="00A0771B"/>
    <w:rsid w:val="00A24D65"/>
    <w:rsid w:val="00A26985"/>
    <w:rsid w:val="00A275D8"/>
    <w:rsid w:val="00A27BAB"/>
    <w:rsid w:val="00A30C06"/>
    <w:rsid w:val="00A3235A"/>
    <w:rsid w:val="00A3573D"/>
    <w:rsid w:val="00A363E9"/>
    <w:rsid w:val="00A4528C"/>
    <w:rsid w:val="00A47AE1"/>
    <w:rsid w:val="00A51C3C"/>
    <w:rsid w:val="00A55723"/>
    <w:rsid w:val="00A606B1"/>
    <w:rsid w:val="00A660DB"/>
    <w:rsid w:val="00A66F06"/>
    <w:rsid w:val="00A70F7D"/>
    <w:rsid w:val="00A71A93"/>
    <w:rsid w:val="00A81C10"/>
    <w:rsid w:val="00A833B3"/>
    <w:rsid w:val="00A83BCF"/>
    <w:rsid w:val="00A85746"/>
    <w:rsid w:val="00A8579A"/>
    <w:rsid w:val="00A870D1"/>
    <w:rsid w:val="00A958DF"/>
    <w:rsid w:val="00A97244"/>
    <w:rsid w:val="00A97D31"/>
    <w:rsid w:val="00AA1996"/>
    <w:rsid w:val="00AA5E38"/>
    <w:rsid w:val="00AA73C6"/>
    <w:rsid w:val="00AC6553"/>
    <w:rsid w:val="00AD77E1"/>
    <w:rsid w:val="00AE2148"/>
    <w:rsid w:val="00AE4558"/>
    <w:rsid w:val="00AE4691"/>
    <w:rsid w:val="00AE4D9A"/>
    <w:rsid w:val="00AE5B77"/>
    <w:rsid w:val="00AF37D2"/>
    <w:rsid w:val="00AF5D6B"/>
    <w:rsid w:val="00B00BCA"/>
    <w:rsid w:val="00B0196A"/>
    <w:rsid w:val="00B01F6F"/>
    <w:rsid w:val="00B03AC6"/>
    <w:rsid w:val="00B07695"/>
    <w:rsid w:val="00B15CF2"/>
    <w:rsid w:val="00B1756A"/>
    <w:rsid w:val="00B250C1"/>
    <w:rsid w:val="00B34227"/>
    <w:rsid w:val="00B36B1A"/>
    <w:rsid w:val="00B423CA"/>
    <w:rsid w:val="00B4345C"/>
    <w:rsid w:val="00B46189"/>
    <w:rsid w:val="00B47E66"/>
    <w:rsid w:val="00B5474C"/>
    <w:rsid w:val="00B57C2E"/>
    <w:rsid w:val="00B70284"/>
    <w:rsid w:val="00B71739"/>
    <w:rsid w:val="00B73906"/>
    <w:rsid w:val="00B74695"/>
    <w:rsid w:val="00B777D7"/>
    <w:rsid w:val="00B77EFC"/>
    <w:rsid w:val="00B80C13"/>
    <w:rsid w:val="00B82EC3"/>
    <w:rsid w:val="00B83831"/>
    <w:rsid w:val="00B83BFD"/>
    <w:rsid w:val="00B84031"/>
    <w:rsid w:val="00B87835"/>
    <w:rsid w:val="00B931BC"/>
    <w:rsid w:val="00B94AFE"/>
    <w:rsid w:val="00B95C67"/>
    <w:rsid w:val="00B97D34"/>
    <w:rsid w:val="00BA073E"/>
    <w:rsid w:val="00BA3CA5"/>
    <w:rsid w:val="00BA514F"/>
    <w:rsid w:val="00BB0EE3"/>
    <w:rsid w:val="00BC3970"/>
    <w:rsid w:val="00BC44E2"/>
    <w:rsid w:val="00BC5527"/>
    <w:rsid w:val="00BE458B"/>
    <w:rsid w:val="00BE72C7"/>
    <w:rsid w:val="00BE75C3"/>
    <w:rsid w:val="00C00459"/>
    <w:rsid w:val="00C01C78"/>
    <w:rsid w:val="00C04745"/>
    <w:rsid w:val="00C04D60"/>
    <w:rsid w:val="00C06B03"/>
    <w:rsid w:val="00C10FFF"/>
    <w:rsid w:val="00C175DF"/>
    <w:rsid w:val="00C27787"/>
    <w:rsid w:val="00C32A67"/>
    <w:rsid w:val="00C419A9"/>
    <w:rsid w:val="00C46420"/>
    <w:rsid w:val="00C50A78"/>
    <w:rsid w:val="00C52D3A"/>
    <w:rsid w:val="00C55F69"/>
    <w:rsid w:val="00C66B31"/>
    <w:rsid w:val="00C66EC7"/>
    <w:rsid w:val="00C7092E"/>
    <w:rsid w:val="00C73007"/>
    <w:rsid w:val="00C7407C"/>
    <w:rsid w:val="00C835B7"/>
    <w:rsid w:val="00C84A93"/>
    <w:rsid w:val="00C916B9"/>
    <w:rsid w:val="00C9245B"/>
    <w:rsid w:val="00C96D97"/>
    <w:rsid w:val="00CA17A1"/>
    <w:rsid w:val="00CA3962"/>
    <w:rsid w:val="00CA59AD"/>
    <w:rsid w:val="00CB627D"/>
    <w:rsid w:val="00CB6BBA"/>
    <w:rsid w:val="00CC4468"/>
    <w:rsid w:val="00CD16F2"/>
    <w:rsid w:val="00CE5E3E"/>
    <w:rsid w:val="00CE627B"/>
    <w:rsid w:val="00D024C2"/>
    <w:rsid w:val="00D03F89"/>
    <w:rsid w:val="00D06D9F"/>
    <w:rsid w:val="00D075DD"/>
    <w:rsid w:val="00D14EA6"/>
    <w:rsid w:val="00D16E68"/>
    <w:rsid w:val="00D17761"/>
    <w:rsid w:val="00D21597"/>
    <w:rsid w:val="00D21879"/>
    <w:rsid w:val="00D21BF5"/>
    <w:rsid w:val="00D25A06"/>
    <w:rsid w:val="00D32223"/>
    <w:rsid w:val="00D3229D"/>
    <w:rsid w:val="00D347EE"/>
    <w:rsid w:val="00D50D6E"/>
    <w:rsid w:val="00D5638C"/>
    <w:rsid w:val="00D57A44"/>
    <w:rsid w:val="00D62998"/>
    <w:rsid w:val="00D63E20"/>
    <w:rsid w:val="00D73163"/>
    <w:rsid w:val="00D83BA4"/>
    <w:rsid w:val="00D94417"/>
    <w:rsid w:val="00D94F35"/>
    <w:rsid w:val="00DA1450"/>
    <w:rsid w:val="00DA625A"/>
    <w:rsid w:val="00DB01C3"/>
    <w:rsid w:val="00DB024B"/>
    <w:rsid w:val="00DB028F"/>
    <w:rsid w:val="00DB1782"/>
    <w:rsid w:val="00DB46C0"/>
    <w:rsid w:val="00DB591A"/>
    <w:rsid w:val="00DC058E"/>
    <w:rsid w:val="00DC221A"/>
    <w:rsid w:val="00DC4B91"/>
    <w:rsid w:val="00DD037A"/>
    <w:rsid w:val="00DE1D06"/>
    <w:rsid w:val="00DE5264"/>
    <w:rsid w:val="00E00A13"/>
    <w:rsid w:val="00E05BF6"/>
    <w:rsid w:val="00E13F3D"/>
    <w:rsid w:val="00E14230"/>
    <w:rsid w:val="00E16BDD"/>
    <w:rsid w:val="00E22AC2"/>
    <w:rsid w:val="00E22CF6"/>
    <w:rsid w:val="00E242EA"/>
    <w:rsid w:val="00E26E3D"/>
    <w:rsid w:val="00E27D47"/>
    <w:rsid w:val="00E32B0E"/>
    <w:rsid w:val="00E345D0"/>
    <w:rsid w:val="00E36E41"/>
    <w:rsid w:val="00E37976"/>
    <w:rsid w:val="00E40E62"/>
    <w:rsid w:val="00E4351E"/>
    <w:rsid w:val="00E46C15"/>
    <w:rsid w:val="00E46DF4"/>
    <w:rsid w:val="00E471CE"/>
    <w:rsid w:val="00E52F23"/>
    <w:rsid w:val="00E62998"/>
    <w:rsid w:val="00E62A5D"/>
    <w:rsid w:val="00E64A7E"/>
    <w:rsid w:val="00E662AA"/>
    <w:rsid w:val="00E67775"/>
    <w:rsid w:val="00E70E48"/>
    <w:rsid w:val="00E71651"/>
    <w:rsid w:val="00E82FA6"/>
    <w:rsid w:val="00E8420A"/>
    <w:rsid w:val="00E91F9C"/>
    <w:rsid w:val="00E92F3B"/>
    <w:rsid w:val="00EA1DBB"/>
    <w:rsid w:val="00EA590F"/>
    <w:rsid w:val="00EA6926"/>
    <w:rsid w:val="00EA6D26"/>
    <w:rsid w:val="00EB5CAC"/>
    <w:rsid w:val="00EC475A"/>
    <w:rsid w:val="00EC7B35"/>
    <w:rsid w:val="00ED345D"/>
    <w:rsid w:val="00EE46A3"/>
    <w:rsid w:val="00EF27DF"/>
    <w:rsid w:val="00EF2FB9"/>
    <w:rsid w:val="00EF318D"/>
    <w:rsid w:val="00EF328A"/>
    <w:rsid w:val="00EF34D4"/>
    <w:rsid w:val="00EF6670"/>
    <w:rsid w:val="00F05CE3"/>
    <w:rsid w:val="00F441BC"/>
    <w:rsid w:val="00F45182"/>
    <w:rsid w:val="00F46BFA"/>
    <w:rsid w:val="00F51EF4"/>
    <w:rsid w:val="00F51FBF"/>
    <w:rsid w:val="00F5312B"/>
    <w:rsid w:val="00F610C1"/>
    <w:rsid w:val="00F6346A"/>
    <w:rsid w:val="00F65213"/>
    <w:rsid w:val="00F655CA"/>
    <w:rsid w:val="00F7557E"/>
    <w:rsid w:val="00F805DB"/>
    <w:rsid w:val="00F855CA"/>
    <w:rsid w:val="00F8640A"/>
    <w:rsid w:val="00F96BB5"/>
    <w:rsid w:val="00FA0636"/>
    <w:rsid w:val="00FA1769"/>
    <w:rsid w:val="00FA30FA"/>
    <w:rsid w:val="00FA3D22"/>
    <w:rsid w:val="00FA6A17"/>
    <w:rsid w:val="00FA6EDE"/>
    <w:rsid w:val="00FC47F0"/>
    <w:rsid w:val="00FC6152"/>
    <w:rsid w:val="00FD27A5"/>
    <w:rsid w:val="00FD6FE5"/>
    <w:rsid w:val="00FE055E"/>
    <w:rsid w:val="00FE1504"/>
    <w:rsid w:val="00FE1AC5"/>
    <w:rsid w:val="00FE694C"/>
    <w:rsid w:val="00FE6E2B"/>
    <w:rsid w:val="00FF006E"/>
    <w:rsid w:val="00FF2CC5"/>
    <w:rsid w:val="00FF3693"/>
    <w:rsid w:val="00FF7099"/>
    <w:rsid w:val="1516CE3E"/>
    <w:rsid w:val="20C9C0A0"/>
    <w:rsid w:val="4080E65D"/>
    <w:rsid w:val="4A80E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09A79"/>
  <w15:chartTrackingRefBased/>
  <w15:docId w15:val="{4ECD79B4-A06B-4EA5-8799-88265E84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1F4ED4"/>
    <w:pPr>
      <w:spacing w:before="100" w:beforeAutospacing="1" w:after="100" w:afterAutospacing="1" w:line="240" w:lineRule="auto"/>
      <w:outlineLvl w:val="1"/>
    </w:pPr>
    <w:rPr>
      <w:rFonts w:ascii="Times New Roman" w:eastAsia="Times New Roman" w:hAnsi="Times New Roman" w:cs="Times New Roman"/>
      <w:b/>
      <w:bCs/>
      <w:sz w:val="39"/>
      <w:szCs w:val="39"/>
      <w:lang w:eastAsia="pl-PL"/>
    </w:rPr>
  </w:style>
  <w:style w:type="paragraph" w:styleId="Nagwek3">
    <w:name w:val="heading 3"/>
    <w:basedOn w:val="Normalny"/>
    <w:link w:val="Nagwek3Znak"/>
    <w:uiPriority w:val="9"/>
    <w:qFormat/>
    <w:rsid w:val="001F4ED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F4ED4"/>
    <w:rPr>
      <w:rFonts w:ascii="Times New Roman" w:eastAsia="Times New Roman" w:hAnsi="Times New Roman" w:cs="Times New Roman"/>
      <w:b/>
      <w:bCs/>
      <w:sz w:val="39"/>
      <w:szCs w:val="39"/>
      <w:lang w:eastAsia="pl-PL"/>
    </w:rPr>
  </w:style>
  <w:style w:type="character" w:customStyle="1" w:styleId="Nagwek3Znak">
    <w:name w:val="Nagłówek 3 Znak"/>
    <w:basedOn w:val="Domylnaczcionkaakapitu"/>
    <w:link w:val="Nagwek3"/>
    <w:uiPriority w:val="9"/>
    <w:rsid w:val="001F4ED4"/>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1F4ED4"/>
    <w:rPr>
      <w:color w:val="0000FF"/>
      <w:u w:val="single"/>
    </w:rPr>
  </w:style>
  <w:style w:type="character" w:customStyle="1" w:styleId="sr-only">
    <w:name w:val="sr-only"/>
    <w:basedOn w:val="Domylnaczcionkaakapitu"/>
    <w:rsid w:val="001F4ED4"/>
  </w:style>
  <w:style w:type="character" w:styleId="Nierozpoznanawzmianka">
    <w:name w:val="Unresolved Mention"/>
    <w:basedOn w:val="Domylnaczcionkaakapitu"/>
    <w:uiPriority w:val="99"/>
    <w:semiHidden/>
    <w:unhideWhenUsed/>
    <w:rsid w:val="003C6E7B"/>
    <w:rPr>
      <w:color w:val="605E5C"/>
      <w:shd w:val="clear" w:color="auto" w:fill="E1DFDD"/>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after="0" w:line="240" w:lineRule="auto"/>
    </w:pPr>
  </w:style>
  <w:style w:type="character" w:customStyle="1" w:styleId="StopkaZnak">
    <w:name w:val="Stopka Znak"/>
    <w:basedOn w:val="Domylnaczcionkaakapitu"/>
    <w:link w:val="Stopka"/>
    <w:uiPriority w:val="99"/>
  </w:style>
  <w:style w:type="paragraph" w:styleId="Stopka">
    <w:name w:val="footer"/>
    <w:basedOn w:val="Normalny"/>
    <w:link w:val="StopkaZnak"/>
    <w:uiPriority w:val="99"/>
    <w:unhideWhenUsed/>
    <w:pPr>
      <w:tabs>
        <w:tab w:val="center" w:pos="4680"/>
        <w:tab w:val="right" w:pos="9360"/>
      </w:tabs>
      <w:spacing w:after="0" w:line="240" w:lineRule="auto"/>
    </w:pPr>
  </w:style>
  <w:style w:type="paragraph" w:styleId="Akapitzlist">
    <w:name w:val="List Paragraph"/>
    <w:basedOn w:val="Normalny"/>
    <w:link w:val="AkapitzlistZnak"/>
    <w:uiPriority w:val="34"/>
    <w:qFormat/>
    <w:rsid w:val="00B423CA"/>
    <w:pPr>
      <w:ind w:left="720"/>
      <w:contextualSpacing/>
    </w:pPr>
  </w:style>
  <w:style w:type="paragraph" w:styleId="Tekstdymka">
    <w:name w:val="Balloon Text"/>
    <w:basedOn w:val="Normalny"/>
    <w:link w:val="TekstdymkaZnak"/>
    <w:uiPriority w:val="99"/>
    <w:semiHidden/>
    <w:unhideWhenUsed/>
    <w:rsid w:val="002F44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456"/>
    <w:rPr>
      <w:rFonts w:ascii="Segoe UI" w:hAnsi="Segoe UI" w:cs="Segoe UI"/>
      <w:sz w:val="18"/>
      <w:szCs w:val="18"/>
    </w:rPr>
  </w:style>
  <w:style w:type="character" w:styleId="Odwoaniedokomentarza">
    <w:name w:val="annotation reference"/>
    <w:basedOn w:val="Domylnaczcionkaakapitu"/>
    <w:uiPriority w:val="99"/>
    <w:unhideWhenUsed/>
    <w:rsid w:val="00FC47F0"/>
    <w:rPr>
      <w:sz w:val="16"/>
      <w:szCs w:val="16"/>
    </w:rPr>
  </w:style>
  <w:style w:type="paragraph" w:styleId="Tekstkomentarza">
    <w:name w:val="annotation text"/>
    <w:basedOn w:val="Normalny"/>
    <w:link w:val="TekstkomentarzaZnak"/>
    <w:uiPriority w:val="99"/>
    <w:unhideWhenUsed/>
    <w:rsid w:val="00FC47F0"/>
    <w:pPr>
      <w:spacing w:line="240" w:lineRule="auto"/>
    </w:pPr>
    <w:rPr>
      <w:sz w:val="20"/>
      <w:szCs w:val="20"/>
    </w:rPr>
  </w:style>
  <w:style w:type="character" w:customStyle="1" w:styleId="TekstkomentarzaZnak">
    <w:name w:val="Tekst komentarza Znak"/>
    <w:basedOn w:val="Domylnaczcionkaakapitu"/>
    <w:link w:val="Tekstkomentarza"/>
    <w:uiPriority w:val="99"/>
    <w:rsid w:val="00FC47F0"/>
    <w:rPr>
      <w:sz w:val="20"/>
      <w:szCs w:val="20"/>
    </w:rPr>
  </w:style>
  <w:style w:type="paragraph" w:styleId="Tematkomentarza">
    <w:name w:val="annotation subject"/>
    <w:basedOn w:val="Tekstkomentarza"/>
    <w:next w:val="Tekstkomentarza"/>
    <w:link w:val="TematkomentarzaZnak"/>
    <w:uiPriority w:val="99"/>
    <w:semiHidden/>
    <w:unhideWhenUsed/>
    <w:rsid w:val="00FC47F0"/>
    <w:rPr>
      <w:b/>
      <w:bCs/>
    </w:rPr>
  </w:style>
  <w:style w:type="character" w:customStyle="1" w:styleId="TematkomentarzaZnak">
    <w:name w:val="Temat komentarza Znak"/>
    <w:basedOn w:val="TekstkomentarzaZnak"/>
    <w:link w:val="Tematkomentarza"/>
    <w:uiPriority w:val="99"/>
    <w:semiHidden/>
    <w:rsid w:val="00FC47F0"/>
    <w:rPr>
      <w:b/>
      <w:bCs/>
      <w:sz w:val="20"/>
      <w:szCs w:val="20"/>
    </w:rPr>
  </w:style>
  <w:style w:type="paragraph" w:styleId="Poprawka">
    <w:name w:val="Revision"/>
    <w:hidden/>
    <w:uiPriority w:val="99"/>
    <w:semiHidden/>
    <w:rsid w:val="00FC47F0"/>
    <w:pPr>
      <w:spacing w:after="0" w:line="240" w:lineRule="auto"/>
    </w:pPr>
  </w:style>
  <w:style w:type="paragraph" w:styleId="Bezodstpw">
    <w:name w:val="No Spacing"/>
    <w:uiPriority w:val="1"/>
    <w:qFormat/>
    <w:rsid w:val="007639B9"/>
    <w:pPr>
      <w:spacing w:after="0" w:line="240" w:lineRule="auto"/>
    </w:pPr>
  </w:style>
  <w:style w:type="character" w:customStyle="1" w:styleId="AkapitzlistZnak">
    <w:name w:val="Akapit z listą Znak"/>
    <w:basedOn w:val="Domylnaczcionkaakapitu"/>
    <w:link w:val="Akapitzlist"/>
    <w:uiPriority w:val="34"/>
    <w:rsid w:val="00614482"/>
  </w:style>
  <w:style w:type="paragraph" w:customStyle="1" w:styleId="msonormalcxspdrugie">
    <w:name w:val="msonormalcxspdrugie"/>
    <w:basedOn w:val="Normalny"/>
    <w:rsid w:val="00E05BF6"/>
    <w:pPr>
      <w:spacing w:before="100" w:beforeAutospacing="1" w:after="100" w:afterAutospacing="1"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8117">
      <w:bodyDiv w:val="1"/>
      <w:marLeft w:val="0"/>
      <w:marRight w:val="0"/>
      <w:marTop w:val="0"/>
      <w:marBottom w:val="0"/>
      <w:divBdr>
        <w:top w:val="none" w:sz="0" w:space="0" w:color="auto"/>
        <w:left w:val="none" w:sz="0" w:space="0" w:color="auto"/>
        <w:bottom w:val="none" w:sz="0" w:space="0" w:color="auto"/>
        <w:right w:val="none" w:sz="0" w:space="0" w:color="auto"/>
      </w:divBdr>
    </w:div>
    <w:div w:id="302390897">
      <w:bodyDiv w:val="1"/>
      <w:marLeft w:val="0"/>
      <w:marRight w:val="0"/>
      <w:marTop w:val="0"/>
      <w:marBottom w:val="0"/>
      <w:divBdr>
        <w:top w:val="none" w:sz="0" w:space="0" w:color="auto"/>
        <w:left w:val="none" w:sz="0" w:space="0" w:color="auto"/>
        <w:bottom w:val="none" w:sz="0" w:space="0" w:color="auto"/>
        <w:right w:val="none" w:sz="0" w:space="0" w:color="auto"/>
      </w:divBdr>
    </w:div>
    <w:div w:id="311523806">
      <w:bodyDiv w:val="1"/>
      <w:marLeft w:val="0"/>
      <w:marRight w:val="0"/>
      <w:marTop w:val="0"/>
      <w:marBottom w:val="0"/>
      <w:divBdr>
        <w:top w:val="none" w:sz="0" w:space="0" w:color="auto"/>
        <w:left w:val="none" w:sz="0" w:space="0" w:color="auto"/>
        <w:bottom w:val="none" w:sz="0" w:space="0" w:color="auto"/>
        <w:right w:val="none" w:sz="0" w:space="0" w:color="auto"/>
      </w:divBdr>
    </w:div>
    <w:div w:id="348531427">
      <w:bodyDiv w:val="1"/>
      <w:marLeft w:val="0"/>
      <w:marRight w:val="0"/>
      <w:marTop w:val="0"/>
      <w:marBottom w:val="0"/>
      <w:divBdr>
        <w:top w:val="none" w:sz="0" w:space="0" w:color="auto"/>
        <w:left w:val="none" w:sz="0" w:space="0" w:color="auto"/>
        <w:bottom w:val="none" w:sz="0" w:space="0" w:color="auto"/>
        <w:right w:val="none" w:sz="0" w:space="0" w:color="auto"/>
      </w:divBdr>
    </w:div>
    <w:div w:id="635335252">
      <w:bodyDiv w:val="1"/>
      <w:marLeft w:val="0"/>
      <w:marRight w:val="0"/>
      <w:marTop w:val="0"/>
      <w:marBottom w:val="0"/>
      <w:divBdr>
        <w:top w:val="none" w:sz="0" w:space="0" w:color="auto"/>
        <w:left w:val="none" w:sz="0" w:space="0" w:color="auto"/>
        <w:bottom w:val="none" w:sz="0" w:space="0" w:color="auto"/>
        <w:right w:val="none" w:sz="0" w:space="0" w:color="auto"/>
      </w:divBdr>
      <w:divsChild>
        <w:div w:id="712193532">
          <w:marLeft w:val="0"/>
          <w:marRight w:val="0"/>
          <w:marTop w:val="0"/>
          <w:marBottom w:val="0"/>
          <w:divBdr>
            <w:top w:val="none" w:sz="0" w:space="0" w:color="auto"/>
            <w:left w:val="none" w:sz="0" w:space="0" w:color="auto"/>
            <w:bottom w:val="none" w:sz="0" w:space="0" w:color="auto"/>
            <w:right w:val="none" w:sz="0" w:space="0" w:color="auto"/>
          </w:divBdr>
          <w:divsChild>
            <w:div w:id="1508903304">
              <w:marLeft w:val="0"/>
              <w:marRight w:val="0"/>
              <w:marTop w:val="0"/>
              <w:marBottom w:val="0"/>
              <w:divBdr>
                <w:top w:val="none" w:sz="0" w:space="0" w:color="auto"/>
                <w:left w:val="none" w:sz="0" w:space="0" w:color="auto"/>
                <w:bottom w:val="none" w:sz="0" w:space="0" w:color="auto"/>
                <w:right w:val="none" w:sz="0" w:space="0" w:color="auto"/>
              </w:divBdr>
              <w:divsChild>
                <w:div w:id="1930038252">
                  <w:marLeft w:val="0"/>
                  <w:marRight w:val="0"/>
                  <w:marTop w:val="300"/>
                  <w:marBottom w:val="0"/>
                  <w:divBdr>
                    <w:top w:val="none" w:sz="0" w:space="0" w:color="auto"/>
                    <w:left w:val="none" w:sz="0" w:space="0" w:color="auto"/>
                    <w:bottom w:val="none" w:sz="0" w:space="0" w:color="auto"/>
                    <w:right w:val="none" w:sz="0" w:space="0" w:color="auto"/>
                  </w:divBdr>
                  <w:divsChild>
                    <w:div w:id="1946763415">
                      <w:marLeft w:val="0"/>
                      <w:marRight w:val="0"/>
                      <w:marTop w:val="0"/>
                      <w:marBottom w:val="0"/>
                      <w:divBdr>
                        <w:top w:val="none" w:sz="0" w:space="0" w:color="auto"/>
                        <w:left w:val="none" w:sz="0" w:space="0" w:color="auto"/>
                        <w:bottom w:val="none" w:sz="0" w:space="0" w:color="auto"/>
                        <w:right w:val="none" w:sz="0" w:space="0" w:color="auto"/>
                      </w:divBdr>
                      <w:divsChild>
                        <w:div w:id="1703240063">
                          <w:marLeft w:val="0"/>
                          <w:marRight w:val="0"/>
                          <w:marTop w:val="0"/>
                          <w:marBottom w:val="0"/>
                          <w:divBdr>
                            <w:top w:val="none" w:sz="0" w:space="0" w:color="auto"/>
                            <w:left w:val="none" w:sz="0" w:space="0" w:color="auto"/>
                            <w:bottom w:val="none" w:sz="0" w:space="0" w:color="auto"/>
                            <w:right w:val="none" w:sz="0" w:space="0" w:color="auto"/>
                          </w:divBdr>
                          <w:divsChild>
                            <w:div w:id="1862041">
                              <w:marLeft w:val="0"/>
                              <w:marRight w:val="0"/>
                              <w:marTop w:val="0"/>
                              <w:marBottom w:val="0"/>
                              <w:divBdr>
                                <w:top w:val="none" w:sz="0" w:space="0" w:color="auto"/>
                                <w:left w:val="none" w:sz="0" w:space="0" w:color="auto"/>
                                <w:bottom w:val="none" w:sz="0" w:space="0" w:color="auto"/>
                                <w:right w:val="none" w:sz="0" w:space="0" w:color="auto"/>
                              </w:divBdr>
                            </w:div>
                            <w:div w:id="93936879">
                              <w:marLeft w:val="0"/>
                              <w:marRight w:val="0"/>
                              <w:marTop w:val="0"/>
                              <w:marBottom w:val="0"/>
                              <w:divBdr>
                                <w:top w:val="none" w:sz="0" w:space="0" w:color="auto"/>
                                <w:left w:val="none" w:sz="0" w:space="0" w:color="auto"/>
                                <w:bottom w:val="none" w:sz="0" w:space="0" w:color="auto"/>
                                <w:right w:val="none" w:sz="0" w:space="0" w:color="auto"/>
                              </w:divBdr>
                            </w:div>
                            <w:div w:id="193004736">
                              <w:marLeft w:val="0"/>
                              <w:marRight w:val="0"/>
                              <w:marTop w:val="0"/>
                              <w:marBottom w:val="0"/>
                              <w:divBdr>
                                <w:top w:val="none" w:sz="0" w:space="0" w:color="auto"/>
                                <w:left w:val="none" w:sz="0" w:space="0" w:color="auto"/>
                                <w:bottom w:val="none" w:sz="0" w:space="0" w:color="auto"/>
                                <w:right w:val="none" w:sz="0" w:space="0" w:color="auto"/>
                              </w:divBdr>
                            </w:div>
                            <w:div w:id="294415091">
                              <w:marLeft w:val="0"/>
                              <w:marRight w:val="0"/>
                              <w:marTop w:val="0"/>
                              <w:marBottom w:val="0"/>
                              <w:divBdr>
                                <w:top w:val="none" w:sz="0" w:space="0" w:color="auto"/>
                                <w:left w:val="none" w:sz="0" w:space="0" w:color="auto"/>
                                <w:bottom w:val="none" w:sz="0" w:space="0" w:color="auto"/>
                                <w:right w:val="none" w:sz="0" w:space="0" w:color="auto"/>
                              </w:divBdr>
                              <w:divsChild>
                                <w:div w:id="583957763">
                                  <w:marLeft w:val="0"/>
                                  <w:marRight w:val="0"/>
                                  <w:marTop w:val="0"/>
                                  <w:marBottom w:val="0"/>
                                  <w:divBdr>
                                    <w:top w:val="none" w:sz="0" w:space="0" w:color="auto"/>
                                    <w:left w:val="none" w:sz="0" w:space="0" w:color="auto"/>
                                    <w:bottom w:val="none" w:sz="0" w:space="0" w:color="auto"/>
                                    <w:right w:val="none" w:sz="0" w:space="0" w:color="auto"/>
                                  </w:divBdr>
                                </w:div>
                                <w:div w:id="812134821">
                                  <w:marLeft w:val="0"/>
                                  <w:marRight w:val="0"/>
                                  <w:marTop w:val="0"/>
                                  <w:marBottom w:val="0"/>
                                  <w:divBdr>
                                    <w:top w:val="none" w:sz="0" w:space="0" w:color="auto"/>
                                    <w:left w:val="none" w:sz="0" w:space="0" w:color="auto"/>
                                    <w:bottom w:val="none" w:sz="0" w:space="0" w:color="auto"/>
                                    <w:right w:val="none" w:sz="0" w:space="0" w:color="auto"/>
                                  </w:divBdr>
                                  <w:divsChild>
                                    <w:div w:id="1878546152">
                                      <w:marLeft w:val="0"/>
                                      <w:marRight w:val="0"/>
                                      <w:marTop w:val="0"/>
                                      <w:marBottom w:val="0"/>
                                      <w:divBdr>
                                        <w:top w:val="none" w:sz="0" w:space="0" w:color="auto"/>
                                        <w:left w:val="none" w:sz="0" w:space="0" w:color="auto"/>
                                        <w:bottom w:val="none" w:sz="0" w:space="0" w:color="auto"/>
                                        <w:right w:val="none" w:sz="0" w:space="0" w:color="auto"/>
                                      </w:divBdr>
                                      <w:divsChild>
                                        <w:div w:id="1749231214">
                                          <w:marLeft w:val="0"/>
                                          <w:marRight w:val="0"/>
                                          <w:marTop w:val="0"/>
                                          <w:marBottom w:val="0"/>
                                          <w:divBdr>
                                            <w:top w:val="none" w:sz="0" w:space="0" w:color="auto"/>
                                            <w:left w:val="none" w:sz="0" w:space="0" w:color="auto"/>
                                            <w:bottom w:val="none" w:sz="0" w:space="0" w:color="auto"/>
                                            <w:right w:val="none" w:sz="0" w:space="0" w:color="auto"/>
                                          </w:divBdr>
                                          <w:divsChild>
                                            <w:div w:id="1998146276">
                                              <w:marLeft w:val="0"/>
                                              <w:marRight w:val="0"/>
                                              <w:marTop w:val="0"/>
                                              <w:marBottom w:val="0"/>
                                              <w:divBdr>
                                                <w:top w:val="none" w:sz="0" w:space="0" w:color="auto"/>
                                                <w:left w:val="none" w:sz="0" w:space="0" w:color="auto"/>
                                                <w:bottom w:val="none" w:sz="0" w:space="0" w:color="auto"/>
                                                <w:right w:val="none" w:sz="0" w:space="0" w:color="auto"/>
                                              </w:divBdr>
                                              <w:divsChild>
                                                <w:div w:id="863858842">
                                                  <w:marLeft w:val="0"/>
                                                  <w:marRight w:val="0"/>
                                                  <w:marTop w:val="0"/>
                                                  <w:marBottom w:val="0"/>
                                                  <w:divBdr>
                                                    <w:top w:val="none" w:sz="0" w:space="0" w:color="auto"/>
                                                    <w:left w:val="none" w:sz="0" w:space="0" w:color="auto"/>
                                                    <w:bottom w:val="none" w:sz="0" w:space="0" w:color="auto"/>
                                                    <w:right w:val="none" w:sz="0" w:space="0" w:color="auto"/>
                                                  </w:divBdr>
                                                  <w:divsChild>
                                                    <w:div w:id="885532916">
                                                      <w:marLeft w:val="0"/>
                                                      <w:marRight w:val="0"/>
                                                      <w:marTop w:val="0"/>
                                                      <w:marBottom w:val="0"/>
                                                      <w:divBdr>
                                                        <w:top w:val="none" w:sz="0" w:space="0" w:color="auto"/>
                                                        <w:left w:val="none" w:sz="0" w:space="0" w:color="auto"/>
                                                        <w:bottom w:val="none" w:sz="0" w:space="0" w:color="auto"/>
                                                        <w:right w:val="none" w:sz="0" w:space="0" w:color="auto"/>
                                                      </w:divBdr>
                                                      <w:divsChild>
                                                        <w:div w:id="439183349">
                                                          <w:marLeft w:val="0"/>
                                                          <w:marRight w:val="0"/>
                                                          <w:marTop w:val="0"/>
                                                          <w:marBottom w:val="0"/>
                                                          <w:divBdr>
                                                            <w:top w:val="none" w:sz="0" w:space="0" w:color="auto"/>
                                                            <w:left w:val="none" w:sz="0" w:space="0" w:color="auto"/>
                                                            <w:bottom w:val="none" w:sz="0" w:space="0" w:color="auto"/>
                                                            <w:right w:val="none" w:sz="0" w:space="0" w:color="auto"/>
                                                          </w:divBdr>
                                                        </w:div>
                                                        <w:div w:id="450438197">
                                                          <w:marLeft w:val="0"/>
                                                          <w:marRight w:val="0"/>
                                                          <w:marTop w:val="0"/>
                                                          <w:marBottom w:val="0"/>
                                                          <w:divBdr>
                                                            <w:top w:val="none" w:sz="0" w:space="0" w:color="auto"/>
                                                            <w:left w:val="none" w:sz="0" w:space="0" w:color="auto"/>
                                                            <w:bottom w:val="none" w:sz="0" w:space="0" w:color="auto"/>
                                                            <w:right w:val="none" w:sz="0" w:space="0" w:color="auto"/>
                                                          </w:divBdr>
                                                        </w:div>
                                                        <w:div w:id="13715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624629">
                              <w:marLeft w:val="0"/>
                              <w:marRight w:val="0"/>
                              <w:marTop w:val="0"/>
                              <w:marBottom w:val="0"/>
                              <w:divBdr>
                                <w:top w:val="none" w:sz="0" w:space="0" w:color="auto"/>
                                <w:left w:val="none" w:sz="0" w:space="0" w:color="auto"/>
                                <w:bottom w:val="none" w:sz="0" w:space="0" w:color="auto"/>
                                <w:right w:val="none" w:sz="0" w:space="0" w:color="auto"/>
                              </w:divBdr>
                            </w:div>
                            <w:div w:id="588465610">
                              <w:marLeft w:val="0"/>
                              <w:marRight w:val="0"/>
                              <w:marTop w:val="0"/>
                              <w:marBottom w:val="0"/>
                              <w:divBdr>
                                <w:top w:val="none" w:sz="0" w:space="0" w:color="auto"/>
                                <w:left w:val="none" w:sz="0" w:space="0" w:color="auto"/>
                                <w:bottom w:val="none" w:sz="0" w:space="0" w:color="auto"/>
                                <w:right w:val="none" w:sz="0" w:space="0" w:color="auto"/>
                              </w:divBdr>
                            </w:div>
                            <w:div w:id="606697950">
                              <w:marLeft w:val="0"/>
                              <w:marRight w:val="0"/>
                              <w:marTop w:val="0"/>
                              <w:marBottom w:val="0"/>
                              <w:divBdr>
                                <w:top w:val="none" w:sz="0" w:space="0" w:color="auto"/>
                                <w:left w:val="none" w:sz="0" w:space="0" w:color="auto"/>
                                <w:bottom w:val="none" w:sz="0" w:space="0" w:color="auto"/>
                                <w:right w:val="none" w:sz="0" w:space="0" w:color="auto"/>
                              </w:divBdr>
                            </w:div>
                            <w:div w:id="702444846">
                              <w:marLeft w:val="0"/>
                              <w:marRight w:val="0"/>
                              <w:marTop w:val="0"/>
                              <w:marBottom w:val="0"/>
                              <w:divBdr>
                                <w:top w:val="none" w:sz="0" w:space="0" w:color="auto"/>
                                <w:left w:val="none" w:sz="0" w:space="0" w:color="auto"/>
                                <w:bottom w:val="none" w:sz="0" w:space="0" w:color="auto"/>
                                <w:right w:val="none" w:sz="0" w:space="0" w:color="auto"/>
                              </w:divBdr>
                            </w:div>
                            <w:div w:id="897515604">
                              <w:marLeft w:val="0"/>
                              <w:marRight w:val="0"/>
                              <w:marTop w:val="0"/>
                              <w:marBottom w:val="0"/>
                              <w:divBdr>
                                <w:top w:val="none" w:sz="0" w:space="0" w:color="auto"/>
                                <w:left w:val="none" w:sz="0" w:space="0" w:color="auto"/>
                                <w:bottom w:val="none" w:sz="0" w:space="0" w:color="auto"/>
                                <w:right w:val="none" w:sz="0" w:space="0" w:color="auto"/>
                              </w:divBdr>
                            </w:div>
                            <w:div w:id="911308504">
                              <w:marLeft w:val="0"/>
                              <w:marRight w:val="0"/>
                              <w:marTop w:val="0"/>
                              <w:marBottom w:val="0"/>
                              <w:divBdr>
                                <w:top w:val="none" w:sz="0" w:space="0" w:color="auto"/>
                                <w:left w:val="none" w:sz="0" w:space="0" w:color="auto"/>
                                <w:bottom w:val="none" w:sz="0" w:space="0" w:color="auto"/>
                                <w:right w:val="none" w:sz="0" w:space="0" w:color="auto"/>
                              </w:divBdr>
                            </w:div>
                            <w:div w:id="924998486">
                              <w:marLeft w:val="0"/>
                              <w:marRight w:val="0"/>
                              <w:marTop w:val="0"/>
                              <w:marBottom w:val="0"/>
                              <w:divBdr>
                                <w:top w:val="none" w:sz="0" w:space="0" w:color="auto"/>
                                <w:left w:val="none" w:sz="0" w:space="0" w:color="auto"/>
                                <w:bottom w:val="none" w:sz="0" w:space="0" w:color="auto"/>
                                <w:right w:val="none" w:sz="0" w:space="0" w:color="auto"/>
                              </w:divBdr>
                            </w:div>
                            <w:div w:id="940526337">
                              <w:marLeft w:val="0"/>
                              <w:marRight w:val="0"/>
                              <w:marTop w:val="0"/>
                              <w:marBottom w:val="0"/>
                              <w:divBdr>
                                <w:top w:val="none" w:sz="0" w:space="0" w:color="auto"/>
                                <w:left w:val="none" w:sz="0" w:space="0" w:color="auto"/>
                                <w:bottom w:val="none" w:sz="0" w:space="0" w:color="auto"/>
                                <w:right w:val="none" w:sz="0" w:space="0" w:color="auto"/>
                              </w:divBdr>
                            </w:div>
                            <w:div w:id="952975608">
                              <w:marLeft w:val="0"/>
                              <w:marRight w:val="0"/>
                              <w:marTop w:val="0"/>
                              <w:marBottom w:val="0"/>
                              <w:divBdr>
                                <w:top w:val="none" w:sz="0" w:space="0" w:color="auto"/>
                                <w:left w:val="none" w:sz="0" w:space="0" w:color="auto"/>
                                <w:bottom w:val="none" w:sz="0" w:space="0" w:color="auto"/>
                                <w:right w:val="none" w:sz="0" w:space="0" w:color="auto"/>
                              </w:divBdr>
                            </w:div>
                            <w:div w:id="997147524">
                              <w:marLeft w:val="0"/>
                              <w:marRight w:val="0"/>
                              <w:marTop w:val="0"/>
                              <w:marBottom w:val="0"/>
                              <w:divBdr>
                                <w:top w:val="none" w:sz="0" w:space="0" w:color="auto"/>
                                <w:left w:val="none" w:sz="0" w:space="0" w:color="auto"/>
                                <w:bottom w:val="none" w:sz="0" w:space="0" w:color="auto"/>
                                <w:right w:val="none" w:sz="0" w:space="0" w:color="auto"/>
                              </w:divBdr>
                            </w:div>
                            <w:div w:id="1065370573">
                              <w:marLeft w:val="0"/>
                              <w:marRight w:val="0"/>
                              <w:marTop w:val="0"/>
                              <w:marBottom w:val="0"/>
                              <w:divBdr>
                                <w:top w:val="none" w:sz="0" w:space="0" w:color="auto"/>
                                <w:left w:val="none" w:sz="0" w:space="0" w:color="auto"/>
                                <w:bottom w:val="none" w:sz="0" w:space="0" w:color="auto"/>
                                <w:right w:val="none" w:sz="0" w:space="0" w:color="auto"/>
                              </w:divBdr>
                            </w:div>
                            <w:div w:id="1218971338">
                              <w:marLeft w:val="0"/>
                              <w:marRight w:val="0"/>
                              <w:marTop w:val="0"/>
                              <w:marBottom w:val="0"/>
                              <w:divBdr>
                                <w:top w:val="none" w:sz="0" w:space="0" w:color="auto"/>
                                <w:left w:val="none" w:sz="0" w:space="0" w:color="auto"/>
                                <w:bottom w:val="none" w:sz="0" w:space="0" w:color="auto"/>
                                <w:right w:val="none" w:sz="0" w:space="0" w:color="auto"/>
                              </w:divBdr>
                            </w:div>
                            <w:div w:id="1221475650">
                              <w:marLeft w:val="0"/>
                              <w:marRight w:val="0"/>
                              <w:marTop w:val="0"/>
                              <w:marBottom w:val="0"/>
                              <w:divBdr>
                                <w:top w:val="none" w:sz="0" w:space="0" w:color="auto"/>
                                <w:left w:val="none" w:sz="0" w:space="0" w:color="auto"/>
                                <w:bottom w:val="none" w:sz="0" w:space="0" w:color="auto"/>
                                <w:right w:val="none" w:sz="0" w:space="0" w:color="auto"/>
                              </w:divBdr>
                            </w:div>
                            <w:div w:id="1232891506">
                              <w:marLeft w:val="0"/>
                              <w:marRight w:val="0"/>
                              <w:marTop w:val="0"/>
                              <w:marBottom w:val="0"/>
                              <w:divBdr>
                                <w:top w:val="none" w:sz="0" w:space="0" w:color="auto"/>
                                <w:left w:val="none" w:sz="0" w:space="0" w:color="auto"/>
                                <w:bottom w:val="none" w:sz="0" w:space="0" w:color="auto"/>
                                <w:right w:val="none" w:sz="0" w:space="0" w:color="auto"/>
                              </w:divBdr>
                            </w:div>
                            <w:div w:id="1269048749">
                              <w:marLeft w:val="0"/>
                              <w:marRight w:val="0"/>
                              <w:marTop w:val="0"/>
                              <w:marBottom w:val="0"/>
                              <w:divBdr>
                                <w:top w:val="none" w:sz="0" w:space="0" w:color="auto"/>
                                <w:left w:val="none" w:sz="0" w:space="0" w:color="auto"/>
                                <w:bottom w:val="none" w:sz="0" w:space="0" w:color="auto"/>
                                <w:right w:val="none" w:sz="0" w:space="0" w:color="auto"/>
                              </w:divBdr>
                            </w:div>
                            <w:div w:id="1518353148">
                              <w:marLeft w:val="0"/>
                              <w:marRight w:val="0"/>
                              <w:marTop w:val="0"/>
                              <w:marBottom w:val="0"/>
                              <w:divBdr>
                                <w:top w:val="none" w:sz="0" w:space="0" w:color="auto"/>
                                <w:left w:val="none" w:sz="0" w:space="0" w:color="auto"/>
                                <w:bottom w:val="none" w:sz="0" w:space="0" w:color="auto"/>
                                <w:right w:val="none" w:sz="0" w:space="0" w:color="auto"/>
                              </w:divBdr>
                            </w:div>
                            <w:div w:id="1657415516">
                              <w:marLeft w:val="0"/>
                              <w:marRight w:val="0"/>
                              <w:marTop w:val="0"/>
                              <w:marBottom w:val="0"/>
                              <w:divBdr>
                                <w:top w:val="none" w:sz="0" w:space="0" w:color="auto"/>
                                <w:left w:val="none" w:sz="0" w:space="0" w:color="auto"/>
                                <w:bottom w:val="none" w:sz="0" w:space="0" w:color="auto"/>
                                <w:right w:val="none" w:sz="0" w:space="0" w:color="auto"/>
                              </w:divBdr>
                            </w:div>
                            <w:div w:id="1659770847">
                              <w:marLeft w:val="0"/>
                              <w:marRight w:val="0"/>
                              <w:marTop w:val="0"/>
                              <w:marBottom w:val="0"/>
                              <w:divBdr>
                                <w:top w:val="none" w:sz="0" w:space="0" w:color="auto"/>
                                <w:left w:val="none" w:sz="0" w:space="0" w:color="auto"/>
                                <w:bottom w:val="none" w:sz="0" w:space="0" w:color="auto"/>
                                <w:right w:val="none" w:sz="0" w:space="0" w:color="auto"/>
                              </w:divBdr>
                            </w:div>
                            <w:div w:id="1703629180">
                              <w:marLeft w:val="0"/>
                              <w:marRight w:val="0"/>
                              <w:marTop w:val="0"/>
                              <w:marBottom w:val="0"/>
                              <w:divBdr>
                                <w:top w:val="none" w:sz="0" w:space="0" w:color="auto"/>
                                <w:left w:val="none" w:sz="0" w:space="0" w:color="auto"/>
                                <w:bottom w:val="none" w:sz="0" w:space="0" w:color="auto"/>
                                <w:right w:val="none" w:sz="0" w:space="0" w:color="auto"/>
                              </w:divBdr>
                            </w:div>
                            <w:div w:id="1797795302">
                              <w:marLeft w:val="0"/>
                              <w:marRight w:val="0"/>
                              <w:marTop w:val="0"/>
                              <w:marBottom w:val="0"/>
                              <w:divBdr>
                                <w:top w:val="none" w:sz="0" w:space="0" w:color="auto"/>
                                <w:left w:val="none" w:sz="0" w:space="0" w:color="auto"/>
                                <w:bottom w:val="none" w:sz="0" w:space="0" w:color="auto"/>
                                <w:right w:val="none" w:sz="0" w:space="0" w:color="auto"/>
                              </w:divBdr>
                            </w:div>
                            <w:div w:id="1846623996">
                              <w:marLeft w:val="0"/>
                              <w:marRight w:val="0"/>
                              <w:marTop w:val="0"/>
                              <w:marBottom w:val="0"/>
                              <w:divBdr>
                                <w:top w:val="none" w:sz="0" w:space="0" w:color="auto"/>
                                <w:left w:val="none" w:sz="0" w:space="0" w:color="auto"/>
                                <w:bottom w:val="none" w:sz="0" w:space="0" w:color="auto"/>
                                <w:right w:val="none" w:sz="0" w:space="0" w:color="auto"/>
                              </w:divBdr>
                            </w:div>
                            <w:div w:id="1975788821">
                              <w:marLeft w:val="0"/>
                              <w:marRight w:val="0"/>
                              <w:marTop w:val="0"/>
                              <w:marBottom w:val="0"/>
                              <w:divBdr>
                                <w:top w:val="none" w:sz="0" w:space="0" w:color="auto"/>
                                <w:left w:val="none" w:sz="0" w:space="0" w:color="auto"/>
                                <w:bottom w:val="none" w:sz="0" w:space="0" w:color="auto"/>
                                <w:right w:val="none" w:sz="0" w:space="0" w:color="auto"/>
                              </w:divBdr>
                            </w:div>
                            <w:div w:id="1980187984">
                              <w:marLeft w:val="0"/>
                              <w:marRight w:val="0"/>
                              <w:marTop w:val="0"/>
                              <w:marBottom w:val="0"/>
                              <w:divBdr>
                                <w:top w:val="none" w:sz="0" w:space="0" w:color="auto"/>
                                <w:left w:val="none" w:sz="0" w:space="0" w:color="auto"/>
                                <w:bottom w:val="none" w:sz="0" w:space="0" w:color="auto"/>
                                <w:right w:val="none" w:sz="0" w:space="0" w:color="auto"/>
                              </w:divBdr>
                            </w:div>
                            <w:div w:id="2075591042">
                              <w:marLeft w:val="0"/>
                              <w:marRight w:val="0"/>
                              <w:marTop w:val="0"/>
                              <w:marBottom w:val="0"/>
                              <w:divBdr>
                                <w:top w:val="none" w:sz="0" w:space="0" w:color="auto"/>
                                <w:left w:val="none" w:sz="0" w:space="0" w:color="auto"/>
                                <w:bottom w:val="none" w:sz="0" w:space="0" w:color="auto"/>
                                <w:right w:val="none" w:sz="0" w:space="0" w:color="auto"/>
                              </w:divBdr>
                            </w:div>
                            <w:div w:id="20815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725432">
      <w:bodyDiv w:val="1"/>
      <w:marLeft w:val="0"/>
      <w:marRight w:val="0"/>
      <w:marTop w:val="0"/>
      <w:marBottom w:val="0"/>
      <w:divBdr>
        <w:top w:val="none" w:sz="0" w:space="0" w:color="auto"/>
        <w:left w:val="none" w:sz="0" w:space="0" w:color="auto"/>
        <w:bottom w:val="none" w:sz="0" w:space="0" w:color="auto"/>
        <w:right w:val="none" w:sz="0" w:space="0" w:color="auto"/>
      </w:divBdr>
    </w:div>
    <w:div w:id="669794380">
      <w:bodyDiv w:val="1"/>
      <w:marLeft w:val="0"/>
      <w:marRight w:val="0"/>
      <w:marTop w:val="0"/>
      <w:marBottom w:val="0"/>
      <w:divBdr>
        <w:top w:val="none" w:sz="0" w:space="0" w:color="auto"/>
        <w:left w:val="none" w:sz="0" w:space="0" w:color="auto"/>
        <w:bottom w:val="none" w:sz="0" w:space="0" w:color="auto"/>
        <w:right w:val="none" w:sz="0" w:space="0" w:color="auto"/>
      </w:divBdr>
      <w:divsChild>
        <w:div w:id="1062020516">
          <w:marLeft w:val="0"/>
          <w:marRight w:val="0"/>
          <w:marTop w:val="0"/>
          <w:marBottom w:val="0"/>
          <w:divBdr>
            <w:top w:val="none" w:sz="0" w:space="0" w:color="auto"/>
            <w:left w:val="none" w:sz="0" w:space="0" w:color="auto"/>
            <w:bottom w:val="none" w:sz="0" w:space="0" w:color="auto"/>
            <w:right w:val="none" w:sz="0" w:space="0" w:color="auto"/>
          </w:divBdr>
        </w:div>
      </w:divsChild>
    </w:div>
    <w:div w:id="791945409">
      <w:bodyDiv w:val="1"/>
      <w:marLeft w:val="0"/>
      <w:marRight w:val="0"/>
      <w:marTop w:val="0"/>
      <w:marBottom w:val="0"/>
      <w:divBdr>
        <w:top w:val="none" w:sz="0" w:space="0" w:color="auto"/>
        <w:left w:val="none" w:sz="0" w:space="0" w:color="auto"/>
        <w:bottom w:val="none" w:sz="0" w:space="0" w:color="auto"/>
        <w:right w:val="none" w:sz="0" w:space="0" w:color="auto"/>
      </w:divBdr>
      <w:divsChild>
        <w:div w:id="100683869">
          <w:marLeft w:val="0"/>
          <w:marRight w:val="0"/>
          <w:marTop w:val="0"/>
          <w:marBottom w:val="315"/>
          <w:divBdr>
            <w:top w:val="none" w:sz="0" w:space="0" w:color="auto"/>
            <w:left w:val="none" w:sz="0" w:space="0" w:color="auto"/>
            <w:bottom w:val="none" w:sz="0" w:space="0" w:color="auto"/>
            <w:right w:val="none" w:sz="0" w:space="0" w:color="auto"/>
          </w:divBdr>
        </w:div>
        <w:div w:id="714307161">
          <w:marLeft w:val="0"/>
          <w:marRight w:val="0"/>
          <w:marTop w:val="0"/>
          <w:marBottom w:val="315"/>
          <w:divBdr>
            <w:top w:val="none" w:sz="0" w:space="0" w:color="auto"/>
            <w:left w:val="none" w:sz="0" w:space="0" w:color="auto"/>
            <w:bottom w:val="none" w:sz="0" w:space="0" w:color="auto"/>
            <w:right w:val="none" w:sz="0" w:space="0" w:color="auto"/>
          </w:divBdr>
        </w:div>
        <w:div w:id="1668094355">
          <w:marLeft w:val="0"/>
          <w:marRight w:val="0"/>
          <w:marTop w:val="0"/>
          <w:marBottom w:val="315"/>
          <w:divBdr>
            <w:top w:val="none" w:sz="0" w:space="0" w:color="auto"/>
            <w:left w:val="none" w:sz="0" w:space="0" w:color="auto"/>
            <w:bottom w:val="none" w:sz="0" w:space="0" w:color="auto"/>
            <w:right w:val="none" w:sz="0" w:space="0" w:color="auto"/>
          </w:divBdr>
        </w:div>
      </w:divsChild>
    </w:div>
    <w:div w:id="954364070">
      <w:bodyDiv w:val="1"/>
      <w:marLeft w:val="0"/>
      <w:marRight w:val="0"/>
      <w:marTop w:val="0"/>
      <w:marBottom w:val="0"/>
      <w:divBdr>
        <w:top w:val="none" w:sz="0" w:space="0" w:color="auto"/>
        <w:left w:val="none" w:sz="0" w:space="0" w:color="auto"/>
        <w:bottom w:val="none" w:sz="0" w:space="0" w:color="auto"/>
        <w:right w:val="none" w:sz="0" w:space="0" w:color="auto"/>
      </w:divBdr>
    </w:div>
    <w:div w:id="970209685">
      <w:bodyDiv w:val="1"/>
      <w:marLeft w:val="0"/>
      <w:marRight w:val="0"/>
      <w:marTop w:val="0"/>
      <w:marBottom w:val="0"/>
      <w:divBdr>
        <w:top w:val="none" w:sz="0" w:space="0" w:color="auto"/>
        <w:left w:val="none" w:sz="0" w:space="0" w:color="auto"/>
        <w:bottom w:val="none" w:sz="0" w:space="0" w:color="auto"/>
        <w:right w:val="none" w:sz="0" w:space="0" w:color="auto"/>
      </w:divBdr>
    </w:div>
    <w:div w:id="1062220236">
      <w:bodyDiv w:val="1"/>
      <w:marLeft w:val="0"/>
      <w:marRight w:val="0"/>
      <w:marTop w:val="0"/>
      <w:marBottom w:val="0"/>
      <w:divBdr>
        <w:top w:val="none" w:sz="0" w:space="0" w:color="auto"/>
        <w:left w:val="none" w:sz="0" w:space="0" w:color="auto"/>
        <w:bottom w:val="none" w:sz="0" w:space="0" w:color="auto"/>
        <w:right w:val="none" w:sz="0" w:space="0" w:color="auto"/>
      </w:divBdr>
    </w:div>
    <w:div w:id="1517698258">
      <w:bodyDiv w:val="1"/>
      <w:marLeft w:val="0"/>
      <w:marRight w:val="0"/>
      <w:marTop w:val="0"/>
      <w:marBottom w:val="0"/>
      <w:divBdr>
        <w:top w:val="none" w:sz="0" w:space="0" w:color="auto"/>
        <w:left w:val="none" w:sz="0" w:space="0" w:color="auto"/>
        <w:bottom w:val="none" w:sz="0" w:space="0" w:color="auto"/>
        <w:right w:val="none" w:sz="0" w:space="0" w:color="auto"/>
      </w:divBdr>
    </w:div>
    <w:div w:id="1818915083">
      <w:bodyDiv w:val="1"/>
      <w:marLeft w:val="0"/>
      <w:marRight w:val="0"/>
      <w:marTop w:val="0"/>
      <w:marBottom w:val="0"/>
      <w:divBdr>
        <w:top w:val="none" w:sz="0" w:space="0" w:color="auto"/>
        <w:left w:val="none" w:sz="0" w:space="0" w:color="auto"/>
        <w:bottom w:val="none" w:sz="0" w:space="0" w:color="auto"/>
        <w:right w:val="none" w:sz="0" w:space="0" w:color="auto"/>
      </w:divBdr>
    </w:div>
    <w:div w:id="207142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wum-bazakonkurencyjnosci.funduszeeuropejskie.gov.pl/info/web_instru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obaOdpowiedzialna xmlns="050d0e96-0710-429c-b0e7-73172bc5afa5">
      <UserInfo>
        <DisplayName/>
        <AccountId xsi:nil="true"/>
        <AccountType/>
      </UserInfo>
    </OsobaOdpowiedzialna>
    <SharedWithUsers xmlns="ecaf9f06-9429-4314-bbec-3d1a09ae29b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0CB11E2393DC4785E6C0E19FB6D9E1" ma:contentTypeVersion="14" ma:contentTypeDescription="Create a new document." ma:contentTypeScope="" ma:versionID="a2a39ab691f8fa140551499320cc90c4">
  <xsd:schema xmlns:xsd="http://www.w3.org/2001/XMLSchema" xmlns:xs="http://www.w3.org/2001/XMLSchema" xmlns:p="http://schemas.microsoft.com/office/2006/metadata/properties" xmlns:ns2="ecaf9f06-9429-4314-bbec-3d1a09ae29b4" xmlns:ns3="050d0e96-0710-429c-b0e7-73172bc5afa5" targetNamespace="http://schemas.microsoft.com/office/2006/metadata/properties" ma:root="true" ma:fieldsID="32a8abd5cea3724683667e8acab97e83" ns2:_="" ns3:_="">
    <xsd:import namespace="ecaf9f06-9429-4314-bbec-3d1a09ae29b4"/>
    <xsd:import namespace="050d0e96-0710-429c-b0e7-73172bc5af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OsobaOdpowiedzialna"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d0e96-0710-429c-b0e7-73172bc5af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sobaOdpowiedzialna" ma:index="18" nillable="true" ma:displayName="OsobaOdpowiedzialna" ma:format="Dropdown" ma:list="UserInfo" ma:SharePointGroup="0" ma:internalName="OsobaOdpowiedzial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8E528-0D72-4224-BFC6-A6C44A3838F8}">
  <ds:schemaRefs>
    <ds:schemaRef ds:uri="http://schemas.openxmlformats.org/officeDocument/2006/bibliography"/>
  </ds:schemaRefs>
</ds:datastoreItem>
</file>

<file path=customXml/itemProps2.xml><?xml version="1.0" encoding="utf-8"?>
<ds:datastoreItem xmlns:ds="http://schemas.openxmlformats.org/officeDocument/2006/customXml" ds:itemID="{D6E3F4D4-60C5-4A4A-8500-E39D87F97169}">
  <ds:schemaRefs>
    <ds:schemaRef ds:uri="http://schemas.microsoft.com/sharepoint/v3/contenttype/forms"/>
  </ds:schemaRefs>
</ds:datastoreItem>
</file>

<file path=customXml/itemProps3.xml><?xml version="1.0" encoding="utf-8"?>
<ds:datastoreItem xmlns:ds="http://schemas.openxmlformats.org/officeDocument/2006/customXml" ds:itemID="{E57F2EF7-9C51-4354-8DB3-8893D76E8021}">
  <ds:schemaRefs>
    <ds:schemaRef ds:uri="http://schemas.microsoft.com/office/2006/metadata/properties"/>
    <ds:schemaRef ds:uri="http://schemas.microsoft.com/office/infopath/2007/PartnerControls"/>
    <ds:schemaRef ds:uri="050d0e96-0710-429c-b0e7-73172bc5afa5"/>
    <ds:schemaRef ds:uri="ecaf9f06-9429-4314-bbec-3d1a09ae29b4"/>
  </ds:schemaRefs>
</ds:datastoreItem>
</file>

<file path=customXml/itemProps4.xml><?xml version="1.0" encoding="utf-8"?>
<ds:datastoreItem xmlns:ds="http://schemas.openxmlformats.org/officeDocument/2006/customXml" ds:itemID="{185CD505-1E0A-4079-9E0C-51B0CC752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9f06-9429-4314-bbec-3d1a09ae29b4"/>
    <ds:schemaRef ds:uri="050d0e96-0710-429c-b0e7-73172bc5a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19</Pages>
  <Words>6603</Words>
  <Characters>39621</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46132</CharactersWithSpaces>
  <SharedDoc>false</SharedDoc>
  <HLinks>
    <vt:vector size="24" baseType="variant">
      <vt:variant>
        <vt:i4>3670106</vt:i4>
      </vt:variant>
      <vt:variant>
        <vt:i4>3</vt:i4>
      </vt:variant>
      <vt:variant>
        <vt:i4>0</vt:i4>
      </vt:variant>
      <vt:variant>
        <vt:i4>5</vt:i4>
      </vt:variant>
      <vt:variant>
        <vt:lpwstr>https://archiwum-bazakonkurencyjnosci.funduszeeuropejskie.gov.pl/info/web_instruction</vt:lpwstr>
      </vt:variant>
      <vt:variant>
        <vt:lpwstr/>
      </vt:variant>
      <vt:variant>
        <vt:i4>3670106</vt:i4>
      </vt:variant>
      <vt:variant>
        <vt:i4>0</vt:i4>
      </vt:variant>
      <vt:variant>
        <vt:i4>0</vt:i4>
      </vt:variant>
      <vt:variant>
        <vt:i4>5</vt:i4>
      </vt:variant>
      <vt:variant>
        <vt:lpwstr>https://archiwum-bazakonkurencyjnosci.funduszeeuropejskie.gov.pl/info/web_instruction</vt:lpwstr>
      </vt:variant>
      <vt:variant>
        <vt:lpwstr/>
      </vt:variant>
      <vt:variant>
        <vt:i4>2293813</vt:i4>
      </vt:variant>
      <vt:variant>
        <vt:i4>3</vt:i4>
      </vt:variant>
      <vt:variant>
        <vt:i4>0</vt:i4>
      </vt:variant>
      <vt:variant>
        <vt:i4>5</vt:i4>
      </vt:variant>
      <vt:variant>
        <vt:lpwstr>http://www.polpharmabiologics.com/</vt:lpwstr>
      </vt:variant>
      <vt:variant>
        <vt:lpwstr/>
      </vt:variant>
      <vt:variant>
        <vt:i4>2949127</vt:i4>
      </vt:variant>
      <vt:variant>
        <vt:i4>0</vt:i4>
      </vt:variant>
      <vt:variant>
        <vt:i4>0</vt:i4>
      </vt:variant>
      <vt:variant>
        <vt:i4>5</vt:i4>
      </vt:variant>
      <vt:variant>
        <vt:lpwstr>mailto:office@polpharmabiologics.com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Katarzyna</dc:creator>
  <cp:keywords/>
  <dc:description/>
  <cp:lastModifiedBy>Półgęsek Agata</cp:lastModifiedBy>
  <cp:revision>26</cp:revision>
  <dcterms:created xsi:type="dcterms:W3CDTF">2022-05-19T05:58:00Z</dcterms:created>
  <dcterms:modified xsi:type="dcterms:W3CDTF">2022-05-19T13:49:00Z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kanITGREENmodCATEGORY">
    <vt:lpwstr>INTERNAL</vt:lpwstr>
  </property>
  <property fmtid="{D5CDD505-2E9C-101B-9397-08002B2CF9AE}" pid="3" name="TukanITGREENmodClassifiedBy">
    <vt:lpwstr>ACCREOT\mkaniewska;Marta Kaniewska</vt:lpwstr>
  </property>
  <property fmtid="{D5CDD505-2E9C-101B-9397-08002B2CF9AE}" pid="4" name="TukanITGREENmodClassificationDate">
    <vt:lpwstr>2020-08-19T11:59:37.9646982+02:00</vt:lpwstr>
  </property>
  <property fmtid="{D5CDD505-2E9C-101B-9397-08002B2CF9AE}" pid="5" name="TukanITGREENmodClassifiedBySID">
    <vt:lpwstr>ACCREOT\S-1-5-21-2689679564-127267201-59131381-1515</vt:lpwstr>
  </property>
  <property fmtid="{D5CDD505-2E9C-101B-9397-08002B2CF9AE}" pid="6" name="TukanITGREENmodGRNItemId">
    <vt:lpwstr>GRN-422ab868-ad94-46cd-ab81-dc71b65a81b5</vt:lpwstr>
  </property>
  <property fmtid="{D5CDD505-2E9C-101B-9397-08002B2CF9AE}" pid="7" name="TukanITGREENmodHash">
    <vt:lpwstr>HZIqdwC6PgeB9fX6nk9ZcwPrrILUYygxiCBNGST0p3E=</vt:lpwstr>
  </property>
  <property fmtid="{D5CDD505-2E9C-101B-9397-08002B2CF9AE}" pid="8" name="DLPManualFileClassification">
    <vt:lpwstr>{ec400ec9-b910-4313-8a41-9b60e33b5798}</vt:lpwstr>
  </property>
  <property fmtid="{D5CDD505-2E9C-101B-9397-08002B2CF9AE}" pid="9" name="TukanITGREENmodRefresh">
    <vt:lpwstr>False</vt:lpwstr>
  </property>
  <property fmtid="{D5CDD505-2E9C-101B-9397-08002B2CF9AE}" pid="10" name="ContentTypeId">
    <vt:lpwstr>0x0101004D0CB11E2393DC4785E6C0E19FB6D9E1</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