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90D1" w14:textId="06139025" w:rsidR="00007BA7" w:rsidRDefault="00007BA7" w:rsidP="00007BA7">
      <w:pPr>
        <w:spacing w:after="227" w:line="360" w:lineRule="auto"/>
        <w:rPr>
          <w:rFonts w:asciiTheme="minorHAnsi" w:eastAsia="Times New Roman" w:hAnsiTheme="minorHAnsi" w:cstheme="minorHAnsi"/>
          <w:color w:val="auto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40"/>
          <w:szCs w:val="40"/>
        </w:rPr>
        <w:t>Tabela specyfikacji technicznej komputera stacji roboczej.</w:t>
      </w:r>
    </w:p>
    <w:p w14:paraId="57976A88" w14:textId="77777777" w:rsidR="00007BA7" w:rsidRDefault="00007BA7" w:rsidP="00007BA7">
      <w:pPr>
        <w:jc w:val="center"/>
        <w:rPr>
          <w:rFonts w:asciiTheme="minorHAnsi" w:hAnsiTheme="minorHAnsi" w:cstheme="minorHAnsi"/>
        </w:rPr>
      </w:pPr>
    </w:p>
    <w:tbl>
      <w:tblPr>
        <w:tblW w:w="99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7"/>
        <w:gridCol w:w="2378"/>
        <w:gridCol w:w="7067"/>
      </w:tblGrid>
      <w:tr w:rsidR="00007BA7" w14:paraId="5BCAB6D8" w14:textId="77777777" w:rsidTr="00007BA7">
        <w:trPr>
          <w:trHeight w:val="856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DEBD9E" w14:textId="77777777" w:rsidR="00007BA7" w:rsidRDefault="00007BA7">
            <w:pPr>
              <w:pStyle w:val="Nagwek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l.p.</w:t>
            </w:r>
            <w:proofErr w:type="spellEnd"/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1D4AEA" w14:textId="77777777" w:rsidR="00007BA7" w:rsidRDefault="00007BA7">
            <w:pPr>
              <w:pStyle w:val="Nagwek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Element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FB7CB" w14:textId="77777777" w:rsidR="00007BA7" w:rsidRDefault="00007BA7">
            <w:pPr>
              <w:pStyle w:val="Nagwek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Czy zawiera (rodzaj i wymagane parametry techniczne )</w:t>
            </w:r>
          </w:p>
        </w:tc>
      </w:tr>
      <w:tr w:rsidR="00007BA7" w14:paraId="346A8531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55CFB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CBADD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Procesor</w:t>
            </w:r>
            <w:proofErr w:type="spellEnd"/>
            <w:r>
              <w:rPr>
                <w:rFonts w:asciiTheme="minorHAnsi" w:hAnsiTheme="minorHAnsi" w:cstheme="minorHAnsi"/>
              </w:rPr>
              <w:t>(y)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79742C" w14:textId="2CB29201" w:rsidR="00007BA7" w:rsidRDefault="00F52A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212529"/>
                <w:lang w:val="pt-PT"/>
              </w:rPr>
              <w:t xml:space="preserve">Procesor 16 rdzeniowy z 32 wątkami osiagający w testach benchmark sumarycznie min. 40 000 pkt a na pojedyńczym wątku min. 2600 pkt. </w:t>
            </w:r>
          </w:p>
        </w:tc>
      </w:tr>
      <w:tr w:rsidR="00007BA7" w14:paraId="7A08A0FC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846E08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7E22D0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Pamięc</w:t>
            </w:r>
            <w:proofErr w:type="spellEnd"/>
            <w:r>
              <w:rPr>
                <w:rFonts w:asciiTheme="minorHAnsi" w:hAnsiTheme="minorHAnsi" w:cstheme="minorHAnsi"/>
              </w:rPr>
              <w:t xml:space="preserve"> RAM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0A73C9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2x64GB, DDR4, minimum 3200MHz, ECC</w:t>
            </w:r>
          </w:p>
        </w:tc>
      </w:tr>
      <w:tr w:rsidR="00007BA7" w14:paraId="27B8F3D6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14E1E0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2A31CF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Dysk twardy ( ATA, SATA, SCSI, ... )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871A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Dysk: 1xSSD 1TB </w:t>
            </w:r>
            <w:proofErr w:type="spellStart"/>
            <w:r>
              <w:rPr>
                <w:rFonts w:asciiTheme="minorHAnsi" w:hAnsiTheme="minorHAnsi" w:cstheme="minorHAnsi"/>
                <w:b/>
                <w:lang w:val="pl-PL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b/>
                <w:lang w:val="pl-PL"/>
              </w:rPr>
              <w:t xml:space="preserve"> M.2 </w:t>
            </w:r>
            <w:proofErr w:type="spellStart"/>
            <w:r>
              <w:rPr>
                <w:rFonts w:asciiTheme="minorHAnsi" w:hAnsiTheme="minorHAnsi" w:cstheme="minorHAnsi"/>
                <w:b/>
                <w:lang w:val="pl-PL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b/>
                <w:lang w:val="pl-PL"/>
              </w:rPr>
              <w:t xml:space="preserve"> Gen4 </w:t>
            </w:r>
            <w:proofErr w:type="spellStart"/>
            <w:r>
              <w:rPr>
                <w:rFonts w:asciiTheme="minorHAnsi" w:hAnsiTheme="minorHAnsi" w:cstheme="minorHAnsi"/>
                <w:b/>
                <w:lang w:val="pl-PL"/>
              </w:rPr>
              <w:t>NVMe</w:t>
            </w:r>
            <w:proofErr w:type="spellEnd"/>
          </w:p>
          <w:p w14:paraId="01DCAD11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9E816A2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dodatkowo: 1xHDD 4TB, 7200 </w:t>
            </w:r>
            <w:proofErr w:type="spellStart"/>
            <w:r>
              <w:rPr>
                <w:rFonts w:asciiTheme="minorHAnsi" w:hAnsiTheme="minorHAnsi" w:cstheme="minorHAnsi"/>
                <w:b/>
                <w:lang w:val="pl-PL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b/>
                <w:lang w:val="pl-PL"/>
              </w:rPr>
              <w:t>., SATA III</w:t>
            </w:r>
          </w:p>
        </w:tc>
      </w:tr>
      <w:tr w:rsidR="00007BA7" w14:paraId="40CA8652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6F1EF0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02D5B6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Karta </w:t>
            </w:r>
            <w:proofErr w:type="spellStart"/>
            <w:r>
              <w:rPr>
                <w:rFonts w:asciiTheme="minorHAnsi" w:hAnsiTheme="minorHAnsi" w:cstheme="minorHAnsi"/>
              </w:rPr>
              <w:t>graficzna</w:t>
            </w:r>
            <w:proofErr w:type="spellEnd"/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CD745F" w14:textId="2F1EF580" w:rsidR="00007BA7" w:rsidRDefault="00007BA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  <w:r w:rsidR="00F52A0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GB</w:t>
            </w:r>
            <w:r w:rsidR="00F52A0A">
              <w:rPr>
                <w:rFonts w:asciiTheme="minorHAnsi" w:hAnsiTheme="minorHAnsi" w:cstheme="minorHAnsi"/>
                <w:b/>
              </w:rPr>
              <w:t xml:space="preserve"> RAM osiągając w testach benchmark min. 22500 pkt</w:t>
            </w:r>
          </w:p>
          <w:p w14:paraId="26F9309C" w14:textId="00326469" w:rsidR="00007BA7" w:rsidRDefault="00007BA7">
            <w:pPr>
              <w:jc w:val="both"/>
              <w:rPr>
                <w:rFonts w:asciiTheme="minorHAnsi" w:hAnsiTheme="minorHAnsi" w:cstheme="minorHAnsi"/>
                <w:b/>
                <w:color w:val="212529"/>
                <w:lang w:val="pt-PT"/>
              </w:rPr>
            </w:pPr>
          </w:p>
        </w:tc>
      </w:tr>
      <w:tr w:rsidR="00007BA7" w:rsidRPr="00F52A0A" w14:paraId="68CDE16C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8FD3BA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BA5B8B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Karta sieciowa ( WAN, WIFI, </w:t>
            </w:r>
            <w:proofErr w:type="spellStart"/>
            <w:r>
              <w:rPr>
                <w:rFonts w:asciiTheme="minorHAnsi" w:hAnsiTheme="minorHAnsi" w:cstheme="minorHAnsi"/>
                <w:lang w:val="pl-PL"/>
              </w:rPr>
              <w:t>BlueTooth</w:t>
            </w:r>
            <w:proofErr w:type="spellEnd"/>
            <w:r>
              <w:rPr>
                <w:rFonts w:asciiTheme="minorHAnsi" w:hAnsiTheme="minorHAnsi" w:cstheme="minorHAnsi"/>
                <w:lang w:val="pl-PL"/>
              </w:rPr>
              <w:t>, .. )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569638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WIFI, 1x  10Gigabit LAN , Bluetooth</w:t>
            </w:r>
          </w:p>
        </w:tc>
      </w:tr>
      <w:tr w:rsidR="00007BA7" w:rsidRPr="00F52A0A" w14:paraId="0D52A353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DC879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10946F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Porty (minimum)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1B554B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Tył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5AA3F889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4x USB 3.2 Gen 2 </w:t>
            </w:r>
          </w:p>
          <w:p w14:paraId="5F8274E3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2x USB 2.0</w:t>
            </w:r>
          </w:p>
          <w:p w14:paraId="2ACB0F7E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2x PS/2</w:t>
            </w:r>
          </w:p>
          <w:p w14:paraId="4B1E253F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Przód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5E87BEDF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USB 3.2 Gen 2 </w:t>
            </w:r>
            <w:proofErr w:type="spellStart"/>
            <w:r>
              <w:rPr>
                <w:rFonts w:asciiTheme="minorHAnsi" w:hAnsiTheme="minorHAnsi" w:cstheme="minorHAnsi"/>
              </w:rPr>
              <w:t>typ</w:t>
            </w:r>
            <w:proofErr w:type="spellEnd"/>
            <w:r>
              <w:rPr>
                <w:rFonts w:asciiTheme="minorHAnsi" w:hAnsiTheme="minorHAnsi" w:cstheme="minorHAnsi"/>
              </w:rPr>
              <w:t xml:space="preserve"> A</w:t>
            </w:r>
          </w:p>
          <w:p w14:paraId="18B25AD0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USB 3.2 Gen 2 </w:t>
            </w:r>
            <w:proofErr w:type="spellStart"/>
            <w:r>
              <w:rPr>
                <w:rFonts w:asciiTheme="minorHAnsi" w:hAnsiTheme="minorHAnsi" w:cstheme="minorHAnsi"/>
              </w:rPr>
              <w:t>typ</w:t>
            </w:r>
            <w:proofErr w:type="spellEnd"/>
            <w:r>
              <w:rPr>
                <w:rFonts w:asciiTheme="minorHAnsi" w:hAnsiTheme="minorHAnsi" w:cstheme="minorHAnsi"/>
              </w:rPr>
              <w:t xml:space="preserve"> C</w:t>
            </w:r>
          </w:p>
        </w:tc>
      </w:tr>
      <w:tr w:rsidR="00007BA7" w14:paraId="20A503E6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05EC0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FBD0C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Napędy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zewnętrzne</w:t>
            </w:r>
            <w:proofErr w:type="spellEnd"/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145245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brak</w:t>
            </w:r>
            <w:proofErr w:type="spellEnd"/>
          </w:p>
        </w:tc>
      </w:tr>
      <w:tr w:rsidR="00007BA7" w14:paraId="54605241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93586E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B477E9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Modem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8FA8B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brak</w:t>
            </w:r>
            <w:proofErr w:type="spellEnd"/>
          </w:p>
        </w:tc>
      </w:tr>
      <w:tr w:rsidR="00007BA7" w14:paraId="301A4AFA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406474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5A6BA3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Gniazda </w:t>
            </w:r>
            <w:proofErr w:type="spellStart"/>
            <w:r>
              <w:rPr>
                <w:rFonts w:asciiTheme="minorHAnsi" w:hAnsiTheme="minorHAnsi" w:cstheme="minorHAnsi"/>
                <w:lang w:val="pl-PL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lang w:val="pl-PL"/>
              </w:rPr>
              <w:t xml:space="preserve"> na płycie głównej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E04094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Minimum: 4xPCIe x16 oraz 2xPCIe x8</w:t>
            </w:r>
          </w:p>
        </w:tc>
      </w:tr>
      <w:tr w:rsidR="00007BA7" w14:paraId="6BC3BC96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BB3128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59D1A7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Zasilacz</w:t>
            </w:r>
            <w:proofErr w:type="spellEnd"/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CCD2E7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Minimum 1000W, </w:t>
            </w:r>
            <w:r>
              <w:rPr>
                <w:rFonts w:asciiTheme="minorHAnsi" w:hAnsiTheme="minorHAnsi" w:cstheme="minorHAnsi"/>
                <w:sz w:val="21"/>
                <w:szCs w:val="21"/>
                <w:lang w:val="pl-PL"/>
              </w:rPr>
              <w:t>80 PLUS® Platinum lub lepszy</w:t>
            </w:r>
          </w:p>
        </w:tc>
      </w:tr>
      <w:tr w:rsidR="00007BA7" w14:paraId="4C46E983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6AA12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75DD1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Klawiatura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B6D645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brak</w:t>
            </w:r>
            <w:proofErr w:type="spellEnd"/>
          </w:p>
        </w:tc>
      </w:tr>
      <w:tr w:rsidR="00007BA7" w14:paraId="24201F8A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91543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31A0E7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Mysz</w:t>
            </w:r>
            <w:proofErr w:type="spellEnd"/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F69789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brak</w:t>
            </w:r>
            <w:proofErr w:type="spellEnd"/>
          </w:p>
        </w:tc>
      </w:tr>
      <w:tr w:rsidR="00007BA7" w14:paraId="7D07A39D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6B085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8ED1C8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System operacyjny, zainstalowany(tak/nie)</w:t>
            </w:r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12BC0C" w14:textId="561E320B" w:rsidR="00007BA7" w:rsidRDefault="00007BA7">
            <w:pPr>
              <w:pStyle w:val="Zawartotabeli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Windows 11 Pro 64bit </w:t>
            </w:r>
            <w:r w:rsidR="00F52A0A">
              <w:rPr>
                <w:rFonts w:asciiTheme="minorHAnsi" w:hAnsiTheme="minorHAnsi" w:cstheme="minorHAnsi"/>
                <w:b/>
                <w:lang w:val="pl-PL"/>
              </w:rPr>
              <w:t xml:space="preserve">lub równoważny* 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oraz </w:t>
            </w:r>
            <w:proofErr w:type="spellStart"/>
            <w:r>
              <w:rPr>
                <w:rFonts w:asciiTheme="minorHAnsi" w:hAnsiTheme="minorHAnsi" w:cstheme="minorHAnsi"/>
                <w:b/>
                <w:lang w:val="pl-PL"/>
              </w:rPr>
              <w:t>Ubuntu</w:t>
            </w:r>
            <w:proofErr w:type="spellEnd"/>
            <w:r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</w:p>
          <w:p w14:paraId="0CC502C3" w14:textId="61A16682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 (wersje w języku angielskim)</w:t>
            </w:r>
            <w:r w:rsidR="00F52A0A">
              <w:rPr>
                <w:rFonts w:asciiTheme="minorHAnsi" w:hAnsiTheme="minorHAnsi" w:cstheme="minorHAnsi"/>
                <w:lang w:val="pl-PL"/>
              </w:rPr>
              <w:t xml:space="preserve"> - </w:t>
            </w:r>
          </w:p>
        </w:tc>
      </w:tr>
      <w:tr w:rsidR="00007BA7" w14:paraId="400C3853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1CC7C1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280B8F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Dodatkowe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sprzętowe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oprogramowanie</w:t>
            </w:r>
            <w:proofErr w:type="spellEnd"/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503BA0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brak</w:t>
            </w:r>
            <w:proofErr w:type="spellEnd"/>
          </w:p>
        </w:tc>
      </w:tr>
      <w:tr w:rsidR="00007BA7" w14:paraId="2E70E4F4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9A1C5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1FBF55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Warunki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gwarancji</w:t>
            </w:r>
            <w:proofErr w:type="spellEnd"/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FC05A2" w14:textId="77777777" w:rsidR="00007BA7" w:rsidRDefault="00007BA7">
            <w:pPr>
              <w:pStyle w:val="Zawartotabeli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 lata z naprawą u klienta w kolejnym dniu roboczym (</w:t>
            </w:r>
            <w:proofErr w:type="spellStart"/>
            <w:r>
              <w:rPr>
                <w:rFonts w:asciiTheme="minorHAnsi" w:hAnsiTheme="minorHAnsi" w:cstheme="minorHAnsi"/>
                <w:lang w:val="pl-PL"/>
              </w:rPr>
              <w:t>onsite</w:t>
            </w:r>
            <w:proofErr w:type="spellEnd"/>
            <w:r>
              <w:rPr>
                <w:rFonts w:asciiTheme="minorHAnsi" w:hAnsiTheme="minorHAnsi" w:cstheme="minorHAnsi"/>
                <w:lang w:val="pl-PL"/>
              </w:rPr>
              <w:t>)</w:t>
            </w:r>
          </w:p>
        </w:tc>
      </w:tr>
      <w:tr w:rsidR="00007BA7" w14:paraId="3B98D279" w14:textId="77777777" w:rsidTr="00007BA7"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C3AF5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3EAC6F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elementy</w:t>
            </w:r>
            <w:proofErr w:type="spellEnd"/>
          </w:p>
        </w:tc>
        <w:tc>
          <w:tcPr>
            <w:tcW w:w="7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69F996" w14:textId="77777777" w:rsidR="00007BA7" w:rsidRDefault="00007BA7">
            <w:pPr>
              <w:pStyle w:val="Zawartotabeli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brak</w:t>
            </w:r>
            <w:proofErr w:type="spellEnd"/>
          </w:p>
        </w:tc>
      </w:tr>
    </w:tbl>
    <w:p w14:paraId="70CF43C5" w14:textId="77777777" w:rsidR="00007BA7" w:rsidRDefault="00007BA7" w:rsidP="00007BA7">
      <w:pPr>
        <w:rPr>
          <w:rFonts w:asciiTheme="minorHAnsi" w:eastAsia="Times New Roman" w:hAnsiTheme="minorHAnsi" w:cstheme="minorHAnsi"/>
          <w:lang w:val="en-US" w:eastAsia="en-US"/>
        </w:rPr>
      </w:pPr>
    </w:p>
    <w:p w14:paraId="7B1645C0" w14:textId="7147CE73" w:rsidR="00F52A0A" w:rsidRPr="006C4AB0" w:rsidRDefault="00F52A0A" w:rsidP="00F52A0A">
      <w:pPr>
        <w:spacing w:after="60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Za równoważność w przypadku systemu operacyjnego Windows Pro Zamawiający rozumie system operacyjny spełniający poniższe wymagania:</w:t>
      </w:r>
    </w:p>
    <w:p w14:paraId="207EE292" w14:textId="5D0CEB5A" w:rsidR="00F52A0A" w:rsidRPr="00F52A0A" w:rsidRDefault="00F52A0A" w:rsidP="00F52A0A">
      <w:pPr>
        <w:pStyle w:val="Akapitzlist"/>
        <w:numPr>
          <w:ilvl w:val="0"/>
          <w:numId w:val="14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System operacyjny dla komputerów przenośnych, z graficznym interfejsem użytkownika,</w:t>
      </w:r>
    </w:p>
    <w:p w14:paraId="3EC6AC6B" w14:textId="44D5B94F" w:rsidR="00F52A0A" w:rsidRPr="00F52A0A" w:rsidRDefault="00F52A0A" w:rsidP="00F52A0A">
      <w:pPr>
        <w:pStyle w:val="Akapitzlist"/>
        <w:numPr>
          <w:ilvl w:val="0"/>
          <w:numId w:val="14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lastRenderedPageBreak/>
        <w:t>System operacyjny ma pozwalać na uruchomienie i pracę z aplikacjami użytkowanymi przez Zamawiającego, w szczególności: MS Office 2010, 2013, 2016; MS Visio 2007, 2010, 2016; MS Project 2007, 2010, 2016; EMID, AutoCAD.</w:t>
      </w:r>
    </w:p>
    <w:p w14:paraId="66D1533E" w14:textId="46F17412" w:rsidR="00F52A0A" w:rsidRPr="00F52A0A" w:rsidRDefault="00F52A0A" w:rsidP="00F52A0A">
      <w:pPr>
        <w:pStyle w:val="Akapitzlist"/>
        <w:numPr>
          <w:ilvl w:val="0"/>
          <w:numId w:val="14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System ma udostępniać dwa rodzaje graficznego interfejsu użytkownika:</w:t>
      </w:r>
    </w:p>
    <w:p w14:paraId="07737194" w14:textId="075F7A7A" w:rsidR="00F52A0A" w:rsidRPr="00F52A0A" w:rsidRDefault="00F52A0A" w:rsidP="00F52A0A">
      <w:pPr>
        <w:pStyle w:val="Akapitzlist"/>
        <w:numPr>
          <w:ilvl w:val="1"/>
          <w:numId w:val="14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Klasyczny, umożliwiający obsługę przy pomocy klawiatury i myszy,</w:t>
      </w:r>
    </w:p>
    <w:p w14:paraId="09A85623" w14:textId="1F398B0D" w:rsidR="00F52A0A" w:rsidRPr="00F52A0A" w:rsidRDefault="00F52A0A" w:rsidP="00F52A0A">
      <w:pPr>
        <w:pStyle w:val="Akapitzlist"/>
        <w:numPr>
          <w:ilvl w:val="1"/>
          <w:numId w:val="14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Dotykowy umożliwiający sterowanie dotykiem na urządzeniach typu tablet lub monitorach</w:t>
      </w:r>
      <w:r>
        <w:rPr>
          <w:rFonts w:asciiTheme="majorHAnsi" w:hAnsiTheme="majorHAnsi" w:cstheme="majorHAnsi"/>
          <w:b/>
          <w:bCs/>
          <w:snapToGrid w:val="0"/>
        </w:rPr>
        <w:t xml:space="preserve"> </w:t>
      </w:r>
      <w:r w:rsidRPr="00F52A0A">
        <w:rPr>
          <w:rFonts w:asciiTheme="majorHAnsi" w:hAnsiTheme="majorHAnsi" w:cstheme="majorHAnsi"/>
          <w:b/>
          <w:bCs/>
          <w:snapToGrid w:val="0"/>
        </w:rPr>
        <w:t>dotykowych,</w:t>
      </w:r>
    </w:p>
    <w:p w14:paraId="19FD23E8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Interfejsy użytkownika dostępne w wielu językach do wyboru – w tym Polskim i Angielskim</w:t>
      </w:r>
    </w:p>
    <w:p w14:paraId="1F572EAF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Zlokalizowane w języku polskim, co najmniej następujące elementy: menu, odtwarzacz multimediów, pomoc, komunikaty systemowe,</w:t>
      </w:r>
    </w:p>
    <w:p w14:paraId="6EA6BA46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 xml:space="preserve"> Wbudowany system pomocy w języku polskim,</w:t>
      </w:r>
    </w:p>
    <w:p w14:paraId="0D45134F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Graficzne środowisko instalacji i konfiguracji dostępne w języku polskim,</w:t>
      </w:r>
    </w:p>
    <w:p w14:paraId="2E026530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</w:r>
    </w:p>
    <w:p w14:paraId="2CF0B1B7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Możliwość dokonywania aktualizacji i poprawek systemu poprzez mechanizm zarządzany przez administratora systemu Zamawiającego,</w:t>
      </w:r>
    </w:p>
    <w:p w14:paraId="28DE73B4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Dostępność bezpłatnych biuletynów bezpieczeństwa związanych z działaniem systemu operacyjnego,</w:t>
      </w:r>
    </w:p>
    <w:p w14:paraId="79097909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Wbudowana zapora internetowa (firewall) dla ochrony połączeń internetowych; zintegrowana z systemem konsola do zarządzania ustawieniami zapory i regułami IP v4 i v6;</w:t>
      </w:r>
    </w:p>
    <w:p w14:paraId="7B753465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Wbudowane mechanizmy ochrony antywirusowej i przeciw złośliwemu oprogramowaniu z zapewnionymi bezpłatnymi aktualizacjami,</w:t>
      </w:r>
    </w:p>
    <w:p w14:paraId="5A67F6B5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 xml:space="preserve">Wsparcie dla większości powszechnie używanych urządzeń peryferyjnych (drukarek, urządzeń sieciowych, standardów USB, </w:t>
      </w:r>
      <w:proofErr w:type="spellStart"/>
      <w:r w:rsidRPr="006C4AB0">
        <w:rPr>
          <w:rFonts w:asciiTheme="majorHAnsi" w:hAnsiTheme="majorHAnsi" w:cstheme="majorHAnsi"/>
          <w:b/>
          <w:bCs/>
          <w:snapToGrid w:val="0"/>
        </w:rPr>
        <w:t>Plug&amp;Play</w:t>
      </w:r>
      <w:proofErr w:type="spellEnd"/>
      <w:r w:rsidRPr="006C4AB0">
        <w:rPr>
          <w:rFonts w:asciiTheme="majorHAnsi" w:hAnsiTheme="majorHAnsi" w:cstheme="majorHAnsi"/>
          <w:b/>
          <w:bCs/>
          <w:snapToGrid w:val="0"/>
        </w:rPr>
        <w:t>, Wi-Fi),</w:t>
      </w:r>
    </w:p>
    <w:p w14:paraId="61706CDF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Funkcjonalność automatycznej zmiany domyślnej drukarki w zależności od sieci, do której podłączony jest komputer,</w:t>
      </w:r>
    </w:p>
    <w:p w14:paraId="310D8F2A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Możliwość zarządzania stacją roboczą poprzez polityki grupowe – przez politykę rozumiemy zestaw reguł definiujących lub ograniczających funkcjonalność systemu lub aplikacji,</w:t>
      </w:r>
    </w:p>
    <w:p w14:paraId="703A042A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Rozbudowane, definiowalne polityki bezpieczeństwa – polityki dla systemu operacyjnego i dla wskazanych aplikacji,</w:t>
      </w:r>
    </w:p>
    <w:p w14:paraId="7CBEAB27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Możliwość zdalnej automatycznej instalacji, konfiguracji, administrowania oraz aktualizowania systemu, zgodnie z określonymi uprawnieniami poprzez polityki grupowe,</w:t>
      </w:r>
    </w:p>
    <w:p w14:paraId="39B8E696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Zabezpieczony hasłem hierarchiczny dostęp do systemu, konta i profile użytkowników zarządzane zdalnie; praca systemu w trybie ochrony kont użytkowników.</w:t>
      </w:r>
    </w:p>
    <w:p w14:paraId="0572E63B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Zintegrowany z systemem moduł wyszukiwania informacji (plików różnego typu, tekstów, metadanych) dostępny z kilku poziomów: i. poziom menu, poziom otwartego okna systemu operacyjnego; system wyszukiwania oparty na konfigurowalnym przez użytkownika module indeksacji zasobów lokalnych,</w:t>
      </w:r>
    </w:p>
    <w:p w14:paraId="23F721D4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Zintegrowany z systemem operacyjnym moduł synchronizacji komputera z urządzeniami zewnętrznymi.</w:t>
      </w:r>
    </w:p>
    <w:p w14:paraId="5AD984ED" w14:textId="77777777" w:rsidR="00F52A0A" w:rsidRPr="00FE5406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  <w:lang w:val="en-GB"/>
        </w:rPr>
      </w:pPr>
      <w:proofErr w:type="spellStart"/>
      <w:r w:rsidRPr="00FE5406">
        <w:rPr>
          <w:rFonts w:asciiTheme="majorHAnsi" w:hAnsiTheme="majorHAnsi" w:cstheme="majorHAnsi"/>
          <w:b/>
          <w:bCs/>
          <w:snapToGrid w:val="0"/>
          <w:lang w:val="en-GB"/>
        </w:rPr>
        <w:t>Obsługa</w:t>
      </w:r>
      <w:proofErr w:type="spellEnd"/>
      <w:r w:rsidRPr="00FE5406">
        <w:rPr>
          <w:rFonts w:asciiTheme="majorHAnsi" w:hAnsiTheme="majorHAnsi" w:cstheme="majorHAnsi"/>
          <w:b/>
          <w:bCs/>
          <w:snapToGrid w:val="0"/>
          <w:lang w:val="en-GB"/>
        </w:rPr>
        <w:t xml:space="preserve"> </w:t>
      </w:r>
      <w:proofErr w:type="spellStart"/>
      <w:r w:rsidRPr="00FE5406">
        <w:rPr>
          <w:rFonts w:asciiTheme="majorHAnsi" w:hAnsiTheme="majorHAnsi" w:cstheme="majorHAnsi"/>
          <w:b/>
          <w:bCs/>
          <w:snapToGrid w:val="0"/>
          <w:lang w:val="en-GB"/>
        </w:rPr>
        <w:t>standardu</w:t>
      </w:r>
      <w:proofErr w:type="spellEnd"/>
      <w:r w:rsidRPr="00FE5406">
        <w:rPr>
          <w:rFonts w:asciiTheme="majorHAnsi" w:hAnsiTheme="majorHAnsi" w:cstheme="majorHAnsi"/>
          <w:b/>
          <w:bCs/>
          <w:snapToGrid w:val="0"/>
          <w:lang w:val="en-GB"/>
        </w:rPr>
        <w:t xml:space="preserve"> NFC (near field communication),</w:t>
      </w:r>
    </w:p>
    <w:p w14:paraId="65CD59CD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Możliwość przystosowania stanowiska dla osób niepełnosprawnych (np. słabo widzących);</w:t>
      </w:r>
    </w:p>
    <w:p w14:paraId="11FB0849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Wsparcie dla IPSEC oparte na politykach – wdrażanie IPSEC oparte na zestawach reguł definiujących ustawienia zarządzanych w sposób centralny;</w:t>
      </w:r>
    </w:p>
    <w:p w14:paraId="667980D4" w14:textId="77777777" w:rsidR="00F52A0A" w:rsidRPr="006C4AB0" w:rsidRDefault="00F52A0A" w:rsidP="00F52A0A">
      <w:pPr>
        <w:numPr>
          <w:ilvl w:val="0"/>
          <w:numId w:val="13"/>
        </w:numPr>
        <w:suppressAutoHyphens/>
        <w:spacing w:after="60" w:line="240" w:lineRule="auto"/>
        <w:rPr>
          <w:rFonts w:asciiTheme="majorHAnsi" w:hAnsiTheme="majorHAnsi" w:cstheme="majorHAnsi"/>
          <w:b/>
          <w:bCs/>
          <w:snapToGrid w:val="0"/>
        </w:rPr>
      </w:pPr>
      <w:r w:rsidRPr="006C4AB0">
        <w:rPr>
          <w:rFonts w:asciiTheme="majorHAnsi" w:hAnsiTheme="majorHAnsi" w:cstheme="majorHAnsi"/>
          <w:b/>
          <w:bCs/>
          <w:snapToGrid w:val="0"/>
        </w:rPr>
        <w:t>Mechanizmy logowania do domeny w oparciu o:</w:t>
      </w:r>
    </w:p>
    <w:p w14:paraId="5E503A94" w14:textId="33AA0EB4" w:rsidR="00F52A0A" w:rsidRPr="00F52A0A" w:rsidRDefault="00F52A0A" w:rsidP="00F52A0A">
      <w:pPr>
        <w:pStyle w:val="Akapitzlist"/>
        <w:numPr>
          <w:ilvl w:val="1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Login i hasło,</w:t>
      </w:r>
    </w:p>
    <w:p w14:paraId="46E41961" w14:textId="0464EA63" w:rsidR="00F52A0A" w:rsidRPr="00F52A0A" w:rsidRDefault="00F52A0A" w:rsidP="00F52A0A">
      <w:pPr>
        <w:pStyle w:val="Akapitzlist"/>
        <w:numPr>
          <w:ilvl w:val="1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Karty z certyfikatami (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smartcard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>),</w:t>
      </w:r>
    </w:p>
    <w:p w14:paraId="37AE815F" w14:textId="2AB5637A" w:rsidR="00F52A0A" w:rsidRPr="00F52A0A" w:rsidRDefault="00F52A0A" w:rsidP="00F52A0A">
      <w:pPr>
        <w:pStyle w:val="Akapitzlist"/>
        <w:numPr>
          <w:ilvl w:val="1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Wirtualne karty (logowanie w oparciu o certyfikat chroniony poprzez moduł TPM),</w:t>
      </w:r>
    </w:p>
    <w:p w14:paraId="3CA5D8E7" w14:textId="67D12B80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Mechanizmy wieloelementowego uwierzytelniania.</w:t>
      </w:r>
    </w:p>
    <w:p w14:paraId="417EE305" w14:textId="581CEB5C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Wsparcie do uwierzytelnienia urządzenia na bazie certyfikatu,</w:t>
      </w:r>
    </w:p>
    <w:p w14:paraId="3BD80D22" w14:textId="5A393F50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lastRenderedPageBreak/>
        <w:t xml:space="preserve">Wsparcie wbudowanej zapory ogniowej dla Internet 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Key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 xml:space="preserve"> Exchange v. 2 (IKEv2) dla warstwy transportowej 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IPsec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>,</w:t>
      </w:r>
    </w:p>
    <w:p w14:paraId="6A7CB4C7" w14:textId="419863C0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Wbudowane narzędzia służące do administracji, do wykonywania kopii zapasowych polityk i ich odtwarzania oraz generowania raportów z ustawień polityk;</w:t>
      </w:r>
    </w:p>
    <w:p w14:paraId="4D3037EB" w14:textId="120912AD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Wsparcie dla środowisk Java i .NET Framework 4.x – możliwość uruchomienia aplikacji działających we wskazanych środowiskach,</w:t>
      </w:r>
    </w:p>
    <w:p w14:paraId="4DDE155A" w14:textId="79EC2F7F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 xml:space="preserve">Wsparcie dla JScript i 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VBScript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 xml:space="preserve"> – możliwość uruchamiania interpretera poleceń,</w:t>
      </w:r>
    </w:p>
    <w:p w14:paraId="5BE5F583" w14:textId="337959FF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Zdalna pomoc i współdzielenie aplikacji – możliwość zdalnego przejęcia sesji zalogowanego użytkownika celem rozwiązania problemu z komputerem,</w:t>
      </w:r>
    </w:p>
    <w:p w14:paraId="200877EF" w14:textId="75891F1A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Rozwiązanie służące do automatycznego zbudowania obrazu systemu wraz z aplikacjami. Obraz systemu służyć ma do automatycznego upowszechnienia systemu operacyjnego inicjowanego i wykonywanego w całości poprzez sieć komputerową,</w:t>
      </w:r>
    </w:p>
    <w:p w14:paraId="7FEDE164" w14:textId="627EC2FD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Rozwiązanie ma umożliwiające wdrożenie nowego obrazu poprzez zdalną instalację,</w:t>
      </w:r>
    </w:p>
    <w:p w14:paraId="63ECA3CD" w14:textId="07B837B1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 xml:space="preserve">Transakcyjny system plików pozwalający na stosowanie przydziałów (ang. 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quota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>) na dysku dla użytkowników oraz zapewniający większą niezawodność i pozwalający tworzyć kopie zapasowe,</w:t>
      </w:r>
    </w:p>
    <w:p w14:paraId="0854CDA9" w14:textId="18CB893E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Zarządzanie kontami użytkowników sieci oraz urządzeniami sieciowymi tj. drukarki, modemy, woluminy dyskowe, usługi katalogowe.</w:t>
      </w:r>
    </w:p>
    <w:p w14:paraId="38628C3C" w14:textId="763C1FA6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Oprogramowanie dla tworzenia kopii zapasowych (Backup); automatyczne wykonywanie kopii plików z możliwością automatycznego przywrócenia wersji wcześniejszej,</w:t>
      </w:r>
    </w:p>
    <w:p w14:paraId="37AAAA58" w14:textId="704C9CCC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Możliwość przywracania obrazu plików systemowych do uprzednio zapisanej postaci,</w:t>
      </w:r>
    </w:p>
    <w:p w14:paraId="2955D5ED" w14:textId="5E376346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</w:r>
    </w:p>
    <w:p w14:paraId="5CFCA469" w14:textId="03B0F4BD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Możliwość blokowania lub dopuszczania dowolnych urządzeń peryferyjnych za pomocą polityk grupowych (np. przy użyciu numerów identyfikacyjnych sprzętu),</w:t>
      </w:r>
    </w:p>
    <w:p w14:paraId="633C3CA4" w14:textId="6E196726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 xml:space="preserve">Wbudowany mechanizm wirtualizacji typu 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hypervisor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>, umożliwiający, zgodnie z uprawnieniami licencyjnymi, uruchomienie do 4 maszyn wirtualnych,</w:t>
      </w:r>
    </w:p>
    <w:p w14:paraId="18EF3A05" w14:textId="793073D6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Mechanizm szyfrowania dysków wewnętrznych i zewnętrznych z możliwością szyfrowania ograniczonego do danych użytkownika,</w:t>
      </w:r>
    </w:p>
    <w:p w14:paraId="6714F002" w14:textId="4BDE06C4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Wbudowane w system narzędzie do szyfrowania partycji systemowych komputera, z możliwością</w:t>
      </w:r>
      <w:r>
        <w:rPr>
          <w:rFonts w:asciiTheme="majorHAnsi" w:hAnsiTheme="majorHAnsi" w:cstheme="majorHAnsi"/>
          <w:b/>
          <w:bCs/>
          <w:snapToGrid w:val="0"/>
        </w:rPr>
        <w:t xml:space="preserve"> </w:t>
      </w:r>
      <w:r w:rsidRPr="00F52A0A">
        <w:rPr>
          <w:rFonts w:asciiTheme="majorHAnsi" w:hAnsiTheme="majorHAnsi" w:cstheme="majorHAnsi"/>
          <w:b/>
          <w:bCs/>
          <w:snapToGrid w:val="0"/>
        </w:rPr>
        <w:t xml:space="preserve">przechowywania certyfikatów w 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mikrochipie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 xml:space="preserve"> TPM (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Trusted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 xml:space="preserve"> Platform Module) w wersji minimum 1.2 lub na kluczach pamięci przenośnej USB.</w:t>
      </w:r>
    </w:p>
    <w:p w14:paraId="29487450" w14:textId="69DA6FB6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Wbudowane w system narzędzie do szyfrowania dysków przenośnych, z możliwością centralnego zarządzania poprzez polityki grupowe, pozwalające na wymuszenie szyfrowania dysków przenośnych</w:t>
      </w:r>
    </w:p>
    <w:p w14:paraId="5BA2F701" w14:textId="42CB47E4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>Możliwość tworzenia i przechowywania kopii zapasowych kluczy odzyskiwania do szyfrowania partycji w usługach katalogowych.</w:t>
      </w:r>
    </w:p>
    <w:p w14:paraId="15EAC851" w14:textId="174A90FB" w:rsidR="00F52A0A" w:rsidRPr="00F52A0A" w:rsidRDefault="00F52A0A" w:rsidP="00F52A0A">
      <w:pPr>
        <w:pStyle w:val="Akapitzlist"/>
        <w:numPr>
          <w:ilvl w:val="0"/>
          <w:numId w:val="13"/>
        </w:numPr>
        <w:spacing w:after="60"/>
        <w:rPr>
          <w:rFonts w:asciiTheme="majorHAnsi" w:hAnsiTheme="majorHAnsi" w:cstheme="majorHAnsi"/>
          <w:b/>
          <w:bCs/>
          <w:snapToGrid w:val="0"/>
        </w:rPr>
      </w:pPr>
      <w:r w:rsidRPr="00F52A0A">
        <w:rPr>
          <w:rFonts w:asciiTheme="majorHAnsi" w:hAnsiTheme="majorHAnsi" w:cstheme="majorHAnsi"/>
          <w:b/>
          <w:bCs/>
          <w:snapToGrid w:val="0"/>
        </w:rPr>
        <w:t xml:space="preserve">Możliwość instalowania dodatkowych języków interfejsu systemu operacyjnego oraz możliwość zmiany języka bez konieczności </w:t>
      </w:r>
      <w:proofErr w:type="spellStart"/>
      <w:r w:rsidRPr="00F52A0A">
        <w:rPr>
          <w:rFonts w:asciiTheme="majorHAnsi" w:hAnsiTheme="majorHAnsi" w:cstheme="majorHAnsi"/>
          <w:b/>
          <w:bCs/>
          <w:snapToGrid w:val="0"/>
        </w:rPr>
        <w:t>reinstalacji</w:t>
      </w:r>
      <w:proofErr w:type="spellEnd"/>
      <w:r w:rsidRPr="00F52A0A">
        <w:rPr>
          <w:rFonts w:asciiTheme="majorHAnsi" w:hAnsiTheme="majorHAnsi" w:cstheme="majorHAnsi"/>
          <w:b/>
          <w:bCs/>
          <w:snapToGrid w:val="0"/>
        </w:rPr>
        <w:t xml:space="preserve"> systemu.</w:t>
      </w:r>
    </w:p>
    <w:p w14:paraId="6B1394EE" w14:textId="77777777" w:rsidR="00F52A0A" w:rsidRPr="006C4AB0" w:rsidRDefault="00F52A0A" w:rsidP="00F52A0A">
      <w:pPr>
        <w:spacing w:before="60"/>
        <w:rPr>
          <w:rFonts w:asciiTheme="minorHAnsi" w:hAnsiTheme="minorHAnsi" w:cstheme="minorHAnsi"/>
        </w:rPr>
      </w:pPr>
    </w:p>
    <w:sectPr w:rsidR="00F52A0A" w:rsidRPr="006C4AB0" w:rsidSect="00BB06E4">
      <w:headerReference w:type="even" r:id="rId7"/>
      <w:headerReference w:type="first" r:id="rId8"/>
      <w:pgSz w:w="11906" w:h="16838"/>
      <w:pgMar w:top="1276" w:right="800" w:bottom="800" w:left="800" w:header="70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7593B" w14:textId="77777777" w:rsidR="00271A98" w:rsidRDefault="00271A98">
      <w:pPr>
        <w:spacing w:after="0" w:line="240" w:lineRule="auto"/>
      </w:pPr>
      <w:r>
        <w:separator/>
      </w:r>
    </w:p>
  </w:endnote>
  <w:endnote w:type="continuationSeparator" w:id="0">
    <w:p w14:paraId="593400E9" w14:textId="77777777" w:rsidR="00271A98" w:rsidRDefault="0027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BC3C3" w14:textId="77777777" w:rsidR="00271A98" w:rsidRDefault="00271A98">
      <w:pPr>
        <w:spacing w:after="0" w:line="240" w:lineRule="auto"/>
      </w:pPr>
      <w:r>
        <w:separator/>
      </w:r>
    </w:p>
  </w:footnote>
  <w:footnote w:type="continuationSeparator" w:id="0">
    <w:p w14:paraId="0A62A2D4" w14:textId="77777777" w:rsidR="00271A98" w:rsidRDefault="0027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5DD9" w14:textId="77777777" w:rsidR="00837C4A" w:rsidRDefault="003D2840">
    <w:pPr>
      <w:tabs>
        <w:tab w:val="right" w:pos="10306"/>
      </w:tabs>
      <w:spacing w:after="156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D469C0" wp14:editId="09E9CBDC">
              <wp:simplePos x="0" y="0"/>
              <wp:positionH relativeFrom="page">
                <wp:posOffset>254000</wp:posOffset>
              </wp:positionH>
              <wp:positionV relativeFrom="page">
                <wp:posOffset>1257300</wp:posOffset>
              </wp:positionV>
              <wp:extent cx="7052057" cy="25400"/>
              <wp:effectExtent l="0" t="0" r="0" b="0"/>
              <wp:wrapSquare wrapText="bothSides"/>
              <wp:docPr id="2793" name="Group 2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2057" cy="25400"/>
                        <a:chOff x="0" y="0"/>
                        <a:chExt cx="7052057" cy="25400"/>
                      </a:xfrm>
                    </wpg:grpSpPr>
                    <wps:wsp>
                      <wps:cNvPr id="2794" name="Shape 2794"/>
                      <wps:cNvSpPr/>
                      <wps:spPr>
                        <a:xfrm>
                          <a:off x="0" y="0"/>
                          <a:ext cx="70520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057">
                              <a:moveTo>
                                <a:pt x="7052057" y="0"/>
                              </a:moveTo>
                              <a:cubicBezTo>
                                <a:pt x="7052057" y="0"/>
                                <a:pt x="7052057" y="0"/>
                                <a:pt x="7052057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ln w="25400" cap="flat">
                          <a:custDash>
                            <a:ds d="200000" sp="120000"/>
                          </a:custDash>
                          <a:miter lim="127000"/>
                        </a:ln>
                      </wps:spPr>
                      <wps:style>
                        <a:lnRef idx="1">
                          <a:srgbClr val="666A6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793" style="width:555.28pt;height:2pt;position:absolute;mso-position-horizontal-relative:page;mso-position-horizontal:absolute;margin-left:20pt;mso-position-vertical-relative:page;margin-top:99pt;" coordsize="70520,254">
              <v:shape id="Shape 2794" style="position:absolute;width:70520;height:0;left:0;top:0;" coordsize="7052057,0" path="m7052057,0c7052057,0,7052057,0,7052057,0l0,0c0,0,0,0,0,0">
                <v:stroke weight="2pt" endcap="flat" dashstyle="1 0.6" joinstyle="miter" miterlimit="10" on="true" color="#666a6d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color w:val="666A6D"/>
        <w:sz w:val="20"/>
      </w:rPr>
      <w:t>Wygenerowano: 2021-01-27 15:24</w:t>
    </w:r>
    <w:r>
      <w:rPr>
        <w:i/>
        <w:color w:val="666A6D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666A6D"/>
        <w:sz w:val="20"/>
      </w:rPr>
      <w:t>1</w:t>
    </w:r>
    <w:r>
      <w:rPr>
        <w:i/>
        <w:color w:val="666A6D"/>
        <w:sz w:val="20"/>
      </w:rPr>
      <w:fldChar w:fldCharType="end"/>
    </w:r>
    <w:r>
      <w:rPr>
        <w:i/>
        <w:color w:val="666A6D"/>
        <w:sz w:val="20"/>
      </w:rPr>
      <w:t xml:space="preserve"> / </w:t>
    </w:r>
    <w:fldSimple w:instr=" NUMPAGES   \* MERGEFORMAT ">
      <w:r>
        <w:rPr>
          <w:i/>
          <w:color w:val="666A6D"/>
          <w:sz w:val="20"/>
        </w:rPr>
        <w:t>4</w:t>
      </w:r>
    </w:fldSimple>
  </w:p>
  <w:p w14:paraId="57322127" w14:textId="77777777" w:rsidR="00837C4A" w:rsidRDefault="003D2840">
    <w:pPr>
      <w:spacing w:after="156" w:line="259" w:lineRule="auto"/>
      <w:ind w:left="0" w:firstLine="0"/>
    </w:pPr>
    <w:r>
      <w:rPr>
        <w:i/>
        <w:color w:val="666A6D"/>
        <w:sz w:val="20"/>
      </w:rPr>
      <w:t>Wygenerowano za pośrednictwem serwisu Baza Konkurencyjności.</w:t>
    </w:r>
  </w:p>
  <w:p w14:paraId="392EAE69" w14:textId="77777777" w:rsidR="00837C4A" w:rsidRDefault="003D2840">
    <w:pPr>
      <w:spacing w:after="0" w:line="259" w:lineRule="auto"/>
      <w:ind w:left="0" w:firstLine="0"/>
    </w:pPr>
    <w:r>
      <w:rPr>
        <w:i/>
        <w:color w:val="666A6D"/>
        <w:sz w:val="20"/>
      </w:rPr>
      <w:t>Dostaw komponentów optomechanicznych do budowy układu optycznego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7BE5B" w14:textId="77777777" w:rsidR="00837C4A" w:rsidRDefault="003D2840">
    <w:pPr>
      <w:tabs>
        <w:tab w:val="right" w:pos="10306"/>
      </w:tabs>
      <w:spacing w:after="156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5B36E39" wp14:editId="4F9829C4">
              <wp:simplePos x="0" y="0"/>
              <wp:positionH relativeFrom="page">
                <wp:posOffset>254000</wp:posOffset>
              </wp:positionH>
              <wp:positionV relativeFrom="page">
                <wp:posOffset>1257300</wp:posOffset>
              </wp:positionV>
              <wp:extent cx="7052057" cy="25400"/>
              <wp:effectExtent l="0" t="0" r="0" b="0"/>
              <wp:wrapSquare wrapText="bothSides"/>
              <wp:docPr id="2753" name="Group 2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2057" cy="25400"/>
                        <a:chOff x="0" y="0"/>
                        <a:chExt cx="7052057" cy="25400"/>
                      </a:xfrm>
                    </wpg:grpSpPr>
                    <wps:wsp>
                      <wps:cNvPr id="2754" name="Shape 2754"/>
                      <wps:cNvSpPr/>
                      <wps:spPr>
                        <a:xfrm>
                          <a:off x="0" y="0"/>
                          <a:ext cx="70520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057">
                              <a:moveTo>
                                <a:pt x="7052057" y="0"/>
                              </a:moveTo>
                              <a:cubicBezTo>
                                <a:pt x="7052057" y="0"/>
                                <a:pt x="7052057" y="0"/>
                                <a:pt x="7052057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ln w="25400" cap="flat">
                          <a:custDash>
                            <a:ds d="200000" sp="120000"/>
                          </a:custDash>
                          <a:miter lim="127000"/>
                        </a:ln>
                      </wps:spPr>
                      <wps:style>
                        <a:lnRef idx="1">
                          <a:srgbClr val="666A6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2753" style="width:555.28pt;height:2pt;position:absolute;mso-position-horizontal-relative:page;mso-position-horizontal:absolute;margin-left:20pt;mso-position-vertical-relative:page;margin-top:99pt;" coordsize="70520,254">
              <v:shape id="Shape 2754" style="position:absolute;width:70520;height:0;left:0;top:0;" coordsize="7052057,0" path="m7052057,0c7052057,0,7052057,0,7052057,0l0,0c0,0,0,0,0,0">
                <v:stroke weight="2pt" endcap="flat" dashstyle="1 0.6" joinstyle="miter" miterlimit="10" on="true" color="#666a6d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color w:val="666A6D"/>
        <w:sz w:val="20"/>
      </w:rPr>
      <w:t>Wygenerowano: 2021-01-27 15:24</w:t>
    </w:r>
    <w:r>
      <w:rPr>
        <w:i/>
        <w:color w:val="666A6D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666A6D"/>
        <w:sz w:val="20"/>
      </w:rPr>
      <w:t>1</w:t>
    </w:r>
    <w:r>
      <w:rPr>
        <w:i/>
        <w:color w:val="666A6D"/>
        <w:sz w:val="20"/>
      </w:rPr>
      <w:fldChar w:fldCharType="end"/>
    </w:r>
    <w:r>
      <w:rPr>
        <w:i/>
        <w:color w:val="666A6D"/>
        <w:sz w:val="20"/>
      </w:rPr>
      <w:t xml:space="preserve"> / </w:t>
    </w:r>
    <w:fldSimple w:instr=" NUMPAGES   \* MERGEFORMAT ">
      <w:r>
        <w:rPr>
          <w:i/>
          <w:color w:val="666A6D"/>
          <w:sz w:val="20"/>
        </w:rPr>
        <w:t>4</w:t>
      </w:r>
    </w:fldSimple>
  </w:p>
  <w:p w14:paraId="6D4E7EED" w14:textId="77777777" w:rsidR="00837C4A" w:rsidRDefault="003D2840">
    <w:pPr>
      <w:spacing w:after="156" w:line="259" w:lineRule="auto"/>
      <w:ind w:left="0" w:firstLine="0"/>
    </w:pPr>
    <w:r>
      <w:rPr>
        <w:i/>
        <w:color w:val="666A6D"/>
        <w:sz w:val="20"/>
      </w:rPr>
      <w:t>Wygenerowano za pośrednictwem serwisu Baza Konkurencyjności.</w:t>
    </w:r>
  </w:p>
  <w:p w14:paraId="77682A14" w14:textId="77777777" w:rsidR="00837C4A" w:rsidRDefault="003D2840">
    <w:pPr>
      <w:spacing w:after="0" w:line="259" w:lineRule="auto"/>
      <w:ind w:left="0" w:firstLine="0"/>
    </w:pPr>
    <w:r>
      <w:rPr>
        <w:i/>
        <w:color w:val="666A6D"/>
        <w:sz w:val="20"/>
      </w:rPr>
      <w:t xml:space="preserve">Dostaw komponentów </w:t>
    </w:r>
    <w:r>
      <w:rPr>
        <w:i/>
        <w:color w:val="666A6D"/>
        <w:sz w:val="20"/>
      </w:rPr>
      <w:t>optomechanicznych do budowy układu optycznego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29BF"/>
    <w:multiLevelType w:val="hybridMultilevel"/>
    <w:tmpl w:val="672EAC0E"/>
    <w:lvl w:ilvl="0" w:tplc="455EA95E">
      <w:start w:val="3"/>
      <w:numFmt w:val="decimal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E3A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2EC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C8F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E6F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ABE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EB7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26E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88F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97752"/>
    <w:multiLevelType w:val="hybridMultilevel"/>
    <w:tmpl w:val="5030D8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64FF9"/>
    <w:multiLevelType w:val="hybridMultilevel"/>
    <w:tmpl w:val="9FCA87C4"/>
    <w:lvl w:ilvl="0" w:tplc="E0048372">
      <w:start w:val="1"/>
      <w:numFmt w:val="bullet"/>
      <w:lvlText w:val="-"/>
      <w:lvlJc w:val="left"/>
      <w:pPr>
        <w:ind w:left="1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13A2D14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76A1FC4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1BE1DB8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20632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24C69C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57EA98A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D40FF4A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348CC7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D045B21"/>
    <w:multiLevelType w:val="hybridMultilevel"/>
    <w:tmpl w:val="989031E4"/>
    <w:lvl w:ilvl="0" w:tplc="67AA7FC6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4DE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40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650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E16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CA0F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E38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0F3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78D8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52D12"/>
    <w:multiLevelType w:val="hybridMultilevel"/>
    <w:tmpl w:val="860048C8"/>
    <w:lvl w:ilvl="0" w:tplc="6E764884">
      <w:start w:val="1"/>
      <w:numFmt w:val="lowerLetter"/>
      <w:lvlText w:val="%1)"/>
      <w:lvlJc w:val="left"/>
      <w:pPr>
        <w:ind w:left="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13058A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23842A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625FC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F2F97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34C1EF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FEF2B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49273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0DA07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6DB5C39"/>
    <w:multiLevelType w:val="hybridMultilevel"/>
    <w:tmpl w:val="74427636"/>
    <w:lvl w:ilvl="0" w:tplc="9A121292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9882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075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EE41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5F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C27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EB3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F899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245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7E063F"/>
    <w:multiLevelType w:val="hybridMultilevel"/>
    <w:tmpl w:val="C29ECC78"/>
    <w:lvl w:ilvl="0" w:tplc="9EFEDC0C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681B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EAE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243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6EE2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19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E3B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824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034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003CE1"/>
    <w:multiLevelType w:val="hybridMultilevel"/>
    <w:tmpl w:val="631C8FCE"/>
    <w:lvl w:ilvl="0" w:tplc="784A2E0E">
      <w:start w:val="3"/>
      <w:numFmt w:val="decimal"/>
      <w:lvlText w:val="%1."/>
      <w:lvlJc w:val="left"/>
      <w:pPr>
        <w:ind w:left="2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2FACC6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46A3B2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2EAF0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56DED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22EA0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974E65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674C04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B842F3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3A144EF"/>
    <w:multiLevelType w:val="hybridMultilevel"/>
    <w:tmpl w:val="6CC8BA18"/>
    <w:lvl w:ilvl="0" w:tplc="C5C814DA">
      <w:start w:val="3"/>
      <w:numFmt w:val="lowerLetter"/>
      <w:lvlText w:val="%1)"/>
      <w:lvlJc w:val="left"/>
      <w:pPr>
        <w:ind w:left="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6C134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CF6192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60A31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F018D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5A8E62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126BB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C6609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9D62AE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0964094"/>
    <w:multiLevelType w:val="hybridMultilevel"/>
    <w:tmpl w:val="5FAE055A"/>
    <w:lvl w:ilvl="0" w:tplc="BE36A4CC">
      <w:start w:val="3"/>
      <w:numFmt w:val="lowerLetter"/>
      <w:lvlText w:val="%1)"/>
      <w:lvlJc w:val="left"/>
      <w:pPr>
        <w:ind w:left="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029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E63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4C72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38E5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C94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488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0662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275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AD4D32"/>
    <w:multiLevelType w:val="hybridMultilevel"/>
    <w:tmpl w:val="E9D2B58A"/>
    <w:lvl w:ilvl="0" w:tplc="906E41B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EAA68B4E">
      <w:start w:val="1"/>
      <w:numFmt w:val="lowerLetter"/>
      <w:lvlText w:val="%2.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6944230A"/>
    <w:multiLevelType w:val="hybridMultilevel"/>
    <w:tmpl w:val="BE08A86C"/>
    <w:lvl w:ilvl="0" w:tplc="58DA15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85D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143BC"/>
    <w:multiLevelType w:val="hybridMultilevel"/>
    <w:tmpl w:val="7F68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4A"/>
    <w:rsid w:val="00007BA7"/>
    <w:rsid w:val="000D0D45"/>
    <w:rsid w:val="001011CC"/>
    <w:rsid w:val="00115609"/>
    <w:rsid w:val="00271A98"/>
    <w:rsid w:val="00295EEA"/>
    <w:rsid w:val="002A3E66"/>
    <w:rsid w:val="00362999"/>
    <w:rsid w:val="003D2840"/>
    <w:rsid w:val="006E49BA"/>
    <w:rsid w:val="00711335"/>
    <w:rsid w:val="00837C4A"/>
    <w:rsid w:val="008D6A48"/>
    <w:rsid w:val="00B03CD0"/>
    <w:rsid w:val="00BB06E4"/>
    <w:rsid w:val="00CC79FF"/>
    <w:rsid w:val="00DF4FCC"/>
    <w:rsid w:val="00ED449D"/>
    <w:rsid w:val="00F52A0A"/>
    <w:rsid w:val="00F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ACA1"/>
  <w15:docId w15:val="{D4127D6B-F0AB-4D70-A3AE-21092DB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6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9"/>
      <w:ind w:left="10" w:hanging="10"/>
      <w:outlineLvl w:val="1"/>
    </w:pPr>
    <w:rPr>
      <w:rFonts w:ascii="Calibri" w:eastAsia="Calibri" w:hAnsi="Calibri" w:cs="Calibri"/>
      <w:b/>
      <w:color w:val="666A6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666A6D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B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E4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BB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6E4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BB06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B06E4"/>
    <w:pPr>
      <w:spacing w:after="0" w:line="240" w:lineRule="auto"/>
      <w:ind w:left="720" w:firstLine="0"/>
    </w:pPr>
    <w:rPr>
      <w:rFonts w:eastAsiaTheme="minorHAnsi"/>
      <w:color w:val="auto"/>
    </w:rPr>
  </w:style>
  <w:style w:type="paragraph" w:customStyle="1" w:styleId="Default">
    <w:name w:val="Default"/>
    <w:basedOn w:val="Normalny"/>
    <w:rsid w:val="00BB06E4"/>
    <w:pPr>
      <w:autoSpaceDE w:val="0"/>
      <w:autoSpaceDN w:val="0"/>
      <w:spacing w:after="0" w:line="240" w:lineRule="auto"/>
      <w:ind w:left="0" w:firstLine="0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007BA7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agwektabeli">
    <w:name w:val="Nagłówek tabeli"/>
    <w:basedOn w:val="Zawartotabeli"/>
    <w:uiPriority w:val="99"/>
    <w:qFormat/>
    <w:rsid w:val="00007BA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Dostaw komponentów optomechanicznych do budowy układu optycznego</vt:lpstr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Dostaw komponentów optomechanicznych do budowy układu optycznego</dc:title>
  <dc:subject/>
  <dc:creator>Anna Salamończyk</dc:creator>
  <cp:keywords/>
  <cp:lastModifiedBy>Aleksandra Kapuścińska-Bernatek</cp:lastModifiedBy>
  <cp:revision>3</cp:revision>
  <dcterms:created xsi:type="dcterms:W3CDTF">2022-04-11T13:21:00Z</dcterms:created>
  <dcterms:modified xsi:type="dcterms:W3CDTF">2022-04-11T13:21:00Z</dcterms:modified>
</cp:coreProperties>
</file>