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4D09F" w14:textId="77777777" w:rsidR="00A37BE6" w:rsidRDefault="008223E4">
      <w:pPr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Bielsko Biała, 08.04.2022 r.</w:t>
      </w:r>
    </w:p>
    <w:p w14:paraId="68C412BD" w14:textId="77777777" w:rsidR="00A37BE6" w:rsidRDefault="00A37BE6">
      <w:pPr>
        <w:jc w:val="right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450FD897" w14:textId="77777777" w:rsidR="00A37BE6" w:rsidRDefault="008223E4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ZAPYTANIE OFERTOWE nr 2/2022</w:t>
      </w:r>
    </w:p>
    <w:p w14:paraId="0BF50355" w14:textId="77777777" w:rsidR="00A37BE6" w:rsidRDefault="008223E4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na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Zakup mutacji aplikacji przeznaczonej dla organizacji pozarządowych (NGO )oraz  przeprowadzenie kampanii marketingowej</w:t>
      </w:r>
    </w:p>
    <w:p w14:paraId="518D8BA0" w14:textId="77777777" w:rsidR="00A37BE6" w:rsidRDefault="00A37BE6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3E32585C" w14:textId="77777777" w:rsidR="00A37BE6" w:rsidRDefault="00A37BE6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2C749618" w14:textId="77777777" w:rsidR="00A37BE6" w:rsidRDefault="008223E4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 ZAMAWIAJĄCY - BENEFICJENT</w:t>
      </w:r>
    </w:p>
    <w:p w14:paraId="0FAED3F0" w14:textId="77777777" w:rsidR="00A37BE6" w:rsidRDefault="008223E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Nazwa:</w:t>
      </w:r>
    </w:p>
    <w:p w14:paraId="41056106" w14:textId="77777777" w:rsidR="00A37BE6" w:rsidRDefault="008223E4">
      <w:pPr>
        <w:ind w:left="-98" w:firstLine="98"/>
        <w:rPr>
          <w:rFonts w:ascii="Times New Roman" w:eastAsia="Times New Roman" w:hAnsi="Times New Roman" w:cs="Times New Roman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</w:rPr>
        <w:t xml:space="preserve">CARBONET.PL SPÓŁKA Z OGRANICZONĄ ODPOWIEDZIALNOŚCIĄ </w:t>
      </w:r>
    </w:p>
    <w:p w14:paraId="0667FDEC" w14:textId="77777777" w:rsidR="00A37BE6" w:rsidRDefault="008223E4">
      <w:pPr>
        <w:ind w:left="-98" w:firstLine="9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Adres:</w:t>
      </w:r>
    </w:p>
    <w:p w14:paraId="5E84F8EF" w14:textId="77777777" w:rsidR="00A37BE6" w:rsidRDefault="008223E4">
      <w:pPr>
        <w:ind w:left="-98" w:firstLine="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Ul. Cieszyńska 365</w:t>
      </w:r>
    </w:p>
    <w:p w14:paraId="2E4EDD7D" w14:textId="77777777" w:rsidR="00A37BE6" w:rsidRDefault="008223E4">
      <w:pPr>
        <w:ind w:left="-98" w:firstLine="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43-300 Bielsko-Biała</w:t>
      </w:r>
    </w:p>
    <w:p w14:paraId="2293D722" w14:textId="77777777" w:rsidR="00A37BE6" w:rsidRDefault="008223E4">
      <w:pPr>
        <w:ind w:left="-98" w:firstLine="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Oddział:</w:t>
      </w:r>
    </w:p>
    <w:p w14:paraId="1CB0FB36" w14:textId="77777777" w:rsidR="00A37BE6" w:rsidRDefault="008223E4">
      <w:pPr>
        <w:ind w:left="-98" w:firstLine="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95-020, Andrespol</w:t>
      </w:r>
    </w:p>
    <w:p w14:paraId="4CA20183" w14:textId="77777777" w:rsidR="00A37BE6" w:rsidRDefault="008223E4">
      <w:pPr>
        <w:ind w:left="-98" w:firstLine="9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ul. </w:t>
      </w:r>
      <w:proofErr w:type="spellStart"/>
      <w:r>
        <w:rPr>
          <w:rFonts w:ascii="Times New Roman" w:eastAsia="Times New Roman" w:hAnsi="Times New Roman" w:cs="Times New Roman"/>
        </w:rPr>
        <w:t>Rokicińska</w:t>
      </w:r>
      <w:proofErr w:type="spellEnd"/>
      <w:r>
        <w:rPr>
          <w:rFonts w:ascii="Times New Roman" w:eastAsia="Times New Roman" w:hAnsi="Times New Roman" w:cs="Times New Roman"/>
        </w:rPr>
        <w:t xml:space="preserve"> 146</w:t>
      </w:r>
    </w:p>
    <w:p w14:paraId="7E20CF95" w14:textId="77777777" w:rsidR="00A37BE6" w:rsidRDefault="008223E4">
      <w:pPr>
        <w:ind w:left="-98" w:firstLine="9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Numer telefonu:</w:t>
      </w:r>
    </w:p>
    <w:p w14:paraId="4BC894E5" w14:textId="77777777" w:rsidR="00A37BE6" w:rsidRDefault="008223E4">
      <w:pPr>
        <w:ind w:left="-98" w:firstLine="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+ 48 531 666 566</w:t>
      </w:r>
    </w:p>
    <w:p w14:paraId="6904E224" w14:textId="77777777" w:rsidR="00A37BE6" w:rsidRDefault="008223E4">
      <w:pPr>
        <w:ind w:left="-98" w:firstLine="9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NIP:</w:t>
      </w:r>
    </w:p>
    <w:p w14:paraId="7B646DD2" w14:textId="77777777" w:rsidR="00A37BE6" w:rsidRDefault="008223E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5472186055</w:t>
      </w:r>
    </w:p>
    <w:p w14:paraId="56D5FCF6" w14:textId="77777777" w:rsidR="00A37BE6" w:rsidRDefault="008223E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E-mail: </w:t>
      </w:r>
    </w:p>
    <w:p w14:paraId="6A5643F4" w14:textId="77777777" w:rsidR="00A37BE6" w:rsidRDefault="008223E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biuro@carbonet.pl</w:t>
      </w:r>
    </w:p>
    <w:p w14:paraId="0A79D8A3" w14:textId="77777777" w:rsidR="00A37BE6" w:rsidRDefault="008223E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Tytuł projektu:</w:t>
      </w:r>
    </w:p>
    <w:p w14:paraId="7F789564" w14:textId="77777777" w:rsidR="00A37BE6" w:rsidRDefault="008223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3" w:after="113"/>
        <w:rPr>
          <w:rFonts w:ascii="Times New Roman" w:eastAsia="Times New Roman" w:hAnsi="Times New Roman" w:cs="Times New Roman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</w:rPr>
        <w:t>Opracowanie i wdrożenie innowacyjnej platformy do zdalnego głosowania przeznaczonej dla spółek kapitałowych ,,</w:t>
      </w:r>
      <w:proofErr w:type="spellStart"/>
      <w:r>
        <w:rPr>
          <w:rFonts w:ascii="Times New Roman" w:eastAsia="Times New Roman" w:hAnsi="Times New Roman" w:cs="Times New Roman"/>
        </w:rPr>
        <w:t>iVoting</w:t>
      </w:r>
      <w:proofErr w:type="spellEnd"/>
      <w:r>
        <w:rPr>
          <w:rFonts w:ascii="Times New Roman" w:eastAsia="Times New Roman" w:hAnsi="Times New Roman" w:cs="Times New Roman"/>
        </w:rPr>
        <w:t xml:space="preserve"> Business”  w celu poprawy sytuacji przedsiębiorstwa poszkodowanego skutkami COVID-19.</w:t>
      </w:r>
    </w:p>
    <w:p w14:paraId="500815AA" w14:textId="77777777" w:rsidR="00A37BE6" w:rsidRDefault="008223E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Numer Projektu:</w:t>
      </w:r>
    </w:p>
    <w:p w14:paraId="6133E9CE" w14:textId="77777777" w:rsidR="00A37BE6" w:rsidRDefault="008223E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RPLD.02.03.01-10-1438/20-00</w:t>
      </w:r>
    </w:p>
    <w:p w14:paraId="1F9D75E1" w14:textId="77777777" w:rsidR="00A37BE6" w:rsidRDefault="008223E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Inne źródła finansowania:</w:t>
      </w:r>
    </w:p>
    <w:p w14:paraId="76BFFDBF" w14:textId="77777777" w:rsidR="00A37BE6" w:rsidRDefault="008223E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Zakup przedmiotu zamówienia będzie realizowany w ramach:</w:t>
      </w:r>
    </w:p>
    <w:tbl>
      <w:tblPr>
        <w:tblStyle w:val="a"/>
        <w:tblW w:w="1034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750"/>
        <w:gridCol w:w="6590"/>
      </w:tblGrid>
      <w:tr w:rsidR="00A37BE6" w14:paraId="618E201F" w14:textId="77777777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3E766D64" w14:textId="77777777" w:rsidR="00A37BE6" w:rsidRDefault="008223E4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Program operacyjny</w:t>
            </w:r>
          </w:p>
        </w:tc>
        <w:tc>
          <w:tcPr>
            <w:tcW w:w="6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604F6979" w14:textId="77777777" w:rsidR="00A37BE6" w:rsidRDefault="008223E4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Regionalny Program Operacyjny Województwa Łódzkiego na lata 2014-2020</w:t>
            </w:r>
          </w:p>
        </w:tc>
      </w:tr>
      <w:tr w:rsidR="00A37BE6" w14:paraId="42086DC3" w14:textId="77777777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247324F2" w14:textId="77777777" w:rsidR="00A37BE6" w:rsidRDefault="008223E4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Oś Priorytetowa</w:t>
            </w:r>
          </w:p>
        </w:tc>
        <w:tc>
          <w:tcPr>
            <w:tcW w:w="6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705D3007" w14:textId="77777777" w:rsidR="00A37BE6" w:rsidRDefault="008223E4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II. INNOWACYJNA I KONKURENCYJNA GOSPODARKA</w:t>
            </w:r>
          </w:p>
        </w:tc>
      </w:tr>
      <w:tr w:rsidR="00A37BE6" w14:paraId="61E1A4AB" w14:textId="77777777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586796FF" w14:textId="77777777" w:rsidR="00A37BE6" w:rsidRDefault="008223E4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Działanie</w:t>
            </w:r>
          </w:p>
        </w:tc>
        <w:tc>
          <w:tcPr>
            <w:tcW w:w="6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1918A794" w14:textId="77777777" w:rsidR="00A37BE6" w:rsidRDefault="008223E4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II.3 ZWIĘKSZENIE KONKURENCYJNOŚCI MŚP</w:t>
            </w:r>
          </w:p>
        </w:tc>
      </w:tr>
      <w:tr w:rsidR="00A37BE6" w14:paraId="276D8AEA" w14:textId="77777777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28770E09" w14:textId="77777777" w:rsidR="00A37BE6" w:rsidRDefault="008223E4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Poddziałanie</w:t>
            </w:r>
          </w:p>
        </w:tc>
        <w:tc>
          <w:tcPr>
            <w:tcW w:w="6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7A6247E8" w14:textId="77777777" w:rsidR="00A37BE6" w:rsidRDefault="008223E4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II.3.1 INNOWACJE W MŚP</w:t>
            </w:r>
          </w:p>
        </w:tc>
      </w:tr>
      <w:tr w:rsidR="00A37BE6" w14:paraId="59FBA06F" w14:textId="77777777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307701C2" w14:textId="77777777" w:rsidR="00A37BE6" w:rsidRDefault="008223E4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Nr Naboru</w:t>
            </w:r>
          </w:p>
        </w:tc>
        <w:tc>
          <w:tcPr>
            <w:tcW w:w="6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608B45A4" w14:textId="77777777" w:rsidR="00A37BE6" w:rsidRDefault="008223E4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RPLD.02.03.01-IP.02-10-070/20</w:t>
            </w:r>
          </w:p>
        </w:tc>
      </w:tr>
    </w:tbl>
    <w:p w14:paraId="2546A5D5" w14:textId="77777777" w:rsidR="00A37BE6" w:rsidRDefault="00A37BE6">
      <w:pPr>
        <w:rPr>
          <w:rFonts w:ascii="Times New Roman" w:eastAsia="Times New Roman" w:hAnsi="Times New Roman" w:cs="Times New Roman"/>
        </w:rPr>
      </w:pPr>
    </w:p>
    <w:p w14:paraId="22549840" w14:textId="77777777" w:rsidR="00A37BE6" w:rsidRDefault="008223E4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II. INFORMACJA OGÓLNA</w:t>
      </w:r>
    </w:p>
    <w:p w14:paraId="226187C0" w14:textId="77777777" w:rsidR="00A37BE6" w:rsidRDefault="008223E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Zamawiający wszczyna postępowanie w trybie Zapytania ofertowego.</w:t>
      </w:r>
    </w:p>
    <w:p w14:paraId="12A18295" w14:textId="77777777" w:rsidR="00A37BE6" w:rsidRDefault="008223E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postepowanie nie mają zastosowania przepisy ustawy Prawo zamówień publicznych.</w:t>
      </w:r>
    </w:p>
    <w:p w14:paraId="591B3996" w14:textId="77777777" w:rsidR="00A37BE6" w:rsidRDefault="008223E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Postępowanie prowadzone jest w języku polskim, Zamawiający dopuszcza możliwość złożenia ofert w języku obcym wraz z ich tłumaczeniem na język polski. Koszt tłumaczenia po stronie Wykonawcy.</w:t>
      </w:r>
    </w:p>
    <w:p w14:paraId="047D16D2" w14:textId="77777777" w:rsidR="00A37BE6" w:rsidRDefault="008223E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Zamawiający nie przewiduje możliwości złożenia ofert częściowych i wariantowych.</w:t>
      </w:r>
    </w:p>
    <w:p w14:paraId="4DE13C46" w14:textId="77777777" w:rsidR="00A37BE6" w:rsidRDefault="008223E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Zamawiający nie przewiduje zwrotu kosztów udziału w postępowaniu, koszt przygotowanie oferty, jej dostawa oraz inne koszty po stronie Wykonawcy.</w:t>
      </w:r>
    </w:p>
    <w:p w14:paraId="54D215EE" w14:textId="77777777" w:rsidR="00A37BE6" w:rsidRDefault="008223E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Zamawiający przewiduje możliwość przed upływem do składania ofert zmiany zapytania ofertowego oraz do unieważnienia postępowania w każdym czasie, w takim przypadku Wykonawcy nie przysługują żadne roszczenia w stosunku do Zamawiającego.</w:t>
      </w:r>
    </w:p>
    <w:p w14:paraId="1AA036C3" w14:textId="77777777" w:rsidR="00A37BE6" w:rsidRDefault="008223E4">
      <w:pPr>
        <w:shd w:val="clear" w:color="auto" w:fill="FFFFFF"/>
        <w:spacing w:after="225"/>
        <w:jc w:val="center"/>
        <w:rPr>
          <w:b/>
        </w:rPr>
      </w:pPr>
      <w:r>
        <w:rPr>
          <w:b/>
        </w:rPr>
        <w:t>III. MIEJSCE I SPOSÓB SKŁADANIA OFERT</w:t>
      </w:r>
    </w:p>
    <w:p w14:paraId="0F618E84" w14:textId="77777777" w:rsidR="00A37BE6" w:rsidRDefault="008223E4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</w:pPr>
      <w:bookmarkStart w:id="3" w:name="_heading=h.3znysh7" w:colFirst="0" w:colLast="0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Ofertę należy złożyć w terminie do dnia </w:t>
      </w:r>
      <w:r w:rsidRPr="00D642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D6426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D642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.04.2022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formie pisemnej - osobiście lub przesyłką pocztową/kurierską na adres siedziby Zamawiającego lub adres oddziału lub skanu podpisanej oferty na adres e-mail: </w:t>
      </w:r>
      <w:hyperlink r:id="rId9">
        <w:r>
          <w:rPr>
            <w:rFonts w:ascii="Times New Roman" w:eastAsia="Times New Roman" w:hAnsi="Times New Roman" w:cs="Times New Roman"/>
            <w:b/>
            <w:color w:val="0000FF"/>
            <w:sz w:val="23"/>
            <w:szCs w:val="23"/>
            <w:u w:val="single"/>
          </w:rPr>
          <w:t>biuro@carbonet.pl</w:t>
        </w:r>
      </w:hyperlink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lub za pośrednictwem Bazy Konkurencyjności: https://bazakonkurencyjnosci.funduszeeuropejskie.gov.pl/</w:t>
      </w:r>
    </w:p>
    <w:p w14:paraId="2CA50FDB" w14:textId="77777777" w:rsidR="00A37BE6" w:rsidRDefault="008223E4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Treść oferty musi odpowiadać treści zapytania ofertowego.</w:t>
      </w:r>
    </w:p>
    <w:p w14:paraId="535E1D59" w14:textId="77777777" w:rsidR="00A37BE6" w:rsidRDefault="008223E4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Oferty złożone po terminie nie będą rozpatrywane.</w:t>
      </w:r>
    </w:p>
    <w:p w14:paraId="5C98C289" w14:textId="77777777" w:rsidR="00A37BE6" w:rsidRDefault="008223E4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Proponowaną wartość należy przedstawić w Formularzu Ofertowym (Załącznik Nr 1).</w:t>
      </w:r>
    </w:p>
    <w:p w14:paraId="6B6BEE7D" w14:textId="77777777" w:rsidR="00A37BE6" w:rsidRDefault="008223E4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Proponowaną wartość oferty należy przedstawić w rozbiciu na poszczególne pozycje zasobów, wyszczególnione w Formularzu Ofertowym (Załącznik Nr 1), w oparciu o które nastąpi rozliczenie z wybranym Wykonawcą.</w:t>
      </w:r>
    </w:p>
    <w:p w14:paraId="26A920C1" w14:textId="77777777" w:rsidR="00A37BE6" w:rsidRDefault="008223E4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Wartość oferty musi zostać przedstawiona  jako wartość netto wyrażona w jednostkach pieniężnych z dokładnością do dwóch miejsc po przecinku, będą obowiązywały przez cały okres związania ofertą i będą wiążące dla zawieranej umowy.</w:t>
      </w:r>
    </w:p>
    <w:p w14:paraId="415A62F5" w14:textId="77777777" w:rsidR="00A37BE6" w:rsidRDefault="008223E4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podania jakichkolwiek kwot w walutach obcych, Zamawiający przeliczy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te kwoty na PLN według średniego kursu Narodowego Banku Polskiego obowiązującego w dniu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publikacji zapytania ofertowego.</w:t>
      </w:r>
    </w:p>
    <w:p w14:paraId="4393187C" w14:textId="77777777" w:rsidR="00A37BE6" w:rsidRDefault="008223E4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Oferta musi być ważna do minimum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642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 31.05.2022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razie niepodania terminu związania ofertą lub terminu krótszego, oferta Wykonawcy zostanie odrzucona jako niezgodna z treścią Zapytania Ofertowego. Zamawiający informuje, że dopuszcza możliwość wydłużenia terminu związania ofertą po uprzednim wyrażeniu zgody Wykonawcy.</w:t>
      </w:r>
    </w:p>
    <w:p w14:paraId="7D1F31D2" w14:textId="77777777" w:rsidR="00A37BE6" w:rsidRDefault="008223E4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Przed upływem terminu składania ofert, Wykonawca może wprowadzić zmiany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do złożonej oferty lub ją wycofać. Zmiany w ofercie lub jej wycofanie winny być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doręczone Zamawiającemu na piśmie pod rygorem nieważności przed upływem terminu składania ofert. </w:t>
      </w:r>
    </w:p>
    <w:p w14:paraId="30C75142" w14:textId="77777777" w:rsidR="00A37BE6" w:rsidRDefault="008223E4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toku badania i oceny ofert Zamawiający może żądać od Wykonawców wyjaśnień dotyczących treści złożonych ofert w określonym terminie.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W razie braku złożenia wyjaśnień w określonym terminie oferta Wykonawcy zostanie odrzucona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9851024" w14:textId="77777777" w:rsidR="00A37BE6" w:rsidRDefault="008223E4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razie braku złożenia niezbędnych oświadczeń lub dokumentów Wykonawca zostanie wezwany do ich uzupełnienia w określonym terminie.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 razie braku uzupełnienia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w/w dokumentów lub oświadczeń w wyznaczonym terminie oferta Wykonawcy zostanie odrzucona.</w:t>
      </w:r>
    </w:p>
    <w:p w14:paraId="30C913A4" w14:textId="77777777" w:rsidR="00A37BE6" w:rsidRDefault="008223E4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Zmiany treści zapytania Ofertowego oraz wyjaśnienia udzielone przez Zamawiającego na zapytania Wykonawców stają się integralną częścią zapytania Ofertowego i są wiążące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dla Wykonawców.</w:t>
      </w:r>
    </w:p>
    <w:p w14:paraId="2D0336E6" w14:textId="77777777" w:rsidR="00A37BE6" w:rsidRDefault="008223E4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Oferta wraz z załącznikami musi być podpisana przez osoby upoważnione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do reprezentowania Wykonawcy zgodnie z reprezentacją wynikającą z właściwego rejestru lub na podstawie udzielonego pełnomocnictwa.</w:t>
      </w:r>
    </w:p>
    <w:p w14:paraId="6F5DD17F" w14:textId="77777777" w:rsidR="00A37BE6" w:rsidRDefault="008223E4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Oferta powinna zawierać wypełnione zgodnie z zapytaniem ofertowym załączniki do zapytania ofertowego, a także inne dokumenty jeśli była potrzeba ich dostarczenia.</w:t>
      </w:r>
    </w:p>
    <w:p w14:paraId="7D3ADAF6" w14:textId="77777777" w:rsidR="00A37BE6" w:rsidRDefault="008223E4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40" w:lineRule="auto"/>
        <w:ind w:left="426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Dokumenty sporządzone w języku obcym należy składać wraz z tłumaczeniem na język polski.</w:t>
      </w:r>
    </w:p>
    <w:p w14:paraId="55EF09E0" w14:textId="77777777" w:rsidR="00A37BE6" w:rsidRDefault="00A37BE6"/>
    <w:p w14:paraId="4E5AAF9D" w14:textId="77777777" w:rsidR="00A37BE6" w:rsidRDefault="008223E4">
      <w:pPr>
        <w:jc w:val="center"/>
        <w:rPr>
          <w:b/>
        </w:rPr>
      </w:pPr>
      <w:r>
        <w:rPr>
          <w:b/>
        </w:rPr>
        <w:t>IV. OPIS PRZEDMIOTU ZAMÓWIENIA</w:t>
      </w:r>
    </w:p>
    <w:p w14:paraId="081000B1" w14:textId="77777777" w:rsidR="00A37BE6" w:rsidRDefault="00A37B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F733EE" w14:textId="77777777" w:rsidR="00A37BE6" w:rsidRDefault="008223E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Definicje:</w:t>
      </w:r>
    </w:p>
    <w:p w14:paraId="6E90230D" w14:textId="77777777" w:rsidR="00A37BE6" w:rsidRDefault="00A37BE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9D91A6" w14:textId="77777777" w:rsidR="00A37BE6" w:rsidRDefault="008223E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Organizacja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kiedy używa się w poniższym opisie słowa Organizacja Zamawiający ma na myśli zarówno organizacje pozarządowe takie jak m.in fundacje i stowarzyszenia, jak i podmioty biznesowe, takie jak spółki kapitałowe i działalności gospodarcze.</w:t>
      </w:r>
    </w:p>
    <w:p w14:paraId="79E964BE" w14:textId="77777777" w:rsidR="00A37BE6" w:rsidRDefault="00A37BE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CACC41" w14:textId="77777777" w:rsidR="00A37BE6" w:rsidRDefault="008223E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Użytkownik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to użytkownik aplikacji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iVoting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(każdej wersji i mutacji), który posiada profil podstawowy lub/i rozszerzony w aplikacji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iVoting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lub Business. </w:t>
      </w:r>
    </w:p>
    <w:p w14:paraId="440A9D93" w14:textId="77777777" w:rsidR="00A37BE6" w:rsidRDefault="00A37BE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4BE093" w14:textId="77777777" w:rsidR="00A37BE6" w:rsidRDefault="008223E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Jednostka Samorządu Terytorialnego</w:t>
      </w:r>
    </w:p>
    <w:p w14:paraId="07F34EE2" w14:textId="77777777" w:rsidR="00A37BE6" w:rsidRDefault="00A37BE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25E1A9" w14:textId="77777777" w:rsidR="00A37BE6" w:rsidRDefault="008223E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budżet obywatelski w Jednostkach Samorządu Terytorialnego</w:t>
      </w:r>
    </w:p>
    <w:p w14:paraId="744ED4A7" w14:textId="77777777" w:rsidR="00A37BE6" w:rsidRDefault="00A37B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40F6B8" w14:textId="77777777" w:rsidR="00A37BE6" w:rsidRDefault="008223E4">
      <w:pPr>
        <w:numPr>
          <w:ilvl w:val="6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Przedmiotem projektu jest Opracowanie i wdrożenie innowacyjnej platformy do zdalnego głosowania przeznaczonej dla spółek kapitałowych ,,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iVoting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Business”, polegającej na opracowaniu algorytmu automatyzacji procesu autoryzacji cyfrowej tożsamości z wykorzystaniem systemów bankowości internetowej oraz technologii rejestrów rozproszonych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blockchain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Celem realizacji projektu jest zwiększenie poziomu uwierzytelnienia danych osobowych użytkownika poprzez wykorzystanie systemu bankowego do potwierdzenia tożsamości. Zakres projektu dotyczy znaczącego ulepszenia usług Wnioskodawcy świadczonych poprzez autorski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blockchain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iVoting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 wyniku realizacji projektu powstanie algorytm umożliwiający integrację z bankami poprzez udostępnione API. W rezultacie zwiększy się poziom uwierzytelnienia danych osobowych użytkownika poprzez wykorzystanie systemu bankowego do potwierdzenia tożsamości w świadczonej usłudze. </w:t>
      </w:r>
    </w:p>
    <w:p w14:paraId="4A45A19F" w14:textId="77777777" w:rsidR="00A37BE6" w:rsidRDefault="008223E4">
      <w:pPr>
        <w:numPr>
          <w:ilvl w:val="6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Przedmiot zamówienia dotyczy:</w:t>
      </w:r>
    </w:p>
    <w:p w14:paraId="6C56341D" w14:textId="77777777" w:rsidR="00A37BE6" w:rsidRDefault="008223E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</w:pPr>
      <w:bookmarkStart w:id="4" w:name="_heading=h.2et92p0" w:colFirst="0" w:colLast="0"/>
      <w:bookmarkEnd w:id="4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Zakupu mutacji aplikacji przeznaczonej dla organizacji pozarządowych (NGO)– 1 szt.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polegający na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stworzeniu panelu do zarządzania głosowaniami w organizacjach pozarządowych z wykorzystaniem aplikacji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iVoting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(Spełniających wszelkie przepisy związane z prowadzeniem NGO). </w:t>
      </w:r>
    </w:p>
    <w:p w14:paraId="421A3731" w14:textId="77777777" w:rsidR="00A37BE6" w:rsidRDefault="00A37B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C439FB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Szczegółowy opis przedmiotu zamówienia:</w:t>
      </w:r>
    </w:p>
    <w:p w14:paraId="3CF10A3B" w14:textId="77777777" w:rsidR="00A37BE6" w:rsidRDefault="00A37B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224E2F" w14:textId="77777777" w:rsidR="00A37BE6" w:rsidRDefault="008223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Stworzenie panelu do zarządzania głosowaniami w organizacjach pozarządowych z wykorzystaniem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engine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aplikacji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iVoting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(API do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silnika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backendu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6D1E15E5" w14:textId="77777777" w:rsidR="00A37BE6" w:rsidRDefault="008223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Podłączenie domeny </w:t>
      </w: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ngo.ivoting.pl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dla panelu</w:t>
      </w:r>
    </w:p>
    <w:p w14:paraId="363AF491" w14:textId="77777777" w:rsidR="00A37BE6" w:rsidRDefault="008223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Spełniających kryterium systemu do głosowania w zakresie głosowań NGO opisanych na stronie </w:t>
      </w:r>
      <w:hyperlink r:id="rId1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https://ivoting.pl/ivoting-ngo/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w technologii PWA lub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Native z wykorzystaniem bazy danych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Django</w:t>
      </w:r>
      <w:proofErr w:type="spellEnd"/>
    </w:p>
    <w:p w14:paraId="0EC53A9E" w14:textId="77777777" w:rsidR="00A37BE6" w:rsidRDefault="008223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System ma obsłużyć głosowania sondażowe, ankietowe oraz głosowaniach uchwał, projektów, statutów i regulaminów.</w:t>
      </w:r>
    </w:p>
    <w:p w14:paraId="3F666E01" w14:textId="77777777" w:rsidR="00A37BE6" w:rsidRDefault="008223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Oprogramowanie procedury rejestracji, logowania i odzyskania hasła</w:t>
      </w:r>
    </w:p>
    <w:p w14:paraId="5796F574" w14:textId="77777777" w:rsidR="00A37BE6" w:rsidRDefault="008223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Opracowanie procedury uwierzytelnienia telefonu kodem SMS i odzyskania hasła za pomocą kodu SMS</w:t>
      </w:r>
    </w:p>
    <w:p w14:paraId="55533BDB" w14:textId="77777777" w:rsidR="00A37BE6" w:rsidRDefault="008223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Programowanie przełączalnego wspólnego interfejsu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CyberSpace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możliwością przełączenia się między różnymi aplikacjami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iVoting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(mutacjami) w jednym panelu obsługi.</w:t>
      </w:r>
    </w:p>
    <w:p w14:paraId="752C1CCB" w14:textId="77777777" w:rsidR="00A37BE6" w:rsidRDefault="008223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Opracowanie profilu użytkownika organizacji wraz obsługą RODO danych osobowych w programie wgląd do regulaminów, </w:t>
      </w:r>
      <w:r>
        <w:rPr>
          <w:rFonts w:ascii="Times New Roman" w:eastAsia="Times New Roman" w:hAnsi="Times New Roman" w:cs="Times New Roman"/>
          <w:sz w:val="24"/>
          <w:szCs w:val="24"/>
        </w:rPr>
        <w:t>klauzul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zgód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w tym wykonanie raportu weryfikacji systemu informatycznego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iVoting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pod kątem zgodności z art 25 RODO i w związku z nim wytycznych EROD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8598897" w14:textId="77777777" w:rsidR="00A37BE6" w:rsidRDefault="008223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Stworzenie wyszukiwarki g</w:t>
      </w:r>
      <w:r>
        <w:rPr>
          <w:rFonts w:ascii="Times New Roman" w:eastAsia="Times New Roman" w:hAnsi="Times New Roman" w:cs="Times New Roman"/>
          <w:sz w:val="24"/>
          <w:szCs w:val="24"/>
        </w:rPr>
        <w:t>łosowań oraz możliwości filtrowania wyświetlania głosowań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DD9D19C" w14:textId="77777777" w:rsidR="00A37BE6" w:rsidRDefault="008223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Stworzenie funkcji synchronizacji kont (powiązania kont użytkowników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iVoting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organizacjami)</w:t>
      </w:r>
    </w:p>
    <w:p w14:paraId="084B35D3" w14:textId="77777777" w:rsidR="00A37BE6" w:rsidRDefault="008223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Dodanie ról dla Organizacji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pełnomocnicy, członkowie zwykli i wspierający w organizacjach, członkowie zarządów i inn</w:t>
      </w:r>
      <w:r>
        <w:rPr>
          <w:rFonts w:ascii="Times New Roman" w:eastAsia="Times New Roman" w:hAnsi="Times New Roman" w:cs="Times New Roman"/>
          <w:sz w:val="24"/>
          <w:szCs w:val="24"/>
        </w:rPr>
        <w:t>ych wymaganych prawem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ról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dla Użytkowników w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rganizacji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wraz z poziomami dostępu. </w:t>
      </w:r>
    </w:p>
    <w:p w14:paraId="485CA58F" w14:textId="77777777" w:rsidR="00A37BE6" w:rsidRDefault="008223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Stworzenie powiadomień PUSH w aplikacji (możliwe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przeglądarce)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oraz zestawu potrzebnych wzorów maili wysyłanych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razie potrzeb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procedura</w:t>
      </w:r>
      <w:r>
        <w:rPr>
          <w:rFonts w:ascii="Times New Roman" w:eastAsia="Times New Roman" w:hAnsi="Times New Roman" w:cs="Times New Roman"/>
          <w:sz w:val="24"/>
          <w:szCs w:val="24"/>
        </w:rPr>
        <w:t>lnych w procesach przygotowania głosowań.</w:t>
      </w:r>
    </w:p>
    <w:p w14:paraId="25484AD9" w14:textId="77777777" w:rsidR="00A37BE6" w:rsidRDefault="008223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Stworzenie procesu zarządzania kontami w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rganizacji pionowej z po</w:t>
      </w:r>
      <w:r>
        <w:rPr>
          <w:rFonts w:ascii="Times New Roman" w:eastAsia="Times New Roman" w:hAnsi="Times New Roman" w:cs="Times New Roman"/>
          <w:sz w:val="24"/>
          <w:szCs w:val="24"/>
        </w:rPr>
        <w:t>działem na grupy użytkowników np. grupy powiązane z danym JST lub oddziałami Organizacji.</w:t>
      </w:r>
    </w:p>
    <w:p w14:paraId="616C2FE3" w14:textId="77777777" w:rsidR="00A37BE6" w:rsidRDefault="008223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System musi wykorzystywać API we wszystkich procesach łączenia z bazą lub innymi usługami zewnętrznymi</w:t>
      </w:r>
    </w:p>
    <w:p w14:paraId="0E75F521" w14:textId="77777777" w:rsidR="00A37BE6" w:rsidRDefault="008223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Synchronizacja systemu uwierzytelnień z aplikacją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Cyber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 pod kątem cyfrowej tożsamości minimum w zakresie uwierzytelnienia bankowego. </w:t>
      </w:r>
    </w:p>
    <w:p w14:paraId="5E49A869" w14:textId="77777777" w:rsidR="00A37BE6" w:rsidRDefault="008223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Aplikacja musi obsługiwać wysyłki komunikatów do członków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rganizacji np. email, sms,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ACEB18A" w14:textId="77777777" w:rsidR="00A37BE6" w:rsidRDefault="008223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System głosowań musi obsługiwać zarządzanie grupami głosujących bez udostępnienia danych osobom uprawnionym do tworzenia głosowań dla grup,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chyba, że użytkownik wyrazi na to zgodę klikając stosowny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checkbox</w:t>
      </w:r>
      <w:proofErr w:type="spellEnd"/>
    </w:p>
    <w:p w14:paraId="767DDC76" w14:textId="77777777" w:rsidR="00A37BE6" w:rsidRDefault="008223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Dodanie funkcjonalności wyświetlania komunikatów, wyszukiwarki, filtrowania wyświetlania aktywnych i zakończonych głosowań i komunikatów, swoich i obcych oraz wszystkich głosowań.</w:t>
      </w:r>
    </w:p>
    <w:p w14:paraId="557F9932" w14:textId="77777777" w:rsidR="00A37BE6" w:rsidRDefault="00A37B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B24F699" w14:textId="77777777" w:rsidR="00A37BE6" w:rsidRDefault="00A37B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15007B" w14:textId="77777777" w:rsidR="00A37BE6" w:rsidRDefault="008223E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Przeprowadzenia kampanii marketingowej polegającej na:</w:t>
      </w:r>
    </w:p>
    <w:p w14:paraId="64C051A9" w14:textId="77777777" w:rsidR="00A37BE6" w:rsidRDefault="00A37B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09BEA6" w14:textId="77777777" w:rsidR="00A37BE6" w:rsidRDefault="00A37B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E3C29E" w14:textId="77777777" w:rsidR="00A37BE6" w:rsidRDefault="008223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Publikacji w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mediach branżowych -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Package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for Tech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Startups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 szt.</w:t>
      </w:r>
    </w:p>
    <w:p w14:paraId="15ADF8D9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Przeprowadzenie promocji na portalach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związanych z szeroko rozumianą społecznością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startupową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o tematyce nowych technologii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blockchain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w Polsce, takich jak (lub o podobnych zasięgach)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https://innpoland.pl/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https://mycompanypolska.pl/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https://projektstartup.pl/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https://300gospodarka.pl/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1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https://mamstartup.pl/</w:t>
        </w:r>
      </w:hyperlink>
    </w:p>
    <w:p w14:paraId="4E306151" w14:textId="77777777" w:rsidR="00A37BE6" w:rsidRDefault="00A37B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31123B04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Zaplanowana minimum 4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ublikacj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e, które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mus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zą się ukazać i muszą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zawierać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użycie nazwy i znaku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iVoting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(minimum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500 z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naków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w wersji polsko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języcznej) oraz link do bloga na stronie </w:t>
      </w:r>
      <w:hyperlink r:id="rId1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www.ivoting.pl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gdzie materiał promujący musi być rozszerzony do 2500 znaków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Opracowane publikacje muszą bezpośrednio nawiązywać do technologii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blockchain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oraz promować idee e-głosowań (pokazywać przewagi konkurencyjne produktu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iVoting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). Publikacje powinny skłaniać do założenia konta w serwisie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iVoting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 uwzględniać promocję z korzyściami dla Użytkownika.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Każdy z przygotowanych tekstów może być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publikowany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wyłącznie po akceptacji Zamawiającego</w:t>
      </w:r>
    </w:p>
    <w:p w14:paraId="236ED315" w14:textId="77777777" w:rsidR="00A37BE6" w:rsidRDefault="00A37B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A4A32B" w14:textId="77777777" w:rsidR="00A37BE6" w:rsidRDefault="00A37B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14A0F4" w14:textId="77777777" w:rsidR="00A37BE6" w:rsidRDefault="00A37B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6FA60E" w14:textId="77777777" w:rsidR="00A37BE6" w:rsidRDefault="008223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Publikacji w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mediach branżowych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For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Crypto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Blockchain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 szt.</w:t>
      </w:r>
    </w:p>
    <w:p w14:paraId="604232C3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Publikacja materiałów promocyjnych w formie tekstu sponsorowanego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portalach takich jak (lub o podobnych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zasiegach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https://bitcoin.pl/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A24E36" w14:textId="77777777" w:rsidR="00A37BE6" w:rsidRDefault="00A37B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B9F529E" w14:textId="77777777" w:rsidR="00A37BE6" w:rsidRDefault="008223E4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Zaplanowana minimum 1 publikacja, która musi się ukazać po wdrożeniu i przetestowaniu aplikacji tworzonej w ramach projektu. Publikacja musi zawierać użycie nazwy i znaku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iVoting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(minimum 2500 znaków, w wersji polskojęzycznej i angielskojęzycznej) oraz link do bloga na stronie </w:t>
      </w:r>
      <w:hyperlink r:id="rId1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www.ivoting.pl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gdzie materiał promujący musi być rozszerzony do 5000 znaków. Opracowane publikacje muszą bezpośrednio nawiązywać do technologii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blockchain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oraz promować idee e-głosowań (pokazywać przewagi konkurencyjne produktu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iVoting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). Publikacja powinna skłaniać do założenia konta w serwisie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iVoting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 uwzględniać promocję z korzyściami dla Użytkownika. Każdy z przygotowanych tekstów może być publikowany wyłącznie po akceptacji Zamawiającego</w:t>
      </w:r>
    </w:p>
    <w:p w14:paraId="2A3171E8" w14:textId="77777777" w:rsidR="00A37BE6" w:rsidRDefault="00A37B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45EBAA85" w14:textId="77777777" w:rsidR="00A37BE6" w:rsidRDefault="008223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Stworzeniu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Strony www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iVoting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Profile użytkowników (domena: profile.ivot</w:t>
      </w:r>
      <w:r>
        <w:rPr>
          <w:rFonts w:ascii="Times New Roman" w:eastAsia="Times New Roman" w:hAnsi="Times New Roman" w:cs="Times New Roman"/>
          <w:sz w:val="24"/>
          <w:szCs w:val="24"/>
        </w:rPr>
        <w:t>ing.pl)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 szt.</w:t>
      </w:r>
    </w:p>
    <w:p w14:paraId="7CF996F7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Zbudowanie strony internetowej o odpowiednich funkcjonalnościach zapewniających możliwości promocji usługi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iVoting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przedstawianiu oferty Wnioskodawcy oraz służącej do sprawnej komunikacji z klientami.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Strona musi posiadać następujące funkcjonalności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:</w:t>
      </w:r>
    </w:p>
    <w:p w14:paraId="0E217C17" w14:textId="77777777" w:rsidR="00A37BE6" w:rsidRDefault="008223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możliwość prezentacji wizytówek elektronicznych (profili) Użytkowników korzystających z biernego prawa wyborczego w ramach struktur Organizacji (w tym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zdjęcie, krótki opis sylwetki Użytkownika, dane kontaktowe, linki do mediów społecznościowych użytkownika, doświadczenie zawodowe, program wyborczy, światopogląd.</w:t>
      </w:r>
    </w:p>
    <w:p w14:paraId="35A249A9" w14:textId="77777777" w:rsidR="00A37BE6" w:rsidRDefault="008223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możliwość uzupełnienia treści na stronie www z profilu Użytkownika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iVoting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Free</w:t>
      </w:r>
      <w:proofErr w:type="spellEnd"/>
    </w:p>
    <w:p w14:paraId="2DF0A0ED" w14:textId="77777777" w:rsidR="00A37BE6" w:rsidRDefault="008223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możliwość publikacji głosowań w trybie otwartym na stronie www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iVoting</w:t>
      </w:r>
      <w:proofErr w:type="spellEnd"/>
    </w:p>
    <w:p w14:paraId="035A7759" w14:textId="77777777" w:rsidR="00A37BE6" w:rsidRDefault="008223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połączenia API aplikacji z interfejsem oraz stroną www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iVoting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Profile oraz mutacji NGO.</w:t>
      </w:r>
    </w:p>
    <w:p w14:paraId="40A13D3E" w14:textId="77777777" w:rsidR="00A37BE6" w:rsidRDefault="008223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możliwość głosowania na kandydatów na karcie do głosowania po ich zaproszeniu i akceptacji elektronicznej zgody na kandydowanie</w:t>
      </w:r>
    </w:p>
    <w:p w14:paraId="04B737F0" w14:textId="77777777" w:rsidR="00A37BE6" w:rsidRDefault="008223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możliwość wpisania adresu e-mail lub telefonu Użytkownika podczas tworzenia głosowania na kandydatów w Organizacji, tak aby na karcie do głosowania wyświetlało się jego zdjęcie profilowe, imię i nazwisko, a także istniała możliwość kliknięcia na zdjęcie i przeniesienia do opisu profilu.</w:t>
      </w:r>
    </w:p>
    <w:p w14:paraId="03E99F73" w14:textId="77777777" w:rsidR="00A37BE6" w:rsidRDefault="00A37B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96A72A" w14:textId="77777777" w:rsidR="00A37BE6" w:rsidRDefault="00A37B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97CC6E" w14:textId="77777777" w:rsidR="00A37BE6" w:rsidRDefault="008223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Publikacji w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Youtube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szt</w:t>
      </w:r>
      <w:proofErr w:type="spellEnd"/>
    </w:p>
    <w:p w14:paraId="648A4717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Prowadzenie promocji na portalu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Youtube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poprzez emitowanie krótkich filmów informujących o funkcjonalnościach platformy zapewni możliwość dotarcia do szerokiego grona odbiorców.</w:t>
      </w:r>
    </w:p>
    <w:p w14:paraId="27D620DD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Przygotowanie i publikacja filmów promocyjnych i instruktażowych z zakresu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know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używania aplikacji. </w:t>
      </w:r>
    </w:p>
    <w:p w14:paraId="5CB77A27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Prowadzenie kanału o aplikacji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pozyskanie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influencera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który stałby się twarzą profilu i podpisanie z nim umowy na 2 lata w ramach której będzie użyczał swojego wizerunku na potrzeby realizowanych filmów na kanale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5D60908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Przygotowanie graficznych miniatur do filmów w okresie 2 lat</w:t>
      </w:r>
    </w:p>
    <w:p w14:paraId="7F2529BB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Obsługa kanału i jego prowadzenie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Youtube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zakresie umieszczania filmów</w:t>
      </w:r>
    </w:p>
    <w:p w14:paraId="4FBEE31E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Produkcja 6 filmów promocyjnych i </w:t>
      </w:r>
      <w:r>
        <w:rPr>
          <w:rFonts w:ascii="Times New Roman" w:eastAsia="Times New Roman" w:hAnsi="Times New Roman" w:cs="Times New Roman"/>
          <w:sz w:val="24"/>
          <w:szCs w:val="24"/>
        </w:rPr>
        <w:t>instruktażowych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5 min każdy </w:t>
      </w:r>
      <w:r>
        <w:rPr>
          <w:rFonts w:ascii="Times New Roman" w:eastAsia="Times New Roman" w:hAnsi="Times New Roman" w:cs="Times New Roman"/>
          <w:sz w:val="24"/>
          <w:szCs w:val="24"/>
        </w:rPr>
        <w:t>- globalna cena za usługę nie wyższa niż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40000 zł netto.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691BDD39" w14:textId="77777777" w:rsidR="00A37BE6" w:rsidRDefault="00A37B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02C00D" w14:textId="77777777" w:rsidR="00A37BE6" w:rsidRDefault="00A37B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8EA597" w14:textId="77777777" w:rsidR="00A37BE6" w:rsidRDefault="008223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Promocji  na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portalu Facebook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(fanpage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iVoting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- 1 szt.</w:t>
      </w:r>
    </w:p>
    <w:p w14:paraId="047356DE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Wdrożenie nowych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konfiguracja istniejących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grup tematycznych w serwisie społecznościowym Facebook (minimum dwie grupy zamknięte dla użytkowników i </w:t>
      </w:r>
      <w:r>
        <w:rPr>
          <w:rFonts w:ascii="Times New Roman" w:eastAsia="Times New Roman" w:hAnsi="Times New Roman" w:cs="Times New Roman"/>
          <w:sz w:val="24"/>
          <w:szCs w:val="24"/>
        </w:rPr>
        <w:t>inwestorów i grupy otwarte)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7D8414A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opracowanie identyfikacji graficznej i szablonów postów zgodnych z wcześniej opracowaną identyfikacją wizualną e-usług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minimum dwa posty w każdym miesiącu trwania projektu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1E4D8808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Uruchomienie kampanii płatnych (dobór grup docelowych, przygotowanie nośników reklamowych - odpowiednich grafik zgodnych z wytycznymi serwisu - optymalne budżetowani</w:t>
      </w:r>
      <w:r>
        <w:rPr>
          <w:rFonts w:ascii="Times New Roman" w:eastAsia="Times New Roman" w:hAnsi="Times New Roman" w:cs="Times New Roman"/>
          <w:sz w:val="24"/>
          <w:szCs w:val="24"/>
        </w:rPr>
        <w:t>e z użyciem narzędzia Meta Business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</w:p>
    <w:p w14:paraId="1F684DB6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Wdrożenie analityki i raportowania kampanii z wyników </w:t>
      </w:r>
    </w:p>
    <w:p w14:paraId="7F79F86F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onfiguracja, uruchomienie narzędzi do analizy ruchu, kampanii reklamowych, badania konwersji realizowanych działań marketingowych.</w:t>
      </w:r>
    </w:p>
    <w:p w14:paraId="053CB8CF" w14:textId="77777777" w:rsidR="00A37BE6" w:rsidRDefault="00A37B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8A81B1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Przeprowadzeniu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audytu SEO/SEM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hyperlink r:id="rId2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www.ivoitng.pl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-1 szt. </w:t>
      </w:r>
    </w:p>
    <w:p w14:paraId="2D9E2863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Analiza struktury serwisu: implementacja zgodnego z algorytmami i polepszającego ranking zestawu linkowania wewnętrznego,</w:t>
      </w:r>
    </w:p>
    <w:p w14:paraId="27802393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Opracowanie i wdrożenie metadanych w ramach optymalizacji serwisów pod kątem indeksacji w wyszukiwarkach - dla pozyskiwania ruchu 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search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79E18E6C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Opracowanie zaleceń zmian w kodzie strony www</w:t>
      </w:r>
    </w:p>
    <w:p w14:paraId="5D21C523" w14:textId="77777777" w:rsidR="00A37BE6" w:rsidRDefault="00A37B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94ABF3" w14:textId="77777777" w:rsidR="00A37BE6" w:rsidRDefault="008223E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Przeprowadzenie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typu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Adwords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hyperlink r:id="rId2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www.ivoting.pl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szt</w:t>
      </w:r>
      <w:proofErr w:type="spellEnd"/>
    </w:p>
    <w:p w14:paraId="29957A1F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Przygotowanie dokumentu strategii adwords na podstawie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esearch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rynku e-głosowań: określenie grup docelowych i sposobu kierowania reklam, </w:t>
      </w:r>
    </w:p>
    <w:p w14:paraId="667AC004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Dobór nośników reklamowych (kanał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search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kanał display,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</w:p>
    <w:p w14:paraId="0E25419B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Keyword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(lista fraz kluczowych), </w:t>
      </w:r>
    </w:p>
    <w:p w14:paraId="46529D37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Opracowanie struktury kampanii i grup reklamowych, </w:t>
      </w:r>
    </w:p>
    <w:p w14:paraId="6A6632E0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Uruchomienie reklam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remarketingowych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(konfiguracja kodów śledzących z podziałem na grupy docelowe i kierowaniem reklam produktowych i behawioralnych) </w:t>
      </w:r>
    </w:p>
    <w:p w14:paraId="6DBAAACA" w14:textId="77777777" w:rsidR="00A37BE6" w:rsidRDefault="00A37B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370B68" w14:textId="77777777" w:rsidR="00A37BE6" w:rsidRDefault="008223E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Zakup form </w:t>
      </w:r>
      <w:r>
        <w:rPr>
          <w:rFonts w:ascii="Times New Roman" w:eastAsia="Times New Roman" w:hAnsi="Times New Roman" w:cs="Times New Roman"/>
          <w:sz w:val="24"/>
          <w:szCs w:val="24"/>
        </w:rPr>
        <w:t>identyfikacji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wizualnej – 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kpl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3BD70B8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Składowe identyfikacji wizualnej marki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iVoting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formie opracowanych na zamówienie Wnioskodawcy:</w:t>
      </w:r>
    </w:p>
    <w:p w14:paraId="059A17D1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3905FA8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Refresh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ymboli firmy, w tym wizualizacji logotypu oraz sloganu przewodniego, aby uwzględniał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Profile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iVoting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4B26262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Layoutu prezentacji dotyczącej obecnego </w:t>
      </w:r>
      <w:r>
        <w:rPr>
          <w:rFonts w:ascii="Times New Roman" w:eastAsia="Times New Roman" w:hAnsi="Times New Roman" w:cs="Times New Roman"/>
          <w:sz w:val="24"/>
          <w:szCs w:val="24"/>
        </w:rPr>
        <w:t>o startupie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szablonu ulotek reklamowych promujących usługi </w:t>
      </w:r>
      <w:r>
        <w:rPr>
          <w:rFonts w:ascii="Times New Roman" w:eastAsia="Times New Roman" w:hAnsi="Times New Roman" w:cs="Times New Roman"/>
          <w:sz w:val="24"/>
          <w:szCs w:val="24"/>
        </w:rPr>
        <w:t>dla Organizacji lub JST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wizualizacji stoiska targowego, szyldu oraz video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explainer'a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5A7525D6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c) Grafik na użytek prowadzenia profili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Social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związanych z realizacją projektu: Min. 10 pozycji na Facebook.</w:t>
      </w:r>
    </w:p>
    <w:p w14:paraId="5B397395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d) Opracowanie grafik na użytek strony internetowej,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ikonografik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 także opracowanie wizualizacji podstron, stron produktu oraz bloga firmowego (minimum 2 teksty techniczne opisujące przewagi konkurencyjne na blog</w:t>
      </w:r>
      <w:r>
        <w:rPr>
          <w:rFonts w:ascii="Times New Roman" w:eastAsia="Times New Roman" w:hAnsi="Times New Roman" w:cs="Times New Roman"/>
          <w:sz w:val="24"/>
          <w:szCs w:val="24"/>
        </w:rPr>
        <w:t>u na stronie www.ivoting.pl)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6140A19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e) Opracowanie grafik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3D stoiska targowe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animacji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explainer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użycia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rozwiązania w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NGOsach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przez Wnioskodawcę.</w:t>
      </w:r>
    </w:p>
    <w:p w14:paraId="09D43B4D" w14:textId="77777777" w:rsidR="00A37BE6" w:rsidRDefault="00A37B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F3A0C3" w14:textId="77777777" w:rsidR="00A37BE6" w:rsidRDefault="008223E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Oczekiwane efekty kampanii marketingowej</w:t>
      </w:r>
    </w:p>
    <w:p w14:paraId="766B1D9F" w14:textId="77777777" w:rsidR="00A37BE6" w:rsidRDefault="008223E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wygenerowanie 1000 nowych użytkowników aplikacji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iVoting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uwierzytelnionymi numerami telefonu oraz e-maila</w:t>
      </w:r>
    </w:p>
    <w:p w14:paraId="065C533A" w14:textId="77777777" w:rsidR="00A37BE6" w:rsidRDefault="00A37B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F1924B" w14:textId="77777777" w:rsidR="00A37BE6" w:rsidRDefault="00A37B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85FFE5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2.Wykonawca przenosi na Zamawiającego wszelkie prawa autorskie związane z przedmiotem zamówienia na wszystkich polach eksploatacji.</w:t>
      </w:r>
    </w:p>
    <w:p w14:paraId="13B6B3F5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3.Wykonawca jest zobowiązany do udzielania niezbędnych informacji i pomocy potrzebnej do zrozumienia i wyjaśnienia niejasności we wszystkich sprawach objętych przedmiotem zamówienia.</w:t>
      </w:r>
    </w:p>
    <w:p w14:paraId="63228795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4.Wykonany przez Wykonawcę przedmiot zamówienia będzie wolny od wad prawnych, w szczególności praw osób trzecich związanych z prawami autorskimi.</w:t>
      </w:r>
    </w:p>
    <w:p w14:paraId="3EB84734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5.Wykonawca musi posiadać niezbędną wiedzę, kwalifikacje i umiejętności oraz zasoby ludzkie konieczne do prawidłowego wykonania przedmiotu zamówienia. </w:t>
      </w:r>
    </w:p>
    <w:p w14:paraId="3E907B32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6. W przypadkach gdy Zamawiający posługuje się w opisie przedmiotu zamówienia nazwami portali, mediów społecznościowych, domen, programów, produktów, urządzeń, dopuszcza się użycie usługi, portali, domen, mediów, produktów itp. równoważnych, które spełnią minimalne standardy jakościowe, o tych samych zasięgach, docierających do określonych grup docelowych, parametrach technicznych, warunkach docelowego przeznaczenia, oraz funkcjach i walorach użytkowych produktu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wskazanego z nazwy. Nazwy handlowe programów, produktów użyte w opisie przedmiotu zamówienia powinny być traktowane jedynie jako definicje standardu, jakiego wymaga Zamawiający.</w:t>
      </w:r>
    </w:p>
    <w:p w14:paraId="47D2F6D2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Zamawiający informuje, że dokona weryfikacji zaoferowanych przez Wykonawcę parametrów w załączniku nr 3 do zapytania ofertowego ”Potwierdzenie parametrów przedmiotu zamówienia ”</w:t>
      </w:r>
    </w:p>
    <w:p w14:paraId="03539EF9" w14:textId="77777777" w:rsidR="00A37BE6" w:rsidRDefault="00A37B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067147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Przedmiot zamówienia określa kod Przedmiot zamówienia określa kod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CPV 72000000-5 Usługi informatyczne: konsultacyjne, opracowywania oprogramowania, internetowe i wsparcie, 79415200-8 – Usługi doradcze w zakresie projektowania, 71600000-4 – Usługi w zakresie testowania technicznego, analizy i konsultacji technicznej, CPV 79342200-5 - Usługi w zakresie promocji, 79340000-9 Usługi reklamowe i marketingowe, 72413000-8 Usługi w zakresie projektowania stron www, 79822500-7 Usługi projektów graficznych</w:t>
      </w:r>
    </w:p>
    <w:p w14:paraId="24347AD4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10.Dodatkowe przedmioty zamówienia: nie dotyczy.</w:t>
      </w:r>
    </w:p>
    <w:p w14:paraId="0C58CCD1" w14:textId="77777777" w:rsidR="00A37BE6" w:rsidRDefault="008223E4">
      <w:pPr>
        <w:jc w:val="center"/>
        <w:rPr>
          <w:b/>
        </w:rPr>
      </w:pPr>
      <w:r>
        <w:rPr>
          <w:b/>
        </w:rPr>
        <w:t xml:space="preserve">V. HARMONOGRAM RELACJI ZAMÓWIENIA/UMOWY </w:t>
      </w:r>
    </w:p>
    <w:p w14:paraId="45B63170" w14:textId="77777777" w:rsidR="00A37BE6" w:rsidRDefault="00A37BE6">
      <w:pPr>
        <w:jc w:val="center"/>
        <w:rPr>
          <w:b/>
        </w:rPr>
      </w:pPr>
    </w:p>
    <w:p w14:paraId="79936269" w14:textId="77777777" w:rsidR="00A37BE6" w:rsidRDefault="008223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Przedmiot zamówienia musi być wykonany w terminie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do 31.12.2022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r.</w:t>
      </w:r>
    </w:p>
    <w:p w14:paraId="26335659" w14:textId="77777777" w:rsidR="00A37BE6" w:rsidRDefault="008223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Terminem kończącym jest termin dokonania odbioru końcowego, w którym Przedmiot 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ówienia będzie gotowy do użytkowania. Z odbioru przedmiotu zamówienia zostanie sporządzony protokół odbioru końcowego. </w:t>
      </w:r>
    </w:p>
    <w:p w14:paraId="1A846615" w14:textId="77777777" w:rsidR="00A37BE6" w:rsidRDefault="008223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Zamawiający przewiduje wypłaty zalic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zek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do 90% wartości przedmiotu zamówienia oraz płatności częściowe i płatność końcową do 10% wartości zamówienia.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</w:p>
    <w:p w14:paraId="644CED9F" w14:textId="77777777" w:rsidR="00A37BE6" w:rsidRDefault="008223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Termin wykonania przedmiotu zamówienia uznaje się za dotrzymany, jeżeli przed upływem ustalonego terminu Wykonawca dostarczył przedmiot zamówienia w stanie kompletnym, zupełnym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pozbawionym braków, a Zamawiający dokonał (bez zastrzeżeń) odbioru przedmiotu zamówienia.</w:t>
      </w:r>
    </w:p>
    <w:p w14:paraId="7644DD3A" w14:textId="77777777" w:rsidR="00A37BE6" w:rsidRDefault="008223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Korzyści i ciężary związane z przedmiotem zamówienia oraz niebezpieczeństwo przypadkowej utraty lub uszkodzenia przedmiotu zamówienia lub jego elementów przechodzą na Zamawiającego z momentem bezusterkowego odbioru końcowego przedmiotu zamówienia.</w:t>
      </w:r>
    </w:p>
    <w:p w14:paraId="4AE7EC8F" w14:textId="77777777" w:rsidR="00A37BE6" w:rsidRDefault="00A37BE6"/>
    <w:p w14:paraId="3E6B18C5" w14:textId="77777777" w:rsidR="00A37BE6" w:rsidRDefault="00A37BE6"/>
    <w:p w14:paraId="2DA209D8" w14:textId="77777777" w:rsidR="00A37BE6" w:rsidRDefault="008223E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VI. WARUNKI UDZIAŁU W POSTĘPOWANIU</w:t>
      </w:r>
    </w:p>
    <w:p w14:paraId="3C6079DD" w14:textId="77777777" w:rsidR="00A37BE6" w:rsidRDefault="008223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udzielenie zamówienia mogą ubiegać się wykonawcy, którzy:</w:t>
      </w:r>
    </w:p>
    <w:p w14:paraId="5C2FD752" w14:textId="77777777" w:rsidR="00A37BE6" w:rsidRDefault="008223E4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5" w:name="_heading=h.tyjcwt" w:colFirst="0" w:colLast="0"/>
      <w:bookmarkEnd w:id="5"/>
      <w:r>
        <w:rPr>
          <w:rFonts w:ascii="Times New Roman" w:eastAsia="Times New Roman" w:hAnsi="Times New Roman" w:cs="Times New Roman"/>
          <w:sz w:val="24"/>
          <w:szCs w:val="24"/>
        </w:rPr>
        <w:t>1. Posiadają niezbędną wiedzę, kwalifika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cje w zakresie wykonania przedmiotu zamówienia. Za spełnienie warunku Zamawiający uzna podpisanie oświadczenia w załączniku nr 1 do zapytania ofertowego</w:t>
      </w:r>
    </w:p>
    <w:p w14:paraId="32643BEF" w14:textId="77777777" w:rsidR="00A37BE6" w:rsidRDefault="008223E4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6" w:name="_heading=h.3dy6vkm" w:colFirst="0" w:colLast="0"/>
      <w:bookmarkEnd w:id="6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2. Znajdują się w sytuacji ekonomicznej i finansowej zapewniającej wykonanie zamówienia i posiadają uprawnienia do wykonywania działalności opisanej w zapytaniu ofertowym – za spełnienie warunku Zamawiający uzna podpisanie oświadczenia w załączniku nr 1 do zapytania ofertowego</w:t>
      </w:r>
    </w:p>
    <w:p w14:paraId="4A5BFCD1" w14:textId="77777777" w:rsidR="00A37BE6" w:rsidRDefault="008223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 Złożą prawidłowo wypełnioną ofertę wraz z wszystkimi wymaganymi dokumentami i załącznikami zgodnie z wymaganiami w zapytaniu ofertowym.</w:t>
      </w:r>
    </w:p>
    <w:p w14:paraId="45FEB238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Wykażą się doświadczeniem w zakresie wykonania platform IT.</w:t>
      </w:r>
    </w:p>
    <w:p w14:paraId="5707F572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Spełnienie niniejszego warunku będzie weryfikowane na podstawie przedłożenia minimum 2 referencji potwierdzających wykonanie platform IT opartych o technologię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blockchain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Native oraz PWA (razem)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Referencje nie mogą być starsze niż 3 lata.</w:t>
      </w:r>
    </w:p>
    <w:p w14:paraId="675FEDDA" w14:textId="77777777" w:rsidR="00A37BE6" w:rsidRDefault="00A37BE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39F069" w14:textId="69B92C77" w:rsidR="00A37BE6" w:rsidRDefault="00F5174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8223E4">
        <w:rPr>
          <w:rFonts w:ascii="Times New Roman" w:eastAsia="Times New Roman" w:hAnsi="Times New Roman" w:cs="Times New Roman"/>
          <w:sz w:val="24"/>
          <w:szCs w:val="24"/>
        </w:rPr>
        <w:t>. Ocena spełnienia warunków udziału w postępowaniu będzie przeprowadzona w oparciu o przedłożone, właściwie podpisane przez Wykonawcę odpowiednie dokumenty i oświadczenia.</w:t>
      </w:r>
    </w:p>
    <w:p w14:paraId="76C8AE61" w14:textId="14DCC05A" w:rsidR="00A37BE6" w:rsidRDefault="00F5174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8223E4">
        <w:rPr>
          <w:rFonts w:ascii="Times New Roman" w:eastAsia="Times New Roman" w:hAnsi="Times New Roman" w:cs="Times New Roman"/>
          <w:sz w:val="24"/>
          <w:szCs w:val="24"/>
        </w:rPr>
        <w:t>. W przypadku niepełnienia przez Wykonawcę warunków udziału w postępowaniu, Wykonawca będzie podlegał wykluczeniu z postępowania, a jego oferta będzie odrzucona i nie będzie brana pod uwagę przy wyborze oferty najkorzystniejszej.</w:t>
      </w:r>
    </w:p>
    <w:p w14:paraId="0BD6AEF6" w14:textId="77777777" w:rsidR="00A37BE6" w:rsidRDefault="00A37BE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02C040" w14:textId="77777777" w:rsidR="00A37BE6" w:rsidRDefault="008223E4">
      <w:pPr>
        <w:jc w:val="center"/>
        <w:rPr>
          <w:b/>
        </w:rPr>
      </w:pPr>
      <w:r>
        <w:rPr>
          <w:b/>
        </w:rPr>
        <w:t>VII. WARUNKI ZMIANY UMOWY</w:t>
      </w:r>
    </w:p>
    <w:p w14:paraId="72962985" w14:textId="77777777" w:rsidR="00A37BE6" w:rsidRDefault="00A37BE6">
      <w:pPr>
        <w:jc w:val="center"/>
        <w:rPr>
          <w:b/>
          <w:sz w:val="23"/>
          <w:szCs w:val="23"/>
        </w:rPr>
      </w:pPr>
    </w:p>
    <w:p w14:paraId="05C3BE18" w14:textId="77777777" w:rsidR="00A37BE6" w:rsidRDefault="008223E4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bookmarkStart w:id="7" w:name="_GoBack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Zamawiający przewiduje możliwości zmiany umowy. Zmiany zawartej umowy mogą nastąpić w następujących przypadkach gdy:</w:t>
      </w:r>
    </w:p>
    <w:p w14:paraId="41604C0D" w14:textId="77777777" w:rsidR="00A37BE6" w:rsidRDefault="008223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ulegnie zmianie stan prawny w zakresie dotyczącym realizowanej umowy, który spowoduje konieczność zmiany sposobu wykonywania przedmiotu umowy przez Wykonawcę;</w:t>
      </w:r>
    </w:p>
    <w:p w14:paraId="26526471" w14:textId="77777777" w:rsidR="00A37BE6" w:rsidRDefault="008223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wystąpią przeszkody o obiektywnym charakterze (zdarzenia nadzwyczajne, zewnętrzne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 xml:space="preserve">i niemożliwe do przewidzenia lub zdarzenia nie leżące po żadnej ze stron umowy). Strony mają prawo do skorygowania uzgodnionych zobowiązań i przesunięcia terminu realizacji. Strony zobowiązują się do natychmiastowego poinformowania się nawzajem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o wystąpieniu ww. przeszkód;</w:t>
      </w:r>
    </w:p>
    <w:p w14:paraId="41E41519" w14:textId="77777777" w:rsidR="00A37BE6" w:rsidRDefault="008223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dostępność do zamawianej usługi w trakcie realizacji usługi będzie niemożliwa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w związku ze zmianą rozwiązań technicznych i technologicznych na rynku niż wskazane w dokumentacji, gdyby zastosowanie przewidzianych rozwiązań groziło niewykonaniem lub wadliwym wykonaniem projektu. W powyższej sytuacji na podstawie pisemnego oświadczenia Wykonawcy, Zamawiający dopuszcza zmianę oferowanej usługi (typu - nazwy) z zastrzeżeniem, iż cena nowej usługi nie przekroczy ceny jednostkowej danej pozycji i parametry jakościowe nowej usługi będą nie gorsze niż określone w opisie przedmiotu zamówienia, a Wykonawca dostarczy dokumenty potwierdzające równoważność między zamiennikiem i wzorcem jednakże po uprzednim wyrażeniu zgody przez Instytucję finansującą,</w:t>
      </w:r>
    </w:p>
    <w:p w14:paraId="660A35F3" w14:textId="77777777" w:rsidR="00A37BE6" w:rsidRDefault="008223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zaistnieje inna, niemożliwa do przewidzenia w momencie zawarcia umowy okoliczność prawna, ekonomiczna lub techniczna w toku usługi, za którą żadna ze stron nie ponosi odpowiedzialności, skutkująca brakiem możliwości należytego wykonania umowy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- zamawiający dopuszcza możliwość zmiany umowy, w szczególności terminu realizacji wykonania umowy.</w:t>
      </w:r>
    </w:p>
    <w:p w14:paraId="30C48B43" w14:textId="77777777" w:rsidR="00A37BE6" w:rsidRDefault="008223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zmiana sposobu rozliczania umowy lub dokonywania płatności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na każdym etapie realizacji zamówienia.</w:t>
      </w:r>
    </w:p>
    <w:p w14:paraId="7F1F56F6" w14:textId="77777777" w:rsidR="00A37BE6" w:rsidRDefault="008223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zaistnieje potrzeba zmiany terminu wykonania usługi w przypadku przesunięcia przez Zamawiającego płatności dla Wykonawcy ( o różnicę w terminie płatności),</w:t>
      </w:r>
    </w:p>
    <w:p w14:paraId="70582276" w14:textId="77777777" w:rsidR="00A37BE6" w:rsidRDefault="008223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na skutek zmian zawartej przez Zamawiającego umowy o dofinansowanie projektu lub przepisów prawnych,</w:t>
      </w:r>
    </w:p>
    <w:p w14:paraId="002EF5E4" w14:textId="77777777" w:rsidR="00A37BE6" w:rsidRDefault="008223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wystąpi  siła wyższa,</w:t>
      </w:r>
    </w:p>
    <w:p w14:paraId="249BEA65" w14:textId="77777777" w:rsidR="00A37BE6" w:rsidRDefault="008223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wystąpi inna niż wymieniona siła wyższa (zdarzenie zewnętrzne lub sytuacja wynikła po stronie Zamawiającego, którego nie mógł przewidzieć i zapobiec, a które uniemożliwia  wykonania przedmiotu umowy, w tym dochowania terminów dostawy zgodnie z zapytaniem ofertowym i dokumentacją;</w:t>
      </w:r>
    </w:p>
    <w:p w14:paraId="0C7BF1DF" w14:textId="77777777" w:rsidR="00A37BE6" w:rsidRDefault="008223E4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Zmiany postanowień zawartej umowy wymagają dla swej ważności aneksu w formie pisemnej pod rygorem nieważności,  podpisanego przez obie strony umowy.</w:t>
      </w:r>
    </w:p>
    <w:bookmarkEnd w:id="7"/>
    <w:p w14:paraId="09FABD53" w14:textId="77777777" w:rsidR="00A37BE6" w:rsidRDefault="00A37BE6">
      <w:pPr>
        <w:spacing w:line="276" w:lineRule="auto"/>
        <w:jc w:val="both"/>
        <w:rPr>
          <w:color w:val="000000"/>
          <w:highlight w:val="white"/>
        </w:rPr>
      </w:pPr>
    </w:p>
    <w:p w14:paraId="733DCD4D" w14:textId="77777777" w:rsidR="00A37BE6" w:rsidRDefault="00A37BE6">
      <w:pPr>
        <w:jc w:val="both"/>
        <w:rPr>
          <w:sz w:val="23"/>
          <w:szCs w:val="23"/>
        </w:rPr>
      </w:pPr>
    </w:p>
    <w:p w14:paraId="24F9ED00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669" w:hanging="66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VIII. LISTA DOKUMENTÓW/OŚWIADCZEŃ </w:t>
      </w:r>
    </w:p>
    <w:p w14:paraId="2305CD61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669" w:hanging="66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WYMAGANYCH OD WYKONAWCY</w:t>
      </w:r>
    </w:p>
    <w:p w14:paraId="30A4B471" w14:textId="77777777" w:rsidR="00A37BE6" w:rsidRDefault="00A37BE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669" w:hanging="66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9AB215A" w14:textId="77777777" w:rsidR="00A37BE6" w:rsidRDefault="008223E4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ykonawca dostarczy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u w:val="single"/>
        </w:rPr>
        <w:t>wraz z formularzem ofertowym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poniższe dokumenty/oświadczenia:</w:t>
      </w:r>
    </w:p>
    <w:p w14:paraId="752B4C6A" w14:textId="77777777" w:rsidR="00A37BE6" w:rsidRDefault="00A37BE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191F6CBB" w14:textId="77777777" w:rsidR="00A37BE6" w:rsidRDefault="008223E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oświadczenie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o braku podstaw do wykluczenia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– załącznik 2 do zapytania ofertowego;</w:t>
      </w:r>
    </w:p>
    <w:p w14:paraId="659AFCE6" w14:textId="77777777" w:rsidR="00A37BE6" w:rsidRDefault="008223E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potwierdzenie parametrów przedmiotu zamówienia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załącznik 3 do zapytania ofertowego</w:t>
      </w:r>
    </w:p>
    <w:p w14:paraId="05E501E3" w14:textId="77777777" w:rsidR="00A37BE6" w:rsidRDefault="008223E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referencje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– min 2 sztuki (kopie potwierdzone za zgodność z oryginałem)</w:t>
      </w:r>
    </w:p>
    <w:p w14:paraId="3D861E62" w14:textId="77777777" w:rsidR="00A37BE6" w:rsidRDefault="00A37B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5D4862ED" w14:textId="77777777" w:rsidR="00A37BE6" w:rsidRDefault="00A37BE6">
      <w:pPr>
        <w:jc w:val="both"/>
        <w:rPr>
          <w:b/>
          <w:color w:val="000000"/>
          <w:highlight w:val="white"/>
        </w:rPr>
      </w:pPr>
    </w:p>
    <w:p w14:paraId="3D080952" w14:textId="77777777" w:rsidR="00A37BE6" w:rsidRDefault="00A37BE6">
      <w:pPr>
        <w:jc w:val="center"/>
        <w:rPr>
          <w:b/>
          <w:color w:val="000000"/>
        </w:rPr>
      </w:pPr>
    </w:p>
    <w:p w14:paraId="785A65DA" w14:textId="77777777" w:rsidR="00A37BE6" w:rsidRDefault="008223E4">
      <w:pPr>
        <w:jc w:val="center"/>
        <w:rPr>
          <w:b/>
          <w:color w:val="000000"/>
        </w:rPr>
      </w:pPr>
      <w:r>
        <w:rPr>
          <w:b/>
          <w:color w:val="000000"/>
        </w:rPr>
        <w:t>IX. ZAMÓWIENIA UZUPEŁNIAJĄCE</w:t>
      </w:r>
    </w:p>
    <w:p w14:paraId="3F025EF2" w14:textId="77777777" w:rsidR="00A37BE6" w:rsidRDefault="00A37BE6">
      <w:pPr>
        <w:jc w:val="center"/>
        <w:rPr>
          <w:b/>
          <w:color w:val="000000"/>
        </w:rPr>
      </w:pPr>
    </w:p>
    <w:p w14:paraId="59014267" w14:textId="77777777" w:rsidR="00A37BE6" w:rsidRDefault="008223E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Zamawiający nie przewiduje zamówień uzupełniających.</w:t>
      </w:r>
    </w:p>
    <w:p w14:paraId="205D571E" w14:textId="77777777" w:rsidR="00A37BE6" w:rsidRDefault="00A37BE6"/>
    <w:p w14:paraId="37E3CA61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X. KRYTERIA OCENY OFERT I OPIS SPOSOBU </w:t>
      </w:r>
    </w:p>
    <w:p w14:paraId="38D7B2B8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PRZYZNAWANIA PUNKTACJI</w:t>
      </w:r>
    </w:p>
    <w:p w14:paraId="45F0219F" w14:textId="77777777" w:rsidR="00A37BE6" w:rsidRDefault="00A37B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2846B65E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1.Zamawiający dokona oceny ważnych ofert na podstawie poniżej przedstawionych kryteriów oceny ofert.</w:t>
      </w:r>
    </w:p>
    <w:p w14:paraId="3BCEF350" w14:textId="77777777" w:rsidR="00A37BE6" w:rsidRDefault="00A37B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8254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02"/>
        <w:gridCol w:w="1352"/>
      </w:tblGrid>
      <w:tr w:rsidR="00A37BE6" w14:paraId="118DA15C" w14:textId="77777777"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22A0" w14:textId="77777777" w:rsidR="00A37BE6" w:rsidRDefault="008223E4">
            <w:pPr>
              <w:spacing w:before="120" w:after="12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KRYTERIUM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1072" w14:textId="77777777" w:rsidR="00A37BE6" w:rsidRDefault="008223E4">
            <w:pPr>
              <w:spacing w:before="120"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WAGA (pkt)</w:t>
            </w:r>
          </w:p>
        </w:tc>
      </w:tr>
      <w:tr w:rsidR="00A37BE6" w14:paraId="75FEBEF7" w14:textId="77777777"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05E4" w14:textId="77777777" w:rsidR="00A37BE6" w:rsidRDefault="008223E4">
            <w:pPr>
              <w:spacing w:before="120" w:after="12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Cena netto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A988" w14:textId="77777777" w:rsidR="00A37BE6" w:rsidRDefault="008223E4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</w:tbl>
    <w:p w14:paraId="48F0F900" w14:textId="77777777" w:rsidR="00A37BE6" w:rsidRDefault="00A37BE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after="0" w:line="240" w:lineRule="auto"/>
        <w:ind w:right="-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8D44CC" w14:textId="77777777" w:rsidR="00A37BE6" w:rsidRDefault="008223E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after="0" w:line="240" w:lineRule="auto"/>
        <w:ind w:left="426" w:right="-40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Cena netto –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Pc</w:t>
      </w:r>
      <w:proofErr w:type="spellEnd"/>
    </w:p>
    <w:p w14:paraId="4995311B" w14:textId="77777777" w:rsidR="00A37BE6" w:rsidRDefault="00A37BE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after="0" w:line="240" w:lineRule="auto"/>
        <w:ind w:right="-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89C155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after="0" w:line="240" w:lineRule="auto"/>
        <w:ind w:right="-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Punktacja za cenę będzie obliczana na podstawie wzoru:</w:t>
      </w:r>
    </w:p>
    <w:p w14:paraId="6ECAC2A0" w14:textId="77777777" w:rsidR="00A37BE6" w:rsidRDefault="00A37BE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after="0" w:line="240" w:lineRule="auto"/>
        <w:ind w:right="-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9971ED" w14:textId="77777777" w:rsidR="00A37BE6" w:rsidRDefault="00A37BE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after="0" w:line="240" w:lineRule="auto"/>
        <w:ind w:right="-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B49066" w14:textId="77777777" w:rsidR="00A37BE6" w:rsidRDefault="00A37BE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after="0" w:line="240" w:lineRule="auto"/>
        <w:ind w:right="-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148A46" w14:textId="77777777" w:rsidR="00A37BE6" w:rsidRDefault="008223E4">
      <w:pPr>
        <w:tabs>
          <w:tab w:val="left" w:pos="284"/>
        </w:tabs>
        <w:ind w:left="-142" w:right="-40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C </w:t>
      </w:r>
      <w:r>
        <w:rPr>
          <w:sz w:val="23"/>
          <w:szCs w:val="23"/>
          <w:vertAlign w:val="subscript"/>
        </w:rPr>
        <w:t>N</w:t>
      </w:r>
      <w:r>
        <w:rPr>
          <w:sz w:val="23"/>
          <w:szCs w:val="23"/>
        </w:rPr>
        <w:t xml:space="preserve"> x waga 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</w:t>
      </w:r>
      <w:proofErr w:type="spellStart"/>
      <w:r>
        <w:rPr>
          <w:sz w:val="23"/>
          <w:szCs w:val="23"/>
        </w:rPr>
        <w:t>Pc</w:t>
      </w:r>
      <w:proofErr w:type="spellEnd"/>
      <w:r>
        <w:rPr>
          <w:sz w:val="23"/>
          <w:szCs w:val="23"/>
        </w:rPr>
        <w:t xml:space="preserve"> – otrzymane punkty</w:t>
      </w:r>
    </w:p>
    <w:p w14:paraId="51096483" w14:textId="77777777" w:rsidR="00A37BE6" w:rsidRDefault="008223E4">
      <w:pPr>
        <w:tabs>
          <w:tab w:val="left" w:pos="0"/>
          <w:tab w:val="left" w:pos="284"/>
        </w:tabs>
        <w:ind w:left="-142" w:right="-40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P </w:t>
      </w:r>
      <w:r>
        <w:rPr>
          <w:sz w:val="23"/>
          <w:szCs w:val="23"/>
          <w:vertAlign w:val="subscript"/>
        </w:rPr>
        <w:t>C</w:t>
      </w:r>
      <w:r>
        <w:rPr>
          <w:sz w:val="23"/>
          <w:szCs w:val="23"/>
        </w:rPr>
        <w:t xml:space="preserve"> =                                 </w:t>
      </w:r>
      <w:r>
        <w:rPr>
          <w:sz w:val="23"/>
          <w:szCs w:val="23"/>
        </w:rPr>
        <w:tab/>
        <w:t xml:space="preserve">             C</w:t>
      </w:r>
      <w:r>
        <w:rPr>
          <w:sz w:val="23"/>
          <w:szCs w:val="23"/>
          <w:vertAlign w:val="subscript"/>
        </w:rPr>
        <w:t xml:space="preserve"> N</w:t>
      </w:r>
      <w:r>
        <w:rPr>
          <w:sz w:val="23"/>
          <w:szCs w:val="23"/>
        </w:rPr>
        <w:t xml:space="preserve"> – cena netto oferty najkorzystniejszej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FC86980" wp14:editId="16841973">
                <wp:simplePos x="0" y="0"/>
                <wp:positionH relativeFrom="column">
                  <wp:posOffset>419100</wp:posOffset>
                </wp:positionH>
                <wp:positionV relativeFrom="paragraph">
                  <wp:posOffset>88900</wp:posOffset>
                </wp:positionV>
                <wp:extent cx="651510" cy="12700"/>
                <wp:effectExtent l="0" t="0" r="0" b="0"/>
                <wp:wrapNone/>
                <wp:docPr id="4" name="Łącznik prosty ze strzałk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0245" y="3780000"/>
                          <a:ext cx="6515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88900</wp:posOffset>
                </wp:positionV>
                <wp:extent cx="651510" cy="12700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15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061E18F" w14:textId="77777777" w:rsidR="00A37BE6" w:rsidRDefault="008223E4">
      <w:pPr>
        <w:tabs>
          <w:tab w:val="left" w:pos="0"/>
          <w:tab w:val="left" w:pos="284"/>
        </w:tabs>
        <w:ind w:left="-142" w:right="-40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C </w:t>
      </w:r>
      <w:r>
        <w:rPr>
          <w:sz w:val="23"/>
          <w:szCs w:val="23"/>
          <w:vertAlign w:val="subscript"/>
        </w:rPr>
        <w:t>R</w:t>
      </w:r>
      <w:r>
        <w:rPr>
          <w:sz w:val="23"/>
          <w:szCs w:val="23"/>
        </w:rPr>
        <w:t xml:space="preserve">         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C </w:t>
      </w:r>
      <w:r>
        <w:rPr>
          <w:sz w:val="23"/>
          <w:szCs w:val="23"/>
          <w:vertAlign w:val="subscript"/>
        </w:rPr>
        <w:t>R</w:t>
      </w:r>
      <w:r>
        <w:rPr>
          <w:sz w:val="23"/>
          <w:szCs w:val="23"/>
        </w:rPr>
        <w:t xml:space="preserve"> – cena netto oferty rozpatrywanej </w:t>
      </w:r>
    </w:p>
    <w:p w14:paraId="76172155" w14:textId="160785FC" w:rsidR="00A37BE6" w:rsidRDefault="008223E4">
      <w:pPr>
        <w:tabs>
          <w:tab w:val="left" w:pos="90"/>
        </w:tabs>
        <w:jc w:val="both"/>
        <w:rPr>
          <w:b/>
          <w:color w:val="000000"/>
        </w:rPr>
      </w:pPr>
      <w:r>
        <w:rPr>
          <w:color w:val="000000"/>
        </w:rPr>
        <w:t>Oferta za kryterium „</w:t>
      </w:r>
      <w:r w:rsidR="00EE4962">
        <w:rPr>
          <w:b/>
          <w:color w:val="000000"/>
        </w:rPr>
        <w:t>Cena</w:t>
      </w:r>
      <w:r>
        <w:rPr>
          <w:b/>
          <w:color w:val="000000"/>
        </w:rPr>
        <w:t xml:space="preserve"> netto</w:t>
      </w:r>
      <w:r>
        <w:rPr>
          <w:color w:val="000000"/>
        </w:rPr>
        <w:t xml:space="preserve">” może otrzymać maksymalnie </w:t>
      </w:r>
      <w:r>
        <w:rPr>
          <w:b/>
          <w:color w:val="000000"/>
        </w:rPr>
        <w:t>100 pkt.</w:t>
      </w:r>
    </w:p>
    <w:p w14:paraId="7066B9C7" w14:textId="77777777" w:rsidR="00A37BE6" w:rsidRDefault="00A37BE6">
      <w:pPr>
        <w:jc w:val="both"/>
        <w:rPr>
          <w:b/>
          <w:color w:val="000000"/>
        </w:rPr>
      </w:pPr>
    </w:p>
    <w:p w14:paraId="2FF209E5" w14:textId="77777777" w:rsidR="00A37BE6" w:rsidRDefault="008223E4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Obliczenia dokonywane będą przez Zamawiającego z dokładnością do dwóch miejsc po przecinku.</w:t>
      </w:r>
    </w:p>
    <w:p w14:paraId="737260BE" w14:textId="77777777" w:rsidR="00A37BE6" w:rsidRDefault="008223E4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uzna za najkorzystniejszą tę ofertę, która uzyska największą liczbę punktów za poszczególne kryteria, po ich zsumowaniu według wzoru: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 =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05F64EF7" w14:textId="77777777" w:rsidR="00A37BE6" w:rsidRDefault="00A37BE6"/>
    <w:p w14:paraId="5540099C" w14:textId="77777777" w:rsidR="00A37BE6" w:rsidRDefault="008223E4">
      <w:pPr>
        <w:ind w:left="624" w:hanging="624"/>
        <w:jc w:val="center"/>
        <w:rPr>
          <w:b/>
        </w:rPr>
      </w:pPr>
      <w:r>
        <w:rPr>
          <w:b/>
        </w:rPr>
        <w:t>XI. INFORMACJE O FORMALNOŚCIACH JAKIE POWINNY ZOSTAĆ DOPEŁNIONE PO WYBORZE NAJKORZYSTNIEJSZEJ OFERTY  W CELU REALIZACJI PRZEDMIOTU ZAMÓWIENIA</w:t>
      </w:r>
    </w:p>
    <w:p w14:paraId="14BD8223" w14:textId="77777777" w:rsidR="00A37BE6" w:rsidRDefault="00A37BE6">
      <w:pPr>
        <w:ind w:left="624" w:hanging="624"/>
        <w:jc w:val="center"/>
        <w:rPr>
          <w:b/>
        </w:rPr>
      </w:pPr>
    </w:p>
    <w:p w14:paraId="453631BC" w14:textId="77777777" w:rsidR="00A37BE6" w:rsidRDefault="008223E4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Informacje o wynikach postępowania Zamawiający zamieści w Bazie konkurencyjności.</w:t>
      </w:r>
    </w:p>
    <w:p w14:paraId="4B1EDBE7" w14:textId="77777777" w:rsidR="00A37BE6" w:rsidRDefault="008223E4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Wykonawca zostanie poinformowany telefonicznie lub e-mailem o terminie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 miejscu podpisania umowy.</w:t>
      </w:r>
    </w:p>
    <w:p w14:paraId="79E70841" w14:textId="77777777" w:rsidR="00A37BE6" w:rsidRDefault="008223E4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Jeżeli Wykonawca, którego oferta została wybrana uchyla się od podpisania umowy, Zamawiający może wybrać ofertę najkorzystniejszą spośród pozostałych ofert.</w:t>
      </w:r>
    </w:p>
    <w:p w14:paraId="2F348F90" w14:textId="77777777" w:rsidR="00A37BE6" w:rsidRDefault="00A37BE6"/>
    <w:p w14:paraId="0E745B29" w14:textId="77777777" w:rsidR="00A37BE6" w:rsidRDefault="008223E4">
      <w:pPr>
        <w:ind w:left="624" w:hanging="624"/>
        <w:jc w:val="center"/>
        <w:rPr>
          <w:b/>
        </w:rPr>
      </w:pPr>
      <w:r>
        <w:rPr>
          <w:b/>
        </w:rPr>
        <w:t>XII.  INFORMACJA NA TEMAT ZAKRESU WYKLUCZENIA WYKONAWCY</w:t>
      </w:r>
    </w:p>
    <w:p w14:paraId="20D9F130" w14:textId="77777777" w:rsidR="00A37BE6" w:rsidRDefault="00A37BE6">
      <w:pPr>
        <w:rPr>
          <w:b/>
        </w:rPr>
      </w:pPr>
    </w:p>
    <w:p w14:paraId="6406883D" w14:textId="77777777" w:rsidR="00A37BE6" w:rsidRDefault="008223E4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Wykonawcy, którzy nie wykażą spełnienia  warunków udziału w postępowaniu oraz braku podstaw do wykluczenia z postępowania zostaną wykluczeni z niniejszego postępowania.</w:t>
      </w:r>
    </w:p>
    <w:p w14:paraId="69A58923" w14:textId="77777777" w:rsidR="00A37BE6" w:rsidRDefault="008223E4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postępowaniu nie mogą uczestniczyć podmioty powiązane osobowo lub kapitałowo z Zamawiającym. 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Wykonawcą, polegające w szczególności na:</w:t>
      </w:r>
    </w:p>
    <w:p w14:paraId="0E8B0305" w14:textId="77777777" w:rsidR="00A37BE6" w:rsidRDefault="008223E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uczestniczeniu w spółce jako wspólnik spółki cywilnej lub spółki osobowej,</w:t>
      </w:r>
    </w:p>
    <w:p w14:paraId="05FFA199" w14:textId="77777777" w:rsidR="00A37BE6" w:rsidRDefault="008223E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posiadaniu udziałów lub co najmniej 10% akcji.</w:t>
      </w:r>
    </w:p>
    <w:p w14:paraId="3AE728B3" w14:textId="77777777" w:rsidR="00A37BE6" w:rsidRDefault="008223E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pełnią funkcję członka organu nadzorczego lub zarządczego, prokurenta, pełnomocnika.</w:t>
      </w:r>
    </w:p>
    <w:p w14:paraId="511124C2" w14:textId="77777777" w:rsidR="00A37BE6" w:rsidRDefault="008223E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pozostawaniu w takim stosunku prawnym lub faktycznym, który może budzić uzasadnione wątpliwości, co do bezstronności w wyborze wykonawcy,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w szczególności pozostawanie w związku małżeńskim, w stosunku pokrewieństwa lub powinowactwa w linii prostej, pokrewieństwa lub powinowactwa w linii bocznej do drugiego stopnia lub w stosunku przysposobienia, opieki lub kuratel.</w:t>
      </w:r>
    </w:p>
    <w:p w14:paraId="19BBF621" w14:textId="77777777" w:rsidR="00A37BE6" w:rsidRDefault="008223E4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gdy podmiot będzie powiązany osobowo lub kapitałowo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z Zamawiającym lub osobami uprawnionymi do zaciągania zobowiązań w imieniu Zamawiającego lub osobami wykonującymi dla Zamawiającego czynności związane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z przygotowaniem i przeprowadzeniem procedury wyboru Wykonawcy, Wykonawca zostanie wykluczony z postępowania.</w:t>
      </w:r>
    </w:p>
    <w:p w14:paraId="5ADE06AF" w14:textId="77777777" w:rsidR="00A37BE6" w:rsidRDefault="00A37B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B35858" w14:textId="77777777" w:rsidR="00A37BE6" w:rsidRDefault="00A37B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0550E99C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XIII. ISTOTNE POSTANOWIENIA UMOWY</w:t>
      </w:r>
    </w:p>
    <w:p w14:paraId="0C1EBDA6" w14:textId="77777777" w:rsidR="00A37BE6" w:rsidRDefault="00A37B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25E30B8" w14:textId="77777777" w:rsidR="00A37BE6" w:rsidRDefault="008223E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Kary umowne</w:t>
      </w:r>
    </w:p>
    <w:p w14:paraId="427FCB26" w14:textId="77777777" w:rsidR="00A37BE6" w:rsidRDefault="008223E4">
      <w:pPr>
        <w:numPr>
          <w:ilvl w:val="0"/>
          <w:numId w:val="18"/>
        </w:numP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bookmarkStart w:id="8" w:name="_heading=h.1t3h5sf" w:colFirst="0" w:colLast="0"/>
      <w:bookmarkEnd w:id="8"/>
      <w:r>
        <w:rPr>
          <w:rFonts w:ascii="Times New Roman" w:eastAsia="Times New Roman" w:hAnsi="Times New Roman" w:cs="Times New Roman"/>
          <w:color w:val="000000"/>
        </w:rPr>
        <w:t xml:space="preserve">Zamawiający naliczy kary umowne w wysokości:  </w:t>
      </w:r>
    </w:p>
    <w:p w14:paraId="3BA15582" w14:textId="77777777" w:rsidR="00A37BE6" w:rsidRDefault="008223E4">
      <w:pPr>
        <w:numPr>
          <w:ilvl w:val="0"/>
          <w:numId w:val="21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0,1 %</w:t>
      </w:r>
      <w:r>
        <w:rPr>
          <w:rFonts w:ascii="Times New Roman" w:eastAsia="Times New Roman" w:hAnsi="Times New Roman" w:cs="Times New Roman"/>
          <w:color w:val="000000"/>
        </w:rPr>
        <w:t xml:space="preserve"> netto wynagrodzenia – za każdy dzień opóźnienia, przekraczający termin  realizacji umowy,</w:t>
      </w:r>
    </w:p>
    <w:p w14:paraId="375A3ADD" w14:textId="77777777" w:rsidR="00A37BE6" w:rsidRDefault="008223E4">
      <w:pPr>
        <w:numPr>
          <w:ilvl w:val="0"/>
          <w:numId w:val="21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0,2 %</w:t>
      </w:r>
      <w:r>
        <w:rPr>
          <w:rFonts w:ascii="Times New Roman" w:eastAsia="Times New Roman" w:hAnsi="Times New Roman" w:cs="Times New Roman"/>
          <w:color w:val="000000"/>
        </w:rPr>
        <w:t xml:space="preserve"> netto wynagrodzenia – za każdy dzień opóźnienia, przekraczający termin wyznaczony przez Zamawiającego na usunięcie wad w ramach rękojmi lub gwarancji,</w:t>
      </w:r>
    </w:p>
    <w:p w14:paraId="1B90F393" w14:textId="77777777" w:rsidR="00A37BE6" w:rsidRDefault="008223E4">
      <w:pPr>
        <w:spacing w:line="276" w:lineRule="auto"/>
        <w:ind w:left="49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Maksymalna wysokość kar nie przekroczy 5% wynagrodzenia netto.</w:t>
      </w:r>
    </w:p>
    <w:p w14:paraId="22DD063A" w14:textId="77777777" w:rsidR="00A37BE6" w:rsidRDefault="008223E4">
      <w:pPr>
        <w:numPr>
          <w:ilvl w:val="0"/>
          <w:numId w:val="18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 przypadku odstąpienia przez Zamawiającego lub Wykonawcy od umowy z przyczyn, za które Wykonawca ponosi odpowiedzialność, Zamawiający będzie uprawniony </w:t>
      </w:r>
      <w:r>
        <w:rPr>
          <w:rFonts w:ascii="Times New Roman" w:eastAsia="Times New Roman" w:hAnsi="Times New Roman" w:cs="Times New Roman"/>
          <w:color w:val="000000"/>
        </w:rPr>
        <w:br/>
        <w:t xml:space="preserve">do nałożenia na Wykonawcę kary umownej w wysokości </w:t>
      </w:r>
      <w:r>
        <w:rPr>
          <w:rFonts w:ascii="Times New Roman" w:eastAsia="Times New Roman" w:hAnsi="Times New Roman" w:cs="Times New Roman"/>
          <w:b/>
          <w:color w:val="000000"/>
        </w:rPr>
        <w:t>5%</w:t>
      </w:r>
      <w:r>
        <w:rPr>
          <w:rFonts w:ascii="Times New Roman" w:eastAsia="Times New Roman" w:hAnsi="Times New Roman" w:cs="Times New Roman"/>
          <w:color w:val="000000"/>
        </w:rPr>
        <w:t xml:space="preserve"> wartości netto wynagrodzenia oraz do zwrotu wszystkich wypłaconych zaliczek i płatności w terminie do 14 dni od odstąpienia strony od umowy.</w:t>
      </w:r>
    </w:p>
    <w:p w14:paraId="14449EEA" w14:textId="77777777" w:rsidR="00A37BE6" w:rsidRDefault="008223E4">
      <w:pPr>
        <w:numPr>
          <w:ilvl w:val="0"/>
          <w:numId w:val="18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Pomimo kar umownych, Zamawiający jest uprawniony do dochodzenia odszkodowania przenoszącego wysokość zastrzeżonych umową kar umownych oraz wszelkich roszczeń z tytułu niewykonania lub nienależytego wykonania przedmiotu umowy. </w:t>
      </w:r>
    </w:p>
    <w:p w14:paraId="27912132" w14:textId="77777777" w:rsidR="00A37BE6" w:rsidRDefault="008223E4">
      <w:pPr>
        <w:numPr>
          <w:ilvl w:val="0"/>
          <w:numId w:val="18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Kary umowne płatne będą w terminie 14 dni od daty otrzymania przez Wykonawcę wezwania do ich zapłaty. </w:t>
      </w:r>
    </w:p>
    <w:p w14:paraId="05B338C2" w14:textId="77777777" w:rsidR="00A37BE6" w:rsidRDefault="00A37BE6">
      <w:pPr>
        <w:ind w:left="720"/>
        <w:jc w:val="both"/>
        <w:rPr>
          <w:rFonts w:ascii="Times New Roman" w:eastAsia="Times New Roman" w:hAnsi="Times New Roman" w:cs="Times New Roman"/>
        </w:rPr>
      </w:pPr>
    </w:p>
    <w:p w14:paraId="479529CA" w14:textId="77777777" w:rsidR="00A37BE6" w:rsidRDefault="008223E4">
      <w:pPr>
        <w:spacing w:after="120" w:line="276" w:lineRule="auto"/>
        <w:ind w:left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Odstąpienie od umowy</w:t>
      </w:r>
    </w:p>
    <w:p w14:paraId="407116E1" w14:textId="77777777" w:rsidR="00A37BE6" w:rsidRDefault="00A37BE6">
      <w:pPr>
        <w:ind w:left="720"/>
        <w:jc w:val="both"/>
        <w:rPr>
          <w:rFonts w:ascii="Times New Roman" w:eastAsia="Times New Roman" w:hAnsi="Times New Roman" w:cs="Times New Roman"/>
        </w:rPr>
      </w:pPr>
    </w:p>
    <w:p w14:paraId="4D87902D" w14:textId="77777777" w:rsidR="00A37BE6" w:rsidRDefault="008223E4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</w:rPr>
      </w:pPr>
      <w:bookmarkStart w:id="9" w:name="_heading=h.4d34og8" w:colFirst="0" w:colLast="0"/>
      <w:bookmarkEnd w:id="9"/>
      <w:r>
        <w:rPr>
          <w:rFonts w:ascii="Times New Roman" w:eastAsia="Times New Roman" w:hAnsi="Times New Roman" w:cs="Times New Roman"/>
          <w:b/>
        </w:rPr>
        <w:t>Odstąpienie od realizacji Przedmiotu Umowy:</w:t>
      </w:r>
    </w:p>
    <w:p w14:paraId="64B2F167" w14:textId="77777777" w:rsidR="00A37BE6" w:rsidRDefault="008223E4">
      <w:pPr>
        <w:numPr>
          <w:ilvl w:val="0"/>
          <w:numId w:val="12"/>
        </w:numPr>
        <w:spacing w:after="0" w:line="276" w:lineRule="auto"/>
        <w:ind w:left="10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Zamawiający, poza innymi przypadkami określonymi w Umowie oraz w Kodeksie cywilnym, może  odstąpić od  umowy na realizację przedmiotu umowy </w:t>
      </w:r>
      <w:r>
        <w:rPr>
          <w:rFonts w:ascii="Times New Roman" w:eastAsia="Times New Roman" w:hAnsi="Times New Roman" w:cs="Times New Roman"/>
          <w:color w:val="000000"/>
        </w:rPr>
        <w:br/>
        <w:t>w następujących przypadkach:</w:t>
      </w:r>
    </w:p>
    <w:p w14:paraId="3FE3DB34" w14:textId="77777777" w:rsidR="00A37BE6" w:rsidRDefault="008223E4">
      <w:pPr>
        <w:numPr>
          <w:ilvl w:val="0"/>
          <w:numId w:val="13"/>
        </w:numPr>
        <w:spacing w:after="0" w:line="276" w:lineRule="auto"/>
        <w:ind w:left="13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gdy  Wykonawca opóźnia się z realizacją przedmiotu umowy o więcej niż 14 dni,</w:t>
      </w:r>
    </w:p>
    <w:p w14:paraId="235D2B1D" w14:textId="77777777" w:rsidR="00A37BE6" w:rsidRDefault="008223E4">
      <w:pPr>
        <w:numPr>
          <w:ilvl w:val="0"/>
          <w:numId w:val="13"/>
        </w:numPr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gdy przedmiot umowy jest wadliwy lub niezgodny z warunkami określonymi w zapytaniu ofertowym i w umowie lub jeśli Wykonawca w dodatkowym terminie wyznaczonym przez Zamawiającego, nie dłuższym niż 7 dni, nie usunie stwierdzonych naruszeń,</w:t>
      </w:r>
    </w:p>
    <w:p w14:paraId="484BCD7A" w14:textId="77777777" w:rsidR="00A37BE6" w:rsidRDefault="008223E4">
      <w:pPr>
        <w:numPr>
          <w:ilvl w:val="0"/>
          <w:numId w:val="12"/>
        </w:numPr>
        <w:tabs>
          <w:tab w:val="left" w:pos="993"/>
        </w:tabs>
        <w:spacing w:after="0" w:line="276" w:lineRule="auto"/>
        <w:ind w:left="10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  Zamawiający może odstąpić od  umowy w terminie 30 dni od powzięcia wiadomości o tych okolicznościach.</w:t>
      </w:r>
    </w:p>
    <w:p w14:paraId="1F16A846" w14:textId="77777777" w:rsidR="00A37BE6" w:rsidRDefault="00A37BE6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43424EEF" w14:textId="77777777" w:rsidR="00A37BE6" w:rsidRDefault="008223E4">
      <w:pPr>
        <w:spacing w:line="276" w:lineRule="auto"/>
        <w:rPr>
          <w:rFonts w:ascii="Times New Roman" w:eastAsia="Times New Roman" w:hAnsi="Times New Roman" w:cs="Times New Roman"/>
          <w:b/>
        </w:rPr>
      </w:pPr>
      <w:bookmarkStart w:id="10" w:name="_heading=h.2s8eyo1" w:colFirst="0" w:colLast="0"/>
      <w:bookmarkEnd w:id="10"/>
      <w:r>
        <w:rPr>
          <w:rFonts w:ascii="Times New Roman" w:eastAsia="Times New Roman" w:hAnsi="Times New Roman" w:cs="Times New Roman"/>
          <w:b/>
        </w:rPr>
        <w:lastRenderedPageBreak/>
        <w:t xml:space="preserve">                                                                    Siła wyższa</w:t>
      </w:r>
    </w:p>
    <w:p w14:paraId="61DB07EE" w14:textId="77777777" w:rsidR="00A37BE6" w:rsidRDefault="00A37BE6">
      <w:pPr>
        <w:spacing w:line="276" w:lineRule="auto"/>
        <w:rPr>
          <w:rFonts w:ascii="Times New Roman" w:eastAsia="Times New Roman" w:hAnsi="Times New Roman" w:cs="Times New Roman"/>
          <w:b/>
        </w:rPr>
      </w:pPr>
      <w:bookmarkStart w:id="11" w:name="_heading=h.17dp8vu" w:colFirst="0" w:colLast="0"/>
      <w:bookmarkEnd w:id="11"/>
    </w:p>
    <w:p w14:paraId="2ACC1EE3" w14:textId="77777777" w:rsidR="00A37BE6" w:rsidRDefault="008223E4">
      <w:pPr>
        <w:numPr>
          <w:ilvl w:val="0"/>
          <w:numId w:val="20"/>
        </w:numPr>
        <w:spacing w:after="60" w:line="276" w:lineRule="auto"/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Jako siły wyższe uznane zostają w szczególności: klęski żywiołowe, pandemia, huragan, powódź, katastrofy transportowe, pożar, eksplozje, wojna, strajk i inne nadzwyczajne wydarzenia, których zaistnienie leży poza zasięgiem i kontrolą Stron.</w:t>
      </w:r>
    </w:p>
    <w:p w14:paraId="73C9B3BE" w14:textId="77777777" w:rsidR="00A37BE6" w:rsidRDefault="008223E4">
      <w:pPr>
        <w:numPr>
          <w:ilvl w:val="0"/>
          <w:numId w:val="20"/>
        </w:numPr>
        <w:spacing w:after="60" w:line="276" w:lineRule="auto"/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Jeżeli Strony nie mają możliwości wywiązania się z uzgodnionych terminów z powodu siły wyższej, to zachowują one prawo do wnioskowania o przesunięcie terminów realizacji Przedmiotu Umowy o czas trwania wydarzenia i o czas usunięcia jego skutków.</w:t>
      </w:r>
    </w:p>
    <w:p w14:paraId="1C017297" w14:textId="77777777" w:rsidR="00A37BE6" w:rsidRDefault="00A37B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E95DA5A" w14:textId="77777777" w:rsidR="00A37BE6" w:rsidRDefault="008223E4">
      <w:pPr>
        <w:spacing w:after="120" w:line="276" w:lineRule="auto"/>
        <w:jc w:val="center"/>
        <w:rPr>
          <w:b/>
        </w:rPr>
      </w:pPr>
      <w:r>
        <w:rPr>
          <w:b/>
        </w:rPr>
        <w:t>Postanowienia końcowe</w:t>
      </w:r>
    </w:p>
    <w:p w14:paraId="55E6A42F" w14:textId="77777777" w:rsidR="00A37BE6" w:rsidRDefault="008223E4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Wykonawca nie ma prawa cesji praw i obowiązków wynikających z niniejszej umowy na rzecz osób trzecich, z zastrzeżeniem ust. 2 poniżej. </w:t>
      </w:r>
    </w:p>
    <w:p w14:paraId="0C3571B9" w14:textId="77777777" w:rsidR="00A37BE6" w:rsidRDefault="008223E4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Przelew wierzytelności Wykonawcy wynikających z niniejszej umowy wymaga dla swej ważności uprzedniej pisemnej zgody Zamawiającego.</w:t>
      </w:r>
    </w:p>
    <w:p w14:paraId="79588717" w14:textId="77777777" w:rsidR="00A37BE6" w:rsidRDefault="008223E4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Wszelkie zmiany umowy wymagają formy pisemnej pod rygorem nieważności.</w:t>
      </w:r>
    </w:p>
    <w:p w14:paraId="54438919" w14:textId="77777777" w:rsidR="00A37BE6" w:rsidRDefault="008223E4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Wykonawca zobowiązuje się zach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wać w poufności wszelkie informacje uzyskane w związku z wykonaniem umowy, a w razie zaistnienia konieczności ujawnienia tych informacji osobom sprawującym nadzór i doradztwo, zobowiązany jest do zagwarantowania przestrzegania poufności przez te osoby.</w:t>
      </w:r>
    </w:p>
    <w:p w14:paraId="3DEF54C8" w14:textId="77777777" w:rsidR="00A37BE6" w:rsidRDefault="008223E4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Strony oświadczają, że uzyskały wszelkie zgody do zawarcia niniejszej umowy.</w:t>
      </w:r>
    </w:p>
    <w:p w14:paraId="21944830" w14:textId="77777777" w:rsidR="00A37BE6" w:rsidRDefault="008223E4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Wszelkie spory wynikające z niniejszej umowy poddane zostaną rozstrzygnięciu sądu powszechnego właściwego dla siedziby Zamawiającego w dacie wytoczenia powództwa</w:t>
      </w:r>
    </w:p>
    <w:p w14:paraId="50A21082" w14:textId="77777777" w:rsidR="00A37BE6" w:rsidRDefault="008223E4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Załączniki do niniejszej umowy stanowią jej wyodrębnioną, ale integralną część.</w:t>
      </w:r>
    </w:p>
    <w:p w14:paraId="74603878" w14:textId="77777777" w:rsidR="00A37BE6" w:rsidRDefault="008223E4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Umowa podlega prawu polskiemu i zgodnie z nim będzie interpretowana. </w:t>
      </w:r>
    </w:p>
    <w:p w14:paraId="2A634D5B" w14:textId="77777777" w:rsidR="00A37BE6" w:rsidRDefault="008223E4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Umowę  sporządzono w języku polskim w dwóch egzemplarzach, po jednym dla każdej ze Stron.</w:t>
      </w:r>
    </w:p>
    <w:p w14:paraId="3E9B55FB" w14:textId="77777777" w:rsidR="00A37BE6" w:rsidRDefault="00A37B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683E4151" w14:textId="77777777" w:rsidR="00A37BE6" w:rsidRDefault="00822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XIV. ZAŁĄCZNIKI</w:t>
      </w:r>
    </w:p>
    <w:p w14:paraId="375CB70A" w14:textId="77777777" w:rsidR="00A37BE6" w:rsidRDefault="00A37B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AE6C2B6" w14:textId="77777777" w:rsidR="00A37BE6" w:rsidRDefault="008223E4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Formularz ofertowy </w:t>
      </w:r>
    </w:p>
    <w:p w14:paraId="01C8B649" w14:textId="77777777" w:rsidR="00A37BE6" w:rsidRDefault="008223E4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Oświadczenie o braku podstaw do wykluczenia.</w:t>
      </w:r>
    </w:p>
    <w:p w14:paraId="0C05ACDE" w14:textId="77777777" w:rsidR="00A37BE6" w:rsidRDefault="008223E4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Potwierdzenie parametrów przedmiotu zamówienia.</w:t>
      </w:r>
    </w:p>
    <w:p w14:paraId="50C589C8" w14:textId="77777777" w:rsidR="00A37BE6" w:rsidRDefault="00A37BE6">
      <w:pPr>
        <w:jc w:val="both"/>
      </w:pPr>
    </w:p>
    <w:p w14:paraId="454392EA" w14:textId="77777777" w:rsidR="00A37BE6" w:rsidRDefault="008223E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XV. Klauzula RODO</w:t>
      </w:r>
    </w:p>
    <w:p w14:paraId="4C6800AF" w14:textId="77777777" w:rsidR="00A37BE6" w:rsidRDefault="008223E4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CEF2612" w14:textId="77777777" w:rsidR="00A37BE6" w:rsidRDefault="008223E4">
      <w:pPr>
        <w:spacing w:line="240" w:lineRule="auto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- administratorem Pani/Pana danych osobowych jest </w:t>
      </w:r>
      <w:r>
        <w:rPr>
          <w:b/>
          <w:sz w:val="18"/>
          <w:szCs w:val="18"/>
        </w:rPr>
        <w:t xml:space="preserve">CARBONET.PL SPÓŁKA Z OGRANICZONĄ ODPOWIEDZIALNOŚCIĄ </w:t>
      </w:r>
      <w:r>
        <w:rPr>
          <w:sz w:val="18"/>
          <w:szCs w:val="18"/>
        </w:rPr>
        <w:t xml:space="preserve">- Pani/Pana dane osobowe przetwarzane będą na podstawie art. 6 ust. 1 lit. c RODO w celu związanym z postępowaniem o udzielenie zamówienia publicznego /dane identyfikujące postępowanie </w:t>
      </w:r>
    </w:p>
    <w:p w14:paraId="0D945AFB" w14:textId="77777777" w:rsidR="00A37BE6" w:rsidRDefault="008223E4">
      <w:pPr>
        <w:spacing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ZAPYTANIE OFERTOWE nr 2/2022 </w:t>
      </w:r>
      <w:r>
        <w:rPr>
          <w:sz w:val="18"/>
          <w:szCs w:val="18"/>
        </w:rPr>
        <w:t xml:space="preserve">prowadzonym w trybie </w:t>
      </w:r>
      <w:r>
        <w:rPr>
          <w:b/>
          <w:sz w:val="18"/>
          <w:szCs w:val="18"/>
        </w:rPr>
        <w:t>zasady konkurencyjności;</w:t>
      </w:r>
    </w:p>
    <w:p w14:paraId="0F730BE1" w14:textId="77777777" w:rsidR="00A37BE6" w:rsidRDefault="008223E4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- odbiorcami Pani/Pana danych osobowych będą osoby lub podmioty, którym udostępniona zostanie dokumentacja postępowania </w:t>
      </w:r>
      <w:r>
        <w:rPr>
          <w:b/>
          <w:sz w:val="18"/>
          <w:szCs w:val="18"/>
        </w:rPr>
        <w:t>w trybie zasady konkurencyjności</w:t>
      </w:r>
      <w:r>
        <w:rPr>
          <w:sz w:val="18"/>
          <w:szCs w:val="18"/>
        </w:rPr>
        <w:t xml:space="preserve">;  </w:t>
      </w:r>
    </w:p>
    <w:p w14:paraId="4B9B6F29" w14:textId="77777777" w:rsidR="00A37BE6" w:rsidRDefault="008223E4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- Pani/Pana dane osobowe będą przechowywane, przez okres 10 lat od dnia zakończenia postępowania o udzielenie zamówienia, a jeżeli czas trwania umowy przekracza 10 lat, okres przechowywania obejmuje cały czas trwania umowy;</w:t>
      </w:r>
    </w:p>
    <w:p w14:paraId="2504491E" w14:textId="77777777" w:rsidR="00A37BE6" w:rsidRDefault="008223E4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- w odniesieniu do Pani/Pana danych osobowych decyzje nie będą podejmowane w sposób zautomatyzowany, stosowanie do art. 22 RODO;</w:t>
      </w:r>
    </w:p>
    <w:p w14:paraId="3075D9D8" w14:textId="77777777" w:rsidR="00A37BE6" w:rsidRDefault="008223E4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Posiada Pani/Pan:</w:t>
      </w:r>
    </w:p>
    <w:p w14:paraId="3432F40F" w14:textId="77777777" w:rsidR="00A37BE6" w:rsidRDefault="008223E4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−</w:t>
      </w:r>
      <w:r>
        <w:rPr>
          <w:sz w:val="18"/>
          <w:szCs w:val="18"/>
        </w:rPr>
        <w:tab/>
        <w:t>na podstawie art. 15 RODO prawo dostępu do danych osobowych Pani/Pana dotyczących;</w:t>
      </w:r>
    </w:p>
    <w:p w14:paraId="21C9ACF5" w14:textId="77777777" w:rsidR="00A37BE6" w:rsidRDefault="008223E4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−</w:t>
      </w:r>
      <w:r>
        <w:rPr>
          <w:sz w:val="18"/>
          <w:szCs w:val="18"/>
        </w:rPr>
        <w:tab/>
        <w:t>na podstawie art. 16 RODO prawo do sprostowania Pani/Pana danych osobowych ;</w:t>
      </w:r>
    </w:p>
    <w:p w14:paraId="50FCEDBF" w14:textId="77777777" w:rsidR="00A37BE6" w:rsidRDefault="008223E4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−</w:t>
      </w:r>
      <w:r>
        <w:rPr>
          <w:sz w:val="18"/>
          <w:szCs w:val="18"/>
        </w:rPr>
        <w:tab/>
        <w:t xml:space="preserve">na podstawie art. 18 RODO prawo żądania od administratora ograniczenia przetwarzania danych osobowych z zastrzeżeniem przypadków, o których mowa w art. 18 ust. 2 RODO;  </w:t>
      </w:r>
    </w:p>
    <w:p w14:paraId="1239A1D0" w14:textId="77777777" w:rsidR="00A37BE6" w:rsidRDefault="008223E4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−</w:t>
      </w:r>
      <w:r>
        <w:rPr>
          <w:sz w:val="18"/>
          <w:szCs w:val="18"/>
        </w:rPr>
        <w:tab/>
        <w:t>prawo do wniesienia skargi do Prezesa Urzędu Ochrony Danych Osobowych, gdy uzna Pani/Pan, że przetwarzanie danych osobowych Pani/Pana dotyczących narusza przepisy RODO;</w:t>
      </w:r>
    </w:p>
    <w:p w14:paraId="480171D8" w14:textId="77777777" w:rsidR="00A37BE6" w:rsidRDefault="008223E4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Nie przysługuje Pani/Panu:</w:t>
      </w:r>
    </w:p>
    <w:p w14:paraId="7A7937AB" w14:textId="77777777" w:rsidR="00A37BE6" w:rsidRDefault="008223E4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−</w:t>
      </w:r>
      <w:r>
        <w:rPr>
          <w:sz w:val="18"/>
          <w:szCs w:val="18"/>
        </w:rPr>
        <w:tab/>
        <w:t>w związku z art. 17 ust. 3 lit. b, d lub e RODO prawo do usunięcia danych osobowych;</w:t>
      </w:r>
    </w:p>
    <w:p w14:paraId="175990E9" w14:textId="77777777" w:rsidR="00A37BE6" w:rsidRDefault="008223E4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−</w:t>
      </w:r>
      <w:r>
        <w:rPr>
          <w:sz w:val="18"/>
          <w:szCs w:val="18"/>
        </w:rPr>
        <w:tab/>
        <w:t>prawo do przenoszenia danych osobowych, o którym mowa w art. 20 RODO;</w:t>
      </w:r>
    </w:p>
    <w:p w14:paraId="621902CC" w14:textId="77777777" w:rsidR="00A37BE6" w:rsidRDefault="008223E4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−</w:t>
      </w:r>
      <w:r>
        <w:rPr>
          <w:sz w:val="18"/>
          <w:szCs w:val="18"/>
        </w:rPr>
        <w:tab/>
        <w:t>na podstawie art. 21 RODO prawo sprzeciwu, wobec przetwarzania danych osobowych, gdyż podstawą prawną przetwarzania Pani/Pana danych osobowych jest art. 6 ust. 1 lit. c RODO.</w:t>
      </w:r>
    </w:p>
    <w:p w14:paraId="748D493D" w14:textId="77777777" w:rsidR="00A37BE6" w:rsidRDefault="00A37BE6">
      <w:pPr>
        <w:jc w:val="both"/>
      </w:pPr>
    </w:p>
    <w:p w14:paraId="6B3F9009" w14:textId="77777777" w:rsidR="00A37BE6" w:rsidRDefault="00A37BE6"/>
    <w:p w14:paraId="00859240" w14:textId="77777777" w:rsidR="00A37BE6" w:rsidRDefault="00A37BE6">
      <w:pPr>
        <w:jc w:val="right"/>
      </w:pPr>
    </w:p>
    <w:p w14:paraId="1F4840CC" w14:textId="77777777" w:rsidR="00A37BE6" w:rsidRDefault="00A37BE6"/>
    <w:p w14:paraId="31EA97A5" w14:textId="77777777" w:rsidR="00A37BE6" w:rsidRDefault="00A37BE6"/>
    <w:sectPr w:rsidR="00A37BE6">
      <w:headerReference w:type="default" r:id="rId2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F43F7" w14:textId="77777777" w:rsidR="000B20D9" w:rsidRDefault="000B20D9">
      <w:pPr>
        <w:spacing w:after="0" w:line="240" w:lineRule="auto"/>
      </w:pPr>
      <w:r>
        <w:separator/>
      </w:r>
    </w:p>
  </w:endnote>
  <w:endnote w:type="continuationSeparator" w:id="0">
    <w:p w14:paraId="16EBE049" w14:textId="77777777" w:rsidR="000B20D9" w:rsidRDefault="000B2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D606CE" w14:textId="77777777" w:rsidR="000B20D9" w:rsidRDefault="000B20D9">
      <w:pPr>
        <w:spacing w:after="0" w:line="240" w:lineRule="auto"/>
      </w:pPr>
      <w:r>
        <w:separator/>
      </w:r>
    </w:p>
  </w:footnote>
  <w:footnote w:type="continuationSeparator" w:id="0">
    <w:p w14:paraId="468E8174" w14:textId="77777777" w:rsidR="000B20D9" w:rsidRDefault="000B2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22FEF" w14:textId="77777777" w:rsidR="00A37BE6" w:rsidRDefault="008223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048CB6B" wp14:editId="43B09BCA">
          <wp:extent cx="5760720" cy="640080"/>
          <wp:effectExtent l="0" t="0" r="0" b="0"/>
          <wp:docPr id="5" name="image1.png" descr="ciag feprreg rrp wl ueefrr 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iag feprreg rrp wl ueefrr 0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40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15A91"/>
    <w:multiLevelType w:val="multilevel"/>
    <w:tmpl w:val="82D467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321F5"/>
    <w:multiLevelType w:val="multilevel"/>
    <w:tmpl w:val="CEDA393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%2."/>
      <w:lvlJc w:val="left"/>
      <w:pPr>
        <w:ind w:left="1440" w:hanging="360"/>
      </w:pPr>
    </w:lvl>
    <w:lvl w:ilvl="2">
      <w:numFmt w:val="decimal"/>
      <w:lvlText w:val="%3."/>
      <w:lvlJc w:val="left"/>
      <w:pPr>
        <w:ind w:left="2160" w:hanging="360"/>
      </w:pPr>
    </w:lvl>
    <w:lvl w:ilvl="3">
      <w:numFmt w:val="decimal"/>
      <w:lvlText w:val="%4."/>
      <w:lvlJc w:val="left"/>
      <w:pPr>
        <w:ind w:left="2880" w:hanging="360"/>
      </w:pPr>
    </w:lvl>
    <w:lvl w:ilvl="4">
      <w:numFmt w:val="decimal"/>
      <w:lvlText w:val="%5."/>
      <w:lvlJc w:val="left"/>
      <w:pPr>
        <w:ind w:left="3600" w:hanging="360"/>
      </w:pPr>
    </w:lvl>
    <w:lvl w:ilvl="5">
      <w:numFmt w:val="decimal"/>
      <w:lvlText w:val="%6."/>
      <w:lvlJc w:val="left"/>
      <w:pPr>
        <w:ind w:left="4320" w:hanging="360"/>
      </w:pPr>
    </w:lvl>
    <w:lvl w:ilvl="6">
      <w:numFmt w:val="decimal"/>
      <w:lvlText w:val="%7."/>
      <w:lvlJc w:val="left"/>
      <w:pPr>
        <w:ind w:left="5040" w:hanging="360"/>
      </w:pPr>
    </w:lvl>
    <w:lvl w:ilvl="7">
      <w:numFmt w:val="decimal"/>
      <w:lvlText w:val="%8."/>
      <w:lvlJc w:val="left"/>
      <w:pPr>
        <w:ind w:left="5760" w:hanging="360"/>
      </w:pPr>
    </w:lvl>
    <w:lvl w:ilvl="8">
      <w:numFmt w:val="decimal"/>
      <w:lvlText w:val="%9."/>
      <w:lvlJc w:val="left"/>
      <w:pPr>
        <w:ind w:left="6480" w:hanging="360"/>
      </w:pPr>
    </w:lvl>
  </w:abstractNum>
  <w:abstractNum w:abstractNumId="2">
    <w:nsid w:val="29C47DBA"/>
    <w:multiLevelType w:val="multilevel"/>
    <w:tmpl w:val="49781248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−"/>
      <w:lvlJc w:val="left"/>
      <w:pPr>
        <w:ind w:left="1437" w:hanging="357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nsid w:val="333A799C"/>
    <w:multiLevelType w:val="multilevel"/>
    <w:tmpl w:val="6D56DE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722B7"/>
    <w:multiLevelType w:val="multilevel"/>
    <w:tmpl w:val="E3DE7A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abstractNum w:abstractNumId="5">
    <w:nsid w:val="366878FB"/>
    <w:multiLevelType w:val="multilevel"/>
    <w:tmpl w:val="076E54A0"/>
    <w:lvl w:ilvl="0">
      <w:start w:val="1"/>
      <w:numFmt w:val="decimal"/>
      <w:lvlText w:val="%1.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59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36F924B6"/>
    <w:multiLevelType w:val="multilevel"/>
    <w:tmpl w:val="0D50387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420DD"/>
    <w:multiLevelType w:val="multilevel"/>
    <w:tmpl w:val="09C41A0E"/>
    <w:lvl w:ilvl="0">
      <w:start w:val="1"/>
      <w:numFmt w:val="upperLetter"/>
      <w:lvlText w:val="%1)"/>
      <w:lvlJc w:val="left"/>
      <w:pPr>
        <w:ind w:left="644" w:hanging="359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30A18B2"/>
    <w:multiLevelType w:val="multilevel"/>
    <w:tmpl w:val="38A0A01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>
    <w:nsid w:val="485D69C5"/>
    <w:multiLevelType w:val="multilevel"/>
    <w:tmpl w:val="EED28A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4867557B"/>
    <w:multiLevelType w:val="multilevel"/>
    <w:tmpl w:val="3564C880"/>
    <w:lvl w:ilvl="0">
      <w:start w:val="1"/>
      <w:numFmt w:val="lowerLetter"/>
      <w:lvlText w:val="%1)"/>
      <w:lvlJc w:val="left"/>
      <w:pPr>
        <w:ind w:left="1083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3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23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3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963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683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3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6123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843" w:hanging="180"/>
      </w:pPr>
      <w:rPr>
        <w:rFonts w:ascii="Times New Roman" w:eastAsia="Times New Roman" w:hAnsi="Times New Roman" w:cs="Times New Roman"/>
      </w:rPr>
    </w:lvl>
  </w:abstractNum>
  <w:abstractNum w:abstractNumId="11">
    <w:nsid w:val="49D1083F"/>
    <w:multiLevelType w:val="multilevel"/>
    <w:tmpl w:val="0848F0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B0798A"/>
    <w:multiLevelType w:val="multilevel"/>
    <w:tmpl w:val="C8224A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4285A8B"/>
    <w:multiLevelType w:val="multilevel"/>
    <w:tmpl w:val="942CCE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6A3E5F"/>
    <w:multiLevelType w:val="multilevel"/>
    <w:tmpl w:val="0A1AF2C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AD2B2F"/>
    <w:multiLevelType w:val="multilevel"/>
    <w:tmpl w:val="AC0841B8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3"/>
      <w:numFmt w:val="decimal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CEA15B1"/>
    <w:multiLevelType w:val="multilevel"/>
    <w:tmpl w:val="D2F6E5A8"/>
    <w:lvl w:ilvl="0">
      <w:start w:val="1"/>
      <w:numFmt w:val="decimal"/>
      <w:lvlText w:val="%1)"/>
      <w:lvlJc w:val="left"/>
      <w:pPr>
        <w:ind w:left="3016" w:hanging="360"/>
      </w:pPr>
    </w:lvl>
    <w:lvl w:ilvl="1">
      <w:start w:val="1"/>
      <w:numFmt w:val="lowerLetter"/>
      <w:lvlText w:val="%2."/>
      <w:lvlJc w:val="left"/>
      <w:pPr>
        <w:ind w:left="3736" w:hanging="360"/>
      </w:pPr>
    </w:lvl>
    <w:lvl w:ilvl="2">
      <w:start w:val="1"/>
      <w:numFmt w:val="lowerRoman"/>
      <w:lvlText w:val="%3."/>
      <w:lvlJc w:val="right"/>
      <w:pPr>
        <w:ind w:left="4456" w:hanging="180"/>
      </w:pPr>
    </w:lvl>
    <w:lvl w:ilvl="3">
      <w:start w:val="1"/>
      <w:numFmt w:val="decimal"/>
      <w:lvlText w:val="%4."/>
      <w:lvlJc w:val="left"/>
      <w:pPr>
        <w:ind w:left="5176" w:hanging="360"/>
      </w:pPr>
    </w:lvl>
    <w:lvl w:ilvl="4">
      <w:start w:val="1"/>
      <w:numFmt w:val="lowerLetter"/>
      <w:lvlText w:val="%5."/>
      <w:lvlJc w:val="left"/>
      <w:pPr>
        <w:ind w:left="5896" w:hanging="360"/>
      </w:pPr>
    </w:lvl>
    <w:lvl w:ilvl="5">
      <w:start w:val="1"/>
      <w:numFmt w:val="lowerRoman"/>
      <w:lvlText w:val="%6."/>
      <w:lvlJc w:val="right"/>
      <w:pPr>
        <w:ind w:left="6616" w:hanging="180"/>
      </w:pPr>
    </w:lvl>
    <w:lvl w:ilvl="6">
      <w:start w:val="1"/>
      <w:numFmt w:val="decimal"/>
      <w:lvlText w:val="%7."/>
      <w:lvlJc w:val="left"/>
      <w:pPr>
        <w:ind w:left="7336" w:hanging="360"/>
      </w:pPr>
    </w:lvl>
    <w:lvl w:ilvl="7">
      <w:start w:val="1"/>
      <w:numFmt w:val="lowerLetter"/>
      <w:lvlText w:val="%8."/>
      <w:lvlJc w:val="left"/>
      <w:pPr>
        <w:ind w:left="8056" w:hanging="360"/>
      </w:pPr>
    </w:lvl>
    <w:lvl w:ilvl="8">
      <w:start w:val="1"/>
      <w:numFmt w:val="lowerRoman"/>
      <w:lvlText w:val="%9."/>
      <w:lvlJc w:val="right"/>
      <w:pPr>
        <w:ind w:left="8776" w:hanging="180"/>
      </w:pPr>
    </w:lvl>
  </w:abstractNum>
  <w:abstractNum w:abstractNumId="17">
    <w:nsid w:val="703324B2"/>
    <w:multiLevelType w:val="multilevel"/>
    <w:tmpl w:val="D9AC1EF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abstractNum w:abstractNumId="18">
    <w:nsid w:val="794B7DD7"/>
    <w:multiLevelType w:val="multilevel"/>
    <w:tmpl w:val="0FB273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F37D36"/>
    <w:multiLevelType w:val="multilevel"/>
    <w:tmpl w:val="BA8E4F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709" w:hanging="359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eastAsia="Times New Roman" w:hAnsi="Times New Roman" w:cs="Times New Roman"/>
      </w:rPr>
    </w:lvl>
  </w:abstractNum>
  <w:abstractNum w:abstractNumId="20">
    <w:nsid w:val="7DB37EB8"/>
    <w:multiLevelType w:val="multilevel"/>
    <w:tmpl w:val="68C8482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abstractNum w:abstractNumId="21">
    <w:nsid w:val="7F27432D"/>
    <w:multiLevelType w:val="multilevel"/>
    <w:tmpl w:val="9BB885D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1"/>
  </w:num>
  <w:num w:numId="2">
    <w:abstractNumId w:val="9"/>
  </w:num>
  <w:num w:numId="3">
    <w:abstractNumId w:val="20"/>
  </w:num>
  <w:num w:numId="4">
    <w:abstractNumId w:val="17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4"/>
  </w:num>
  <w:num w:numId="11">
    <w:abstractNumId w:val="15"/>
  </w:num>
  <w:num w:numId="12">
    <w:abstractNumId w:val="13"/>
  </w:num>
  <w:num w:numId="13">
    <w:abstractNumId w:val="11"/>
  </w:num>
  <w:num w:numId="14">
    <w:abstractNumId w:val="8"/>
  </w:num>
  <w:num w:numId="15">
    <w:abstractNumId w:val="14"/>
  </w:num>
  <w:num w:numId="16">
    <w:abstractNumId w:val="19"/>
  </w:num>
  <w:num w:numId="17">
    <w:abstractNumId w:val="7"/>
  </w:num>
  <w:num w:numId="18">
    <w:abstractNumId w:val="0"/>
  </w:num>
  <w:num w:numId="19">
    <w:abstractNumId w:val="18"/>
  </w:num>
  <w:num w:numId="20">
    <w:abstractNumId w:val="12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BE6"/>
    <w:rsid w:val="000B20D9"/>
    <w:rsid w:val="00760831"/>
    <w:rsid w:val="008223E4"/>
    <w:rsid w:val="00A37BE6"/>
    <w:rsid w:val="00AC67A0"/>
    <w:rsid w:val="00B660F3"/>
    <w:rsid w:val="00D6426B"/>
    <w:rsid w:val="00EE4962"/>
    <w:rsid w:val="00F04E76"/>
    <w:rsid w:val="00F5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35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705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1C9"/>
  </w:style>
  <w:style w:type="paragraph" w:styleId="Stopka">
    <w:name w:val="footer"/>
    <w:basedOn w:val="Normalny"/>
    <w:link w:val="StopkaZnak"/>
    <w:uiPriority w:val="99"/>
    <w:unhideWhenUsed/>
    <w:rsid w:val="00705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1C9"/>
  </w:style>
  <w:style w:type="table" w:customStyle="1" w:styleId="TableGrid">
    <w:name w:val="TableGrid"/>
    <w:rsid w:val="007051C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Preambuła,Liste à puces retrait droite"/>
    <w:basedOn w:val="Normalny"/>
    <w:link w:val="AkapitzlistZnak"/>
    <w:uiPriority w:val="34"/>
    <w:qFormat/>
    <w:rsid w:val="007F600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Preambuła Znak,Liste à puces retrait droite Znak"/>
    <w:link w:val="Akapitzlist"/>
    <w:uiPriority w:val="34"/>
    <w:qFormat/>
    <w:rsid w:val="007F60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7F6004"/>
    <w:rPr>
      <w:color w:val="0000FF"/>
      <w:u w:val="single"/>
    </w:rPr>
  </w:style>
  <w:style w:type="character" w:styleId="Odwoaniedokomentarza">
    <w:name w:val="annotation reference"/>
    <w:rsid w:val="007F60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F6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F60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7F60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9245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4E13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4E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214E1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14E1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wcity1">
    <w:name w:val="Tekst podstawowy wcięty1"/>
    <w:basedOn w:val="Normalny"/>
    <w:rsid w:val="00F76660"/>
    <w:pPr>
      <w:spacing w:after="0" w:line="240" w:lineRule="auto"/>
      <w:ind w:left="2268"/>
    </w:pPr>
    <w:rPr>
      <w:rFonts w:ascii="Times New Roman" w:eastAsia="Times New Roman" w:hAnsi="Times New Roman" w:cs="Times New Roman"/>
      <w:szCs w:val="24"/>
    </w:rPr>
  </w:style>
  <w:style w:type="paragraph" w:styleId="NormalnyWeb">
    <w:name w:val="Normal (Web)"/>
    <w:basedOn w:val="Normalny"/>
    <w:uiPriority w:val="99"/>
    <w:unhideWhenUsed/>
    <w:rsid w:val="001D2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43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4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705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1C9"/>
  </w:style>
  <w:style w:type="paragraph" w:styleId="Stopka">
    <w:name w:val="footer"/>
    <w:basedOn w:val="Normalny"/>
    <w:link w:val="StopkaZnak"/>
    <w:uiPriority w:val="99"/>
    <w:unhideWhenUsed/>
    <w:rsid w:val="00705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1C9"/>
  </w:style>
  <w:style w:type="table" w:customStyle="1" w:styleId="TableGrid">
    <w:name w:val="TableGrid"/>
    <w:rsid w:val="007051C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Preambuła,Liste à puces retrait droite"/>
    <w:basedOn w:val="Normalny"/>
    <w:link w:val="AkapitzlistZnak"/>
    <w:uiPriority w:val="34"/>
    <w:qFormat/>
    <w:rsid w:val="007F600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Preambuła Znak,Liste à puces retrait droite Znak"/>
    <w:link w:val="Akapitzlist"/>
    <w:uiPriority w:val="34"/>
    <w:qFormat/>
    <w:rsid w:val="007F60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7F6004"/>
    <w:rPr>
      <w:color w:val="0000FF"/>
      <w:u w:val="single"/>
    </w:rPr>
  </w:style>
  <w:style w:type="character" w:styleId="Odwoaniedokomentarza">
    <w:name w:val="annotation reference"/>
    <w:rsid w:val="007F60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F6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F60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7F60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9245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4E13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4E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214E1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14E1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wcity1">
    <w:name w:val="Tekst podstawowy wcięty1"/>
    <w:basedOn w:val="Normalny"/>
    <w:rsid w:val="00F76660"/>
    <w:pPr>
      <w:spacing w:after="0" w:line="240" w:lineRule="auto"/>
      <w:ind w:left="2268"/>
    </w:pPr>
    <w:rPr>
      <w:rFonts w:ascii="Times New Roman" w:eastAsia="Times New Roman" w:hAnsi="Times New Roman" w:cs="Times New Roman"/>
      <w:szCs w:val="24"/>
    </w:rPr>
  </w:style>
  <w:style w:type="paragraph" w:styleId="NormalnyWeb">
    <w:name w:val="Normal (Web)"/>
    <w:basedOn w:val="Normalny"/>
    <w:uiPriority w:val="99"/>
    <w:unhideWhenUsed/>
    <w:rsid w:val="001D2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43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4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ycompanypolska.pl/" TargetMode="External"/><Relationship Id="rId18" Type="http://schemas.openxmlformats.org/officeDocument/2006/relationships/hyperlink" Target="https://bitcoin.pl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voting.p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innpoland.pl/" TargetMode="External"/><Relationship Id="rId17" Type="http://schemas.openxmlformats.org/officeDocument/2006/relationships/hyperlink" Target="http://www.ivoting.p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amstartup.pl/" TargetMode="External"/><Relationship Id="rId20" Type="http://schemas.openxmlformats.org/officeDocument/2006/relationships/hyperlink" Target="http://www.ivoitng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voting.pl/ivoting-ngo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300gospodarka.pl/" TargetMode="External"/><Relationship Id="rId23" Type="http://schemas.openxmlformats.org/officeDocument/2006/relationships/header" Target="header1.xml"/><Relationship Id="rId10" Type="http://schemas.openxmlformats.org/officeDocument/2006/relationships/hyperlink" Target="http://ngo.ivoting.pl/" TargetMode="External"/><Relationship Id="rId19" Type="http://schemas.openxmlformats.org/officeDocument/2006/relationships/hyperlink" Target="http://www.ivotin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iuro@carbonet.pl" TargetMode="External"/><Relationship Id="rId14" Type="http://schemas.openxmlformats.org/officeDocument/2006/relationships/hyperlink" Target="https://projektstartup.pl/" TargetMode="External"/><Relationship Id="rId22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5Y1ZM+p65+c3Lo58DuzXytguZQ==">AMUW2mWE+1rIsFxZbIkoJ6Q39eLOAg/xyfeFBH6aRezK+6Xf7aR8wnwAsorZhJzvKERdZTwyOX2ZmXfMAZBHm1YC0R9TPqOuoAmse43KizFbhhS5Ctzpn8gi+dkjgruWeKmIPltubneevMzDCb3P6EVqeExqjA2T3XgS5QxIYuu4KJDgBdhZHThtPtTHJc0les8Y4tOiJGJ6i3ighoJjlgxXhagacz4ezTtXEZmWzdPLANKDALKud6asU9vCS0H4eDb7pEG7hxzCJNHDA5oSKCI1RcWLxNBu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14</Pages>
  <Words>4674</Words>
  <Characters>28050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WBS WBS</dc:creator>
  <cp:lastModifiedBy>Alek</cp:lastModifiedBy>
  <cp:revision>4</cp:revision>
  <dcterms:created xsi:type="dcterms:W3CDTF">2022-04-08T09:27:00Z</dcterms:created>
  <dcterms:modified xsi:type="dcterms:W3CDTF">2022-04-08T10:17:00Z</dcterms:modified>
</cp:coreProperties>
</file>