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3C0D" w14:textId="77777777" w:rsidR="00C47762" w:rsidRPr="009B23A1" w:rsidRDefault="00C47762" w:rsidP="00C477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B23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Informacje podatkowe</w:t>
      </w:r>
    </w:p>
    <w:p w14:paraId="5194AFB7" w14:textId="77777777" w:rsidR="00C47762" w:rsidRPr="009B23A1" w:rsidRDefault="00C47762" w:rsidP="00C477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25D606" w14:textId="77777777" w:rsidR="00C47762" w:rsidRPr="009B23A1" w:rsidRDefault="00C47762" w:rsidP="00C477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Times New Roman" w:hAnsi="Times New Roman" w:cs="Times New Roman"/>
          <w:sz w:val="24"/>
          <w:szCs w:val="24"/>
          <w:lang w:eastAsia="zh-CN"/>
        </w:rPr>
        <w:t>Stawką właściwą dla świadczenia usług turystycznych jest </w:t>
      </w:r>
      <w:r w:rsidRPr="009B23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stawka podstawowa- 23%.</w:t>
      </w:r>
    </w:p>
    <w:p w14:paraId="56907626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Natomiast w przypadku, gdy podatnik część świadczeń w ramach usługi turystyki wykonuje we własnym zakresie, to dla usług własnych powinien zastosować stawkę właściwą dla tych usług. W przypadku transportu i zakwaterowania, o ile będą to usługi wymienione w załączniku nr 3 do ustawy o VAT powinien zastosować on obniżoną </w:t>
      </w:r>
      <w:r w:rsidRPr="009B23A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stawkę 8%.</w:t>
      </w:r>
    </w:p>
    <w:p w14:paraId="7F118510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.Jednocześnie w sytuacji, gdy usługi nabywane od innych podatników dla bezpośredniej korzyści turysty są świadczone zarówno na terytorium Unii Europejskiej, jak i poza nim, to zgodnie z art. 119 ust. 8 ustawy o VAT usługi turystyki podlegają opodatkowaniu stawką w wysokości 0%, ale tylko w tej części, która jest świadczona poza terytorium Unii. Jednak warunkiem zastosowania stawki 0% do tego rodzaju usług jest posiadanie przez podatnika dokumentów potwierdzających świadczenie tych usług poza terytorium Unii Europejskiej.</w:t>
      </w:r>
    </w:p>
    <w:p w14:paraId="5E2AC147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Definicja </w:t>
      </w:r>
      <w:r w:rsidRPr="009B23A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VAT marży w usługach turystycznych</w:t>
      </w: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 została zawarta w art. 119 ust. 2 ustawy o VAT. W świetle art. 119 ust. 2 ustawy o VAT przez marżę, o której mowa w ust. 1, rozumie się różnicę między kwotą, którą ma zapłacić nabywca usługi, a faktycznymi kosztami poniesionymi przez podatnika z tytułu nabycia towarów i usług od innych podatników dla bezpośredniej korzyści turysty; przez usługi dla bezpośredniej korzyści turysty rozumie się usługi stanowiące składnik świadczonej usługi turystyki, a w szczególności transport, zakwaterowanie, wyżywienie, ubezpieczenie.</w:t>
      </w:r>
    </w:p>
    <w:p w14:paraId="2945B469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W myśl art. 119 ust. 3 ustawy o VAT przepis ust. 1 stosuje się bez względu na to, kto nabywa usługę turystyki, w przypadku, gdy podatnik:</w:t>
      </w:r>
    </w:p>
    <w:p w14:paraId="7226DE08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-    działa na rzecz nabywcy usługi we własnym imieniu i na własny rachunek;</w:t>
      </w:r>
    </w:p>
    <w:p w14:paraId="5820DA75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 -   przy świadczeniu usługi nabywa towary i usługi od innych podatników dla bezpośredniej korzyści turysty.</w:t>
      </w:r>
    </w:p>
    <w:p w14:paraId="7F699696" w14:textId="77777777" w:rsidR="00C47762" w:rsidRPr="009B23A1" w:rsidRDefault="00C47762" w:rsidP="00C4776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B23A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Usługa bez podatku VAT</w:t>
      </w:r>
      <w:r w:rsidRPr="009B23A1">
        <w:rPr>
          <w:rFonts w:ascii="Times New Roman" w:eastAsia="Calibri" w:hAnsi="Times New Roman" w:cs="Times New Roman"/>
          <w:sz w:val="24"/>
          <w:szCs w:val="24"/>
          <w:lang w:eastAsia="zh-CN"/>
        </w:rPr>
        <w:t> w przypadku przedsiębiorców świadczących usługi , a zwolniony podmiotowego z podatku VAT, których roczny obrót nie przekracza w złotych równowartości 40 000 EUR. Kwotę tą należy przeliczyć po średnim kursie NBP z dnia przystąpienia Polski do Unii Europejskiej, co daje około </w:t>
      </w:r>
      <w:r w:rsidRPr="009B23A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200 000 zł.</w:t>
      </w:r>
    </w:p>
    <w:p w14:paraId="10C301C4" w14:textId="77777777" w:rsidR="00C47762" w:rsidRPr="009B23A1" w:rsidRDefault="00C47762" w:rsidP="00C477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42766B1" w14:textId="77777777" w:rsidR="00C47762" w:rsidRPr="009B23A1" w:rsidRDefault="00C47762" w:rsidP="00C47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B4768" w14:textId="77777777" w:rsidR="00C47762" w:rsidRPr="009B23A1" w:rsidRDefault="00C47762" w:rsidP="00C47762"/>
    <w:p w14:paraId="5E0F0F9C" w14:textId="77777777" w:rsidR="00C47762" w:rsidRDefault="00C47762" w:rsidP="00C47762"/>
    <w:p w14:paraId="1B3E9405" w14:textId="77777777" w:rsidR="00A83652" w:rsidRDefault="00C47762"/>
    <w:sectPr w:rsidR="00A83652" w:rsidSect="00EE178A">
      <w:headerReference w:type="default" r:id="rId4"/>
      <w:footerReference w:type="default" r:id="rId5"/>
      <w:pgSz w:w="11906" w:h="16838"/>
      <w:pgMar w:top="415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54B2" w14:textId="77777777" w:rsidR="00EA29D2" w:rsidRDefault="00C47762" w:rsidP="00EA29D2">
    <w:pPr>
      <w:pStyle w:val="Stopka"/>
      <w:jc w:val="center"/>
    </w:pPr>
    <w:bookmarkStart w:id="1" w:name="_Hlk99609091"/>
    <w:r w:rsidRPr="00EA29D2">
      <w:t>Regionalny Program Operacyjny Województwa Śląskiego na lata 2014-2020</w:t>
    </w:r>
  </w:p>
  <w:bookmarkEnd w:id="1"/>
  <w:p w14:paraId="05BC1658" w14:textId="77777777" w:rsidR="00C12CF8" w:rsidRDefault="00C47762" w:rsidP="0061231C">
    <w:pPr>
      <w:pStyle w:val="Stopk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C1AC" w14:textId="77777777" w:rsidR="008765CE" w:rsidRPr="008765CE" w:rsidRDefault="00C47762" w:rsidP="008765CE">
    <w:pPr>
      <w:widowControl w:val="0"/>
      <w:tabs>
        <w:tab w:val="center" w:pos="4536"/>
        <w:tab w:val="right" w:pos="9072"/>
      </w:tabs>
      <w:suppressAutoHyphens/>
      <w:autoSpaceDE w:val="0"/>
      <w:textAlignment w:val="baseline"/>
      <w:rPr>
        <w:rFonts w:eastAsia="SimSun" w:cs="Mangal"/>
        <w:kern w:val="1"/>
        <w:szCs w:val="21"/>
        <w:lang w:eastAsia="zh-CN" w:bidi="hi-IN"/>
      </w:rPr>
    </w:pPr>
    <w:bookmarkStart w:id="0" w:name="_Hlk99609061"/>
    <w:r>
      <w:rPr>
        <w:noProof/>
      </w:rPr>
      <w:drawing>
        <wp:inline distT="0" distB="0" distL="0" distR="0" wp14:anchorId="14EE63E3" wp14:editId="187AB829">
          <wp:extent cx="5450205" cy="7988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03D0897A" w14:textId="77777777" w:rsidR="00230825" w:rsidRPr="00230825" w:rsidRDefault="00C47762" w:rsidP="00EE17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2"/>
    <w:rsid w:val="003A43F8"/>
    <w:rsid w:val="00C47762"/>
    <w:rsid w:val="00E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1B8F"/>
  <w15:chartTrackingRefBased/>
  <w15:docId w15:val="{BCD1280D-6A73-472F-8BE1-C20F80D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4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762"/>
  </w:style>
  <w:style w:type="paragraph" w:styleId="Stopka">
    <w:name w:val="footer"/>
    <w:basedOn w:val="Normalny"/>
    <w:link w:val="StopkaZnak"/>
    <w:uiPriority w:val="99"/>
    <w:semiHidden/>
    <w:unhideWhenUsed/>
    <w:rsid w:val="00C4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Szybała</dc:creator>
  <cp:keywords/>
  <dc:description/>
  <cp:lastModifiedBy>Dorota Szybała</cp:lastModifiedBy>
  <cp:revision>1</cp:revision>
  <dcterms:created xsi:type="dcterms:W3CDTF">2022-04-05T12:13:00Z</dcterms:created>
  <dcterms:modified xsi:type="dcterms:W3CDTF">2022-04-05T12:14:00Z</dcterms:modified>
</cp:coreProperties>
</file>