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76DA" w14:textId="57B9C601" w:rsidR="007A33CD" w:rsidRPr="00D3300E" w:rsidRDefault="007A33CD" w:rsidP="00FC61F9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D3300E">
        <w:rPr>
          <w:rFonts w:ascii="Lato" w:hAnsi="Lato" w:cstheme="minorHAnsi"/>
          <w:b/>
          <w:sz w:val="20"/>
          <w:szCs w:val="20"/>
        </w:rPr>
        <w:t>Załącznik nr 1</w:t>
      </w:r>
      <w:r w:rsidR="0050043E" w:rsidRPr="00D3300E">
        <w:rPr>
          <w:rFonts w:ascii="Lato" w:hAnsi="Lato" w:cstheme="minorHAnsi"/>
          <w:b/>
          <w:sz w:val="20"/>
          <w:szCs w:val="20"/>
        </w:rPr>
        <w:t xml:space="preserve">A Specyfikacja techniczna </w:t>
      </w:r>
    </w:p>
    <w:p w14:paraId="4144F28B" w14:textId="43FA397D" w:rsidR="00F04D4C" w:rsidRPr="00D3300E" w:rsidRDefault="00F04D4C" w:rsidP="00F04D4C">
      <w:pPr>
        <w:spacing w:after="0"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D3300E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F6017" wp14:editId="5291502B">
                <wp:simplePos x="0" y="0"/>
                <wp:positionH relativeFrom="margin">
                  <wp:posOffset>3703955</wp:posOffset>
                </wp:positionH>
                <wp:positionV relativeFrom="paragraph">
                  <wp:posOffset>85090</wp:posOffset>
                </wp:positionV>
                <wp:extent cx="2409825" cy="762000"/>
                <wp:effectExtent l="0" t="0" r="2857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09F4" w14:textId="77777777" w:rsidR="00F04D4C" w:rsidRDefault="00F04D4C" w:rsidP="00F04D4C"/>
                          <w:p w14:paraId="09B8A6F1" w14:textId="77777777" w:rsidR="00F04D4C" w:rsidRDefault="00F04D4C" w:rsidP="00F04D4C"/>
                          <w:p w14:paraId="0BE9221A" w14:textId="77777777" w:rsidR="00F04D4C" w:rsidRDefault="00F04D4C" w:rsidP="00F04D4C"/>
                          <w:p w14:paraId="09CDFBEB" w14:textId="77777777" w:rsidR="00F04D4C" w:rsidRDefault="00F04D4C" w:rsidP="00F04D4C"/>
                          <w:p w14:paraId="3E4609E3" w14:textId="77777777" w:rsidR="00F04D4C" w:rsidRDefault="00F04D4C" w:rsidP="00F04D4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zamawiającego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F601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91.65pt;margin-top:6.7pt;width:189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">
                <v:textbox>
                  <w:txbxContent>
                    <w:p w14:paraId="330609F4" w14:textId="77777777" w:rsidR="00F04D4C" w:rsidRDefault="00F04D4C" w:rsidP="00F04D4C"/>
                    <w:p w14:paraId="09B8A6F1" w14:textId="77777777" w:rsidR="00F04D4C" w:rsidRDefault="00F04D4C" w:rsidP="00F04D4C"/>
                    <w:p w14:paraId="0BE9221A" w14:textId="77777777" w:rsidR="00F04D4C" w:rsidRDefault="00F04D4C" w:rsidP="00F04D4C"/>
                    <w:p w14:paraId="09CDFBEB" w14:textId="77777777" w:rsidR="00F04D4C" w:rsidRDefault="00F04D4C" w:rsidP="00F04D4C"/>
                    <w:p w14:paraId="3E4609E3" w14:textId="77777777" w:rsidR="00F04D4C" w:rsidRDefault="00F04D4C" w:rsidP="00F04D4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zamawiającego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989A7" w14:textId="717C430E" w:rsidR="00F04D4C" w:rsidRPr="00D3300E" w:rsidRDefault="00F04D4C" w:rsidP="00F04D4C">
      <w:pPr>
        <w:spacing w:after="0" w:line="36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27C28644" w14:textId="77777777" w:rsidR="00F04D4C" w:rsidRPr="00D3300E" w:rsidRDefault="00F04D4C" w:rsidP="00F04D4C">
      <w:pPr>
        <w:jc w:val="both"/>
        <w:rPr>
          <w:rFonts w:ascii="Lato" w:hAnsi="Lato" w:cs="Arial"/>
          <w:i/>
          <w:iCs/>
          <w:sz w:val="20"/>
          <w:szCs w:val="20"/>
        </w:rPr>
      </w:pPr>
    </w:p>
    <w:p w14:paraId="79D154E9" w14:textId="77777777" w:rsidR="0073232E" w:rsidRPr="00D3300E" w:rsidRDefault="0073232E" w:rsidP="00FC61F9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1CB07922" w14:textId="77777777" w:rsidR="00F04D4C" w:rsidRPr="00D3300E" w:rsidRDefault="00F04D4C" w:rsidP="00F04D4C">
      <w:pPr>
        <w:spacing w:after="0" w:line="360" w:lineRule="auto"/>
        <w:jc w:val="right"/>
        <w:rPr>
          <w:rFonts w:ascii="Lato" w:hAnsi="Lato" w:cs="Times New Roman"/>
          <w:i/>
          <w:sz w:val="20"/>
          <w:szCs w:val="20"/>
        </w:rPr>
      </w:pPr>
      <w:r w:rsidRPr="00D3300E">
        <w:rPr>
          <w:rFonts w:ascii="Lato" w:hAnsi="Lato" w:cs="Times New Roman"/>
          <w:i/>
          <w:sz w:val="20"/>
          <w:szCs w:val="20"/>
        </w:rPr>
        <w:t>Pieczęć Oferenta</w:t>
      </w:r>
    </w:p>
    <w:p w14:paraId="5AF1ED70" w14:textId="77777777" w:rsidR="00F04D4C" w:rsidRPr="00D3300E" w:rsidRDefault="00F04D4C" w:rsidP="0073232E">
      <w:pPr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</w:p>
    <w:p w14:paraId="7E9463C4" w14:textId="77777777" w:rsidR="00F04D4C" w:rsidRPr="00D3300E" w:rsidRDefault="00F04D4C" w:rsidP="00F04D4C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1126A30B" w14:textId="47255756" w:rsidR="00F04D4C" w:rsidRPr="00D3300E" w:rsidRDefault="00F04D4C" w:rsidP="00F04D4C">
      <w:pPr>
        <w:spacing w:after="0" w:line="360" w:lineRule="auto"/>
        <w:jc w:val="center"/>
        <w:rPr>
          <w:rFonts w:ascii="Lato" w:hAnsi="Lato" w:cs="Times New Roman"/>
          <w:b/>
        </w:rPr>
      </w:pPr>
      <w:r w:rsidRPr="00D3300E">
        <w:rPr>
          <w:rFonts w:ascii="Lato" w:hAnsi="Lato" w:cs="Times New Roman"/>
          <w:b/>
        </w:rPr>
        <w:t>SPECYFIKACJA TECHNICZNA PRZEDMIOTU ZAMÓWIENIA</w:t>
      </w:r>
    </w:p>
    <w:p w14:paraId="33C8859A" w14:textId="77777777" w:rsidR="00F04D4C" w:rsidRPr="00D3300E" w:rsidRDefault="00F04D4C" w:rsidP="0073232E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37D6EFE9" w14:textId="77777777" w:rsidR="00F04D4C" w:rsidRPr="00D3300E" w:rsidRDefault="00F04D4C" w:rsidP="0073232E">
      <w:pPr>
        <w:spacing w:after="0" w:line="360" w:lineRule="auto"/>
        <w:jc w:val="both"/>
        <w:rPr>
          <w:rFonts w:ascii="Lato" w:hAnsi="Lato" w:cstheme="minorHAnsi"/>
          <w:bCs/>
        </w:rPr>
      </w:pPr>
    </w:p>
    <w:p w14:paraId="0CDB1076" w14:textId="632C56C6" w:rsidR="00CD4A32" w:rsidRPr="00D3300E" w:rsidRDefault="00F04D4C" w:rsidP="00F04D4C">
      <w:pPr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/>
        </w:rPr>
        <w:t>Nazwa zamówienia:</w:t>
      </w:r>
      <w:r w:rsidRPr="00D3300E">
        <w:rPr>
          <w:rFonts w:ascii="Lato" w:hAnsi="Lato" w:cstheme="minorHAnsi"/>
          <w:bCs/>
        </w:rPr>
        <w:t xml:space="preserve"> </w:t>
      </w:r>
      <w:r w:rsidR="0073232E" w:rsidRPr="00D3300E">
        <w:rPr>
          <w:rFonts w:ascii="Lato" w:hAnsi="Lato" w:cstheme="minorHAnsi"/>
          <w:bCs/>
        </w:rPr>
        <w:t xml:space="preserve">Zakup środków trwałych niezbędnych do wdrożenia innowacji produktowej – inteligentny zrobotyzowany system mycia boksów do transportowania żywności, integrujący elementy mechaniczne, sterujące, </w:t>
      </w:r>
      <w:proofErr w:type="spellStart"/>
      <w:r w:rsidR="0073232E" w:rsidRPr="00D3300E">
        <w:rPr>
          <w:rFonts w:ascii="Lato" w:hAnsi="Lato" w:cstheme="minorHAnsi"/>
          <w:bCs/>
        </w:rPr>
        <w:t>robotyczne</w:t>
      </w:r>
      <w:proofErr w:type="spellEnd"/>
      <w:r w:rsidR="0073232E" w:rsidRPr="00D3300E">
        <w:rPr>
          <w:rFonts w:ascii="Lato" w:hAnsi="Lato" w:cstheme="minorHAnsi"/>
          <w:bCs/>
        </w:rPr>
        <w:t xml:space="preserve"> i informatyczne.</w:t>
      </w:r>
    </w:p>
    <w:p w14:paraId="3709D3A8" w14:textId="77777777" w:rsidR="004D00AC" w:rsidRPr="00D3300E" w:rsidRDefault="004D00AC" w:rsidP="00F04D4C">
      <w:pPr>
        <w:spacing w:after="0" w:line="276" w:lineRule="auto"/>
        <w:jc w:val="both"/>
        <w:rPr>
          <w:rFonts w:ascii="Lato" w:hAnsi="Lato" w:cstheme="minorHAnsi"/>
          <w:bCs/>
        </w:rPr>
      </w:pPr>
    </w:p>
    <w:p w14:paraId="0AE3E050" w14:textId="77777777" w:rsidR="00F04D4C" w:rsidRPr="00D3300E" w:rsidRDefault="00F04D4C" w:rsidP="00F04D4C">
      <w:pPr>
        <w:pStyle w:val="Akapitzlist"/>
        <w:snapToGrid w:val="0"/>
        <w:spacing w:after="0" w:line="276" w:lineRule="auto"/>
        <w:ind w:left="0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Przedmiot zamówienia obejmuje:</w:t>
      </w:r>
    </w:p>
    <w:p w14:paraId="63211BED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podzespołów, elementów do serwera do rejestracji i przetwarzania danych cz. 1 – amortyzacja jednorazowa,</w:t>
      </w:r>
    </w:p>
    <w:p w14:paraId="08393C27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podzespołów, elementów do serwera do rejestracji i przetwarzania danych cz. 2 – amortyzacja jednorazowa,</w:t>
      </w:r>
    </w:p>
    <w:p w14:paraId="16C54A9C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podzespołów, elementów do serwera do rejestracji i przetwarzania danych cz. 3 – amortyzacja jednorazowa,</w:t>
      </w:r>
    </w:p>
    <w:p w14:paraId="29CBFD1E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stacji roboczej dla pracowników B+R – komputer 5 szt. – amortyzacja jednorazowa,</w:t>
      </w:r>
    </w:p>
    <w:p w14:paraId="11BA3574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5 x Stacja robocza dla pracowników B+R osprzęt – zakup nisko cennych ST</w:t>
      </w:r>
    </w:p>
    <w:p w14:paraId="2FA1568B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ind w:left="714" w:hanging="357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i</w:t>
      </w:r>
      <w:r w:rsidRPr="00D3300E">
        <w:rPr>
          <w:rFonts w:ascii="Lato" w:hAnsi="Lato"/>
          <w:bCs/>
          <w:color w:val="000000" w:themeColor="text1"/>
          <w:shd w:val="clear" w:color="auto" w:fill="FFFFFF"/>
        </w:rPr>
        <w:t>nfrastruktura sieciowa, dyski i bezpieczeństwo danych - amortyzacja jednorazowa - sprzęt (FOR-FG-100F ) - 2 szt.,</w:t>
      </w:r>
    </w:p>
    <w:p w14:paraId="5B81DD33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i</w:t>
      </w:r>
      <w:r w:rsidRPr="00D3300E">
        <w:rPr>
          <w:rFonts w:ascii="Lato" w:hAnsi="Lato"/>
          <w:bCs/>
          <w:color w:val="000000" w:themeColor="text1"/>
          <w:shd w:val="clear" w:color="auto" w:fill="FFFFFF"/>
        </w:rPr>
        <w:t>nfrastruktura sieciowa, dyski i bezpieczeństwo danych - amortyzacja jednorazowa oprogramowanie FOR-FC-10-F100F-950-02-12 - 2szt.,</w:t>
      </w:r>
    </w:p>
    <w:p w14:paraId="200FCB0A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infrastruktura sieciowa, dyski i bezpieczeństwo danych – zakup nisko cennych ST,</w:t>
      </w:r>
    </w:p>
    <w:p w14:paraId="18ED0C7C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infrastruktura sieciowa, dyski i bezpieczeństwo danych – amortyzacja jednorazowa,</w:t>
      </w:r>
    </w:p>
    <w:p w14:paraId="5904C052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osprzętu do rejestrowania danych – amortyzacja jednorazowa,</w:t>
      </w:r>
    </w:p>
    <w:p w14:paraId="2652EA60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osprzętu do rejestrowania danych – zakup nisko cennych środków trwałych,</w:t>
      </w:r>
    </w:p>
    <w:p w14:paraId="55F61D85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osprzętu i oprogramowania – czujniki – zakup nisko cennych środków trwałych,</w:t>
      </w:r>
    </w:p>
    <w:p w14:paraId="5DD75D71" w14:textId="77777777" w:rsidR="00F04D4C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stacji obliczeniowej dla pracowników – amortyzacja jednorazowa,</w:t>
      </w:r>
    </w:p>
    <w:p w14:paraId="2A28A7FF" w14:textId="6B413716" w:rsidR="00D3300E" w:rsidRPr="00D3300E" w:rsidRDefault="00F04D4C" w:rsidP="00F04D4C">
      <w:pPr>
        <w:pStyle w:val="Akapitzlist"/>
        <w:numPr>
          <w:ilvl w:val="0"/>
          <w:numId w:val="13"/>
        </w:numPr>
        <w:snapToGrid w:val="0"/>
        <w:spacing w:after="0" w:line="276" w:lineRule="auto"/>
        <w:jc w:val="both"/>
        <w:rPr>
          <w:rFonts w:ascii="Lato" w:hAnsi="Lato" w:cstheme="minorHAnsi"/>
          <w:bCs/>
        </w:rPr>
      </w:pPr>
      <w:r w:rsidRPr="00D3300E">
        <w:rPr>
          <w:rFonts w:ascii="Lato" w:hAnsi="Lato" w:cstheme="minorHAnsi"/>
          <w:bCs/>
        </w:rPr>
        <w:t>Zakup stacji obliczeniowej dla pracowników – zakup nisko cennych środków trwałych</w:t>
      </w:r>
    </w:p>
    <w:p w14:paraId="3FEB47CB" w14:textId="77777777" w:rsidR="00D3300E" w:rsidRPr="00D3300E" w:rsidRDefault="00D3300E">
      <w:pPr>
        <w:rPr>
          <w:rFonts w:ascii="Lato" w:hAnsi="Lato" w:cstheme="minorHAnsi"/>
          <w:bCs/>
          <w:sz w:val="20"/>
          <w:szCs w:val="20"/>
        </w:rPr>
      </w:pPr>
      <w:r w:rsidRPr="00D3300E">
        <w:rPr>
          <w:rFonts w:ascii="Lato" w:hAnsi="Lato" w:cstheme="minorHAnsi"/>
          <w:bCs/>
          <w:sz w:val="20"/>
          <w:szCs w:val="20"/>
        </w:rPr>
        <w:br w:type="page"/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770"/>
        <w:gridCol w:w="5361"/>
        <w:gridCol w:w="2284"/>
      </w:tblGrid>
      <w:tr w:rsidR="00D3300E" w:rsidRPr="00D3300E" w14:paraId="49DE88DF" w14:textId="1483293D" w:rsidTr="00D3300E">
        <w:trPr>
          <w:trHeight w:val="300"/>
          <w:jc w:val="center"/>
        </w:trPr>
        <w:tc>
          <w:tcPr>
            <w:tcW w:w="503" w:type="dxa"/>
            <w:shd w:val="clear" w:color="auto" w:fill="B4C6E7" w:themeFill="accent1" w:themeFillTint="66"/>
            <w:vAlign w:val="center"/>
          </w:tcPr>
          <w:p w14:paraId="21C79A0D" w14:textId="50A0DC51" w:rsidR="00D3300E" w:rsidRPr="00D3300E" w:rsidRDefault="00D3300E" w:rsidP="00D3300E">
            <w:pPr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98853639"/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1770" w:type="dxa"/>
            <w:shd w:val="clear" w:color="auto" w:fill="B4C6E7" w:themeFill="accent1" w:themeFillTint="66"/>
            <w:vAlign w:val="center"/>
          </w:tcPr>
          <w:p w14:paraId="016D962E" w14:textId="335FD09D" w:rsidR="00D3300E" w:rsidRPr="00D3300E" w:rsidRDefault="00D3300E" w:rsidP="00D3300E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5361" w:type="dxa"/>
            <w:shd w:val="clear" w:color="auto" w:fill="B4C6E7" w:themeFill="accent1" w:themeFillTint="66"/>
            <w:noWrap/>
            <w:vAlign w:val="center"/>
          </w:tcPr>
          <w:p w14:paraId="642711B0" w14:textId="0D94331C" w:rsidR="00D3300E" w:rsidRPr="00D3300E" w:rsidRDefault="00D3300E" w:rsidP="00D3300E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Times New Roman"/>
                <w:b/>
                <w:sz w:val="20"/>
                <w:szCs w:val="20"/>
              </w:rPr>
              <w:t>Specyfikacja techniczna - WYMAGANE</w:t>
            </w:r>
          </w:p>
        </w:tc>
        <w:tc>
          <w:tcPr>
            <w:tcW w:w="2284" w:type="dxa"/>
            <w:shd w:val="clear" w:color="auto" w:fill="B4C6E7" w:themeFill="accent1" w:themeFillTint="66"/>
          </w:tcPr>
          <w:p w14:paraId="36A9119D" w14:textId="09797AD0" w:rsidR="00D3300E" w:rsidRPr="00D3300E" w:rsidRDefault="00D3300E" w:rsidP="00D3300E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Times New Roman"/>
                <w:b/>
                <w:sz w:val="20"/>
                <w:szCs w:val="20"/>
              </w:rPr>
              <w:t>Specyfikacja techniczna - OFEROWANE</w:t>
            </w:r>
          </w:p>
        </w:tc>
      </w:tr>
      <w:tr w:rsidR="00D3300E" w:rsidRPr="00D3300E" w14:paraId="7D1AA668" w14:textId="0F157D8B" w:rsidTr="00D3300E">
        <w:trPr>
          <w:trHeight w:val="1909"/>
          <w:jc w:val="center"/>
        </w:trPr>
        <w:tc>
          <w:tcPr>
            <w:tcW w:w="503" w:type="dxa"/>
            <w:vAlign w:val="center"/>
          </w:tcPr>
          <w:p w14:paraId="7935A295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70" w:type="dxa"/>
            <w:vAlign w:val="center"/>
          </w:tcPr>
          <w:p w14:paraId="19AB2A96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68D8B17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Podzespoły, elementy do serwera do rejestracji i przetwarzania danych cz.1 - amortyzacja jednorazowa</w:t>
            </w:r>
          </w:p>
          <w:p w14:paraId="0F1DDFF4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  <w:noWrap/>
            <w:vAlign w:val="center"/>
          </w:tcPr>
          <w:p w14:paraId="08254B0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19BB94D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Model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montowany w szafie RACK w obudowie o wymiarze maksymalnie 2U</w:t>
            </w:r>
          </w:p>
          <w:p w14:paraId="4C4A0BB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Procesor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minimum dwa procesory o wydajności nie niższej niż 39 000 pkt. według Pass Mark CPU Benchmark</w:t>
            </w:r>
          </w:p>
          <w:p w14:paraId="4FB159B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 xml:space="preserve">RAM 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– minimum 128GB DDR4 RDIMM w konfiguracji z dwoma kościami o takiej samej pojemności</w:t>
            </w:r>
          </w:p>
          <w:p w14:paraId="61CC2F6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Dyski i napędy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–minimum 16 kieszeni na dyski 2.5"</w:t>
            </w:r>
          </w:p>
          <w:p w14:paraId="71426AE9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Kontroler RAID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tak</w:t>
            </w:r>
          </w:p>
          <w:p w14:paraId="1C0C6236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Karta sieciowa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co najmniej dwa zintegrowane porty 1Gb Base-T (RJ-45)</w:t>
            </w:r>
          </w:p>
          <w:p w14:paraId="222064F2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Zdalne Zarządzanie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tak</w:t>
            </w:r>
          </w:p>
          <w:p w14:paraId="4FCD5BA6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Szyny Montażowe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- Szyny ruchome z ramieniem na kable</w:t>
            </w:r>
          </w:p>
          <w:p w14:paraId="1441D0F0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Zasilanie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minimum 2x o mocy nie niższej niż 1100W każdy z możliwością podmiany w trakcie pracy (Hot-Plug)</w:t>
            </w:r>
          </w:p>
          <w:p w14:paraId="3BF954AA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Gwarancja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– minimum 3 lata z gwarancją pojawienia się serwisanta w miejscu instalacji sprzętu co najmniej w następnym dniu roboczym po zgłoszeniu</w:t>
            </w:r>
          </w:p>
          <w:p w14:paraId="6731D08D" w14:textId="77777777" w:rsidR="00D3300E" w:rsidRPr="00D3300E" w:rsidRDefault="00D3300E" w:rsidP="00866B60">
            <w:pPr>
              <w:spacing w:line="276" w:lineRule="auto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theme="minorHAnsi"/>
                <w:b/>
                <w:bCs/>
                <w:color w:val="000000" w:themeColor="text1"/>
                <w:sz w:val="20"/>
                <w:szCs w:val="20"/>
              </w:rPr>
              <w:t>System operacyjny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- brak</w:t>
            </w:r>
          </w:p>
        </w:tc>
        <w:tc>
          <w:tcPr>
            <w:tcW w:w="2284" w:type="dxa"/>
          </w:tcPr>
          <w:p w14:paraId="69A92595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3300E" w:rsidRPr="00D3300E" w14:paraId="2B97D403" w14:textId="1913B4C6" w:rsidTr="00D3300E">
        <w:trPr>
          <w:trHeight w:val="1909"/>
          <w:jc w:val="center"/>
        </w:trPr>
        <w:tc>
          <w:tcPr>
            <w:tcW w:w="503" w:type="dxa"/>
            <w:vAlign w:val="center"/>
          </w:tcPr>
          <w:p w14:paraId="026EE749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70" w:type="dxa"/>
            <w:vAlign w:val="center"/>
          </w:tcPr>
          <w:p w14:paraId="73AB869A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657ACCC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Podzespoły, elementy do serwera do rejestracji i przetwarzania danych cz.2 - amortyzacja jednorazowa</w:t>
            </w:r>
          </w:p>
          <w:p w14:paraId="3C8CD96A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1" w:type="dxa"/>
            <w:noWrap/>
            <w:vAlign w:val="center"/>
          </w:tcPr>
          <w:p w14:paraId="027D800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Dysk –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minimum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1.9 TB 2.5" SSD (kompatybilny z serwerem) z interfejsem SATA i </w:t>
            </w:r>
            <w:r w:rsidRPr="00D3300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z możliwością podmiany w trakcie pracy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(Hot-Plug) </w:t>
            </w:r>
          </w:p>
          <w:p w14:paraId="23A5D2E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UPS -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montowany w szafie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RACK o parametrach 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mocowych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co najmniej 2200VA i co najmniej 1980W </w:t>
            </w:r>
          </w:p>
        </w:tc>
        <w:tc>
          <w:tcPr>
            <w:tcW w:w="2284" w:type="dxa"/>
          </w:tcPr>
          <w:p w14:paraId="4FABD3C6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6BD0B538" w14:textId="0DE84174" w:rsidTr="00D3300E">
        <w:trPr>
          <w:trHeight w:val="1909"/>
          <w:jc w:val="center"/>
        </w:trPr>
        <w:tc>
          <w:tcPr>
            <w:tcW w:w="503" w:type="dxa"/>
            <w:vAlign w:val="center"/>
          </w:tcPr>
          <w:p w14:paraId="7AAD5280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70" w:type="dxa"/>
            <w:vAlign w:val="center"/>
          </w:tcPr>
          <w:p w14:paraId="6642E96A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0017D85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Podzespoły, elementy do serwera do rejestracji i przetwarzania danych cz.3 - amortyzacja jednorazowa</w:t>
            </w:r>
          </w:p>
          <w:p w14:paraId="44393461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1" w:type="dxa"/>
            <w:noWrap/>
            <w:vAlign w:val="center"/>
          </w:tcPr>
          <w:p w14:paraId="619B37A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Licencja systemu wirtualizacji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vSphere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Standard lub równoważny – 1 szt.</w:t>
            </w:r>
          </w:p>
          <w:p w14:paraId="1AB2769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4B7BEA1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Licencja systemu operacyjnego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–MS Windows Server 2019 Standard (OEM) lub równoważne – 1 szt. </w:t>
            </w:r>
          </w:p>
        </w:tc>
        <w:tc>
          <w:tcPr>
            <w:tcW w:w="2284" w:type="dxa"/>
          </w:tcPr>
          <w:p w14:paraId="4E124E5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73AEE63F" w14:textId="2F557B6A" w:rsidTr="00D3300E">
        <w:trPr>
          <w:trHeight w:val="1909"/>
          <w:jc w:val="center"/>
        </w:trPr>
        <w:tc>
          <w:tcPr>
            <w:tcW w:w="503" w:type="dxa"/>
            <w:vAlign w:val="center"/>
          </w:tcPr>
          <w:p w14:paraId="40C51403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70" w:type="dxa"/>
            <w:vAlign w:val="center"/>
          </w:tcPr>
          <w:p w14:paraId="639D9BDE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0717941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Stacja robocza dla pracowników B+R - Komputer - 5 szt. - amortyzacja jednorazowa</w:t>
            </w:r>
          </w:p>
          <w:p w14:paraId="0C4571C8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1" w:type="dxa"/>
            <w:noWrap/>
            <w:vAlign w:val="center"/>
          </w:tcPr>
          <w:p w14:paraId="5F2ABDD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Komputer</w:t>
            </w:r>
          </w:p>
          <w:p w14:paraId="05C236E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Laptop o parametrach jak poniżej:</w:t>
            </w:r>
          </w:p>
          <w:p w14:paraId="06C011A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procesor co najmniej 8 rdzeniowy i co najmniej 16 wątkowy o wydajności nie niższej niż 21000 punktów według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PassMark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CPU Benchmark </w:t>
            </w:r>
          </w:p>
          <w:p w14:paraId="1173260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co najmniej 32GB RAM </w:t>
            </w:r>
          </w:p>
          <w:p w14:paraId="098721B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co najmniej 512GB SSD </w:t>
            </w:r>
          </w:p>
          <w:p w14:paraId="2024C89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lastRenderedPageBreak/>
              <w:t xml:space="preserve">* niezintegrowana z CPU karta graficzna z co najmniej 4 GB pamięci GDDR5 </w:t>
            </w:r>
          </w:p>
          <w:p w14:paraId="3E30064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przekątna ekranu min. 15,6''​, rozdzielczość ekranu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FullHD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36E695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* porty co najmniej:</w:t>
            </w:r>
          </w:p>
          <w:p w14:paraId="4DCC701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USB 3.2 Gen. 1 - 2 szt., </w:t>
            </w:r>
          </w:p>
          <w:p w14:paraId="36F43C3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USB Typu-C (z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Thunderbolt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>™ 4) - 2 szt.,</w:t>
            </w:r>
          </w:p>
          <w:p w14:paraId="52B7672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HDMI 2.1 - 1 szt.,</w:t>
            </w:r>
          </w:p>
          <w:p w14:paraId="60FDBE4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Czytnik kart pamięci SD - 1 szt.,</w:t>
            </w:r>
          </w:p>
          <w:p w14:paraId="0178911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  <w:lang w:val="en-US"/>
              </w:rPr>
            </w:pPr>
            <w:r w:rsidRPr="00D3300E">
              <w:rPr>
                <w:rFonts w:ascii="Lato" w:hAnsi="Lato"/>
                <w:sz w:val="20"/>
                <w:szCs w:val="20"/>
                <w:lang w:val="en-US"/>
              </w:rPr>
              <w:t xml:space="preserve">Mini Display Port - 1 </w:t>
            </w:r>
            <w:proofErr w:type="spellStart"/>
            <w:r w:rsidRPr="00D3300E">
              <w:rPr>
                <w:rFonts w:ascii="Lato" w:hAnsi="Lato"/>
                <w:sz w:val="20"/>
                <w:szCs w:val="20"/>
                <w:lang w:val="en-US"/>
              </w:rPr>
              <w:t>szt</w:t>
            </w:r>
            <w:proofErr w:type="spellEnd"/>
            <w:r w:rsidRPr="00D3300E">
              <w:rPr>
                <w:rFonts w:ascii="Lato" w:hAnsi="Lato"/>
                <w:sz w:val="20"/>
                <w:szCs w:val="20"/>
                <w:lang w:val="en-US"/>
              </w:rPr>
              <w:t>.,</w:t>
            </w:r>
          </w:p>
          <w:p w14:paraId="0962F22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  <w:lang w:val="en-US"/>
              </w:rPr>
            </w:pPr>
            <w:r w:rsidRPr="00D3300E">
              <w:rPr>
                <w:rFonts w:ascii="Lato" w:hAnsi="Lato"/>
                <w:sz w:val="20"/>
                <w:szCs w:val="20"/>
                <w:lang w:val="en-US"/>
              </w:rPr>
              <w:t xml:space="preserve">RJ-45 (LAN) - 1 </w:t>
            </w:r>
            <w:proofErr w:type="spellStart"/>
            <w:r w:rsidRPr="00D3300E">
              <w:rPr>
                <w:rFonts w:ascii="Lato" w:hAnsi="Lato"/>
                <w:sz w:val="20"/>
                <w:szCs w:val="20"/>
                <w:lang w:val="en-US"/>
              </w:rPr>
              <w:t>szt</w:t>
            </w:r>
            <w:proofErr w:type="spellEnd"/>
            <w:r w:rsidRPr="00D3300E">
              <w:rPr>
                <w:rFonts w:ascii="Lato" w:hAnsi="Lato"/>
                <w:sz w:val="20"/>
                <w:szCs w:val="20"/>
                <w:lang w:val="en-US"/>
              </w:rPr>
              <w:t>.,</w:t>
            </w:r>
          </w:p>
          <w:p w14:paraId="33F090F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Wyjście słuchawkowe/wejście mikrofonowe - 1 szt.,</w:t>
            </w:r>
          </w:p>
          <w:p w14:paraId="2EF748E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Czytnik Smart Card - 1 szt.,</w:t>
            </w:r>
          </w:p>
          <w:p w14:paraId="5FB4F2A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DC-in (wejście zasilania) - 1 szt.,</w:t>
            </w:r>
          </w:p>
          <w:p w14:paraId="3BCE480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bateria o pojemności co najmniej 8000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284" w:type="dxa"/>
          </w:tcPr>
          <w:p w14:paraId="3F54359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4D84A9AB" w14:textId="1C97A244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17C402B0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70" w:type="dxa"/>
          </w:tcPr>
          <w:p w14:paraId="55A7E0E5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5x Stacja robocza dla pracowników B+R osprzęt - zakup nisko cennych ST</w:t>
            </w:r>
          </w:p>
        </w:tc>
        <w:tc>
          <w:tcPr>
            <w:tcW w:w="5361" w:type="dxa"/>
            <w:noWrap/>
          </w:tcPr>
          <w:p w14:paraId="246B8B8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Osprzęt</w:t>
            </w:r>
          </w:p>
          <w:p w14:paraId="4CD5A2A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a. Stacja dokująca kompatybilna z komputerem powyżej o parametrach minimalnych:</w:t>
            </w:r>
          </w:p>
          <w:p w14:paraId="3ACE836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Interfejs: USB-C </w:t>
            </w:r>
          </w:p>
          <w:p w14:paraId="1F93642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Rodzaje wejść / wyjść: </w:t>
            </w:r>
          </w:p>
          <w:p w14:paraId="7476EBC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USB 3.0 - 3 szt. </w:t>
            </w:r>
          </w:p>
          <w:p w14:paraId="11415FC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USB 3.0 Typ C - 1 szt. </w:t>
            </w:r>
          </w:p>
          <w:p w14:paraId="14035D3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USB Typu-C (z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DisplayPort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) - 1 szt. </w:t>
            </w:r>
          </w:p>
          <w:p w14:paraId="601AA76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HDMI - 1 szt. </w:t>
            </w:r>
          </w:p>
          <w:p w14:paraId="7994A6E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RJ-45 (LAN) - 1 szt. </w:t>
            </w:r>
          </w:p>
          <w:p w14:paraId="56D4DF1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Display Port - 2 szt. DC-in (wejście zasilania) - 1 szt. </w:t>
            </w:r>
          </w:p>
          <w:p w14:paraId="3F802FA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</w:p>
          <w:p w14:paraId="33B1FF6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b. Torba/Plecak mieszczące komputer o parametrach powyżej </w:t>
            </w:r>
          </w:p>
          <w:p w14:paraId="4E9EE58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c. 2x Monitor o przekątnej min. 24" tego samego producenta co komputer</w:t>
            </w:r>
          </w:p>
          <w:p w14:paraId="40D9771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d. Klawiatura przewodowa tego samego producenta co komputer </w:t>
            </w:r>
          </w:p>
          <w:p w14:paraId="71B9920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e. Mysz bezprzewodowa o parametrach minimalnych:</w:t>
            </w:r>
          </w:p>
          <w:p w14:paraId="772401F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* Typ myszy Multimedialna</w:t>
            </w:r>
          </w:p>
          <w:p w14:paraId="3B6D330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* Sensor Laserowy</w:t>
            </w:r>
          </w:p>
          <w:p w14:paraId="674B97F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Liczba przycisków min. 8 </w:t>
            </w:r>
          </w:p>
          <w:p w14:paraId="5A10D0D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Rolka przewijania min. 2 </w:t>
            </w:r>
          </w:p>
          <w:p w14:paraId="5227BAB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* Rozdzielczość 400-1600 DPI</w:t>
            </w:r>
            <w:r w:rsidRPr="00D3300E">
              <w:rPr>
                <w:rFonts w:ascii="Lato" w:hAnsi="Lato"/>
                <w:sz w:val="20"/>
                <w:szCs w:val="20"/>
              </w:rPr>
              <w:br/>
              <w:t>* Łączność Bezprzewodowa</w:t>
            </w:r>
          </w:p>
          <w:p w14:paraId="5932E1A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Zasięg min 10 m </w:t>
            </w:r>
          </w:p>
          <w:p w14:paraId="1008E34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Bateria Wbudowany akumulator 500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mAh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004A39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Czas pracy na baterii do 40 dni </w:t>
            </w:r>
          </w:p>
          <w:p w14:paraId="0D04AE8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USB 2,4 GHz </w:t>
            </w:r>
            <w:r w:rsidRPr="00D3300E">
              <w:rPr>
                <w:rFonts w:ascii="Lato" w:hAnsi="Lato"/>
                <w:sz w:val="20"/>
                <w:szCs w:val="20"/>
              </w:rPr>
              <w:br/>
              <w:t>* Bluetooth</w:t>
            </w:r>
          </w:p>
          <w:p w14:paraId="07A910C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* Profil Praworęczny</w:t>
            </w:r>
          </w:p>
          <w:p w14:paraId="7BF51C3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f. Słuchawki nauszne z mikrofonem</w:t>
            </w:r>
          </w:p>
          <w:p w14:paraId="05489B9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>g. Przewody (Ethernet, 2x Display Port) lub równoważne</w:t>
            </w:r>
          </w:p>
        </w:tc>
        <w:tc>
          <w:tcPr>
            <w:tcW w:w="2284" w:type="dxa"/>
          </w:tcPr>
          <w:p w14:paraId="1F06B84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3300E" w:rsidRPr="00D3300E" w14:paraId="5AC87EDE" w14:textId="5FD93C7C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756DF476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70" w:type="dxa"/>
          </w:tcPr>
          <w:p w14:paraId="6F2EF0B7" w14:textId="77777777" w:rsidR="00D3300E" w:rsidRPr="00D3300E" w:rsidRDefault="00D3300E" w:rsidP="00D3300E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Infrastruktura sieciowa, dyski i bezpieczeństwo danych - amortyzacja jednorazowa - sprzęt (FOR-FG-100F ) - 2 szt.</w:t>
            </w:r>
          </w:p>
          <w:p w14:paraId="76D59077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  <w:p w14:paraId="7A142C53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Infrastruktura sieciowa, dyski i bezpieczeństwo danych - amortyzacja jednorazowa oprogramowanie FOR-FC-10-F100F-950-02-12 - 2szt.</w:t>
            </w:r>
          </w:p>
          <w:p w14:paraId="72F5592C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61" w:type="dxa"/>
            <w:noWrap/>
          </w:tcPr>
          <w:p w14:paraId="496AD1E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Bezpieczeństwo, firewall</w:t>
            </w:r>
          </w:p>
          <w:p w14:paraId="2203CB4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Sprzętowa zapora sieciowa o parametrach co najmniej: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699873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Porty: co najmniej 2 x WAN 10/100/1000; co najmniej 12 x LAN 10/100/1000Base-T; co najmniej4 SFP; co najmniej 2 SFP+(10G); co najmniej4 Combo RJ45/SFP </w:t>
            </w:r>
          </w:p>
          <w:p w14:paraId="4AE5BD9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Przepustowość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Firewalla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dla 1518/ 512/ 64 bajty pakietów UDP co najmniej odpowiednio 20/ 18/ 10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Gb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/s </w:t>
            </w:r>
          </w:p>
          <w:p w14:paraId="6AA858C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Opóźnienie zapory dla 64 bajtowych pakietów co najmniej 5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7627FD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Przepustowość zapory (liczba pakietów na sekundę) co najmniej 15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Mpps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8D03C9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Sesje równoległe (TCP) co najmniej 1 500 000 </w:t>
            </w:r>
          </w:p>
          <w:p w14:paraId="67B2527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Nowe sesje na sekundę (TCP) co najmniej 56 000 </w:t>
            </w:r>
          </w:p>
          <w:p w14:paraId="3F135E3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Firewall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Policies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co najmniej 10 000 </w:t>
            </w:r>
          </w:p>
          <w:p w14:paraId="6511ADB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Przepustowość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IPsec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VPN (dla co najmniej 512 bajtów) co najmniej 11.5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Gb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/s </w:t>
            </w:r>
          </w:p>
          <w:p w14:paraId="7242CBA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Tunele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IPsec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typu Brama-Brama co najmniej 2 500 </w:t>
            </w:r>
          </w:p>
          <w:p w14:paraId="078BB50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Tunele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IPsec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 typu Klient-Brama co najmniej 16 000 </w:t>
            </w:r>
          </w:p>
          <w:p w14:paraId="15AC0AE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Przepustowość SSL-VPN co najmniej 750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Mb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/s </w:t>
            </w:r>
          </w:p>
          <w:p w14:paraId="042C3A4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Liczba użytkowników SSL-VPN co najmniej 500 </w:t>
            </w:r>
          </w:p>
          <w:p w14:paraId="2FC5A71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  <w:lang w:val="en-US"/>
              </w:rPr>
              <w:t xml:space="preserve">* SSL Inspection Throughput (IPS, avg. 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HTTPS) co najmniej 1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Gb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/s </w:t>
            </w:r>
          </w:p>
          <w:p w14:paraId="4CA8E92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* Przepustowość kontroli aplikacji (dla HTTP 64K) co najmniej 2.2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Gb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/s </w:t>
            </w:r>
          </w:p>
          <w:p w14:paraId="0704C93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</w:p>
          <w:p w14:paraId="5DA92E1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  <w:lang w:val="en-US"/>
              </w:rPr>
            </w:pPr>
            <w:r w:rsidRPr="00D3300E">
              <w:rPr>
                <w:rFonts w:ascii="Lato" w:hAnsi="Lato"/>
                <w:sz w:val="20"/>
                <w:szCs w:val="20"/>
                <w:lang w:val="en-US"/>
              </w:rPr>
              <w:t xml:space="preserve">FortiGate FOR-FG-100F </w:t>
            </w:r>
            <w:proofErr w:type="spellStart"/>
            <w:r w:rsidRPr="00D3300E">
              <w:rPr>
                <w:rFonts w:ascii="Lato" w:hAnsi="Lato"/>
                <w:sz w:val="20"/>
                <w:szCs w:val="20"/>
                <w:lang w:val="en-US"/>
              </w:rPr>
              <w:t>lub</w:t>
            </w:r>
            <w:proofErr w:type="spellEnd"/>
            <w:r w:rsidRPr="00D3300E">
              <w:rPr>
                <w:rFonts w:ascii="Lato" w:hAnsi="La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300E">
              <w:rPr>
                <w:rFonts w:ascii="Lato" w:hAnsi="Lato"/>
                <w:sz w:val="20"/>
                <w:szCs w:val="20"/>
                <w:lang w:val="en-US"/>
              </w:rPr>
              <w:t>równoważne</w:t>
            </w:r>
            <w:proofErr w:type="spellEnd"/>
          </w:p>
          <w:p w14:paraId="3E59BE4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  <w:lang w:val="en-US"/>
              </w:rPr>
            </w:pPr>
          </w:p>
          <w:p w14:paraId="13E6BF0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Licencja 1 rok – firewall</w:t>
            </w:r>
          </w:p>
          <w:p w14:paraId="163A6F3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sz w:val="20"/>
                <w:szCs w:val="20"/>
              </w:rPr>
              <w:t xml:space="preserve">Oprogramowanie kompatybilne ze sprzętową zaporą sieciową wyspecyfikowaną powyżej z co najmniej roczną licencją. </w:t>
            </w:r>
            <w:r w:rsidRPr="00D3300E">
              <w:rPr>
                <w:rFonts w:ascii="Lato" w:hAnsi="Lato"/>
                <w:sz w:val="20"/>
                <w:szCs w:val="20"/>
              </w:rPr>
              <w:br/>
              <w:t>FOR-FC-10-F100F950-02-12 lub równoważne zintegrowane z urządzeniem</w:t>
            </w:r>
          </w:p>
        </w:tc>
        <w:tc>
          <w:tcPr>
            <w:tcW w:w="2284" w:type="dxa"/>
          </w:tcPr>
          <w:p w14:paraId="0B5EB36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3300E" w:rsidRPr="00D3300E" w14:paraId="0923705F" w14:textId="4B14237F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58B80335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70" w:type="dxa"/>
          </w:tcPr>
          <w:p w14:paraId="265FEC0F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Infrastruktura sieciowa, dyski i bezpieczeństwo danych - zakup nisko cennych ST</w:t>
            </w:r>
          </w:p>
        </w:tc>
        <w:tc>
          <w:tcPr>
            <w:tcW w:w="5361" w:type="dxa"/>
            <w:noWrap/>
          </w:tcPr>
          <w:p w14:paraId="48EFD33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Archiwizacja - Dodatkowy NAS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 - RACK, 8 x kieszeń HDD, RAID: 0, 1, 5, 6, 10</w:t>
            </w:r>
          </w:p>
          <w:p w14:paraId="3385CD2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Archiwizacja - Dyski NAS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 - 4 szt. NAS HDD SATA minimum 8TB każdy minimum 7200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obr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>./min, 256MB cache</w:t>
            </w:r>
          </w:p>
          <w:p w14:paraId="2F1D110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Komunikacja - Wi-Fi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 - 4 szt. Nadajniki/AP</w:t>
            </w:r>
          </w:p>
        </w:tc>
        <w:tc>
          <w:tcPr>
            <w:tcW w:w="2284" w:type="dxa"/>
          </w:tcPr>
          <w:p w14:paraId="1CFEF59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3300E" w:rsidRPr="00D3300E" w14:paraId="1B6735A0" w14:textId="7C1FCEFB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2F9AA7C8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70" w:type="dxa"/>
          </w:tcPr>
          <w:p w14:paraId="5B237121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Infrastruktura sieciowa, dyski i bezpieczeństwo danych – amortyzacja jednorazowa</w:t>
            </w:r>
          </w:p>
        </w:tc>
        <w:tc>
          <w:tcPr>
            <w:tcW w:w="5361" w:type="dxa"/>
            <w:noWrap/>
          </w:tcPr>
          <w:p w14:paraId="79B7F82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1B798A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3300E">
              <w:rPr>
                <w:rFonts w:ascii="Lato" w:hAnsi="Lato"/>
                <w:b/>
                <w:bCs/>
                <w:sz w:val="20"/>
                <w:szCs w:val="20"/>
              </w:rPr>
              <w:t>Komunikacja - Wi-Fi</w:t>
            </w:r>
            <w:r w:rsidRPr="00D3300E">
              <w:rPr>
                <w:rFonts w:ascii="Lato" w:hAnsi="Lato"/>
                <w:sz w:val="20"/>
                <w:szCs w:val="20"/>
              </w:rPr>
              <w:t xml:space="preserve"> - RACK Switch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PoE</w:t>
            </w:r>
            <w:proofErr w:type="spellEnd"/>
            <w:r w:rsidRPr="00D3300E">
              <w:rPr>
                <w:rFonts w:ascii="Lato" w:hAnsi="Lato"/>
                <w:sz w:val="20"/>
                <w:szCs w:val="20"/>
              </w:rPr>
              <w:t xml:space="preserve">, min. 2GB RAM, 8 x CPU </w:t>
            </w:r>
            <w:proofErr w:type="spellStart"/>
            <w:r w:rsidRPr="00D3300E">
              <w:rPr>
                <w:rFonts w:ascii="Lato" w:hAnsi="Lato"/>
                <w:sz w:val="20"/>
                <w:szCs w:val="20"/>
              </w:rPr>
              <w:t>cores</w:t>
            </w:r>
            <w:proofErr w:type="spellEnd"/>
          </w:p>
        </w:tc>
        <w:tc>
          <w:tcPr>
            <w:tcW w:w="2284" w:type="dxa"/>
          </w:tcPr>
          <w:p w14:paraId="2276A7B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3300E" w:rsidRPr="00D3300E" w14:paraId="6F031930" w14:textId="3D0D72A5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61810C7F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70" w:type="dxa"/>
          </w:tcPr>
          <w:p w14:paraId="2EC94804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Osprzęt do rejestrowania danych – amortyzacja jednorazowa</w:t>
            </w:r>
          </w:p>
        </w:tc>
        <w:tc>
          <w:tcPr>
            <w:tcW w:w="5361" w:type="dxa"/>
            <w:noWrap/>
          </w:tcPr>
          <w:p w14:paraId="7ADCA029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Komputer przemysłowy (IPC)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  <w:p w14:paraId="7CF9358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procesor co najmniej 4 rdzeniowy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 xml:space="preserve">- płyta główna: 3,5 cala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pamięć RAM: co najmniej 8 GB DDR4 RAM, rozszerzalna do 32 GB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karta graficzna: zintegrowana, co najmniej 1 wyjście DVI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wbudowana karta sieciowa Ethernet 2 x 100/1000BASE-T </w:t>
            </w:r>
            <w:r w:rsidRPr="00D3300E" w:rsidDel="00E4456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 interfejsem przemysłowym 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EtherCAT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dysk twardy: SSD 2,5-cala, co najmniej 240 GB, typ pamięci MLC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porty dodatkowe: co najmniej 1x serial port RS232 i 4x USB 3.0 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zasilanie: 24 V DC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przeznaczony do montażu w szafach sterowniczych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blacha montażowa na tylnej ścianie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wszystkie złącza dostępne z przedniego panelu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bateria litowa dostępna za przednią klapą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statusowe diody LED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stopień ochrony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temperatura pracy 0 ... 55 ° C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waga podstawowej konfiguracji nie większa niż 2 kg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wymiary nie większe niż: (szer. x wys. x gł.) 65 x 235 x 121 mm (bez płyty montażowej) </w:t>
            </w:r>
          </w:p>
          <w:p w14:paraId="7F86BCB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kompatybilny system operacyjny o architekturze 64 bitowej </w:t>
            </w:r>
          </w:p>
        </w:tc>
        <w:tc>
          <w:tcPr>
            <w:tcW w:w="2284" w:type="dxa"/>
          </w:tcPr>
          <w:p w14:paraId="78137F8A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48A35D50" w14:textId="1F10C02E" w:rsidTr="00D3300E">
        <w:tblPrEx>
          <w:jc w:val="left"/>
        </w:tblPrEx>
        <w:trPr>
          <w:trHeight w:val="880"/>
        </w:trPr>
        <w:tc>
          <w:tcPr>
            <w:tcW w:w="503" w:type="dxa"/>
          </w:tcPr>
          <w:p w14:paraId="64EA3CBF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70" w:type="dxa"/>
          </w:tcPr>
          <w:p w14:paraId="09296466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Osprzęt do rejestrowania danych – zakup nisko cennych środków trwałych</w:t>
            </w:r>
          </w:p>
        </w:tc>
        <w:tc>
          <w:tcPr>
            <w:tcW w:w="5361" w:type="dxa"/>
            <w:noWrap/>
          </w:tcPr>
          <w:p w14:paraId="13FD5DF2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Coupler</w:t>
            </w:r>
            <w:proofErr w:type="spellEnd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 sieci </w:t>
            </w:r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EtherCAT</w:t>
            </w:r>
            <w:proofErr w:type="spellEnd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 - początkowy (2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7A09CBED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Sposób połączenia stacji: przewód Ethernet/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EtherCAT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(min.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Cat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. 5), ekranowany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Odległość między stacjami: max. 100 m (100BASE-TX)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stacji do podłączenia: do 65534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Protokół sieciowy: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EtherCAT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Dopuszczalne opóźnienie: ok. 1 µs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Szybkość przesyłania danych: 100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Mbit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/s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Konfiguracja: nie wymagana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Interfejs magistrali: 2 x RJ45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zasilanie: 24 V DC (-15 %/+20 %)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zasilanie prądem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2000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elektryczna: 500 V (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contact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supply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voltage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/Ethernet)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CE, UL, Ex,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IECEx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64E13A15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2F7E228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wejść binarnych - 8 kanałowy 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 podłączenia: 1-wire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wejść: 8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napięcie nominalne: 24 V DC (-15 %/+20 %)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- sygnał "0": -3…+5 V (EN 61131-2,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3)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sygnał "1": 11…30 V (EN 61131-2,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3)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prąd wejściowy: typ. 3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(EN 61131-2,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3)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filtr wejściowy: typ. 3.0 ms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90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elektryczna: 500 V (E-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/field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potential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CE, UL, Ex,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IECEx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15005CC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9F42B2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wyjść binarnych - 8 kanałowy 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 podłączenia: 1-wire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wyjść: 8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napięcie nominalne: 24 V DC (-15 %/+20 %)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napięcie znamionowe obciążenia: 24 V DC (-15 %/+20 %)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typ obciążenia: omowy, indukcyjny, lamp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load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max. prąd wyjściowy: 0,5 A (odporność na zwarcie) na kanał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prąd zwarcia: typ. &lt;2 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zabezpieczenie przed odwróceniem napięcia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energia zrywająca &lt;150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mJ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kanał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czas przełączania: typ. TON: 60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typ. TOFF: 300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typ. 110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elektryczna: 500 V (potencjał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field)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CE, UL, Ex,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IECEx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3728C12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187A9C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pomiarowy z nadpróbkowaniem ze złączami BNC dla czujników typu IEPE (2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pomiar napięcia: ± 10/5 / 2,5 / 1,25 V, ± 640/320/160/80/40/20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0 ... 10/20 V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pomiar IEPE: prąd 2/4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może być dezaktywowany, akwizycja modulowanego napięcia AC, sprzężenie AC / DC (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parametryzowalne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górnoprzepustowe)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kanałów: 2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technologia: IEPE, pomiar napięcia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typ sygnału: single-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ended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 połączeń: 2-przewodowe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typ połączenia: BNC, ekranowany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rozdzielczość: 24 bity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- max. częstotliwość próbkowania: max. 20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50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ksps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(na kanał, jednocześnie)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współczynnik nadpróbkowania: n = 1 ... 100 do wyboru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oporność wewnętrzna&gt; 2 MΩ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błąd pomiaru: typ. ± 100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ppm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± 0,01% w odniesieniu do odpowiedniej pełnej wartości skali (DC) przy 23 ° C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współczynnik temperaturowy: typ. &lt;10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ppm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K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diagnostyka funkcjonalna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diagnostyka połączenia: przerwany przewód / zwarcie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rozproszone zegary: tak, dokładność &lt;&lt; 1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460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rozpraszanie ciepła: typ. 3 W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funkcje specjalne: </w:t>
            </w:r>
          </w:p>
          <w:p w14:paraId="3C89D7C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ExtendedRange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107%,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free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numeric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filter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TrueRMS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integrator / różniczkowanie, nieliniowe skalowanie,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PeakHold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0F27602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74A1A6B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Trójfazowy moduł pomiaru mocy 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wejść: 4 x prąd, 3 x napięcie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technologia: 3-fazowy pomiar mocy dla napięć przemiennych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czas konwersji: zsynchronizowany z siecią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zmierzone wartości: prądu (I1, I2, I3, In), napięcie, moc czynna, moc bierna, moc pozorna, energia, cos φ, częstotliwość, harmoniczne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napięcie pomiarowe: max. 690 V AC 3 ~ (ULX-N: maks. 400 V AC) max. 600 V AC 3 ~ (ULX-N: maks. 346 V AC)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pomiar prądu: regulowany, 100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1 A (domyślnie), 5 A; bez potencjału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rozdzielczość: 1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0,1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10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mW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błąd pomiaru 0,5% względem wartości pełnej skali (U / I), wartość obliczona 1%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 4500 V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160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funkcje specjalne: galwanicznie izolowane wejścia prądowe, analiza harmoniczna, praca jednofazowa również jest możliwa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7885AAC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AF638B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prądowych wejść analogowych 4-20 </w:t>
            </w:r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 - 4 kanałowy 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wejść: 4 (różnicowe)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prąd sygnału: 4 ... 20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- rozproszone zegary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oporność wewnętrzna: 85 Ω typ. + napięcie diody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filtr wejściowy (częstotliwość graniczna): 5 kHz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czas konwersji: ~ 100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rozdzielczość: 16 bitów (ze znakiem)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błąd pomiaru: &lt;± 0,3% (w odniesieniu do wartości pełnej skali)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elektryczna: 500 V (E-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napięcie sygnału)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130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konfiguracja: bez wymaganego adresu lub konfiguracji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cechy szczególne: standardowy i kompaktowy obraz procesu, aktywowane filtry FIR / IIR, monitorowanie wartości granicznej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12EB826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FF677C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komunikacyjny RS232 (1 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5D5E806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Kanały: 2 (1/1),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TxD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i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RxD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full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duplex </w:t>
            </w:r>
          </w:p>
          <w:p w14:paraId="0D720C8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Prędkość transferu: 2400…115200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baud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; domyślna: 9600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baud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 8 data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bits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, bez parzystości i 1 bitem stopu </w:t>
            </w:r>
          </w:p>
          <w:p w14:paraId="6B564CB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Interfejs: 1 x RS232 </w:t>
            </w:r>
          </w:p>
          <w:p w14:paraId="68CAB80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Długość przewodu: max. 15 m </w:t>
            </w:r>
          </w:p>
          <w:p w14:paraId="440244B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Zasilanie: przez 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2612594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izolacja elektryczna: 500 V (E-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napięcie sygnału) </w:t>
            </w:r>
          </w:p>
          <w:p w14:paraId="28F8A36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bufor danych: 864 bajtów bufora odbiorczego, 128 bajtów bufora nadawczego </w:t>
            </w:r>
          </w:p>
          <w:p w14:paraId="65A0BA3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konfiguracja: bez wymaganego adresu lub konfiguracji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120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214EB7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Moduł napięciowych wejść analogowych - 4 kanałowy (1 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liczba wejść: 4 (single-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ended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zasilanie: przez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technologia: single-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ended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napięcie sygnału: 0 ... 10 V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oporność wewnętrzna&gt; 200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kΩ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filtr wejściowy (częstotliwość graniczna): 5 kHz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wytrzymałość dielektryczna: maks. 30 V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rozdzielczość: 16-bitowa (ze znakiem)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błąd pomiaru: &lt;± 0,3% (w odniesieniu do wartości pełnej skali)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izolacja elektryczna: 500 V (E-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napięcie sygnału)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ok. 130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specjalne funkcje: aktywowane filtry FIR / IIR, monitorowanie wartości granicznych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na wibracje/wstrząsy: zgodne z EN 60068-2-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6/EN 60068-2-27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odporność EMC: zgodne z EN 61000-6-2/EN 61000-6-4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klasa ochronności: IP 20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CE, UL, Ex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montaż na szynę DIN </w:t>
            </w:r>
          </w:p>
          <w:p w14:paraId="5799BDA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Analogowy moduł wejść temperaturowych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00E44F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Liczba wejść: 4 </w:t>
            </w:r>
          </w:p>
          <w:p w14:paraId="7E790E5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zasilanie: przez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0527686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technologia: 2-przewodowa </w:t>
            </w:r>
          </w:p>
          <w:p w14:paraId="53DC568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filtr wejściowy (częstotliwość graniczna): 1 kHz </w:t>
            </w:r>
          </w:p>
          <w:p w14:paraId="46F0A4E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Obsługiwane typy czujników: Pt100, Pt200, Pt500, Pt1000, Ni100, Ni120, Ni1000, KTY </w:t>
            </w:r>
          </w:p>
          <w:p w14:paraId="18F40C2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Rozdzielczość: 0.1 °C </w:t>
            </w:r>
          </w:p>
          <w:p w14:paraId="6583689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Czas konwersji: 2…800 ms konfigurowalne </w:t>
            </w:r>
          </w:p>
          <w:p w14:paraId="7D50780A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Zakres pomiarowy: -200…+850 °C (Pt); -60…+250 °C (Ni) </w:t>
            </w:r>
          </w:p>
          <w:p w14:paraId="131A1C42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Prąd pomiarowy: &lt; 0.5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BBAD6E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Błąd pomiarowy: &lt; ±0.5 °C for Pt  </w:t>
            </w:r>
          </w:p>
          <w:p w14:paraId="79D4692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izolacja elektryczna: 500 V (E-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/ napięcie sygnału)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pobór prądu z magistrali E-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  typ. 190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4D432A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 rozmiar danych: 4 x 32 bit RTD (wejściowe) </w:t>
            </w:r>
          </w:p>
          <w:p w14:paraId="3BA8E16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 Specjalne funkcje: zintegrowany filtr cyfrowy, monitorowanie wartości granicznych </w:t>
            </w:r>
          </w:p>
          <w:p w14:paraId="58DBFBF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0A5F155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Zaślepka magistrali E-</w:t>
            </w:r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bus</w:t>
            </w:r>
            <w:proofErr w:type="spellEnd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 (2 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szerokość: 5 mm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- dopuszczenia: CE, UL, Ex </w:t>
            </w:r>
          </w:p>
          <w:p w14:paraId="7CC385A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73EBFF1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Konwerter i2c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– 1 szt.</w:t>
            </w:r>
          </w:p>
          <w:p w14:paraId="3FA6B71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I2C - 2x UART </w:t>
            </w:r>
          </w:p>
          <w:p w14:paraId="79CB49DE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Prędkość komunikacji do 2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Mb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/s </w:t>
            </w:r>
          </w:p>
          <w:p w14:paraId="06DDB94C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Możliwość rozszerzenia do maksymalnie 8 interfejsów UART </w:t>
            </w:r>
          </w:p>
          <w:p w14:paraId="031A3E9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Niezależne wysyłanie / odbiór danych dla każdego interfejsu UART </w:t>
            </w:r>
          </w:p>
          <w:p w14:paraId="20E050F2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Niezależne ustawienia prędkości komunikacji i długości zdań dla każdego interfejsu UART </w:t>
            </w:r>
          </w:p>
          <w:p w14:paraId="588E13D4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zasilania: od 3,3 V do 5,5 V  </w:t>
            </w:r>
          </w:p>
          <w:p w14:paraId="5D9B9A89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Prąd pracy: do 3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 </w:t>
            </w:r>
          </w:p>
          <w:p w14:paraId="3584508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Port komunikacyjny: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Gravity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4-pin I2C  </w:t>
            </w:r>
          </w:p>
          <w:p w14:paraId="30127EA6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Rozszerzone porty: 2x UART  </w:t>
            </w:r>
          </w:p>
          <w:p w14:paraId="509168D7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  <w:p w14:paraId="756FE55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Złączka (4 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0BDD6E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2-przewodowa złączka rozłączalno-pomiarowa; np. do przekładników napięciowych; z izolowanymi gniazdami pomiarowymi; do wtyku pomiarowego Ø 4 mm; na szynę TS 35 x 15 i 35 x 7,5; 6 mm²; </w:t>
            </w:r>
          </w:p>
          <w:p w14:paraId="6DEB356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</w:p>
          <w:p w14:paraId="736CEBE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lastRenderedPageBreak/>
              <w:t>Blok zaciskowy do przekładników prądowych 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4A24F4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Złącze (komponenty): Zacisk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push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-in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51C88C0B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Minimalne pole przekroju poprzecznego przewodu elastycznego: 0.50 mm²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15B16AC0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Maksymalne pole przekroju poprzecznego przewodu elastycznego: 10 mm²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5258F8AD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Minimalne pole przekroju poprzecznego przewodu sztywnego: 0.50 mm²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3A48F624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Maksymalne pole przekroju poprzecznego przewodu sztywnego: 10 mm²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1C178F22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Ilość rzędów: 1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4EDACCD7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znamionowe: co najmniej 500 V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 </w:t>
            </w:r>
          </w:p>
          <w:p w14:paraId="3AF1248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Zasilacz 24 VDC - 1 szt.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50123EE1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Materiał obudowy: metal </w:t>
            </w:r>
          </w:p>
          <w:p w14:paraId="67032BA8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wyjściowe: 24V </w:t>
            </w:r>
          </w:p>
          <w:p w14:paraId="7FAEB7C6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zasilania: z sieci 230 V</w:t>
            </w:r>
          </w:p>
          <w:p w14:paraId="6CCD2EC6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Prąd wyjściowy: 5A </w:t>
            </w:r>
          </w:p>
          <w:p w14:paraId="168847E9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Moc wyjściowa: 120W </w:t>
            </w:r>
          </w:p>
          <w:p w14:paraId="053B715E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Faza wejściowa: Jednofazowy </w:t>
            </w:r>
          </w:p>
          <w:p w14:paraId="5478CDB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978793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Wyłącznik nadprądowy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– 1 szt.</w:t>
            </w:r>
          </w:p>
          <w:p w14:paraId="5DCDF782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Prąd znamionowy: 16 A </w:t>
            </w:r>
          </w:p>
          <w:p w14:paraId="419D2499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Charakterystyka wyzwalania: B </w:t>
            </w:r>
          </w:p>
          <w:p w14:paraId="4491CA6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Znamionowa zwarciowa zdolność łączeniowa: 6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280F0D44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Ilość biegunów: 1 P </w:t>
            </w:r>
          </w:p>
          <w:p w14:paraId="647CAB7D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Ilość modułów: 1 </w:t>
            </w:r>
          </w:p>
          <w:p w14:paraId="1DCBC6AF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Znamionowe napięcie robocze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(AC): 230/400 V </w:t>
            </w:r>
          </w:p>
          <w:p w14:paraId="2D91ED1C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Znamionowe napięcie izolacji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Ui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500 V </w:t>
            </w:r>
          </w:p>
          <w:p w14:paraId="5242143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Częstotliwość: 50/60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C0ED2B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6FB72BB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Kamera termowizyjna – 1 szt.</w:t>
            </w:r>
          </w:p>
          <w:p w14:paraId="61151F3D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Rozdzielczość detektora termicznego: co najmniej 160x120</w:t>
            </w:r>
          </w:p>
          <w:p w14:paraId="025C487F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Rozdzielczość kamery światła widzialnego: co najmniej 1440x1080</w:t>
            </w:r>
          </w:p>
          <w:p w14:paraId="2955E1BE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Częstotliwość odświeżania: co najmniej 8,7Hz</w:t>
            </w:r>
          </w:p>
          <w:p w14:paraId="5EC1F2F1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Zakres temperatur: co najmniej od -20°C do 400°C (-4°F do 752°F)</w:t>
            </w:r>
          </w:p>
          <w:p w14:paraId="5191EBE1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Wideo: USB-C</w:t>
            </w:r>
          </w:p>
          <w:p w14:paraId="6612F8E4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 xml:space="preserve">Ładowanie: USB-C żeńskie (5V/1A) </w:t>
            </w:r>
          </w:p>
          <w:p w14:paraId="00E34116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Kamera przystosowana do bezpośredniego podłączenia do smartphone</w:t>
            </w:r>
          </w:p>
          <w:p w14:paraId="29449EF1" w14:textId="77777777" w:rsidR="00D3300E" w:rsidRPr="00D3300E" w:rsidRDefault="00D3300E" w:rsidP="00866B6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Aplikacja:</w:t>
            </w:r>
          </w:p>
          <w:p w14:paraId="48925500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Wyświetlanie/zapis wideo i zdjęć: 1440x1080</w:t>
            </w:r>
          </w:p>
          <w:p w14:paraId="30D3B0FD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lastRenderedPageBreak/>
              <w:t xml:space="preserve">Formaty plików: Zdjęcia - radiometryczne </w:t>
            </w:r>
            <w:proofErr w:type="spellStart"/>
            <w:r w:rsidRPr="00D3300E">
              <w:rPr>
                <w:rFonts w:ascii="Lato" w:hAnsi="Lato"/>
                <w:color w:val="0D0D0D"/>
                <w:sz w:val="20"/>
                <w:szCs w:val="20"/>
              </w:rPr>
              <w:t>jpeg</w:t>
            </w:r>
            <w:proofErr w:type="spellEnd"/>
            <w:r w:rsidRPr="00D3300E">
              <w:rPr>
                <w:rFonts w:ascii="Lato" w:hAnsi="Lato"/>
                <w:color w:val="0D0D0D"/>
                <w:sz w:val="20"/>
                <w:szCs w:val="20"/>
              </w:rPr>
              <w:t>, wideo - MPEG-4 (format pliku MOV)</w:t>
            </w:r>
          </w:p>
          <w:p w14:paraId="44399CBF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 xml:space="preserve">Tryby zapisu: wideo, zdjęcia, </w:t>
            </w:r>
            <w:proofErr w:type="spellStart"/>
            <w:r w:rsidRPr="00D3300E">
              <w:rPr>
                <w:rFonts w:ascii="Lato" w:hAnsi="Lato"/>
                <w:color w:val="0D0D0D"/>
                <w:sz w:val="20"/>
                <w:szCs w:val="20"/>
              </w:rPr>
              <w:t>time</w:t>
            </w:r>
            <w:proofErr w:type="spellEnd"/>
            <w:r w:rsidRPr="00D3300E">
              <w:rPr>
                <w:rFonts w:ascii="Lato" w:hAnsi="Lato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D3300E">
              <w:rPr>
                <w:rFonts w:ascii="Lato" w:hAnsi="Lato"/>
                <w:color w:val="0D0D0D"/>
                <w:sz w:val="20"/>
                <w:szCs w:val="20"/>
              </w:rPr>
              <w:t>lapse</w:t>
            </w:r>
            <w:proofErr w:type="spellEnd"/>
            <w:r w:rsidRPr="00D3300E">
              <w:rPr>
                <w:rFonts w:ascii="Lato" w:hAnsi="Lato"/>
                <w:color w:val="0D0D0D"/>
                <w:sz w:val="20"/>
                <w:szCs w:val="20"/>
              </w:rPr>
              <w:t xml:space="preserve"> (film </w:t>
            </w:r>
            <w:proofErr w:type="spellStart"/>
            <w:r w:rsidRPr="00D3300E">
              <w:rPr>
                <w:rFonts w:ascii="Lato" w:hAnsi="Lato"/>
                <w:color w:val="0D0D0D"/>
                <w:sz w:val="20"/>
                <w:szCs w:val="20"/>
              </w:rPr>
              <w:t>poklatkowy</w:t>
            </w:r>
            <w:proofErr w:type="spellEnd"/>
            <w:r w:rsidRPr="00D3300E">
              <w:rPr>
                <w:rFonts w:ascii="Lato" w:hAnsi="Lato"/>
                <w:color w:val="0D0D0D"/>
                <w:sz w:val="20"/>
                <w:szCs w:val="20"/>
              </w:rPr>
              <w:t>)</w:t>
            </w:r>
          </w:p>
          <w:p w14:paraId="713F261F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Palety kolorów: szara, najgorętsza, najzimniejsza, żelazo, tęcza, kontrast, arktyczna, lawa i koło barw</w:t>
            </w:r>
          </w:p>
          <w:p w14:paraId="1EA67231" w14:textId="77777777" w:rsidR="00D3300E" w:rsidRPr="00D3300E" w:rsidRDefault="00D3300E" w:rsidP="00D330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76" w:lineRule="auto"/>
              <w:rPr>
                <w:rFonts w:ascii="Lato" w:hAnsi="Lato"/>
                <w:color w:val="0D0D0D"/>
                <w:sz w:val="20"/>
                <w:szCs w:val="20"/>
              </w:rPr>
            </w:pPr>
            <w:r w:rsidRPr="00D3300E">
              <w:rPr>
                <w:rFonts w:ascii="Lato" w:hAnsi="Lato"/>
                <w:color w:val="0D0D0D"/>
                <w:sz w:val="20"/>
                <w:szCs w:val="20"/>
              </w:rPr>
              <w:t>Skala pomiaru: wyłączona/°C/°F, rozdzielczość 0.1°C/0.1°F</w:t>
            </w:r>
          </w:p>
          <w:p w14:paraId="7277903F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Akcesoria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– 1 szt.</w:t>
            </w:r>
          </w:p>
          <w:p w14:paraId="6FE5C7E8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Szyna DIN (TH35) o dł. 2 m – 1 szt. </w:t>
            </w:r>
          </w:p>
          <w:p w14:paraId="5D32F568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Złączka szynowa przelotowa dla przewodów do 4 mm2 szara – 30 szt. </w:t>
            </w:r>
          </w:p>
          <w:p w14:paraId="06FD86CE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Trzymacz (blokada) na szynę TH35 – 8 szt. </w:t>
            </w:r>
          </w:p>
          <w:p w14:paraId="47292F27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Mostki kompatybilne ze złączkami szynowymi przelotowymi – 10-polowe – 4 szt. </w:t>
            </w:r>
          </w:p>
          <w:p w14:paraId="1202CC5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LgY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czerwony 0,5 mm2 – 50 m </w:t>
            </w:r>
          </w:p>
          <w:p w14:paraId="106662BA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LgY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czarny 0,5 mm2 – 50 m </w:t>
            </w:r>
          </w:p>
          <w:p w14:paraId="42E63EBB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LgY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zielony 0,5 mm2 – 50 m </w:t>
            </w:r>
          </w:p>
          <w:p w14:paraId="16015883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 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LgY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niebieski 0,5 mm2 – 50 m </w:t>
            </w:r>
          </w:p>
          <w:p w14:paraId="4CAD657E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 zasilający IEC z wtyczką 1,5 m </w:t>
            </w:r>
          </w:p>
          <w:p w14:paraId="331B6CB0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Kontrolka, średnica 22 mm, 24VDC zielona – 8 szt. </w:t>
            </w:r>
          </w:p>
          <w:p w14:paraId="3E257494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Przycisk monostabilny zielony – 8 szt. </w:t>
            </w:r>
          </w:p>
          <w:p w14:paraId="3DF62709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Patchcord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 </w:t>
            </w:r>
          </w:p>
          <w:p w14:paraId="274452DF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0,25 m – 2 szt.   </w:t>
            </w:r>
          </w:p>
          <w:p w14:paraId="032BFD3F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0,5 m – 2 szt. </w:t>
            </w:r>
          </w:p>
          <w:p w14:paraId="499F1142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1 m – 2 szt. </w:t>
            </w:r>
          </w:p>
          <w:p w14:paraId="7665F3BB" w14:textId="77777777" w:rsidR="00D3300E" w:rsidRPr="00D3300E" w:rsidRDefault="00D3300E" w:rsidP="00866B60">
            <w:pPr>
              <w:pStyle w:val="Akapitzlist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40444D36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Szybko złączki instalacyjne, przezroczysta obudowa, otwierany zacisk, dla przewodów drutowych i linkowych o przekroju do 4 mm2. </w:t>
            </w:r>
          </w:p>
          <w:p w14:paraId="1752E943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2 przewodowe – 10 szt. </w:t>
            </w:r>
          </w:p>
          <w:p w14:paraId="62CB5E3E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3 przewodowe – 10 szt. </w:t>
            </w:r>
          </w:p>
          <w:p w14:paraId="2EEB657D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4 przewodowe – 10 szt. </w:t>
            </w:r>
          </w:p>
          <w:p w14:paraId="17A134A5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5 przewodowe – 10 szt. </w:t>
            </w:r>
          </w:p>
          <w:p w14:paraId="1E6D5551" w14:textId="77777777" w:rsidR="00D3300E" w:rsidRPr="00D3300E" w:rsidRDefault="00D3300E" w:rsidP="00866B60">
            <w:pPr>
              <w:pStyle w:val="Akapitzlist"/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636EC0D1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Tulejki izolowane  </w:t>
            </w:r>
          </w:p>
          <w:p w14:paraId="2AE7FB34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pojedyncze na przewód 0,5 mm2 – 100 szt. </w:t>
            </w:r>
          </w:p>
          <w:p w14:paraId="209CB53C" w14:textId="77777777" w:rsidR="00D3300E" w:rsidRPr="00D3300E" w:rsidRDefault="00D3300E" w:rsidP="00D3300E">
            <w:pPr>
              <w:numPr>
                <w:ilvl w:val="1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podwójne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 przewód 0,5 mm2 – 100 szt. </w:t>
            </w:r>
          </w:p>
          <w:p w14:paraId="36E1933E" w14:textId="77777777" w:rsidR="00D3300E" w:rsidRPr="00D3300E" w:rsidRDefault="00D3300E" w:rsidP="00866B60">
            <w:pPr>
              <w:ind w:left="144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06DA803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Elementy konstrukcyjne stanowiska laboratoryjnego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– 1 szt. </w:t>
            </w:r>
          </w:p>
          <w:p w14:paraId="0774F3BB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Profil konstrukcyjny (rowkowany) aluminiowy 30x30 o długościach: </w:t>
            </w:r>
          </w:p>
          <w:p w14:paraId="2CB70030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0,4 m – 8 szt. </w:t>
            </w:r>
          </w:p>
          <w:p w14:paraId="038EEE35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0,6 m – 4 szt. </w:t>
            </w:r>
          </w:p>
          <w:p w14:paraId="1D5526A5" w14:textId="77777777" w:rsidR="00D3300E" w:rsidRPr="00D3300E" w:rsidRDefault="00D3300E" w:rsidP="00D3300E">
            <w:pPr>
              <w:pStyle w:val="Akapitzlist"/>
              <w:numPr>
                <w:ilvl w:val="0"/>
                <w:numId w:val="15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Kątownik do łączenia profili 30x30 z zaślepką i śrubami – 12 szt. </w:t>
            </w:r>
          </w:p>
          <w:p w14:paraId="66B8550A" w14:textId="77777777" w:rsidR="00D3300E" w:rsidRPr="00D3300E" w:rsidRDefault="00D3300E" w:rsidP="00D3300E">
            <w:pPr>
              <w:numPr>
                <w:ilvl w:val="0"/>
                <w:numId w:val="15"/>
              </w:num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Uchwyt (rączka) plastikowy do montażu na profilu 30x30 – 2 szt. </w:t>
            </w:r>
          </w:p>
        </w:tc>
        <w:tc>
          <w:tcPr>
            <w:tcW w:w="2284" w:type="dxa"/>
          </w:tcPr>
          <w:p w14:paraId="5CC86E2D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05380E7A" w14:textId="103797A2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3E3FA97E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70" w:type="dxa"/>
          </w:tcPr>
          <w:p w14:paraId="2B56220A" w14:textId="77777777" w:rsidR="00D3300E" w:rsidRPr="00D3300E" w:rsidRDefault="00D3300E" w:rsidP="00866B60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Osprzęt i oprogramowanie – czujniki - zakup nisko cennych środków trwałych</w:t>
            </w:r>
          </w:p>
        </w:tc>
        <w:tc>
          <w:tcPr>
            <w:tcW w:w="5361" w:type="dxa"/>
            <w:noWrap/>
          </w:tcPr>
          <w:p w14:paraId="2264964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Akcelerometr 1-osiowy (4 szt.)</w:t>
            </w:r>
          </w:p>
          <w:p w14:paraId="07E4ED12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 xml:space="preserve">Czułość: 100 </w:t>
            </w:r>
            <w:proofErr w:type="spellStart"/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mV</w:t>
            </w:r>
            <w:proofErr w:type="spellEnd"/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/g</w:t>
            </w:r>
          </w:p>
          <w:p w14:paraId="74677A84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Kompatybilny przewód o dł. 10 m</w:t>
            </w:r>
          </w:p>
          <w:p w14:paraId="40D415E3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Kompatybilna podstawka montażowa</w:t>
            </w:r>
          </w:p>
          <w:p w14:paraId="235869BA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Czujnik piezoelektryczny</w:t>
            </w:r>
          </w:p>
          <w:p w14:paraId="11DCCA42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Standard: IEPE</w:t>
            </w:r>
          </w:p>
          <w:p w14:paraId="5E47F69A" w14:textId="77777777" w:rsidR="00D3300E" w:rsidRPr="00D3300E" w:rsidRDefault="00D3300E" w:rsidP="00D3300E">
            <w:pPr>
              <w:pStyle w:val="Akapitzlist"/>
              <w:numPr>
                <w:ilvl w:val="0"/>
                <w:numId w:val="16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Wyjście przewodu: boczne</w:t>
            </w:r>
          </w:p>
          <w:p w14:paraId="09CC6DBB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  <w:p w14:paraId="029A551C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Przekładnik prądowy – 4 szt.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75BFD328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Współczynnik przetężeniowy: FS 5 </w:t>
            </w:r>
          </w:p>
          <w:p w14:paraId="5B14AA61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Wysokość przepustu [mm]: co najmniej 25 </w:t>
            </w:r>
          </w:p>
          <w:p w14:paraId="42D93DF4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Model: Przekładnik prądowy przelotowy </w:t>
            </w:r>
          </w:p>
          <w:p w14:paraId="232A9701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Średnica przepustu [mm]: co najmniej 25 </w:t>
            </w:r>
          </w:p>
          <w:p w14:paraId="33EFC147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wejść pierwotnych: 1 </w:t>
            </w:r>
          </w:p>
          <w:p w14:paraId="0FD69850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Znamionowy prąd wtórny [A]: 1 </w:t>
            </w:r>
          </w:p>
          <w:p w14:paraId="369DEE89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Klasa dokładności: 1 </w:t>
            </w:r>
          </w:p>
          <w:p w14:paraId="63D4BD75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Szerokość przepustu [mm]: co najmniej 25 </w:t>
            </w:r>
          </w:p>
          <w:p w14:paraId="73751A7A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Znamionowy prąd pierwotny In [A]: 50 </w:t>
            </w:r>
          </w:p>
          <w:p w14:paraId="6E85A684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Ochroną przed dotykiem </w:t>
            </w:r>
          </w:p>
          <w:p w14:paraId="1851FAE2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Mocowanie zatrzaskowe </w:t>
            </w:r>
          </w:p>
          <w:p w14:paraId="1C127D5B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Podłączenie obwodu wtórnego: Połączenie wtykowe </w:t>
            </w:r>
          </w:p>
          <w:p w14:paraId="0C5FC9F4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51D34A7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Odgałęźnik potencjałowy – 5 szt.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1DC933E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znamionowe 400V AC  </w:t>
            </w:r>
          </w:p>
          <w:p w14:paraId="76098D75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Max prąd długotrwały 2A  </w:t>
            </w:r>
          </w:p>
          <w:p w14:paraId="6784BCD5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montażu: na przewód </w:t>
            </w:r>
          </w:p>
          <w:p w14:paraId="6A4D36FB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Przewód odgałęźnika: 3 m </w:t>
            </w:r>
          </w:p>
          <w:p w14:paraId="2F4321D6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3D75E2B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Czujnik przepływu i ciśnienia – 3 szt.</w:t>
            </w:r>
          </w:p>
          <w:p w14:paraId="6E8837E3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7AD4E763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wyjść binarnych: 2 lub więcej</w:t>
            </w:r>
          </w:p>
          <w:p w14:paraId="54BDBEC5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wyjść analogowych: 1 lub więcej</w:t>
            </w:r>
          </w:p>
          <w:p w14:paraId="0E4C6482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Zakres pomiarowy [m/s]: co najmniej 0,6...143,9</w:t>
            </w:r>
          </w:p>
          <w:p w14:paraId="23B89A02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Zakres pomiarowy [bar]: co najmniej -1...16</w:t>
            </w:r>
          </w:p>
          <w:p w14:paraId="7BF8FCD7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Zakres pomiarowy [°C]: -10...60 </w:t>
            </w:r>
          </w:p>
          <w:p w14:paraId="1A08B433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Montaż: Regulowane do średnicy wewnętrznej rury; ( 14...254 mm)</w:t>
            </w:r>
          </w:p>
          <w:p w14:paraId="5AF5D82D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Media: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sprężone powietrze</w:t>
            </w:r>
          </w:p>
          <w:p w14:paraId="24731369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Temperatura medium [°C]: -10...60</w:t>
            </w:r>
          </w:p>
          <w:p w14:paraId="6DBC6D8C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Minimalne ciśnienie niszczące [bar]: 64</w:t>
            </w:r>
          </w:p>
          <w:p w14:paraId="70C37BDB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Minimalne ciśnienie niszczące [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MPa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]: 6,4</w:t>
            </w:r>
          </w:p>
          <w:p w14:paraId="16738542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Wytrzymałość na ciśnienie [bar]: 16</w:t>
            </w:r>
          </w:p>
          <w:p w14:paraId="68CC02D3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Wytrzymałość na ciśnienie [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Mpa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]: 1,6</w:t>
            </w:r>
          </w:p>
          <w:p w14:paraId="75954E49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Sygnał wyjściowy: sygnał przełączający; sygnał analogowy; sygnał impulsowy; IO-Link; (konfigurowalne)</w:t>
            </w:r>
          </w:p>
          <w:p w14:paraId="7BE94D76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Wykonanie elektryczne: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PNP/NPN</w:t>
            </w:r>
          </w:p>
          <w:p w14:paraId="404DAD51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Funkcja wyjścia: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ab/>
              <w:t>normalnie otwarty / zamknięty; (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parametryzowalna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</w:t>
            </w:r>
          </w:p>
          <w:p w14:paraId="7EFEC33B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Maks. spadek napięcia wyjścia przełączającego DC [V]:  2,5</w:t>
            </w:r>
          </w:p>
          <w:p w14:paraId="0E94A13A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Prąd obciążenia wyjścia przełączającego DC [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]: 150; (na wyjście)</w:t>
            </w:r>
          </w:p>
          <w:p w14:paraId="76F9EC08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Analogowe wyjście prądowe [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]: 4...20; (skalowany)</w:t>
            </w:r>
          </w:p>
          <w:p w14:paraId="6CE0F76C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Maks. obciążenie [Ω]: 500</w:t>
            </w:r>
          </w:p>
          <w:p w14:paraId="0D80E8A4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Wyjście impulsowe: Pomiar poboru</w:t>
            </w:r>
          </w:p>
          <w:p w14:paraId="25699F8A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Zabezpieczenie przed zwarciem</w:t>
            </w:r>
          </w:p>
          <w:p w14:paraId="601A414E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zabezpieczenia przed zwarciem: impulsowe</w:t>
            </w:r>
          </w:p>
          <w:p w14:paraId="6A4834CF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Zabezpieczenie przed przeciążeniem: tak</w:t>
            </w:r>
          </w:p>
          <w:p w14:paraId="6F1EE37B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Interfejs komunikacyjny: IO-Link 1.1</w:t>
            </w:r>
          </w:p>
          <w:p w14:paraId="0F09D04F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Typ transmisji: COM2 (38,4 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kBaud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</w:t>
            </w:r>
          </w:p>
          <w:p w14:paraId="06892C76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zasilania [V]: 18...30 DC</w:t>
            </w:r>
          </w:p>
          <w:p w14:paraId="577B6276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Pobór prądu [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]: &lt; 80</w:t>
            </w:r>
          </w:p>
          <w:p w14:paraId="337D4087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Klasa ochrony: III</w:t>
            </w:r>
          </w:p>
          <w:p w14:paraId="672157F4" w14:textId="77777777" w:rsidR="00D3300E" w:rsidRPr="00D3300E" w:rsidRDefault="00D3300E" w:rsidP="00D3300E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Zabezpieczenie przed odwrotną polaryzacją</w:t>
            </w:r>
          </w:p>
        </w:tc>
        <w:tc>
          <w:tcPr>
            <w:tcW w:w="2284" w:type="dxa"/>
          </w:tcPr>
          <w:p w14:paraId="61E4BEC8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3AC8B8A6" w14:textId="1F77FC17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529001D6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70" w:type="dxa"/>
          </w:tcPr>
          <w:p w14:paraId="79A34C53" w14:textId="77777777" w:rsidR="00D3300E" w:rsidRPr="00D3300E" w:rsidRDefault="00D3300E" w:rsidP="00866B6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Stacja obliczeniowa dla pracowników – amortyzacja jednorazowa</w:t>
            </w:r>
          </w:p>
        </w:tc>
        <w:tc>
          <w:tcPr>
            <w:tcW w:w="5361" w:type="dxa"/>
            <w:noWrap/>
          </w:tcPr>
          <w:p w14:paraId="08B40757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Pozycja opisana w pkt. 13 Stacja obliczeniowa dla pracowników – zakup nisko cennych środków trwałych -  </w:t>
            </w:r>
            <w:proofErr w:type="spellStart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ppkt</w:t>
            </w:r>
            <w:proofErr w:type="spellEnd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 xml:space="preserve"> 5 Procesor (1 szt.) 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7D8A396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84" w:type="dxa"/>
          </w:tcPr>
          <w:p w14:paraId="242AC5A8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  <w:tr w:rsidR="00D3300E" w:rsidRPr="00D3300E" w14:paraId="54F2DE20" w14:textId="17ED7E66" w:rsidTr="00D3300E">
        <w:tblPrEx>
          <w:jc w:val="left"/>
        </w:tblPrEx>
        <w:trPr>
          <w:trHeight w:val="1909"/>
        </w:trPr>
        <w:tc>
          <w:tcPr>
            <w:tcW w:w="503" w:type="dxa"/>
          </w:tcPr>
          <w:p w14:paraId="416093F1" w14:textId="77777777" w:rsidR="00D3300E" w:rsidRPr="00D3300E" w:rsidRDefault="00D3300E" w:rsidP="00866B60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70" w:type="dxa"/>
          </w:tcPr>
          <w:p w14:paraId="31186403" w14:textId="77777777" w:rsidR="00D3300E" w:rsidRPr="00D3300E" w:rsidRDefault="00D3300E" w:rsidP="00866B60">
            <w:pPr>
              <w:jc w:val="center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96005058"/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Stacja obliczeniowa dla pracowników – zakup nisko cennych środków trwałych</w:t>
            </w:r>
            <w:bookmarkEnd w:id="1"/>
          </w:p>
        </w:tc>
        <w:tc>
          <w:tcPr>
            <w:tcW w:w="5361" w:type="dxa"/>
            <w:noWrap/>
          </w:tcPr>
          <w:p w14:paraId="0FC18A4E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Obudowa (1 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0EE3833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Kolor: Czarny  </w:t>
            </w:r>
          </w:p>
          <w:p w14:paraId="492CB2C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Podświetlenie: Nie  </w:t>
            </w:r>
          </w:p>
          <w:p w14:paraId="52D2B30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Waga [kg]: poniżej 3 kg  </w:t>
            </w:r>
          </w:p>
          <w:p w14:paraId="782A6190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obudowy: Midi Tower  </w:t>
            </w:r>
          </w:p>
          <w:p w14:paraId="0CEDCB9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Kompatybilność: ATX, Micro ATX (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uATX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), Mini ITX  </w:t>
            </w:r>
          </w:p>
          <w:p w14:paraId="19A870D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Okno: Nie  </w:t>
            </w:r>
          </w:p>
          <w:p w14:paraId="6DFDD42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Wyciszona: Nie  </w:t>
            </w:r>
          </w:p>
          <w:p w14:paraId="3DC0B32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Maksymalna długość karty graficznej [cm]: 28  </w:t>
            </w:r>
          </w:p>
          <w:p w14:paraId="24A6016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Maksymalna wysokość układu chłodzenia CPU [cm]: 16.5  </w:t>
            </w:r>
          </w:p>
          <w:p w14:paraId="0F90167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 2.0: co najmniej 2  </w:t>
            </w:r>
          </w:p>
          <w:p w14:paraId="25BADBD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 3.0: co najmniej 1  </w:t>
            </w:r>
          </w:p>
          <w:p w14:paraId="0C900C8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 3.1: Brak  </w:t>
            </w:r>
          </w:p>
          <w:p w14:paraId="0D3CD5C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 3.2: Brak  </w:t>
            </w:r>
          </w:p>
          <w:p w14:paraId="71E22B7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 Typ-C: Brak  </w:t>
            </w:r>
          </w:p>
          <w:p w14:paraId="0CAACEA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USB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TurboCharging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 Brak  </w:t>
            </w:r>
          </w:p>
          <w:p w14:paraId="0FC67C5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Czytnik kart pamięci: Nie  </w:t>
            </w:r>
          </w:p>
          <w:p w14:paraId="4C9DCF4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Złącze słuchawkowe/głośnikowe: Tak  </w:t>
            </w:r>
          </w:p>
          <w:p w14:paraId="5D24D7C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Złącze mikrofonowe: Tak  </w:t>
            </w:r>
          </w:p>
          <w:p w14:paraId="69773EC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Wnęki wewnętrzne 2.5 cala: co najmniej 2  </w:t>
            </w:r>
          </w:p>
          <w:p w14:paraId="1EB0C67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Wnęki wewnętrzne 3.5 cala: co najmniej 2  </w:t>
            </w:r>
          </w:p>
          <w:p w14:paraId="7EBB93F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Wnęki zewnętrzne 5.25 cala: co najmniej 1  </w:t>
            </w:r>
          </w:p>
          <w:p w14:paraId="7D28031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Sloty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rozszerzeń: co najmniej 7  </w:t>
            </w:r>
          </w:p>
          <w:p w14:paraId="030B17D2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</w:p>
          <w:p w14:paraId="5B9D890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Wentylatory 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59E1AF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przedni: Nie  </w:t>
            </w:r>
          </w:p>
          <w:p w14:paraId="5D7E907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tylny: 120 mm x1  </w:t>
            </w:r>
          </w:p>
          <w:p w14:paraId="5B79DBC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boczny: Nie  </w:t>
            </w:r>
          </w:p>
          <w:p w14:paraId="6CF26A3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dolny: Nie  </w:t>
            </w:r>
          </w:p>
          <w:p w14:paraId="2AE1ADE7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górny: Nie  </w:t>
            </w:r>
          </w:p>
          <w:p w14:paraId="2ED93C6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</w:p>
          <w:p w14:paraId="5EEE175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Miejsca na dodatkowe wentylatory 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6F01ACE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przedni: 120 mm x2  </w:t>
            </w:r>
          </w:p>
          <w:p w14:paraId="2E54283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tylny: Nie  </w:t>
            </w:r>
          </w:p>
          <w:p w14:paraId="6D9876B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boczny: 120 mm x1  </w:t>
            </w:r>
          </w:p>
          <w:p w14:paraId="0D0F1A0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dolny: Nie  </w:t>
            </w:r>
          </w:p>
          <w:p w14:paraId="1767615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Panel górny: Nie  </w:t>
            </w:r>
          </w:p>
          <w:p w14:paraId="740DAFF9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Zasilacz: brak  </w:t>
            </w:r>
          </w:p>
          <w:p w14:paraId="4C24E93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3F135292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63538D58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Pamięć RAM (3 szt.) 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17624EC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złącza: DIMM  </w:t>
            </w:r>
          </w:p>
          <w:p w14:paraId="3175BC2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Konfiguracja: Pojedyncza kość  </w:t>
            </w:r>
          </w:p>
          <w:p w14:paraId="0CC102E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pamięci: DDR4  </w:t>
            </w:r>
          </w:p>
          <w:p w14:paraId="6399621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Chłodzenie: Radiator  </w:t>
            </w:r>
          </w:p>
          <w:p w14:paraId="0E54BDB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Niskoprofilowe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 Nie  </w:t>
            </w:r>
          </w:p>
          <w:p w14:paraId="63FFA3A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Pojemność łączna: 32 GB  </w:t>
            </w:r>
          </w:p>
          <w:p w14:paraId="6136D72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modułów: 1  </w:t>
            </w:r>
          </w:p>
          <w:p w14:paraId="0FE99D1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Częstotliwość pracy [MHz]: 3200  </w:t>
            </w:r>
          </w:p>
          <w:p w14:paraId="103C104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Opóźnienie: CL16  </w:t>
            </w:r>
          </w:p>
          <w:p w14:paraId="6B48A7D0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Napięcie [V]: 1.35  </w:t>
            </w:r>
          </w:p>
          <w:p w14:paraId="5D5ACFB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7FDFBB1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519DEEA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Procesor (1 szt.) 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  </w:t>
            </w:r>
          </w:p>
          <w:p w14:paraId="0C89844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Wersja opakowania: BOX  </w:t>
            </w:r>
          </w:p>
          <w:p w14:paraId="12A3BC3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Załączone chłodzenie: Tak  </w:t>
            </w:r>
          </w:p>
          <w:p w14:paraId="2E78FE9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gniazda:  kompatybilny z płytą główną</w:t>
            </w:r>
          </w:p>
          <w:p w14:paraId="72CCF5C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rdzeni: co najmniej 24 </w:t>
            </w:r>
          </w:p>
          <w:p w14:paraId="3BFD88D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wątków: co najmniej 24</w:t>
            </w:r>
          </w:p>
          <w:p w14:paraId="087881B2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Częstotliwość taktowania procesora [GHz]: co najmniej 3.5</w:t>
            </w:r>
          </w:p>
          <w:p w14:paraId="1214435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Częstotliwość maksymalna Turbo [GHz]: co najmniej 4.4 </w:t>
            </w:r>
          </w:p>
          <w:p w14:paraId="2E68F50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Architektura [bit]: 64  </w:t>
            </w:r>
          </w:p>
          <w:p w14:paraId="0B8C771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Rodzaje obsługiwanej pamięci: DDR4-3200  </w:t>
            </w:r>
          </w:p>
          <w:p w14:paraId="26C08E22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Pamięć podręczna L1: co najmniej 24 x 32 KB (D), 24 x 32 KB (I)  </w:t>
            </w:r>
          </w:p>
          <w:p w14:paraId="441988B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Pamięć podręczna L2: co najmniej 12 MB  </w:t>
            </w:r>
          </w:p>
          <w:p w14:paraId="229EB092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Pamięć podręczna L3: co najmniej 128 MB  </w:t>
            </w:r>
          </w:p>
          <w:p w14:paraId="3CE88D95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08C5DFA" w14:textId="77777777" w:rsidR="00D3300E" w:rsidRPr="00D3300E" w:rsidRDefault="00D3300E" w:rsidP="00866B60">
            <w:pPr>
              <w:jc w:val="center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Zestaw klawiatura + mysz (1 szt.)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</w:t>
            </w:r>
          </w:p>
          <w:p w14:paraId="63FE194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Klawiatura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261CDAB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Rodzaj:  przewodowa  </w:t>
            </w:r>
          </w:p>
          <w:p w14:paraId="3BFF661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podłączenia: USB  </w:t>
            </w:r>
          </w:p>
          <w:p w14:paraId="4FFD32E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Podświetlenie klawiatury: nie  </w:t>
            </w:r>
          </w:p>
          <w:p w14:paraId="3F960BD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Wbudowany HUB USB: nie  </w:t>
            </w:r>
          </w:p>
          <w:p w14:paraId="7A5083E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Klawiatura numeryczna: tak  </w:t>
            </w:r>
          </w:p>
          <w:p w14:paraId="7DE218F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Klawisze multimedialne: nie  </w:t>
            </w:r>
          </w:p>
          <w:p w14:paraId="65E50EA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Klawisze internetowe: nie  </w:t>
            </w:r>
          </w:p>
          <w:p w14:paraId="1F7002C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Klawisze zarządzające energią: nie  </w:t>
            </w:r>
          </w:p>
          <w:p w14:paraId="272815B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Kolor: czarny  </w:t>
            </w:r>
          </w:p>
          <w:p w14:paraId="47D4E90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  </w:t>
            </w:r>
          </w:p>
          <w:p w14:paraId="4DFBFD6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Mysz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 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5734D55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Rodzaj  przewodowa  </w:t>
            </w:r>
          </w:p>
          <w:p w14:paraId="20E9800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Czułość: 1000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dpi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38E0D44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podłączenia: USB  </w:t>
            </w:r>
          </w:p>
          <w:p w14:paraId="243C4B7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przycisków: 4  </w:t>
            </w:r>
          </w:p>
          <w:p w14:paraId="3827B30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rolek: 1  </w:t>
            </w:r>
          </w:p>
          <w:p w14:paraId="660BE01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Kolor: czarny  </w:t>
            </w:r>
          </w:p>
          <w:p w14:paraId="70A1D12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0AE2122D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Gwarancja na zestaw: 24 miesiące  </w:t>
            </w:r>
          </w:p>
          <w:p w14:paraId="1DDFFAA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b/>
                <w:bCs/>
                <w:color w:val="000000" w:themeColor="text1"/>
                <w:sz w:val="20"/>
                <w:szCs w:val="20"/>
              </w:rPr>
            </w:pPr>
          </w:p>
          <w:p w14:paraId="349EA165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Monitor (2 szt.)  </w:t>
            </w:r>
          </w:p>
          <w:p w14:paraId="44A26E4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Przekątna ekranu: co najmniej 21.5"  </w:t>
            </w:r>
          </w:p>
          <w:p w14:paraId="266DFB7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Rozdzielczość: co najmniej 1920 x 1080 (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FullHD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  </w:t>
            </w:r>
          </w:p>
          <w:p w14:paraId="6455550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Format: 16:9  </w:t>
            </w:r>
          </w:p>
          <w:p w14:paraId="38ACDCD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Ekran: Płaski  </w:t>
            </w:r>
          </w:p>
          <w:p w14:paraId="5AA10D6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Powłoka matrycy: Matowa  </w:t>
            </w:r>
          </w:p>
          <w:p w14:paraId="6F8B23F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matrycy:  TN  </w:t>
            </w:r>
          </w:p>
          <w:p w14:paraId="47EECF5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Rodzaj podświetlenia: LED  </w:t>
            </w:r>
          </w:p>
          <w:p w14:paraId="2F95CB2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Synchronizacja częstotliwości: Brak  </w:t>
            </w:r>
          </w:p>
          <w:p w14:paraId="20A02D2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Czas reakcji:  co najmniej 5 ms  </w:t>
            </w:r>
          </w:p>
          <w:p w14:paraId="3BF106A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Częstotliwość odświeżania: 60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289964E7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Jasność: co najmniej 200 cd/m2  </w:t>
            </w:r>
          </w:p>
          <w:p w14:paraId="1FC0ADC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Kontrast statyczny: co najmniej 1000:1  </w:t>
            </w:r>
          </w:p>
          <w:p w14:paraId="3DD7D6E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Kąt widzenia (poziomy/pionowy): co najmniej 170°/160°  </w:t>
            </w:r>
          </w:p>
          <w:p w14:paraId="1C5B4DE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Liczba wyświetlanych kolorów: co najmniej 16.7 mln  </w:t>
            </w:r>
          </w:p>
          <w:p w14:paraId="75C9754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Technologia ochrony oczu: Redukcja migotania, Redukcja niebieskiego światła  </w:t>
            </w:r>
          </w:p>
          <w:p w14:paraId="4CA5327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Podstawowe złącza: co najmniej D-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Sub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(VGA) x1  </w:t>
            </w:r>
          </w:p>
          <w:p w14:paraId="788E851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Waga [kg]: nie większa niż 5</w:t>
            </w:r>
          </w:p>
          <w:p w14:paraId="0E95304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Możliwość montażu na ścianie (VESA): Tak  </w:t>
            </w:r>
          </w:p>
          <w:p w14:paraId="0C69FB1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Pobór mocy: co najwyżej 30 W  </w:t>
            </w:r>
          </w:p>
          <w:p w14:paraId="58D39A3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8D12F63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Zasilacz (1 szt.) </w:t>
            </w:r>
          </w:p>
          <w:p w14:paraId="1C13D44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Standard/Format: ATX </w:t>
            </w:r>
          </w:p>
          <w:p w14:paraId="3FC2EC60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Moc [W]: co najmniej 700 W </w:t>
            </w:r>
          </w:p>
          <w:p w14:paraId="33F2F724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Układ PFC: Aktywny </w:t>
            </w:r>
          </w:p>
          <w:p w14:paraId="0AFFF8D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Sprawność: co najmniej 90% </w:t>
            </w:r>
          </w:p>
          <w:p w14:paraId="18FB3FDB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Typ chłodzenia: Aktywne - wentylator </w:t>
            </w:r>
          </w:p>
          <w:p w14:paraId="79CD7AE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Średnica wentylatora: 120 mm </w:t>
            </w:r>
          </w:p>
          <w:p w14:paraId="5AF1525A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Zabezpieczenia: OCP, OPP, OTP, OVP, SCP, UVP </w:t>
            </w:r>
          </w:p>
          <w:p w14:paraId="76F11D8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Modularne okablowanie: Pół modularny </w:t>
            </w:r>
          </w:p>
          <w:p w14:paraId="1B06FE9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Złącza:  </w:t>
            </w:r>
          </w:p>
          <w:p w14:paraId="7662B1F6" w14:textId="77777777" w:rsidR="00D3300E" w:rsidRPr="00D3300E" w:rsidRDefault="00D3300E" w:rsidP="00D3300E">
            <w:pPr>
              <w:pStyle w:val="Akapitzlist"/>
              <w:numPr>
                <w:ilvl w:val="0"/>
                <w:numId w:val="12"/>
              </w:numPr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ATX 24-pin (20+4): co najmniej 1 </w:t>
            </w:r>
          </w:p>
          <w:p w14:paraId="43521DE8" w14:textId="77777777" w:rsidR="00D3300E" w:rsidRPr="00D3300E" w:rsidRDefault="00D3300E" w:rsidP="00D3300E">
            <w:pPr>
              <w:pStyle w:val="Akapitzlist"/>
              <w:numPr>
                <w:ilvl w:val="0"/>
                <w:numId w:val="12"/>
              </w:numPr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PCI-E 8-pin (6+2): co najmniej 4 </w:t>
            </w:r>
          </w:p>
          <w:p w14:paraId="40522AB8" w14:textId="77777777" w:rsidR="00D3300E" w:rsidRPr="00D3300E" w:rsidRDefault="00D3300E" w:rsidP="00D3300E">
            <w:pPr>
              <w:pStyle w:val="Akapitzlist"/>
              <w:numPr>
                <w:ilvl w:val="0"/>
                <w:numId w:val="12"/>
              </w:numPr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CPU 4+4 (8) pin: co najmniej 1 </w:t>
            </w:r>
          </w:p>
          <w:p w14:paraId="2B3D9BBA" w14:textId="77777777" w:rsidR="00D3300E" w:rsidRPr="00D3300E" w:rsidRDefault="00D3300E" w:rsidP="00D3300E">
            <w:pPr>
              <w:pStyle w:val="Akapitzlist"/>
              <w:numPr>
                <w:ilvl w:val="0"/>
                <w:numId w:val="12"/>
              </w:numPr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SATA: co najmniej 6 </w:t>
            </w:r>
          </w:p>
          <w:p w14:paraId="758C01F6" w14:textId="77777777" w:rsidR="00D3300E" w:rsidRPr="00D3300E" w:rsidRDefault="00D3300E" w:rsidP="00D3300E">
            <w:pPr>
              <w:pStyle w:val="Akapitzlist"/>
              <w:numPr>
                <w:ilvl w:val="0"/>
                <w:numId w:val="12"/>
              </w:numPr>
              <w:contextualSpacing w:val="0"/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Molex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: co najmniej 3 </w:t>
            </w:r>
          </w:p>
          <w:p w14:paraId="173440F1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AAC19B8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Dysk SSD (2 szt.)  </w:t>
            </w:r>
          </w:p>
          <w:p w14:paraId="47637C36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Pojemność dysku: 1 TB  </w:t>
            </w:r>
          </w:p>
          <w:p w14:paraId="4EA111B0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Interfejs: PCI-E x4 Gen4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1430604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Pamięć podręczna: 1 GB  </w:t>
            </w:r>
          </w:p>
          <w:p w14:paraId="1EE99D3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Rodzaj kości pamięci: TLC  </w:t>
            </w:r>
          </w:p>
          <w:p w14:paraId="03412DA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Szybkość odczytu: co najmniej 7000 MB/s  </w:t>
            </w:r>
          </w:p>
          <w:p w14:paraId="768073D8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Szybkość zapisu: co najmniej 5000 MB/s  </w:t>
            </w:r>
          </w:p>
          <w:p w14:paraId="38E91710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Odczyt Losowy: 1000000 IOPS  </w:t>
            </w:r>
          </w:p>
          <w:p w14:paraId="61269973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Zapis Losowy: 1000000 IOPS  </w:t>
            </w:r>
          </w:p>
          <w:p w14:paraId="20D9CC69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Nominalny czas pracy: co najmniej 1.5 mln godzin  </w:t>
            </w:r>
          </w:p>
          <w:p w14:paraId="5E83A6BE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TBW (Total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Bytes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</w:t>
            </w:r>
            <w:proofErr w:type="spellStart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Written</w:t>
            </w:r>
            <w:proofErr w:type="spellEnd"/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): co najmniej 600 TB  </w:t>
            </w:r>
          </w:p>
          <w:p w14:paraId="7BA0B59D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Klucz: M  </w:t>
            </w:r>
          </w:p>
          <w:p w14:paraId="5F644C22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Szyfrowanie sprzętowe: Tak  </w:t>
            </w:r>
          </w:p>
          <w:p w14:paraId="25C9972F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</w:p>
          <w:p w14:paraId="41B9AFF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Karta graficzna (1 szt.)</w:t>
            </w:r>
          </w:p>
          <w:p w14:paraId="0BA0013B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Pamięć: co najmniej 8 GB</w:t>
            </w:r>
          </w:p>
          <w:p w14:paraId="145BE2E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Rodzaj pamięci: GDDR6</w:t>
            </w:r>
          </w:p>
          <w:p w14:paraId="241C0FFC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Taktowanie pamięci: co najmniej 14000 MHz</w:t>
            </w:r>
          </w:p>
          <w:p w14:paraId="639DF12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Taktowanie rdzenia: co najmniej 1605 MHz</w:t>
            </w:r>
          </w:p>
          <w:p w14:paraId="3D38CD91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Szyna pamięci: co najmniej 256 bit</w:t>
            </w:r>
          </w:p>
          <w:p w14:paraId="47330533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Rdzenie CUDA: co najmniej 2560</w:t>
            </w:r>
          </w:p>
          <w:p w14:paraId="0B5B40FC" w14:textId="77777777" w:rsidR="00D3300E" w:rsidRPr="00D3300E" w:rsidRDefault="00D3300E" w:rsidP="00866B60">
            <w:pPr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46D8B3A7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System operacyjny (1 szt.)  </w:t>
            </w:r>
          </w:p>
          <w:p w14:paraId="0270D8A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Rozwiązanie nie gorsze niż Microsoft Windows 10 lub Oprogramowanie systemowe, które powinno mieć możliwość uruchomienia usług: Active Directory, logowanie do domeny oraz Hyper-V 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br/>
              <w:t>Wersja językowa: PL  </w:t>
            </w:r>
          </w:p>
          <w:p w14:paraId="3E35118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Architektura: 64 bit  </w:t>
            </w:r>
          </w:p>
          <w:p w14:paraId="14ED659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i/>
                <w:iCs/>
                <w:color w:val="000000" w:themeColor="text1"/>
                <w:sz w:val="20"/>
                <w:szCs w:val="20"/>
              </w:rPr>
              <w:t>Minimalne wymagania sprzętowe:</w:t>
            </w: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  </w:t>
            </w:r>
          </w:p>
          <w:p w14:paraId="725F5FFE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Pamięć Operacyjna: 2 GB  </w:t>
            </w:r>
          </w:p>
          <w:p w14:paraId="4FF2831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Wolne miejsce: 20 GB  </w:t>
            </w:r>
          </w:p>
          <w:p w14:paraId="259AFD51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Procesor: 1 GHz  </w:t>
            </w:r>
          </w:p>
          <w:p w14:paraId="45F4D39C" w14:textId="77777777" w:rsidR="00D3300E" w:rsidRPr="00D3300E" w:rsidRDefault="00D3300E" w:rsidP="00866B60">
            <w:pPr>
              <w:textAlignment w:val="baseline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color w:val="000000" w:themeColor="text1"/>
                <w:sz w:val="20"/>
                <w:szCs w:val="20"/>
              </w:rPr>
              <w:t> </w:t>
            </w:r>
          </w:p>
          <w:p w14:paraId="5C66D093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  <w:t>Chłodzenie wodne (1 szt.)</w:t>
            </w:r>
          </w:p>
          <w:p w14:paraId="6F5C8D7D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Segoe UI"/>
                <w:color w:val="000000" w:themeColor="text1"/>
                <w:sz w:val="20"/>
                <w:szCs w:val="20"/>
              </w:rPr>
              <w:t>Kompatybilne z procesorem</w:t>
            </w:r>
          </w:p>
          <w:p w14:paraId="4CACD870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Segoe UI"/>
                <w:color w:val="000000" w:themeColor="text1"/>
                <w:sz w:val="20"/>
                <w:szCs w:val="20"/>
              </w:rPr>
              <w:t>Liczba wentylatorów: 2</w:t>
            </w:r>
          </w:p>
          <w:p w14:paraId="1DF82D69" w14:textId="77777777" w:rsidR="00D3300E" w:rsidRPr="00D3300E" w:rsidRDefault="00D3300E" w:rsidP="00866B60">
            <w:pPr>
              <w:spacing w:line="276" w:lineRule="auto"/>
              <w:textAlignment w:val="baseline"/>
              <w:rPr>
                <w:rFonts w:ascii="Lato" w:hAnsi="Lato" w:cs="Segoe UI"/>
                <w:color w:val="000000" w:themeColor="text1"/>
                <w:sz w:val="20"/>
                <w:szCs w:val="20"/>
              </w:rPr>
            </w:pPr>
            <w:r w:rsidRPr="00D3300E">
              <w:rPr>
                <w:rFonts w:ascii="Lato" w:hAnsi="Lato" w:cs="Segoe UI"/>
                <w:color w:val="000000" w:themeColor="text1"/>
                <w:sz w:val="20"/>
                <w:szCs w:val="20"/>
              </w:rPr>
              <w:t>Maksymalny przepływ powietrza: co najmniej 75 CFM</w:t>
            </w:r>
          </w:p>
        </w:tc>
        <w:tc>
          <w:tcPr>
            <w:tcW w:w="2284" w:type="dxa"/>
          </w:tcPr>
          <w:p w14:paraId="3D5CCB24" w14:textId="77777777" w:rsidR="00D3300E" w:rsidRPr="00D3300E" w:rsidRDefault="00D3300E" w:rsidP="00866B60">
            <w:pPr>
              <w:textAlignment w:val="baseline"/>
              <w:rPr>
                <w:rFonts w:ascii="Lato" w:hAnsi="Lat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7B4B99A" w14:textId="77777777" w:rsidR="00AF453F" w:rsidRPr="00D3300E" w:rsidRDefault="00AF453F" w:rsidP="00D3300E">
      <w:pPr>
        <w:snapToGrid w:val="0"/>
        <w:spacing w:after="0" w:line="276" w:lineRule="auto"/>
        <w:jc w:val="both"/>
        <w:rPr>
          <w:rFonts w:ascii="Lato" w:hAnsi="Lato" w:cstheme="minorHAnsi"/>
          <w:bCs/>
          <w:sz w:val="20"/>
          <w:szCs w:val="20"/>
        </w:rPr>
      </w:pPr>
    </w:p>
    <w:p w14:paraId="30BE2FFE" w14:textId="4D159443" w:rsidR="00A170B9" w:rsidRPr="00D3300E" w:rsidRDefault="00A170B9" w:rsidP="00D3300E">
      <w:pPr>
        <w:jc w:val="both"/>
        <w:rPr>
          <w:rFonts w:ascii="Lato" w:hAnsi="Lato" w:cstheme="minorHAnsi"/>
          <w:bCs/>
          <w:sz w:val="20"/>
          <w:szCs w:val="20"/>
        </w:rPr>
      </w:pPr>
      <w:r w:rsidRPr="00D3300E">
        <w:rPr>
          <w:rFonts w:ascii="Lato" w:eastAsia="Times New Roman" w:hAnsi="Lato"/>
          <w:color w:val="000000" w:themeColor="text1"/>
          <w:sz w:val="20"/>
          <w:szCs w:val="20"/>
          <w:lang w:eastAsia="pl-PL"/>
        </w:rPr>
        <w:t>Wszędzie tam, gdzie przedmiot szacowania jest opisany poprzez wskazanie znaków towarowych, patentów lub pochodzenia, źródła lub szczególnego procesu, dopuszcza się zastosowanie rozwiązań równoważnych w stosunku do opisanych, pod warunkiem, że będą one  posiadały co najmniej takie same lub lepsze parametry techniczne i</w:t>
      </w:r>
      <w:r w:rsidRPr="00D3300E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D3300E">
        <w:rPr>
          <w:rFonts w:ascii="Lato" w:eastAsia="Times New Roman" w:hAnsi="Lato"/>
          <w:color w:val="000000" w:themeColor="text1"/>
          <w:sz w:val="20"/>
          <w:szCs w:val="20"/>
          <w:lang w:eastAsia="pl-PL"/>
        </w:rPr>
        <w:t>funkcjonalne i nie obniżą  określonych w dokumentacji standardów.</w:t>
      </w:r>
    </w:p>
    <w:p w14:paraId="4AB6F7A3" w14:textId="77777777" w:rsidR="00CC2FB1" w:rsidRPr="00D3300E" w:rsidRDefault="00CC2FB1" w:rsidP="00D3300E">
      <w:pPr>
        <w:spacing w:after="0" w:line="276" w:lineRule="auto"/>
        <w:jc w:val="both"/>
        <w:rPr>
          <w:rFonts w:ascii="Lato" w:eastAsia="Times New Roman" w:hAnsi="Lato"/>
          <w:color w:val="000000" w:themeColor="text1"/>
          <w:sz w:val="20"/>
          <w:szCs w:val="20"/>
          <w:lang w:eastAsia="pl-PL"/>
        </w:rPr>
      </w:pPr>
    </w:p>
    <w:p w14:paraId="0B43F52C" w14:textId="74DFD9E4" w:rsidR="00A170B9" w:rsidRPr="00D3300E" w:rsidRDefault="00A170B9" w:rsidP="00D3300E">
      <w:pPr>
        <w:spacing w:after="0" w:line="276" w:lineRule="auto"/>
        <w:jc w:val="both"/>
        <w:rPr>
          <w:rFonts w:ascii="Lato" w:eastAsia="Times New Roman" w:hAnsi="Lato"/>
          <w:color w:val="000000" w:themeColor="text1"/>
          <w:sz w:val="20"/>
          <w:szCs w:val="20"/>
          <w:lang w:eastAsia="pl-PL"/>
        </w:rPr>
      </w:pPr>
      <w:r w:rsidRPr="00D3300E">
        <w:rPr>
          <w:rFonts w:ascii="Lato" w:eastAsia="Times New Roman" w:hAnsi="Lato"/>
          <w:color w:val="000000" w:themeColor="text1"/>
          <w:sz w:val="20"/>
          <w:szCs w:val="20"/>
          <w:lang w:eastAsia="pl-PL"/>
        </w:rPr>
        <w:t>Wszędzie tam, gdzie przedmiot szacowania opisany jest przez odniesienie do norm, ocen technicznych, specyfikacji technicznych i systemów referencji technicznych, dopuszcza się rozwiązania równoważne opisywanym.</w:t>
      </w:r>
    </w:p>
    <w:p w14:paraId="7DB20030" w14:textId="77777777" w:rsidR="00A170B9" w:rsidRPr="00D3300E" w:rsidRDefault="00A170B9">
      <w:pPr>
        <w:rPr>
          <w:rFonts w:ascii="Lato" w:hAnsi="Lato" w:cstheme="minorHAnsi"/>
          <w:sz w:val="20"/>
          <w:szCs w:val="20"/>
        </w:rPr>
      </w:pPr>
    </w:p>
    <w:sectPr w:rsidR="00A170B9" w:rsidRPr="00D330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8D0E" w14:textId="77777777" w:rsidR="00F92850" w:rsidRDefault="00F92850" w:rsidP="007A33CD">
      <w:pPr>
        <w:spacing w:after="0" w:line="240" w:lineRule="auto"/>
      </w:pPr>
      <w:r>
        <w:separator/>
      </w:r>
    </w:p>
  </w:endnote>
  <w:endnote w:type="continuationSeparator" w:id="0">
    <w:p w14:paraId="52899198" w14:textId="77777777" w:rsidR="00F92850" w:rsidRDefault="00F92850" w:rsidP="007A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447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DD0247" w14:textId="6E4CD037" w:rsidR="007A33CD" w:rsidRPr="007A33CD" w:rsidRDefault="007A33CD">
            <w:pPr>
              <w:pStyle w:val="Stopka"/>
              <w:jc w:val="right"/>
            </w:pPr>
            <w:r w:rsidRPr="007A33CD">
              <w:t xml:space="preserve">Strona </w:t>
            </w:r>
            <w:r w:rsidRPr="007A33CD">
              <w:rPr>
                <w:b/>
                <w:bCs/>
              </w:rPr>
              <w:fldChar w:fldCharType="begin"/>
            </w:r>
            <w:r w:rsidRPr="007A33CD">
              <w:rPr>
                <w:b/>
                <w:bCs/>
              </w:rPr>
              <w:instrText>PAGE</w:instrText>
            </w:r>
            <w:r w:rsidRPr="007A33CD">
              <w:rPr>
                <w:b/>
                <w:bCs/>
              </w:rPr>
              <w:fldChar w:fldCharType="separate"/>
            </w:r>
            <w:r w:rsidRPr="007A33CD">
              <w:rPr>
                <w:b/>
                <w:bCs/>
              </w:rPr>
              <w:t>2</w:t>
            </w:r>
            <w:r w:rsidRPr="007A33CD">
              <w:rPr>
                <w:b/>
                <w:bCs/>
              </w:rPr>
              <w:fldChar w:fldCharType="end"/>
            </w:r>
            <w:r w:rsidRPr="007A33CD">
              <w:t xml:space="preserve"> z </w:t>
            </w:r>
            <w:r w:rsidRPr="007A33CD">
              <w:rPr>
                <w:b/>
                <w:bCs/>
              </w:rPr>
              <w:fldChar w:fldCharType="begin"/>
            </w:r>
            <w:r w:rsidRPr="007A33CD">
              <w:rPr>
                <w:b/>
                <w:bCs/>
              </w:rPr>
              <w:instrText>NUMPAGES</w:instrText>
            </w:r>
            <w:r w:rsidRPr="007A33CD">
              <w:rPr>
                <w:b/>
                <w:bCs/>
              </w:rPr>
              <w:fldChar w:fldCharType="separate"/>
            </w:r>
            <w:r w:rsidRPr="007A33CD">
              <w:rPr>
                <w:b/>
                <w:bCs/>
              </w:rPr>
              <w:t>2</w:t>
            </w:r>
            <w:r w:rsidRPr="007A33CD">
              <w:rPr>
                <w:b/>
                <w:bCs/>
              </w:rPr>
              <w:fldChar w:fldCharType="end"/>
            </w:r>
          </w:p>
        </w:sdtContent>
      </w:sdt>
    </w:sdtContent>
  </w:sdt>
  <w:p w14:paraId="002CD8F9" w14:textId="77777777" w:rsidR="007A33CD" w:rsidRDefault="007A3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1D10" w14:textId="77777777" w:rsidR="00F92850" w:rsidRDefault="00F92850" w:rsidP="007A33CD">
      <w:pPr>
        <w:spacing w:after="0" w:line="240" w:lineRule="auto"/>
      </w:pPr>
      <w:r>
        <w:separator/>
      </w:r>
    </w:p>
  </w:footnote>
  <w:footnote w:type="continuationSeparator" w:id="0">
    <w:p w14:paraId="73E06027" w14:textId="77777777" w:rsidR="00F92850" w:rsidRDefault="00F92850" w:rsidP="007A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EB1C" w14:textId="33B6889A" w:rsidR="00C03B90" w:rsidRDefault="0073232E">
    <w:pPr>
      <w:pStyle w:val="Nagwek"/>
    </w:pPr>
    <w:r>
      <w:rPr>
        <w:noProof/>
      </w:rPr>
      <w:drawing>
        <wp:inline distT="0" distB="0" distL="0" distR="0" wp14:anchorId="7CA353D5" wp14:editId="20D4150E">
          <wp:extent cx="5748655" cy="5168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12"/>
    <w:multiLevelType w:val="hybridMultilevel"/>
    <w:tmpl w:val="AEC43F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D267A"/>
    <w:multiLevelType w:val="hybridMultilevel"/>
    <w:tmpl w:val="B6684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487"/>
    <w:multiLevelType w:val="multilevel"/>
    <w:tmpl w:val="0F64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932"/>
    <w:multiLevelType w:val="hybridMultilevel"/>
    <w:tmpl w:val="1800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14B0"/>
    <w:multiLevelType w:val="hybridMultilevel"/>
    <w:tmpl w:val="CF20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1602"/>
    <w:multiLevelType w:val="hybridMultilevel"/>
    <w:tmpl w:val="043CD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57B"/>
    <w:multiLevelType w:val="hybridMultilevel"/>
    <w:tmpl w:val="D604F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FDC"/>
    <w:multiLevelType w:val="hybridMultilevel"/>
    <w:tmpl w:val="B0B8F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B10C7"/>
    <w:multiLevelType w:val="hybridMultilevel"/>
    <w:tmpl w:val="3C38C4C4"/>
    <w:lvl w:ilvl="0" w:tplc="04A6A436">
      <w:start w:val="1"/>
      <w:numFmt w:val="decimal"/>
      <w:lvlText w:val="%1."/>
      <w:lvlJc w:val="left"/>
      <w:pPr>
        <w:ind w:left="720" w:hanging="360"/>
      </w:pPr>
      <w:rPr>
        <w:rFonts w:ascii="Lato" w:hAnsi="Lato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13619"/>
    <w:multiLevelType w:val="multilevel"/>
    <w:tmpl w:val="0756AF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25CC8"/>
    <w:multiLevelType w:val="multilevel"/>
    <w:tmpl w:val="3DDA1E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B15A4"/>
    <w:multiLevelType w:val="multilevel"/>
    <w:tmpl w:val="D2CE9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425EA"/>
    <w:multiLevelType w:val="hybridMultilevel"/>
    <w:tmpl w:val="587AD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07BF"/>
    <w:multiLevelType w:val="multilevel"/>
    <w:tmpl w:val="CA3A94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E4550"/>
    <w:multiLevelType w:val="hybridMultilevel"/>
    <w:tmpl w:val="3788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4A7B"/>
    <w:multiLevelType w:val="multilevel"/>
    <w:tmpl w:val="70528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3"/>
  </w:num>
  <w:num w:numId="5">
    <w:abstractNumId w:val="12"/>
  </w:num>
  <w:num w:numId="6">
    <w:abstractNumId w:val="10"/>
  </w:num>
  <w:num w:numId="7">
    <w:abstractNumId w:val="15"/>
  </w:num>
  <w:num w:numId="8">
    <w:abstractNumId w:val="9"/>
  </w:num>
  <w:num w:numId="9">
    <w:abstractNumId w:val="11"/>
  </w:num>
  <w:num w:numId="10">
    <w:abstractNumId w:val="13"/>
  </w:num>
  <w:num w:numId="11">
    <w:abstractNumId w:val="8"/>
  </w:num>
  <w:num w:numId="12">
    <w:abstractNumId w:val="7"/>
  </w:num>
  <w:num w:numId="13">
    <w:abstractNumId w:val="5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2F"/>
    <w:rsid w:val="0004113A"/>
    <w:rsid w:val="000C2F50"/>
    <w:rsid w:val="000C57DA"/>
    <w:rsid w:val="0013695C"/>
    <w:rsid w:val="001E3443"/>
    <w:rsid w:val="001F7B31"/>
    <w:rsid w:val="00266AF0"/>
    <w:rsid w:val="003B37DB"/>
    <w:rsid w:val="003C1C4C"/>
    <w:rsid w:val="003D282F"/>
    <w:rsid w:val="004D00AC"/>
    <w:rsid w:val="004D588B"/>
    <w:rsid w:val="0050043E"/>
    <w:rsid w:val="00562186"/>
    <w:rsid w:val="005756D3"/>
    <w:rsid w:val="005B2959"/>
    <w:rsid w:val="0073232E"/>
    <w:rsid w:val="007563F6"/>
    <w:rsid w:val="007A33CD"/>
    <w:rsid w:val="007F0241"/>
    <w:rsid w:val="00837054"/>
    <w:rsid w:val="00A170B9"/>
    <w:rsid w:val="00A959DE"/>
    <w:rsid w:val="00AF3F73"/>
    <w:rsid w:val="00AF453F"/>
    <w:rsid w:val="00C03B90"/>
    <w:rsid w:val="00C132A1"/>
    <w:rsid w:val="00C94469"/>
    <w:rsid w:val="00CC2FB1"/>
    <w:rsid w:val="00CD4A32"/>
    <w:rsid w:val="00CF6305"/>
    <w:rsid w:val="00D3300E"/>
    <w:rsid w:val="00E16ACE"/>
    <w:rsid w:val="00E615C2"/>
    <w:rsid w:val="00EB47CC"/>
    <w:rsid w:val="00EE3E75"/>
    <w:rsid w:val="00F04D4C"/>
    <w:rsid w:val="00F92850"/>
    <w:rsid w:val="00F9739E"/>
    <w:rsid w:val="00FB79A1"/>
    <w:rsid w:val="00FC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D3BE"/>
  <w15:chartTrackingRefBased/>
  <w15:docId w15:val="{27203539-8A57-43B3-AB2B-F2A24F4E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E615C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E615C2"/>
  </w:style>
  <w:style w:type="paragraph" w:styleId="Nagwek">
    <w:name w:val="header"/>
    <w:basedOn w:val="Normalny"/>
    <w:link w:val="NagwekZnak"/>
    <w:uiPriority w:val="99"/>
    <w:unhideWhenUsed/>
    <w:rsid w:val="007A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3CD"/>
  </w:style>
  <w:style w:type="paragraph" w:styleId="Stopka">
    <w:name w:val="footer"/>
    <w:basedOn w:val="Normalny"/>
    <w:link w:val="StopkaZnak"/>
    <w:uiPriority w:val="99"/>
    <w:unhideWhenUsed/>
    <w:rsid w:val="007A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3CD"/>
  </w:style>
  <w:style w:type="table" w:styleId="Tabela-Siatka">
    <w:name w:val="Table Grid"/>
    <w:basedOn w:val="Standardowy"/>
    <w:uiPriority w:val="59"/>
    <w:rsid w:val="0073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3764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Czarnecka</dc:creator>
  <cp:keywords/>
  <dc:description/>
  <cp:lastModifiedBy>Joanna Bajda</cp:lastModifiedBy>
  <cp:revision>9</cp:revision>
  <cp:lastPrinted>2022-03-23T09:20:00Z</cp:lastPrinted>
  <dcterms:created xsi:type="dcterms:W3CDTF">2021-11-04T09:16:00Z</dcterms:created>
  <dcterms:modified xsi:type="dcterms:W3CDTF">2022-03-23T09:20:00Z</dcterms:modified>
</cp:coreProperties>
</file>