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12D" w:rsidRDefault="00D0012D" w:rsidP="00E80D6A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C66215" w:rsidRPr="002C469D" w:rsidRDefault="00C66215" w:rsidP="00E80D6A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C469D">
        <w:rPr>
          <w:rFonts w:ascii="Times New Roman" w:hAnsi="Times New Roman" w:cs="Times New Roman"/>
          <w:sz w:val="20"/>
          <w:szCs w:val="20"/>
        </w:rPr>
        <w:t>Toruń, 20</w:t>
      </w:r>
      <w:r w:rsidR="008017D5">
        <w:rPr>
          <w:rFonts w:ascii="Times New Roman" w:hAnsi="Times New Roman" w:cs="Times New Roman"/>
          <w:sz w:val="20"/>
          <w:szCs w:val="20"/>
        </w:rPr>
        <w:t>2</w:t>
      </w:r>
      <w:r w:rsidR="00516727">
        <w:rPr>
          <w:rFonts w:ascii="Times New Roman" w:hAnsi="Times New Roman" w:cs="Times New Roman"/>
          <w:sz w:val="20"/>
          <w:szCs w:val="20"/>
        </w:rPr>
        <w:t>2</w:t>
      </w:r>
      <w:r w:rsidR="00B024C6">
        <w:rPr>
          <w:rFonts w:ascii="Times New Roman" w:hAnsi="Times New Roman" w:cs="Times New Roman"/>
          <w:sz w:val="20"/>
          <w:szCs w:val="20"/>
        </w:rPr>
        <w:t>. 03.21</w:t>
      </w:r>
      <w:bookmarkStart w:id="0" w:name="_GoBack"/>
      <w:bookmarkEnd w:id="0"/>
      <w:r w:rsidR="00663905">
        <w:rPr>
          <w:rFonts w:ascii="Times New Roman" w:hAnsi="Times New Roman" w:cs="Times New Roman"/>
          <w:sz w:val="20"/>
          <w:szCs w:val="20"/>
        </w:rPr>
        <w:t xml:space="preserve">    </w:t>
      </w:r>
      <w:r w:rsidR="003151D7">
        <w:rPr>
          <w:rFonts w:ascii="Times New Roman" w:hAnsi="Times New Roman" w:cs="Times New Roman"/>
          <w:sz w:val="20"/>
          <w:szCs w:val="20"/>
        </w:rPr>
        <w:t xml:space="preserve">    </w:t>
      </w:r>
      <w:r w:rsidR="003151D7" w:rsidRPr="003151D7">
        <w:rPr>
          <w:rFonts w:ascii="Times New Roman" w:hAnsi="Times New Roman" w:cs="Times New Roman"/>
          <w:color w:val="FFFFFF" w:themeColor="background1"/>
          <w:sz w:val="20"/>
          <w:szCs w:val="20"/>
        </w:rPr>
        <w:t>.</w:t>
      </w:r>
    </w:p>
    <w:p w:rsidR="002E50EB" w:rsidRDefault="002E50EB" w:rsidP="00E80D6A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C66215" w:rsidRDefault="00C66215" w:rsidP="00E80D6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C469D">
        <w:rPr>
          <w:rFonts w:ascii="Times New Roman" w:hAnsi="Times New Roman" w:cs="Times New Roman"/>
          <w:sz w:val="20"/>
          <w:szCs w:val="20"/>
        </w:rPr>
        <w:t>WPiT.RT.04</w:t>
      </w:r>
      <w:r w:rsidR="008F6BCE">
        <w:rPr>
          <w:rFonts w:ascii="Times New Roman" w:hAnsi="Times New Roman" w:cs="Times New Roman"/>
          <w:sz w:val="20"/>
          <w:szCs w:val="20"/>
        </w:rPr>
        <w:t>1</w:t>
      </w:r>
      <w:r w:rsidR="00B024C6">
        <w:rPr>
          <w:rFonts w:ascii="Times New Roman" w:hAnsi="Times New Roman" w:cs="Times New Roman"/>
          <w:sz w:val="20"/>
          <w:szCs w:val="20"/>
        </w:rPr>
        <w:t>.2.1.</w:t>
      </w:r>
      <w:r>
        <w:rPr>
          <w:rFonts w:ascii="Times New Roman" w:hAnsi="Times New Roman" w:cs="Times New Roman"/>
          <w:sz w:val="20"/>
          <w:szCs w:val="20"/>
        </w:rPr>
        <w:t>2</w:t>
      </w:r>
      <w:r w:rsidR="001B7FB6">
        <w:rPr>
          <w:rFonts w:ascii="Times New Roman" w:hAnsi="Times New Roman" w:cs="Times New Roman"/>
          <w:sz w:val="20"/>
          <w:szCs w:val="20"/>
        </w:rPr>
        <w:t>022</w:t>
      </w:r>
      <w:r w:rsidRPr="002C469D">
        <w:rPr>
          <w:rFonts w:ascii="Times New Roman" w:hAnsi="Times New Roman" w:cs="Times New Roman"/>
          <w:sz w:val="20"/>
          <w:szCs w:val="20"/>
        </w:rPr>
        <w:t>.M</w:t>
      </w:r>
      <w:r w:rsidR="00663905">
        <w:rPr>
          <w:rFonts w:ascii="Times New Roman" w:hAnsi="Times New Roman" w:cs="Times New Roman"/>
          <w:sz w:val="20"/>
          <w:szCs w:val="20"/>
        </w:rPr>
        <w:t>N</w:t>
      </w:r>
    </w:p>
    <w:p w:rsidR="003B3EB6" w:rsidRDefault="00350735" w:rsidP="004F17C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Zapytanie ofertowe </w:t>
      </w:r>
    </w:p>
    <w:p w:rsidR="003B3EB6" w:rsidRPr="00E901E0" w:rsidRDefault="003B3EB6" w:rsidP="00E901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73198B">
        <w:rPr>
          <w:rFonts w:ascii="Times New Roman" w:hAnsi="Times New Roman" w:cs="Times New Roman"/>
          <w:sz w:val="24"/>
          <w:szCs w:val="24"/>
        </w:rPr>
        <w:t>Gmina Miasta Toruń</w:t>
      </w:r>
      <w:r w:rsidRPr="00E901E0">
        <w:rPr>
          <w:rFonts w:ascii="Times New Roman" w:hAnsi="Times New Roman" w:cs="Times New Roman"/>
          <w:sz w:val="24"/>
          <w:szCs w:val="24"/>
        </w:rPr>
        <w:t xml:space="preserve"> zwraca się</w:t>
      </w:r>
      <w:r w:rsidR="00C42322">
        <w:rPr>
          <w:rFonts w:ascii="Times New Roman" w:hAnsi="Times New Roman" w:cs="Times New Roman"/>
          <w:sz w:val="24"/>
          <w:szCs w:val="24"/>
        </w:rPr>
        <w:t xml:space="preserve"> z</w:t>
      </w:r>
      <w:r w:rsidR="00F542AF">
        <w:rPr>
          <w:rFonts w:ascii="Times New Roman" w:hAnsi="Times New Roman" w:cs="Times New Roman"/>
          <w:sz w:val="24"/>
          <w:szCs w:val="24"/>
        </w:rPr>
        <w:t xml:space="preserve"> prośbą o podanie ceny zakupu, </w:t>
      </w:r>
      <w:r w:rsidR="00C42322">
        <w:rPr>
          <w:rFonts w:ascii="Times New Roman" w:hAnsi="Times New Roman" w:cs="Times New Roman"/>
          <w:sz w:val="24"/>
          <w:szCs w:val="24"/>
        </w:rPr>
        <w:t xml:space="preserve">dostawy </w:t>
      </w:r>
      <w:r w:rsidR="00F542AF">
        <w:rPr>
          <w:rFonts w:ascii="Times New Roman" w:hAnsi="Times New Roman" w:cs="Times New Roman"/>
          <w:sz w:val="24"/>
          <w:szCs w:val="24"/>
        </w:rPr>
        <w:t xml:space="preserve">i montażu </w:t>
      </w:r>
      <w:r w:rsidR="0073198B">
        <w:rPr>
          <w:rFonts w:ascii="Times New Roman" w:hAnsi="Times New Roman" w:cs="Times New Roman"/>
          <w:sz w:val="24"/>
          <w:szCs w:val="24"/>
        </w:rPr>
        <w:br/>
      </w:r>
      <w:r w:rsidR="00C42322">
        <w:rPr>
          <w:rFonts w:ascii="Times New Roman" w:hAnsi="Times New Roman" w:cs="Times New Roman"/>
          <w:sz w:val="24"/>
          <w:szCs w:val="24"/>
        </w:rPr>
        <w:t xml:space="preserve">2 pomostów pływających na rzece Wiśle </w:t>
      </w:r>
      <w:r w:rsidR="001B7FB6">
        <w:rPr>
          <w:rFonts w:ascii="Times New Roman" w:hAnsi="Times New Roman" w:cs="Times New Roman"/>
          <w:sz w:val="24"/>
          <w:szCs w:val="24"/>
        </w:rPr>
        <w:t>w związku z realizacją</w:t>
      </w:r>
      <w:r w:rsidR="008017D5">
        <w:rPr>
          <w:rFonts w:ascii="Times New Roman" w:hAnsi="Times New Roman" w:cs="Times New Roman"/>
          <w:sz w:val="24"/>
          <w:szCs w:val="24"/>
        </w:rPr>
        <w:t xml:space="preserve"> </w:t>
      </w:r>
      <w:r w:rsidRPr="00E901E0">
        <w:rPr>
          <w:rFonts w:ascii="Times New Roman" w:hAnsi="Times New Roman" w:cs="Times New Roman"/>
          <w:sz w:val="24"/>
          <w:szCs w:val="24"/>
        </w:rPr>
        <w:t xml:space="preserve"> </w:t>
      </w:r>
      <w:r w:rsidR="008017D5">
        <w:rPr>
          <w:rFonts w:ascii="Times New Roman" w:hAnsi="Times New Roman" w:cs="Times New Roman"/>
          <w:sz w:val="24"/>
          <w:szCs w:val="24"/>
        </w:rPr>
        <w:t xml:space="preserve">projektu </w:t>
      </w:r>
      <w:r w:rsidR="0073198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E901E0">
        <w:rPr>
          <w:rFonts w:ascii="Times New Roman" w:hAnsi="Times New Roman" w:cs="Times New Roman"/>
          <w:sz w:val="24"/>
          <w:szCs w:val="24"/>
        </w:rPr>
        <w:t>pn</w:t>
      </w:r>
      <w:proofErr w:type="spellEnd"/>
      <w:r w:rsidRPr="00E901E0">
        <w:rPr>
          <w:rFonts w:ascii="Times New Roman" w:hAnsi="Times New Roman" w:cs="Times New Roman"/>
          <w:sz w:val="24"/>
          <w:szCs w:val="24"/>
        </w:rPr>
        <w:t xml:space="preserve">.:„Zagospodarowanie Bulwaru Filadelfijskiego pod kątem rozwoju infrastruktury turystycznej i rekreacyjnej na potrzeby związane z obsługą ruchu turystycznego generowanego przez rzekę”, który otrzymał  dofinansowanie w ramach Działania 6.5 Rozwój potencjału endogenicznego regionu, Schemat: Rozwój infrastruktury turystycznej i rekreacyjnej </w:t>
      </w:r>
      <w:r w:rsidR="0073198B">
        <w:rPr>
          <w:rFonts w:ascii="Times New Roman" w:hAnsi="Times New Roman" w:cs="Times New Roman"/>
          <w:sz w:val="24"/>
          <w:szCs w:val="24"/>
        </w:rPr>
        <w:br/>
      </w:r>
      <w:r w:rsidRPr="00E901E0">
        <w:rPr>
          <w:rFonts w:ascii="Times New Roman" w:hAnsi="Times New Roman" w:cs="Times New Roman"/>
          <w:sz w:val="24"/>
          <w:szCs w:val="24"/>
        </w:rPr>
        <w:t xml:space="preserve">w otoczeniu zbiorników i cieków wodnych, Regionalnego Programu Operacyjnego Województwa Kujawsko-Pomorskiego na lata 2014-2020. Beneficjentem projektu jest Gmina Miasta Toruń. </w:t>
      </w:r>
    </w:p>
    <w:p w:rsidR="00E901E0" w:rsidRDefault="00E901E0" w:rsidP="003B3EB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Opis i informacje dotyczące projektu są dostępne pod adresem:</w:t>
      </w:r>
    </w:p>
    <w:p w:rsidR="00E901E0" w:rsidRDefault="00007457" w:rsidP="00E901E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hyperlink r:id="rId7" w:history="1">
        <w:r w:rsidR="00E901E0" w:rsidRPr="00292D2F">
          <w:rPr>
            <w:rStyle w:val="Hipercze"/>
            <w:rFonts w:ascii="Times New Roman" w:hAnsi="Times New Roman" w:cs="Times New Roman"/>
            <w:b/>
            <w:sz w:val="24"/>
            <w:szCs w:val="24"/>
          </w:rPr>
          <w:t>https://www.torun.pl/pl/zagospodarowanie-bulwaru-filadelfijskiego-rozwoj-infrastruktury-turystycznej-i-rekreacyjnej</w:t>
        </w:r>
      </w:hyperlink>
    </w:p>
    <w:p w:rsidR="00C2341D" w:rsidRDefault="00E901E0" w:rsidP="00C234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17CA">
        <w:rPr>
          <w:rFonts w:ascii="Times New Roman" w:hAnsi="Times New Roman" w:cs="Times New Roman"/>
          <w:sz w:val="24"/>
          <w:szCs w:val="24"/>
        </w:rPr>
        <w:t>Wycenę należy przesłać</w:t>
      </w:r>
      <w:r w:rsidR="00C2341D">
        <w:rPr>
          <w:rFonts w:ascii="Times New Roman" w:hAnsi="Times New Roman" w:cs="Times New Roman"/>
          <w:sz w:val="24"/>
          <w:szCs w:val="24"/>
        </w:rPr>
        <w:t>:</w:t>
      </w:r>
    </w:p>
    <w:p w:rsidR="00E901E0" w:rsidRPr="00C2341D" w:rsidRDefault="00AA2D2C" w:rsidP="00C2341D">
      <w:pPr>
        <w:pStyle w:val="Akapitzlist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341D">
        <w:rPr>
          <w:rFonts w:ascii="Times New Roman" w:hAnsi="Times New Roman" w:cs="Times New Roman"/>
          <w:sz w:val="24"/>
          <w:szCs w:val="24"/>
        </w:rPr>
        <w:t>n</w:t>
      </w:r>
      <w:r w:rsidR="00E901E0" w:rsidRPr="00C2341D">
        <w:rPr>
          <w:rFonts w:ascii="Times New Roman" w:hAnsi="Times New Roman" w:cs="Times New Roman"/>
          <w:sz w:val="24"/>
          <w:szCs w:val="24"/>
        </w:rPr>
        <w:t xml:space="preserve">a </w:t>
      </w:r>
      <w:r w:rsidRPr="00C2341D">
        <w:rPr>
          <w:rFonts w:ascii="Times New Roman" w:hAnsi="Times New Roman" w:cs="Times New Roman"/>
          <w:sz w:val="24"/>
          <w:szCs w:val="24"/>
        </w:rPr>
        <w:t xml:space="preserve">formularzu </w:t>
      </w:r>
      <w:r w:rsidR="00B6638F">
        <w:rPr>
          <w:rFonts w:ascii="Times New Roman" w:hAnsi="Times New Roman" w:cs="Times New Roman"/>
          <w:sz w:val="24"/>
          <w:szCs w:val="24"/>
        </w:rPr>
        <w:t>oferty</w:t>
      </w:r>
      <w:r w:rsidRPr="00C2341D">
        <w:rPr>
          <w:rFonts w:ascii="Times New Roman" w:hAnsi="Times New Roman" w:cs="Times New Roman"/>
          <w:sz w:val="24"/>
          <w:szCs w:val="24"/>
        </w:rPr>
        <w:t xml:space="preserve"> (załącznik nr 1) z podaniem ceny netto i brutto w złotych</w:t>
      </w:r>
      <w:r w:rsidR="001B7FB6">
        <w:rPr>
          <w:rFonts w:ascii="Times New Roman" w:hAnsi="Times New Roman" w:cs="Times New Roman"/>
          <w:sz w:val="24"/>
          <w:szCs w:val="24"/>
        </w:rPr>
        <w:t xml:space="preserve"> za </w:t>
      </w:r>
      <w:r w:rsidR="00F542AF">
        <w:rPr>
          <w:rFonts w:ascii="Times New Roman" w:hAnsi="Times New Roman" w:cs="Times New Roman"/>
          <w:sz w:val="24"/>
          <w:szCs w:val="24"/>
        </w:rPr>
        <w:t>zakup</w:t>
      </w:r>
      <w:r w:rsidR="00191400">
        <w:rPr>
          <w:rFonts w:ascii="Times New Roman" w:hAnsi="Times New Roman" w:cs="Times New Roman"/>
          <w:sz w:val="24"/>
          <w:szCs w:val="24"/>
        </w:rPr>
        <w:t xml:space="preserve">, </w:t>
      </w:r>
      <w:r w:rsidR="001B7FB6">
        <w:rPr>
          <w:rFonts w:ascii="Times New Roman" w:hAnsi="Times New Roman" w:cs="Times New Roman"/>
          <w:sz w:val="24"/>
          <w:szCs w:val="24"/>
        </w:rPr>
        <w:t>dostawę</w:t>
      </w:r>
      <w:r w:rsidR="00191400">
        <w:rPr>
          <w:rFonts w:ascii="Times New Roman" w:hAnsi="Times New Roman" w:cs="Times New Roman"/>
          <w:sz w:val="24"/>
          <w:szCs w:val="24"/>
        </w:rPr>
        <w:t xml:space="preserve"> i montaż </w:t>
      </w:r>
      <w:r w:rsidR="001B7FB6">
        <w:rPr>
          <w:rFonts w:ascii="Times New Roman" w:hAnsi="Times New Roman" w:cs="Times New Roman"/>
          <w:sz w:val="24"/>
          <w:szCs w:val="24"/>
        </w:rPr>
        <w:t xml:space="preserve"> </w:t>
      </w:r>
      <w:r w:rsidR="00F542AF">
        <w:rPr>
          <w:rFonts w:ascii="Times New Roman" w:hAnsi="Times New Roman" w:cs="Times New Roman"/>
          <w:sz w:val="24"/>
          <w:szCs w:val="24"/>
        </w:rPr>
        <w:t>2 pomostów pływających na rzece Wiśle;</w:t>
      </w:r>
    </w:p>
    <w:p w:rsidR="00AA2D2C" w:rsidRPr="004F17CA" w:rsidRDefault="00AA2D2C" w:rsidP="00AA2D2C">
      <w:pPr>
        <w:pStyle w:val="Akapitzlist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17CA">
        <w:rPr>
          <w:rFonts w:ascii="Times New Roman" w:hAnsi="Times New Roman" w:cs="Times New Roman"/>
          <w:sz w:val="24"/>
          <w:szCs w:val="24"/>
        </w:rPr>
        <w:t xml:space="preserve">na adres Wydział Promocji i Turystyki Urzędu Miasta Torunia, </w:t>
      </w:r>
      <w:r w:rsidRPr="004F17CA">
        <w:rPr>
          <w:rFonts w:ascii="Times New Roman" w:hAnsi="Times New Roman" w:cs="Times New Roman"/>
          <w:sz w:val="24"/>
          <w:szCs w:val="24"/>
        </w:rPr>
        <w:br/>
        <w:t xml:space="preserve">ul. Wały gen. W. Sikorskiego 8, 87 – 100 Toruń, </w:t>
      </w:r>
    </w:p>
    <w:p w:rsidR="00AA2D2C" w:rsidRPr="004F17CA" w:rsidRDefault="00AA2D2C" w:rsidP="00AA2D2C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17CA">
        <w:rPr>
          <w:rFonts w:ascii="Times New Roman" w:hAnsi="Times New Roman" w:cs="Times New Roman"/>
          <w:sz w:val="24"/>
          <w:szCs w:val="24"/>
        </w:rPr>
        <w:t xml:space="preserve">lub e-mail (np. w formacie PDF): </w:t>
      </w:r>
      <w:hyperlink r:id="rId8" w:history="1">
        <w:r w:rsidRPr="004F17CA">
          <w:rPr>
            <w:rStyle w:val="Hipercze"/>
            <w:rFonts w:ascii="Times New Roman" w:hAnsi="Times New Roman" w:cs="Times New Roman"/>
            <w:sz w:val="24"/>
            <w:szCs w:val="24"/>
          </w:rPr>
          <w:t>wpit@um.torun.pl</w:t>
        </w:r>
      </w:hyperlink>
      <w:r w:rsidRPr="004F17CA">
        <w:rPr>
          <w:rFonts w:ascii="Times New Roman" w:hAnsi="Times New Roman" w:cs="Times New Roman"/>
          <w:sz w:val="24"/>
          <w:szCs w:val="24"/>
        </w:rPr>
        <w:t xml:space="preserve"> z dopiskiem „</w:t>
      </w:r>
      <w:r w:rsidR="0073198B">
        <w:rPr>
          <w:rFonts w:ascii="Times New Roman" w:hAnsi="Times New Roman" w:cs="Times New Roman"/>
          <w:sz w:val="24"/>
          <w:szCs w:val="24"/>
        </w:rPr>
        <w:t xml:space="preserve"> pomosty </w:t>
      </w:r>
      <w:r w:rsidR="00F542AF">
        <w:rPr>
          <w:rFonts w:ascii="Times New Roman" w:hAnsi="Times New Roman" w:cs="Times New Roman"/>
          <w:sz w:val="24"/>
          <w:szCs w:val="24"/>
        </w:rPr>
        <w:t>pływające</w:t>
      </w:r>
      <w:r w:rsidRPr="004F17CA">
        <w:rPr>
          <w:rFonts w:ascii="Times New Roman" w:hAnsi="Times New Roman" w:cs="Times New Roman"/>
          <w:sz w:val="24"/>
          <w:szCs w:val="24"/>
        </w:rPr>
        <w:t>”;</w:t>
      </w:r>
    </w:p>
    <w:p w:rsidR="00AA2D2C" w:rsidRPr="001B7FB6" w:rsidRDefault="00AA2D2C" w:rsidP="00AA2D2C">
      <w:pPr>
        <w:pStyle w:val="Akapitzlist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7FB6">
        <w:rPr>
          <w:rFonts w:ascii="Times New Roman" w:hAnsi="Times New Roman" w:cs="Times New Roman"/>
          <w:b/>
          <w:sz w:val="24"/>
          <w:szCs w:val="24"/>
        </w:rPr>
        <w:t xml:space="preserve">w terminie do </w:t>
      </w:r>
      <w:r w:rsidR="00350735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1B7FB6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350735">
        <w:rPr>
          <w:rFonts w:ascii="Times New Roman" w:hAnsi="Times New Roman" w:cs="Times New Roman"/>
          <w:b/>
          <w:sz w:val="24"/>
          <w:szCs w:val="24"/>
          <w:u w:val="single"/>
        </w:rPr>
        <w:t>04</w:t>
      </w:r>
      <w:r w:rsidR="001B7FB6" w:rsidRPr="001B7FB6">
        <w:rPr>
          <w:rFonts w:ascii="Times New Roman" w:hAnsi="Times New Roman" w:cs="Times New Roman"/>
          <w:b/>
          <w:sz w:val="24"/>
          <w:szCs w:val="24"/>
          <w:u w:val="single"/>
        </w:rPr>
        <w:t>.2022</w:t>
      </w:r>
      <w:r w:rsidRPr="001B7FB6">
        <w:rPr>
          <w:rFonts w:ascii="Times New Roman" w:hAnsi="Times New Roman" w:cs="Times New Roman"/>
          <w:b/>
          <w:sz w:val="24"/>
          <w:szCs w:val="24"/>
          <w:u w:val="single"/>
        </w:rPr>
        <w:t xml:space="preserve"> r., do godz. 15:30.</w:t>
      </w:r>
    </w:p>
    <w:p w:rsidR="004F17CA" w:rsidRPr="009A4000" w:rsidRDefault="004F17CA" w:rsidP="004F17CA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D02491" w:rsidRPr="00D02491" w:rsidRDefault="00D02491" w:rsidP="00D02491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 w:rsidRPr="00D02491">
        <w:rPr>
          <w:rFonts w:ascii="Times New Roman" w:hAnsi="Times New Roman" w:cs="Times New Roman"/>
          <w:b/>
          <w:sz w:val="24"/>
          <w:szCs w:val="24"/>
        </w:rPr>
        <w:t>Szczegółowy opis przedmiotu szacowania wartości zamówienia</w:t>
      </w:r>
    </w:p>
    <w:p w:rsidR="00F542AF" w:rsidRPr="00F542AF" w:rsidRDefault="00F542AF" w:rsidP="00F542A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F542AF">
        <w:rPr>
          <w:rFonts w:ascii="Times New Roman" w:hAnsi="Times New Roman" w:cs="Times New Roman"/>
          <w:sz w:val="24"/>
          <w:szCs w:val="24"/>
        </w:rPr>
        <w:t>Systemowy moduł pomostów pływających o konstrukcji stalowej, cynkowanej ogniowo (S350GD + 2275), elementy wypornościowe - spieniony polistyren, pokład - deska sosnowa (PN-75/D-96000 kl. IUIII) grubości 30 mm, ryflowana, impregnowana ciśnieniowo, mocowana do legarów wkrętami pierścieniowymi z gwintem dociągającym SPAX ze stali nierdzewnej, moduły wyposażone w kanały instalacyjne o średnicy 80 mm;</w:t>
      </w:r>
    </w:p>
    <w:p w:rsidR="00F542AF" w:rsidRPr="00F542AF" w:rsidRDefault="00F542AF" w:rsidP="00F542AF">
      <w:pPr>
        <w:pStyle w:val="Bezodstpw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542AF">
        <w:rPr>
          <w:rFonts w:ascii="Times New Roman" w:hAnsi="Times New Roman" w:cs="Times New Roman"/>
          <w:sz w:val="24"/>
          <w:szCs w:val="24"/>
        </w:rPr>
        <w:t>- długość 6,0 m</w:t>
      </w:r>
    </w:p>
    <w:p w:rsidR="00F542AF" w:rsidRPr="00F542AF" w:rsidRDefault="00F542AF" w:rsidP="00F542AF">
      <w:pPr>
        <w:pStyle w:val="Bezodstpw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542AF">
        <w:rPr>
          <w:rFonts w:ascii="Times New Roman" w:hAnsi="Times New Roman" w:cs="Times New Roman"/>
          <w:sz w:val="24"/>
          <w:szCs w:val="24"/>
        </w:rPr>
        <w:t>- szerokość 2,4 m</w:t>
      </w:r>
    </w:p>
    <w:p w:rsidR="00F542AF" w:rsidRPr="00F542AF" w:rsidRDefault="00F542AF" w:rsidP="00F542AF">
      <w:pPr>
        <w:pStyle w:val="Bezodstpw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542AF">
        <w:rPr>
          <w:rFonts w:ascii="Times New Roman" w:hAnsi="Times New Roman" w:cs="Times New Roman"/>
          <w:sz w:val="24"/>
          <w:szCs w:val="24"/>
        </w:rPr>
        <w:t>- wyporność 250 kg/m2</w:t>
      </w:r>
    </w:p>
    <w:p w:rsidR="00F542AF" w:rsidRPr="00F542AF" w:rsidRDefault="00F542AF" w:rsidP="00F542AF">
      <w:pPr>
        <w:pStyle w:val="Bezodstpw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542AF">
        <w:rPr>
          <w:rFonts w:ascii="Times New Roman" w:hAnsi="Times New Roman" w:cs="Times New Roman"/>
          <w:sz w:val="24"/>
          <w:szCs w:val="24"/>
        </w:rPr>
        <w:t>- wolna burta 0,40 m</w:t>
      </w:r>
    </w:p>
    <w:p w:rsidR="00F542AF" w:rsidRPr="00F542AF" w:rsidRDefault="00F542AF" w:rsidP="00F542A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2AF">
        <w:rPr>
          <w:rFonts w:ascii="Times New Roman" w:hAnsi="Times New Roman" w:cs="Times New Roman"/>
          <w:sz w:val="24"/>
          <w:szCs w:val="24"/>
        </w:rPr>
        <w:t>2) Pomosty łączone za pomocą elastycznych złączy śrubowo-gumowych o wytrzymałości nie mniejszej niż 40kN. Trap dojściowy stalowy cynkowany ogniowo z obustronnymi barierkami o pokładzie z drewna sosnowego, impregnowanego ciśnieniowo:</w:t>
      </w:r>
    </w:p>
    <w:p w:rsidR="00F542AF" w:rsidRPr="00F542AF" w:rsidRDefault="00F542AF" w:rsidP="00F542AF">
      <w:pPr>
        <w:pStyle w:val="Akapitzlist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542AF">
        <w:rPr>
          <w:rFonts w:ascii="Times New Roman" w:hAnsi="Times New Roman" w:cs="Times New Roman"/>
          <w:sz w:val="24"/>
          <w:szCs w:val="24"/>
        </w:rPr>
        <w:t>* długość 6,0 m,</w:t>
      </w:r>
    </w:p>
    <w:p w:rsidR="00F542AF" w:rsidRPr="00F542AF" w:rsidRDefault="00F542AF" w:rsidP="00F542AF">
      <w:pPr>
        <w:pStyle w:val="Akapitzlist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542AF">
        <w:rPr>
          <w:rFonts w:ascii="Times New Roman" w:hAnsi="Times New Roman" w:cs="Times New Roman"/>
          <w:sz w:val="24"/>
          <w:szCs w:val="24"/>
        </w:rPr>
        <w:t>* szerokość 1,2 m.</w:t>
      </w:r>
    </w:p>
    <w:p w:rsidR="00F542AF" w:rsidRPr="00F542AF" w:rsidRDefault="00F542AF" w:rsidP="00F542A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2AF">
        <w:rPr>
          <w:rFonts w:ascii="Times New Roman" w:hAnsi="Times New Roman" w:cs="Times New Roman"/>
          <w:sz w:val="24"/>
          <w:szCs w:val="24"/>
        </w:rPr>
        <w:lastRenderedPageBreak/>
        <w:t xml:space="preserve">3) Zestaw ratunkowy z linką 25 </w:t>
      </w:r>
      <w:proofErr w:type="spellStart"/>
      <w:r w:rsidRPr="00F542AF">
        <w:rPr>
          <w:rFonts w:ascii="Times New Roman" w:hAnsi="Times New Roman" w:cs="Times New Roman"/>
          <w:sz w:val="24"/>
          <w:szCs w:val="24"/>
        </w:rPr>
        <w:t>mb</w:t>
      </w:r>
      <w:proofErr w:type="spellEnd"/>
      <w:r w:rsidRPr="00F542AF">
        <w:rPr>
          <w:rFonts w:ascii="Times New Roman" w:hAnsi="Times New Roman" w:cs="Times New Roman"/>
          <w:sz w:val="24"/>
          <w:szCs w:val="24"/>
        </w:rPr>
        <w:t>., wieszak stalowy, cynkowany ogniowo — 1 komplet.</w:t>
      </w:r>
    </w:p>
    <w:p w:rsidR="00F542AF" w:rsidRPr="00F542AF" w:rsidRDefault="00F542AF" w:rsidP="00F542A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2AF">
        <w:rPr>
          <w:rFonts w:ascii="Times New Roman" w:hAnsi="Times New Roman" w:cs="Times New Roman"/>
          <w:sz w:val="24"/>
          <w:szCs w:val="24"/>
        </w:rPr>
        <w:t>4) Knaga cumownicza stalowa, cynkowana ogniowo — 7 szt.</w:t>
      </w:r>
    </w:p>
    <w:p w:rsidR="00F542AF" w:rsidRPr="00F542AF" w:rsidRDefault="00F542AF" w:rsidP="00F542A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2AF">
        <w:rPr>
          <w:rFonts w:ascii="Times New Roman" w:hAnsi="Times New Roman" w:cs="Times New Roman"/>
          <w:sz w:val="24"/>
          <w:szCs w:val="24"/>
        </w:rPr>
        <w:t xml:space="preserve">5) 21,6 </w:t>
      </w:r>
      <w:proofErr w:type="spellStart"/>
      <w:r w:rsidRPr="00F542AF">
        <w:rPr>
          <w:rFonts w:ascii="Times New Roman" w:hAnsi="Times New Roman" w:cs="Times New Roman"/>
          <w:sz w:val="24"/>
          <w:szCs w:val="24"/>
        </w:rPr>
        <w:t>mb</w:t>
      </w:r>
      <w:proofErr w:type="spellEnd"/>
      <w:r w:rsidRPr="00F542AF">
        <w:rPr>
          <w:rFonts w:ascii="Times New Roman" w:hAnsi="Times New Roman" w:cs="Times New Roman"/>
          <w:sz w:val="24"/>
          <w:szCs w:val="24"/>
        </w:rPr>
        <w:t>. x barierka o konstrukcji stalowej, cynkowanej ogniowo, 3 poziomy liny poręczowej, poręcz profil stalowy, cynkowany ogniowo.</w:t>
      </w:r>
    </w:p>
    <w:p w:rsidR="00F542AF" w:rsidRPr="00F542AF" w:rsidRDefault="00F542AF" w:rsidP="00F542A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2AF">
        <w:rPr>
          <w:rFonts w:ascii="Times New Roman" w:hAnsi="Times New Roman" w:cs="Times New Roman"/>
          <w:sz w:val="24"/>
          <w:szCs w:val="24"/>
        </w:rPr>
        <w:t>6) 1x drabinka ratownicza, stalowa, cynkowana ogniowo.</w:t>
      </w:r>
    </w:p>
    <w:p w:rsidR="00F542AF" w:rsidRPr="00F542AF" w:rsidRDefault="00F542AF" w:rsidP="00F542A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2AF">
        <w:rPr>
          <w:rFonts w:ascii="Times New Roman" w:hAnsi="Times New Roman" w:cs="Times New Roman"/>
          <w:sz w:val="24"/>
          <w:szCs w:val="24"/>
        </w:rPr>
        <w:t xml:space="preserve">7) 18 </w:t>
      </w:r>
      <w:proofErr w:type="spellStart"/>
      <w:r w:rsidRPr="00F542AF">
        <w:rPr>
          <w:rFonts w:ascii="Times New Roman" w:hAnsi="Times New Roman" w:cs="Times New Roman"/>
          <w:sz w:val="24"/>
          <w:szCs w:val="24"/>
        </w:rPr>
        <w:t>mb.x</w:t>
      </w:r>
      <w:proofErr w:type="spellEnd"/>
      <w:r w:rsidRPr="00F542AF">
        <w:rPr>
          <w:rFonts w:ascii="Times New Roman" w:hAnsi="Times New Roman" w:cs="Times New Roman"/>
          <w:sz w:val="24"/>
          <w:szCs w:val="24"/>
        </w:rPr>
        <w:t xml:space="preserve"> odbojnica o wymiarach 40 x 80 x 6000, drewno sosnowe impregnowane ciśnieniowo.</w:t>
      </w:r>
    </w:p>
    <w:p w:rsidR="00F542AF" w:rsidRPr="00F542AF" w:rsidRDefault="00F542AF" w:rsidP="00F542AF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42AF">
        <w:rPr>
          <w:rFonts w:ascii="Times New Roman" w:hAnsi="Times New Roman" w:cs="Times New Roman"/>
          <w:sz w:val="24"/>
          <w:szCs w:val="24"/>
        </w:rPr>
        <w:t>Kotwienie</w:t>
      </w:r>
      <w:proofErr w:type="spellEnd"/>
      <w:r w:rsidRPr="00F542AF">
        <w:rPr>
          <w:rFonts w:ascii="Times New Roman" w:hAnsi="Times New Roman" w:cs="Times New Roman"/>
          <w:sz w:val="24"/>
          <w:szCs w:val="24"/>
        </w:rPr>
        <w:t>: bom cumowniczy ze ściągiem, stalowy cynkowany ogniowo, pracujący na przegubach w zależności od wahań poziomów wody.</w:t>
      </w:r>
    </w:p>
    <w:p w:rsidR="00F542AF" w:rsidRPr="00F542AF" w:rsidRDefault="00F542AF" w:rsidP="00F542AF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2AF">
        <w:rPr>
          <w:rFonts w:ascii="Times New Roman" w:hAnsi="Times New Roman" w:cs="Times New Roman"/>
          <w:sz w:val="24"/>
          <w:szCs w:val="24"/>
        </w:rPr>
        <w:t>Łatwe i szybkie wodowanie, łatwy i szybki demontaż poszczególnych elementów pomostów bez użycia specjalistycznego sprzętu, poza standardowymi urządzeniami dźwigowymi, możliwość dzielenia pomostów przy operacji wyciągania z wody na sekcje, niezależne od siebie funkcjonujące części, wielokrotny montaż i demontaż na wodzie przez przeszkolone do tego celu osoby. Pomosty pływające odporne na zmienne warunki atmosferyczne w tym na lód.</w:t>
      </w:r>
    </w:p>
    <w:p w:rsidR="00F542AF" w:rsidRPr="00F542AF" w:rsidRDefault="00F542AF" w:rsidP="00F542AF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2AF">
        <w:rPr>
          <w:rFonts w:ascii="Times New Roman" w:hAnsi="Times New Roman" w:cs="Times New Roman"/>
          <w:sz w:val="24"/>
          <w:szCs w:val="24"/>
        </w:rPr>
        <w:t xml:space="preserve">Użyte elementy </w:t>
      </w:r>
      <w:r>
        <w:rPr>
          <w:rFonts w:ascii="Times New Roman" w:hAnsi="Times New Roman" w:cs="Times New Roman"/>
          <w:sz w:val="24"/>
          <w:szCs w:val="24"/>
        </w:rPr>
        <w:t>powinny posiadać</w:t>
      </w:r>
      <w:r w:rsidRPr="00F542AF">
        <w:rPr>
          <w:rFonts w:ascii="Times New Roman" w:hAnsi="Times New Roman" w:cs="Times New Roman"/>
          <w:sz w:val="24"/>
          <w:szCs w:val="24"/>
        </w:rPr>
        <w:t xml:space="preserve"> aktualne Świadectwo Uznania Typu Wyrobu wydane przez Polski Rejestr Statków, a wykonawca zobowiązany jest do dostarczenia dokumentacji technicznej i przeszkolenia obsługi pomostów.</w:t>
      </w:r>
    </w:p>
    <w:p w:rsidR="00F466E5" w:rsidRDefault="00F542AF" w:rsidP="00F466E5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2AF">
        <w:rPr>
          <w:rFonts w:ascii="Times New Roman" w:hAnsi="Times New Roman" w:cs="Times New Roman"/>
          <w:sz w:val="24"/>
          <w:szCs w:val="24"/>
        </w:rPr>
        <w:t>Do montażu pomostów wymagany jest aktualny certyfikat Polskiego Rejestru Statków lub równoważnej instytucji certyfikującej (Lloyds Register), na projektowanie, montaż i instalację pływających pomostów.</w:t>
      </w:r>
    </w:p>
    <w:p w:rsidR="00350735" w:rsidRPr="00F466E5" w:rsidRDefault="00F466E5" w:rsidP="00F466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50735" w:rsidRPr="00F466E5">
        <w:rPr>
          <w:rFonts w:ascii="Times New Roman" w:hAnsi="Times New Roman" w:cs="Times New Roman"/>
          <w:sz w:val="24"/>
          <w:szCs w:val="24"/>
        </w:rPr>
        <w:t>rzypadek opisania przedmiotu zamówienia przez:</w:t>
      </w:r>
    </w:p>
    <w:p w:rsidR="00350735" w:rsidRPr="00B6638F" w:rsidRDefault="00350735" w:rsidP="0035073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6638F">
        <w:rPr>
          <w:rFonts w:ascii="Times New Roman" w:hAnsi="Times New Roman" w:cs="Times New Roman"/>
          <w:sz w:val="24"/>
          <w:szCs w:val="24"/>
        </w:rPr>
        <w:t>•</w:t>
      </w:r>
      <w:r w:rsidR="00F466E5">
        <w:rPr>
          <w:rFonts w:ascii="Times New Roman" w:hAnsi="Times New Roman" w:cs="Times New Roman"/>
          <w:sz w:val="24"/>
          <w:szCs w:val="24"/>
        </w:rPr>
        <w:t xml:space="preserve">  </w:t>
      </w:r>
      <w:r w:rsidRPr="00B6638F">
        <w:rPr>
          <w:rFonts w:ascii="Times New Roman" w:hAnsi="Times New Roman" w:cs="Times New Roman"/>
          <w:sz w:val="24"/>
          <w:szCs w:val="24"/>
        </w:rPr>
        <w:t>wskazanie znaków towarowych, patentów lub pochodzenia, źródła lub szczególnego procesu, który charakteryzuje produkty lub usługi dostarcza</w:t>
      </w:r>
      <w:r w:rsidR="00B6638F" w:rsidRPr="00B6638F">
        <w:rPr>
          <w:rFonts w:ascii="Times New Roman" w:hAnsi="Times New Roman" w:cs="Times New Roman"/>
          <w:sz w:val="24"/>
          <w:szCs w:val="24"/>
        </w:rPr>
        <w:t>ne przez konkretnego wykonawcę,</w:t>
      </w:r>
    </w:p>
    <w:p w:rsidR="00350735" w:rsidRPr="00B6638F" w:rsidRDefault="00F466E5" w:rsidP="00350735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 </w:t>
      </w:r>
      <w:r w:rsidR="00350735" w:rsidRPr="00B6638F">
        <w:rPr>
          <w:rFonts w:ascii="Times New Roman" w:hAnsi="Times New Roman" w:cs="Times New Roman"/>
          <w:sz w:val="24"/>
          <w:szCs w:val="24"/>
        </w:rPr>
        <w:t>odniesienie do norm, europejskich ocen technicznych, aprobat, specyfikacji technicznych i sy</w:t>
      </w:r>
      <w:r w:rsidR="00B6638F" w:rsidRPr="00B6638F">
        <w:rPr>
          <w:rFonts w:ascii="Times New Roman" w:hAnsi="Times New Roman" w:cs="Times New Roman"/>
          <w:sz w:val="24"/>
          <w:szCs w:val="24"/>
        </w:rPr>
        <w:t>stemów referencji technicznych,</w:t>
      </w:r>
    </w:p>
    <w:p w:rsidR="00350735" w:rsidRPr="00B6638F" w:rsidRDefault="00350735" w:rsidP="0035073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6638F">
        <w:rPr>
          <w:rFonts w:ascii="Times New Roman" w:hAnsi="Times New Roman" w:cs="Times New Roman"/>
          <w:sz w:val="24"/>
          <w:szCs w:val="24"/>
        </w:rPr>
        <w:t>za każdym razem oznacza sytuację przykładową i możliwe jest wówczas zastosowanie mater</w:t>
      </w:r>
      <w:r w:rsidR="00B6638F" w:rsidRPr="00B6638F">
        <w:rPr>
          <w:rFonts w:ascii="Times New Roman" w:hAnsi="Times New Roman" w:cs="Times New Roman"/>
          <w:sz w:val="24"/>
          <w:szCs w:val="24"/>
        </w:rPr>
        <w:t>iałów i rozwiązań równoważnych.</w:t>
      </w:r>
    </w:p>
    <w:p w:rsidR="00350735" w:rsidRPr="00B6638F" w:rsidRDefault="00350735" w:rsidP="00B6638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6638F">
        <w:rPr>
          <w:rFonts w:ascii="Times New Roman" w:hAnsi="Times New Roman" w:cs="Times New Roman"/>
          <w:sz w:val="24"/>
          <w:szCs w:val="24"/>
        </w:rPr>
        <w:t>Przez równoważność rozumie się osiągniecie tego samego celu, zbliżoną jakość, spełnienie przez parametry wszystkich wskazanych warunków. Oznacza to, że materiały lub rozwią</w:t>
      </w:r>
      <w:r w:rsidR="00B6638F" w:rsidRPr="00B6638F">
        <w:rPr>
          <w:rFonts w:ascii="Times New Roman" w:hAnsi="Times New Roman" w:cs="Times New Roman"/>
          <w:sz w:val="24"/>
          <w:szCs w:val="24"/>
        </w:rPr>
        <w:t>zania techniczne opisane przez Z</w:t>
      </w:r>
      <w:r w:rsidRPr="00B6638F">
        <w:rPr>
          <w:rFonts w:ascii="Times New Roman" w:hAnsi="Times New Roman" w:cs="Times New Roman"/>
          <w:sz w:val="24"/>
          <w:szCs w:val="24"/>
        </w:rPr>
        <w:t>amawiającego nie muszą mieć cech identyczności, nie muszą one</w:t>
      </w:r>
      <w:r w:rsidR="00B6638F" w:rsidRPr="00B6638F">
        <w:rPr>
          <w:rFonts w:ascii="Times New Roman" w:hAnsi="Times New Roman" w:cs="Times New Roman"/>
          <w:sz w:val="24"/>
          <w:szCs w:val="24"/>
        </w:rPr>
        <w:t xml:space="preserve"> być takie same, lecz zbliżone.</w:t>
      </w:r>
    </w:p>
    <w:p w:rsidR="00350735" w:rsidRPr="00B6638F" w:rsidRDefault="00350735" w:rsidP="0035073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38F">
        <w:rPr>
          <w:rFonts w:ascii="Times New Roman" w:hAnsi="Times New Roman" w:cs="Times New Roman"/>
          <w:sz w:val="24"/>
          <w:szCs w:val="24"/>
        </w:rPr>
        <w:t>Zamawiający miał na celu określenie przedmiotu zamówienia za pomocą standardowych określeń technicznych, które są zwykle używane w danej dziedzinie, zrozumiałe dla osób trudniących się działalnością w danej branży</w:t>
      </w:r>
      <w:r w:rsidR="00B6638F" w:rsidRPr="00B6638F">
        <w:rPr>
          <w:rFonts w:ascii="Times New Roman" w:hAnsi="Times New Roman" w:cs="Times New Roman"/>
          <w:sz w:val="24"/>
          <w:szCs w:val="24"/>
        </w:rPr>
        <w:t>.</w:t>
      </w:r>
    </w:p>
    <w:p w:rsidR="00F542AF" w:rsidRDefault="00B6638F" w:rsidP="00B6638F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Kryterium oceny oferty: 100 % cena.</w:t>
      </w:r>
    </w:p>
    <w:p w:rsidR="00B6638F" w:rsidRDefault="00B6638F" w:rsidP="00B6638F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realizacji: 100 dni od dnia zawarcia umowy.</w:t>
      </w:r>
    </w:p>
    <w:p w:rsidR="00B6638F" w:rsidRDefault="00B6638F" w:rsidP="00B6638F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Warunki istotnych zmian umowy zawartej w wyniku przeprowadzonego postępowania o udzielenie zamówienia zostały przedstawione we wzorze umowy stanowiącej załącznik </w:t>
      </w:r>
      <w:r w:rsidR="0073198B">
        <w:rPr>
          <w:rFonts w:ascii="Times New Roman" w:hAnsi="Times New Roman" w:cs="Times New Roman"/>
          <w:sz w:val="24"/>
          <w:szCs w:val="24"/>
        </w:rPr>
        <w:t xml:space="preserve">nr 2 </w:t>
      </w:r>
      <w:r>
        <w:rPr>
          <w:rFonts w:ascii="Times New Roman" w:hAnsi="Times New Roman" w:cs="Times New Roman"/>
          <w:sz w:val="24"/>
          <w:szCs w:val="24"/>
        </w:rPr>
        <w:t xml:space="preserve">do niniejszego zapytania ofertowego. </w:t>
      </w:r>
    </w:p>
    <w:p w:rsidR="00636735" w:rsidRDefault="00636735" w:rsidP="00636735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nie </w:t>
      </w:r>
      <w:r w:rsidRPr="00636735">
        <w:rPr>
          <w:rFonts w:ascii="Times New Roman" w:hAnsi="Times New Roman" w:cs="Times New Roman"/>
          <w:sz w:val="24"/>
          <w:szCs w:val="24"/>
        </w:rPr>
        <w:t>przewiduje możliwości składania ofert częściowych.</w:t>
      </w:r>
    </w:p>
    <w:p w:rsidR="0014680A" w:rsidRPr="00636735" w:rsidRDefault="0014680A" w:rsidP="00636735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Okres związania z ofertą: 60 dni od terminu składania ofert. </w:t>
      </w:r>
    </w:p>
    <w:p w:rsidR="007F501E" w:rsidRPr="00F542AF" w:rsidRDefault="007F501E" w:rsidP="00F542AF">
      <w:pPr>
        <w:pStyle w:val="Akapitzlist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42AF">
        <w:rPr>
          <w:rFonts w:ascii="Times New Roman" w:hAnsi="Times New Roman" w:cs="Times New Roman"/>
          <w:b/>
          <w:sz w:val="24"/>
          <w:szCs w:val="24"/>
        </w:rPr>
        <w:t xml:space="preserve">Informacje dodatkowe </w:t>
      </w:r>
    </w:p>
    <w:p w:rsidR="007F501E" w:rsidRDefault="007F501E" w:rsidP="007F501E">
      <w:pPr>
        <w:pStyle w:val="Akapitzlist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F501E">
        <w:rPr>
          <w:rFonts w:ascii="Times New Roman" w:hAnsi="Times New Roman" w:cs="Times New Roman"/>
          <w:sz w:val="24"/>
          <w:szCs w:val="24"/>
        </w:rPr>
        <w:lastRenderedPageBreak/>
        <w:t xml:space="preserve">W projekcie „Zagospodarowanie Bulwaru Filadelfijskiego pod kątem rozwoju infrastruktury turystycznej i rekreacyjnej na potrzeby związane z obsługą ruchu turystycznego generowanego przez rzekę”, </w:t>
      </w:r>
      <w:r w:rsidRPr="007F501E">
        <w:rPr>
          <w:rFonts w:ascii="Times New Roman" w:hAnsi="Times New Roman" w:cs="Times New Roman"/>
          <w:sz w:val="24"/>
          <w:szCs w:val="24"/>
          <w:u w:val="single"/>
        </w:rPr>
        <w:t xml:space="preserve">planowane jest </w:t>
      </w:r>
      <w:r w:rsidR="00F542AF">
        <w:rPr>
          <w:rFonts w:ascii="Times New Roman" w:hAnsi="Times New Roman" w:cs="Times New Roman"/>
          <w:sz w:val="24"/>
          <w:szCs w:val="24"/>
          <w:u w:val="single"/>
        </w:rPr>
        <w:t>zakup, dostawa i montaż 2</w:t>
      </w:r>
      <w:r w:rsidRPr="007F501E">
        <w:rPr>
          <w:rFonts w:ascii="Times New Roman" w:hAnsi="Times New Roman" w:cs="Times New Roman"/>
          <w:sz w:val="24"/>
          <w:szCs w:val="24"/>
          <w:u w:val="single"/>
        </w:rPr>
        <w:t xml:space="preserve"> sztuk </w:t>
      </w:r>
      <w:r w:rsidR="00F542AF">
        <w:rPr>
          <w:rFonts w:ascii="Times New Roman" w:hAnsi="Times New Roman" w:cs="Times New Roman"/>
          <w:sz w:val="24"/>
          <w:szCs w:val="24"/>
          <w:u w:val="single"/>
        </w:rPr>
        <w:t xml:space="preserve">pomostów </w:t>
      </w:r>
      <w:r w:rsidRPr="007F501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542AF">
        <w:rPr>
          <w:rFonts w:ascii="Times New Roman" w:hAnsi="Times New Roman" w:cs="Times New Roman"/>
          <w:sz w:val="24"/>
          <w:szCs w:val="24"/>
          <w:u w:val="single"/>
        </w:rPr>
        <w:t xml:space="preserve">pływających na rzece Wiśle od strony Bulwaru Filadelfijskiego oraz w strefie przybrzeżnej lewobrzeża na wysokości Zamku Dybów w Toruniu. </w:t>
      </w:r>
    </w:p>
    <w:p w:rsidR="00F542AF" w:rsidRPr="007F501E" w:rsidRDefault="00F542AF" w:rsidP="007F501E">
      <w:pPr>
        <w:pStyle w:val="Akapitzlist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przewiduje demontaż pomostów na czas zimowy. </w:t>
      </w:r>
    </w:p>
    <w:p w:rsidR="007F501E" w:rsidRPr="001B7FB6" w:rsidRDefault="007F501E" w:rsidP="007F501E">
      <w:pPr>
        <w:pStyle w:val="Akapitzlist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D3BB7" w:rsidRPr="007F501E" w:rsidRDefault="00AD3BB7" w:rsidP="00F542AF">
      <w:pPr>
        <w:pStyle w:val="Akapitzlist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501E">
        <w:rPr>
          <w:rFonts w:ascii="Times New Roman" w:hAnsi="Times New Roman" w:cs="Times New Roman"/>
          <w:b/>
          <w:sz w:val="24"/>
          <w:szCs w:val="24"/>
        </w:rPr>
        <w:t>Kod CPV</w:t>
      </w:r>
    </w:p>
    <w:p w:rsidR="004F6450" w:rsidRDefault="00F542AF" w:rsidP="00506FF9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42AF">
        <w:rPr>
          <w:rFonts w:ascii="Times New Roman" w:hAnsi="Times New Roman" w:cs="Times New Roman"/>
          <w:sz w:val="24"/>
          <w:szCs w:val="24"/>
        </w:rPr>
        <w:t>34515000-0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501E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Konstrukcje pływające</w:t>
      </w:r>
    </w:p>
    <w:p w:rsidR="004F17CA" w:rsidRDefault="004F17CA" w:rsidP="004F17C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4F17CA" w:rsidRDefault="004F17CA" w:rsidP="004F17CA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Sprawę w Wydziale Promocji i Turystyki </w:t>
      </w:r>
      <w:r w:rsidR="007707C2">
        <w:rPr>
          <w:rFonts w:ascii="Times New Roman" w:hAnsi="Times New Roman" w:cs="Times New Roman"/>
          <w:sz w:val="24"/>
          <w:szCs w:val="24"/>
        </w:rPr>
        <w:t xml:space="preserve">Urzędu Miasta Torunia </w:t>
      </w:r>
      <w:r>
        <w:rPr>
          <w:rFonts w:ascii="Times New Roman" w:hAnsi="Times New Roman" w:cs="Times New Roman"/>
          <w:sz w:val="24"/>
          <w:szCs w:val="24"/>
        </w:rPr>
        <w:t xml:space="preserve">prowadzi </w:t>
      </w:r>
      <w:r w:rsidR="007707C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p. Maja Nakonowska</w:t>
      </w:r>
      <w:r w:rsidR="00D907B9">
        <w:rPr>
          <w:rFonts w:ascii="Times New Roman" w:hAnsi="Times New Roman" w:cs="Times New Roman"/>
          <w:sz w:val="24"/>
          <w:szCs w:val="24"/>
        </w:rPr>
        <w:t>, kierownik Referatu Turystyki</w:t>
      </w:r>
      <w:r>
        <w:rPr>
          <w:rFonts w:ascii="Times New Roman" w:hAnsi="Times New Roman" w:cs="Times New Roman"/>
          <w:sz w:val="24"/>
          <w:szCs w:val="24"/>
        </w:rPr>
        <w:t xml:space="preserve">, email: </w:t>
      </w:r>
      <w:hyperlink r:id="rId9" w:history="1">
        <w:r w:rsidRPr="00292D2F">
          <w:rPr>
            <w:rStyle w:val="Hipercze"/>
            <w:rFonts w:ascii="Times New Roman" w:hAnsi="Times New Roman" w:cs="Times New Roman"/>
            <w:sz w:val="24"/>
            <w:szCs w:val="24"/>
          </w:rPr>
          <w:t>m.nakonowska@um.torun.pl</w:t>
        </w:r>
      </w:hyperlink>
      <w:r w:rsidR="009A4000">
        <w:rPr>
          <w:rFonts w:ascii="Times New Roman" w:hAnsi="Times New Roman" w:cs="Times New Roman"/>
          <w:sz w:val="24"/>
          <w:szCs w:val="24"/>
        </w:rPr>
        <w:t xml:space="preserve">, tel.: </w:t>
      </w:r>
      <w:r w:rsidR="00D02491">
        <w:rPr>
          <w:rFonts w:ascii="Times New Roman" w:hAnsi="Times New Roman" w:cs="Times New Roman"/>
          <w:sz w:val="24"/>
          <w:szCs w:val="24"/>
        </w:rPr>
        <w:t>056 611 83 65</w:t>
      </w:r>
    </w:p>
    <w:p w:rsidR="004F17CA" w:rsidRDefault="004F17CA" w:rsidP="004F17C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4F17CA" w:rsidRPr="004F17CA" w:rsidRDefault="004F17CA" w:rsidP="004F17CA">
      <w:pPr>
        <w:pStyle w:val="Bezodstpw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F17CA">
        <w:rPr>
          <w:rFonts w:ascii="Times New Roman" w:hAnsi="Times New Roman" w:cs="Times New Roman"/>
          <w:b/>
          <w:sz w:val="24"/>
          <w:szCs w:val="24"/>
          <w:u w:val="single"/>
        </w:rPr>
        <w:t>Załącznik</w:t>
      </w:r>
      <w:r w:rsidR="0015045E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Pr="004F17CA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4F17CA" w:rsidRDefault="004F17CA" w:rsidP="004F17C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636735" w:rsidRDefault="001F2D63" w:rsidP="00D02491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907B9">
        <w:rPr>
          <w:rFonts w:ascii="Times New Roman" w:hAnsi="Times New Roman" w:cs="Times New Roman"/>
          <w:sz w:val="24"/>
          <w:szCs w:val="24"/>
        </w:rPr>
        <w:t xml:space="preserve">Formularz </w:t>
      </w:r>
      <w:r w:rsidR="00636735">
        <w:rPr>
          <w:rFonts w:ascii="Times New Roman" w:hAnsi="Times New Roman" w:cs="Times New Roman"/>
          <w:sz w:val="24"/>
          <w:szCs w:val="24"/>
        </w:rPr>
        <w:t>oferty</w:t>
      </w:r>
    </w:p>
    <w:p w:rsidR="00636735" w:rsidRDefault="001F2D63" w:rsidP="00D02491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636735">
        <w:rPr>
          <w:rFonts w:ascii="Times New Roman" w:hAnsi="Times New Roman" w:cs="Times New Roman"/>
          <w:sz w:val="24"/>
          <w:szCs w:val="24"/>
        </w:rPr>
        <w:t xml:space="preserve">Wzór umowy </w:t>
      </w:r>
      <w:r>
        <w:rPr>
          <w:rFonts w:ascii="Times New Roman" w:hAnsi="Times New Roman" w:cs="Times New Roman"/>
          <w:sz w:val="24"/>
          <w:szCs w:val="24"/>
        </w:rPr>
        <w:t>z załącznikami</w:t>
      </w:r>
    </w:p>
    <w:p w:rsidR="003B3EB6" w:rsidRPr="004F6450" w:rsidRDefault="003B3EB6" w:rsidP="004F645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F6450">
        <w:rPr>
          <w:rFonts w:ascii="Times New Roman" w:hAnsi="Times New Roman" w:cs="Times New Roman"/>
          <w:sz w:val="24"/>
          <w:szCs w:val="24"/>
        </w:rPr>
        <w:tab/>
      </w:r>
    </w:p>
    <w:sectPr w:rsidR="003B3EB6" w:rsidRPr="004F645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457" w:rsidRDefault="00007457" w:rsidP="00B74124">
      <w:pPr>
        <w:spacing w:after="0" w:line="240" w:lineRule="auto"/>
      </w:pPr>
      <w:r>
        <w:separator/>
      </w:r>
    </w:p>
  </w:endnote>
  <w:endnote w:type="continuationSeparator" w:id="0">
    <w:p w:rsidR="00007457" w:rsidRDefault="00007457" w:rsidP="00B74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647325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B74124" w:rsidRPr="00B74124" w:rsidRDefault="00B74124">
        <w:pPr>
          <w:pStyle w:val="Stopka"/>
          <w:jc w:val="right"/>
          <w:rPr>
            <w:rFonts w:ascii="Times New Roman" w:hAnsi="Times New Roman" w:cs="Times New Roman"/>
            <w:sz w:val="20"/>
            <w:szCs w:val="20"/>
          </w:rPr>
        </w:pPr>
        <w:r w:rsidRPr="00B7412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7412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7412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024C6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B7412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74124" w:rsidRDefault="00B741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457" w:rsidRDefault="00007457" w:rsidP="00B74124">
      <w:pPr>
        <w:spacing w:after="0" w:line="240" w:lineRule="auto"/>
      </w:pPr>
      <w:r>
        <w:separator/>
      </w:r>
    </w:p>
  </w:footnote>
  <w:footnote w:type="continuationSeparator" w:id="0">
    <w:p w:rsidR="00007457" w:rsidRDefault="00007457" w:rsidP="00B741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966" w:rsidRDefault="00BA4966">
    <w:pPr>
      <w:pStyle w:val="Nagwek"/>
    </w:pPr>
    <w:r w:rsidRPr="00505C56">
      <w:rPr>
        <w:b/>
        <w:noProof/>
        <w:sz w:val="20"/>
        <w:szCs w:val="20"/>
        <w:lang w:eastAsia="pl-PL"/>
      </w:rPr>
      <w:drawing>
        <wp:inline distT="0" distB="0" distL="0" distR="0" wp14:anchorId="6BC5741A" wp14:editId="1104095A">
          <wp:extent cx="5760720" cy="612775"/>
          <wp:effectExtent l="0" t="0" r="0" b="0"/>
          <wp:docPr id="2" name="Obraz 2" descr="poziom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poziom_kol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A4966" w:rsidRDefault="00BA496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01F65"/>
    <w:multiLevelType w:val="hybridMultilevel"/>
    <w:tmpl w:val="108AFA34"/>
    <w:lvl w:ilvl="0" w:tplc="5268CE1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818A8"/>
    <w:multiLevelType w:val="hybridMultilevel"/>
    <w:tmpl w:val="926A75A6"/>
    <w:lvl w:ilvl="0" w:tplc="88164D36">
      <w:start w:val="8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D54D7F"/>
    <w:multiLevelType w:val="hybridMultilevel"/>
    <w:tmpl w:val="89BC9178"/>
    <w:lvl w:ilvl="0" w:tplc="0FB0297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712B5"/>
    <w:multiLevelType w:val="hybridMultilevel"/>
    <w:tmpl w:val="991C51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CF173C"/>
    <w:multiLevelType w:val="hybridMultilevel"/>
    <w:tmpl w:val="F51CB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1D3EEF"/>
    <w:multiLevelType w:val="hybridMultilevel"/>
    <w:tmpl w:val="8F2C35FC"/>
    <w:lvl w:ilvl="0" w:tplc="0415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3ECA0B70"/>
    <w:multiLevelType w:val="hybridMultilevel"/>
    <w:tmpl w:val="E17CD0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A005D8"/>
    <w:multiLevelType w:val="hybridMultilevel"/>
    <w:tmpl w:val="55DC51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C3684F"/>
    <w:multiLevelType w:val="hybridMultilevel"/>
    <w:tmpl w:val="5EC04D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B70F28"/>
    <w:multiLevelType w:val="hybridMultilevel"/>
    <w:tmpl w:val="367EE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0D4F77"/>
    <w:multiLevelType w:val="hybridMultilevel"/>
    <w:tmpl w:val="01B4BB24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64C94494"/>
    <w:multiLevelType w:val="hybridMultilevel"/>
    <w:tmpl w:val="EA765A60"/>
    <w:lvl w:ilvl="0" w:tplc="80E082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601583"/>
    <w:multiLevelType w:val="hybridMultilevel"/>
    <w:tmpl w:val="045CAD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AC158D"/>
    <w:multiLevelType w:val="hybridMultilevel"/>
    <w:tmpl w:val="26280E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631989"/>
    <w:multiLevelType w:val="hybridMultilevel"/>
    <w:tmpl w:val="3EEEB5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EEC6923"/>
    <w:multiLevelType w:val="hybridMultilevel"/>
    <w:tmpl w:val="8AB6DE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12"/>
  </w:num>
  <w:num w:numId="4">
    <w:abstractNumId w:val="7"/>
  </w:num>
  <w:num w:numId="5">
    <w:abstractNumId w:val="13"/>
  </w:num>
  <w:num w:numId="6">
    <w:abstractNumId w:val="8"/>
  </w:num>
  <w:num w:numId="7">
    <w:abstractNumId w:val="4"/>
  </w:num>
  <w:num w:numId="8">
    <w:abstractNumId w:val="5"/>
  </w:num>
  <w:num w:numId="9">
    <w:abstractNumId w:val="9"/>
  </w:num>
  <w:num w:numId="10">
    <w:abstractNumId w:val="3"/>
  </w:num>
  <w:num w:numId="11">
    <w:abstractNumId w:val="15"/>
  </w:num>
  <w:num w:numId="12">
    <w:abstractNumId w:val="0"/>
  </w:num>
  <w:num w:numId="13">
    <w:abstractNumId w:val="11"/>
  </w:num>
  <w:num w:numId="14">
    <w:abstractNumId w:val="6"/>
  </w:num>
  <w:num w:numId="15">
    <w:abstractNumId w:val="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215"/>
    <w:rsid w:val="00007457"/>
    <w:rsid w:val="00036E74"/>
    <w:rsid w:val="00047884"/>
    <w:rsid w:val="00082156"/>
    <w:rsid w:val="000A111A"/>
    <w:rsid w:val="000C215F"/>
    <w:rsid w:val="000E214E"/>
    <w:rsid w:val="00106685"/>
    <w:rsid w:val="0014680A"/>
    <w:rsid w:val="0015045E"/>
    <w:rsid w:val="0016206A"/>
    <w:rsid w:val="0016406F"/>
    <w:rsid w:val="00181EE3"/>
    <w:rsid w:val="00191136"/>
    <w:rsid w:val="00191400"/>
    <w:rsid w:val="001A6E02"/>
    <w:rsid w:val="001B2674"/>
    <w:rsid w:val="001B7FB6"/>
    <w:rsid w:val="001E7D20"/>
    <w:rsid w:val="001F2D63"/>
    <w:rsid w:val="00210E65"/>
    <w:rsid w:val="00220245"/>
    <w:rsid w:val="002B2947"/>
    <w:rsid w:val="002B303E"/>
    <w:rsid w:val="002C0567"/>
    <w:rsid w:val="002C43FA"/>
    <w:rsid w:val="002D2402"/>
    <w:rsid w:val="002E28D2"/>
    <w:rsid w:val="002E50EB"/>
    <w:rsid w:val="002F4373"/>
    <w:rsid w:val="003068B2"/>
    <w:rsid w:val="003151D7"/>
    <w:rsid w:val="00323BC0"/>
    <w:rsid w:val="0034714C"/>
    <w:rsid w:val="00350735"/>
    <w:rsid w:val="003855AE"/>
    <w:rsid w:val="003964AD"/>
    <w:rsid w:val="003A7C8C"/>
    <w:rsid w:val="003B3EB6"/>
    <w:rsid w:val="003B6F96"/>
    <w:rsid w:val="003D53C9"/>
    <w:rsid w:val="003F6B61"/>
    <w:rsid w:val="0041751D"/>
    <w:rsid w:val="004214B2"/>
    <w:rsid w:val="004274B0"/>
    <w:rsid w:val="00447181"/>
    <w:rsid w:val="0048230E"/>
    <w:rsid w:val="004946B5"/>
    <w:rsid w:val="004A1109"/>
    <w:rsid w:val="004B36FE"/>
    <w:rsid w:val="004F17CA"/>
    <w:rsid w:val="004F2D85"/>
    <w:rsid w:val="004F6450"/>
    <w:rsid w:val="00506E7E"/>
    <w:rsid w:val="00506FF9"/>
    <w:rsid w:val="00516727"/>
    <w:rsid w:val="005375BB"/>
    <w:rsid w:val="005435ED"/>
    <w:rsid w:val="005943AE"/>
    <w:rsid w:val="005B1285"/>
    <w:rsid w:val="005B282E"/>
    <w:rsid w:val="005C1F26"/>
    <w:rsid w:val="005C5B73"/>
    <w:rsid w:val="0061786E"/>
    <w:rsid w:val="00621394"/>
    <w:rsid w:val="00622213"/>
    <w:rsid w:val="00636735"/>
    <w:rsid w:val="00663905"/>
    <w:rsid w:val="00682493"/>
    <w:rsid w:val="006843AE"/>
    <w:rsid w:val="006847CC"/>
    <w:rsid w:val="006909E1"/>
    <w:rsid w:val="00694D05"/>
    <w:rsid w:val="006E4AA1"/>
    <w:rsid w:val="007317E5"/>
    <w:rsid w:val="0073198B"/>
    <w:rsid w:val="00735D30"/>
    <w:rsid w:val="007467B0"/>
    <w:rsid w:val="007620DA"/>
    <w:rsid w:val="007706DD"/>
    <w:rsid w:val="007707C2"/>
    <w:rsid w:val="00782193"/>
    <w:rsid w:val="00792402"/>
    <w:rsid w:val="007957AF"/>
    <w:rsid w:val="007D21AA"/>
    <w:rsid w:val="007E3C28"/>
    <w:rsid w:val="007F2268"/>
    <w:rsid w:val="007F501E"/>
    <w:rsid w:val="008017D5"/>
    <w:rsid w:val="00821C33"/>
    <w:rsid w:val="00827303"/>
    <w:rsid w:val="008473CA"/>
    <w:rsid w:val="00865533"/>
    <w:rsid w:val="00866884"/>
    <w:rsid w:val="00883CE8"/>
    <w:rsid w:val="00895463"/>
    <w:rsid w:val="00895AA0"/>
    <w:rsid w:val="008B717B"/>
    <w:rsid w:val="008C1A4E"/>
    <w:rsid w:val="008C5874"/>
    <w:rsid w:val="008C7EDE"/>
    <w:rsid w:val="008F6BCE"/>
    <w:rsid w:val="009274E6"/>
    <w:rsid w:val="00930209"/>
    <w:rsid w:val="0099649A"/>
    <w:rsid w:val="009A4000"/>
    <w:rsid w:val="009E169C"/>
    <w:rsid w:val="00A02A85"/>
    <w:rsid w:val="00A06ADC"/>
    <w:rsid w:val="00A16415"/>
    <w:rsid w:val="00A271DD"/>
    <w:rsid w:val="00A72971"/>
    <w:rsid w:val="00AA2D2C"/>
    <w:rsid w:val="00AD3BB7"/>
    <w:rsid w:val="00AF0183"/>
    <w:rsid w:val="00AF4B5E"/>
    <w:rsid w:val="00B024C6"/>
    <w:rsid w:val="00B07111"/>
    <w:rsid w:val="00B47364"/>
    <w:rsid w:val="00B569F8"/>
    <w:rsid w:val="00B6638F"/>
    <w:rsid w:val="00B74124"/>
    <w:rsid w:val="00BA427E"/>
    <w:rsid w:val="00BA4966"/>
    <w:rsid w:val="00BF043A"/>
    <w:rsid w:val="00C0410B"/>
    <w:rsid w:val="00C06F85"/>
    <w:rsid w:val="00C2341D"/>
    <w:rsid w:val="00C32295"/>
    <w:rsid w:val="00C42322"/>
    <w:rsid w:val="00C66215"/>
    <w:rsid w:val="00C942DC"/>
    <w:rsid w:val="00CC3C84"/>
    <w:rsid w:val="00D0012D"/>
    <w:rsid w:val="00D02491"/>
    <w:rsid w:val="00D3045C"/>
    <w:rsid w:val="00D30B83"/>
    <w:rsid w:val="00D33904"/>
    <w:rsid w:val="00D644CD"/>
    <w:rsid w:val="00D776F9"/>
    <w:rsid w:val="00D90494"/>
    <w:rsid w:val="00D907B9"/>
    <w:rsid w:val="00D96EF7"/>
    <w:rsid w:val="00DB133A"/>
    <w:rsid w:val="00DB6450"/>
    <w:rsid w:val="00DD0CD0"/>
    <w:rsid w:val="00DD5A29"/>
    <w:rsid w:val="00E023DD"/>
    <w:rsid w:val="00E07EFB"/>
    <w:rsid w:val="00E07F1B"/>
    <w:rsid w:val="00E15D99"/>
    <w:rsid w:val="00E2087D"/>
    <w:rsid w:val="00E363BE"/>
    <w:rsid w:val="00E80D6A"/>
    <w:rsid w:val="00E901E0"/>
    <w:rsid w:val="00E90C95"/>
    <w:rsid w:val="00EC0DEE"/>
    <w:rsid w:val="00EE614F"/>
    <w:rsid w:val="00EF3B26"/>
    <w:rsid w:val="00F117BA"/>
    <w:rsid w:val="00F466E5"/>
    <w:rsid w:val="00F542AF"/>
    <w:rsid w:val="00F82A57"/>
    <w:rsid w:val="00FA5EC3"/>
    <w:rsid w:val="00FE1295"/>
    <w:rsid w:val="00FF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883909"/>
  <w15:chartTrackingRefBased/>
  <w15:docId w15:val="{3F26A3D5-E312-433F-BDF9-5023BE6F5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78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80D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0D6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0D6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0D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0D6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0D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0D6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741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4124"/>
  </w:style>
  <w:style w:type="paragraph" w:styleId="Stopka">
    <w:name w:val="footer"/>
    <w:basedOn w:val="Normalny"/>
    <w:link w:val="StopkaZnak"/>
    <w:uiPriority w:val="99"/>
    <w:unhideWhenUsed/>
    <w:rsid w:val="00B741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4124"/>
  </w:style>
  <w:style w:type="character" w:styleId="Pogrubienie">
    <w:name w:val="Strong"/>
    <w:basedOn w:val="Domylnaczcionkaakapitu"/>
    <w:uiPriority w:val="22"/>
    <w:qFormat/>
    <w:rsid w:val="009E169C"/>
    <w:rPr>
      <w:b/>
      <w:bCs/>
    </w:rPr>
  </w:style>
  <w:style w:type="paragraph" w:styleId="Akapitzlist">
    <w:name w:val="List Paragraph"/>
    <w:basedOn w:val="Normalny"/>
    <w:uiPriority w:val="34"/>
    <w:qFormat/>
    <w:rsid w:val="00D90494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E07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07F1B"/>
    <w:rPr>
      <w:color w:val="0000FF"/>
      <w:u w:val="single"/>
    </w:rPr>
  </w:style>
  <w:style w:type="paragraph" w:styleId="Bezodstpw">
    <w:name w:val="No Spacing"/>
    <w:uiPriority w:val="1"/>
    <w:qFormat/>
    <w:rsid w:val="006824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2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pit@um.torun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torun.pl/pl/zagospodarowanie-bulwaru-filadelfijskiego-rozwoj-infrastruktury-turystycznej-i-rekreacyjnej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.nakonowska@um.toru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844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M.Pałucka</dc:creator>
  <cp:keywords/>
  <dc:description/>
  <cp:lastModifiedBy>m.nakonowska</cp:lastModifiedBy>
  <cp:revision>9</cp:revision>
  <cp:lastPrinted>2022-03-18T07:12:00Z</cp:lastPrinted>
  <dcterms:created xsi:type="dcterms:W3CDTF">2022-03-17T11:44:00Z</dcterms:created>
  <dcterms:modified xsi:type="dcterms:W3CDTF">2022-03-21T07:34:00Z</dcterms:modified>
</cp:coreProperties>
</file>