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D4EC" w14:textId="0B86C37D" w:rsidR="008B4A13" w:rsidRPr="004C05FE" w:rsidRDefault="008B4A13" w:rsidP="004C05FE">
      <w:pPr>
        <w:spacing w:after="0"/>
        <w:jc w:val="right"/>
        <w:rPr>
          <w:rFonts w:ascii="Times New Roman" w:hAnsi="Times New Roman" w:cs="Times New Roman"/>
        </w:rPr>
      </w:pPr>
      <w:r w:rsidRPr="004C05FE">
        <w:rPr>
          <w:rFonts w:ascii="Times New Roman" w:hAnsi="Times New Roman" w:cs="Times New Roman"/>
        </w:rPr>
        <w:t>ZAŁĄCZNIK NR</w:t>
      </w:r>
      <w:r w:rsidR="005575FB" w:rsidRPr="004C05FE">
        <w:rPr>
          <w:rFonts w:ascii="Times New Roman" w:hAnsi="Times New Roman" w:cs="Times New Roman"/>
        </w:rPr>
        <w:t xml:space="preserve"> </w:t>
      </w:r>
      <w:r w:rsidR="00157EE1">
        <w:rPr>
          <w:rFonts w:ascii="Times New Roman" w:hAnsi="Times New Roman" w:cs="Times New Roman"/>
        </w:rPr>
        <w:t>3</w:t>
      </w:r>
      <w:r w:rsidR="004C05FE">
        <w:rPr>
          <w:rFonts w:ascii="Times New Roman" w:hAnsi="Times New Roman" w:cs="Times New Roman"/>
        </w:rPr>
        <w:t xml:space="preserve"> </w:t>
      </w:r>
      <w:r w:rsidR="00157EE1">
        <w:rPr>
          <w:rFonts w:ascii="Times New Roman" w:hAnsi="Times New Roman" w:cs="Times New Roman"/>
        </w:rPr>
        <w:t>–</w:t>
      </w:r>
      <w:r w:rsidR="004C05FE">
        <w:rPr>
          <w:rFonts w:ascii="Times New Roman" w:hAnsi="Times New Roman" w:cs="Times New Roman"/>
        </w:rPr>
        <w:t xml:space="preserve"> </w:t>
      </w:r>
      <w:r w:rsidR="00157EE1">
        <w:rPr>
          <w:rFonts w:ascii="Times New Roman" w:hAnsi="Times New Roman" w:cs="Times New Roman"/>
        </w:rPr>
        <w:t>OPIS PRZEDMIOTU ZAMÓWIENIA</w:t>
      </w:r>
      <w:r w:rsidR="004C05FE" w:rsidRPr="004C05FE">
        <w:rPr>
          <w:rFonts w:ascii="Times New Roman" w:hAnsi="Times New Roman" w:cs="Times New Roman"/>
        </w:rPr>
        <w:t xml:space="preserve"> </w:t>
      </w:r>
    </w:p>
    <w:p w14:paraId="54764B75" w14:textId="24E571F3" w:rsidR="008B4A13" w:rsidRDefault="008B4A13" w:rsidP="004C05FE">
      <w:pPr>
        <w:spacing w:after="0"/>
        <w:jc w:val="right"/>
        <w:rPr>
          <w:rFonts w:ascii="Times New Roman" w:hAnsi="Times New Roman" w:cs="Times New Roman"/>
        </w:rPr>
      </w:pPr>
      <w:r w:rsidRPr="004C05FE">
        <w:rPr>
          <w:rFonts w:ascii="Times New Roman" w:hAnsi="Times New Roman" w:cs="Times New Roman"/>
        </w:rPr>
        <w:t>Nr</w:t>
      </w:r>
      <w:r w:rsidR="004C05FE" w:rsidRPr="004C05FE">
        <w:rPr>
          <w:rFonts w:ascii="Times New Roman" w:hAnsi="Times New Roman" w:cs="Times New Roman"/>
        </w:rPr>
        <w:t xml:space="preserve"> postępowania </w:t>
      </w:r>
      <w:r w:rsidRPr="004C05FE">
        <w:rPr>
          <w:rFonts w:ascii="Times New Roman" w:hAnsi="Times New Roman" w:cs="Times New Roman"/>
        </w:rPr>
        <w:t xml:space="preserve">: </w:t>
      </w:r>
      <w:r w:rsidR="00FC28FF" w:rsidRPr="004C05FE">
        <w:rPr>
          <w:rFonts w:ascii="Times New Roman" w:hAnsi="Times New Roman" w:cs="Times New Roman"/>
        </w:rPr>
        <w:t>0</w:t>
      </w:r>
      <w:r w:rsidR="00276212" w:rsidRPr="004C05FE">
        <w:rPr>
          <w:rFonts w:ascii="Times New Roman" w:hAnsi="Times New Roman" w:cs="Times New Roman"/>
        </w:rPr>
        <w:t>1/</w:t>
      </w:r>
      <w:r w:rsidR="00FC28FF" w:rsidRPr="004C05FE">
        <w:rPr>
          <w:rFonts w:ascii="Times New Roman" w:hAnsi="Times New Roman" w:cs="Times New Roman"/>
        </w:rPr>
        <w:t>RB/202</w:t>
      </w:r>
      <w:r w:rsidR="005575FB" w:rsidRPr="004C05FE">
        <w:rPr>
          <w:rFonts w:ascii="Times New Roman" w:hAnsi="Times New Roman" w:cs="Times New Roman"/>
        </w:rPr>
        <w:t>2</w:t>
      </w:r>
    </w:p>
    <w:p w14:paraId="11514A87" w14:textId="77777777" w:rsidR="004C05FE" w:rsidRPr="004C05FE" w:rsidRDefault="004C05FE" w:rsidP="004C05FE">
      <w:pPr>
        <w:spacing w:after="0"/>
        <w:jc w:val="right"/>
        <w:rPr>
          <w:rFonts w:ascii="Times New Roman" w:hAnsi="Times New Roman" w:cs="Times New Roman"/>
        </w:rPr>
      </w:pPr>
    </w:p>
    <w:p w14:paraId="1C6AD520" w14:textId="77777777" w:rsidR="0087421C" w:rsidRPr="006D1521" w:rsidRDefault="0087421C" w:rsidP="006D1521">
      <w:pPr>
        <w:widowControl w:val="0"/>
        <w:spacing w:after="0" w:line="276" w:lineRule="auto"/>
        <w:jc w:val="center"/>
        <w:rPr>
          <w:rFonts w:ascii="Times New Roman" w:hAnsi="Times New Roman" w:cs="Times New Roman"/>
          <w:i/>
          <w:iCs/>
          <w:sz w:val="20"/>
          <w:szCs w:val="20"/>
        </w:rPr>
      </w:pPr>
      <w:bookmarkStart w:id="0" w:name="_Hlk3465949"/>
    </w:p>
    <w:p w14:paraId="25A6FD41" w14:textId="0AAB1B24" w:rsidR="0087421C" w:rsidRPr="006D1521" w:rsidRDefault="006D1521" w:rsidP="006D1521">
      <w:pPr>
        <w:spacing w:after="0" w:line="276" w:lineRule="auto"/>
        <w:ind w:hanging="1"/>
        <w:jc w:val="both"/>
        <w:rPr>
          <w:rFonts w:ascii="Times New Roman" w:hAnsi="Times New Roman" w:cs="Times New Roman"/>
          <w:b/>
        </w:rPr>
      </w:pPr>
      <w:r w:rsidRPr="006D1521">
        <w:rPr>
          <w:rFonts w:ascii="Times New Roman" w:hAnsi="Times New Roman" w:cs="Times New Roman"/>
          <w:bCs/>
        </w:rPr>
        <w:t>O</w:t>
      </w:r>
      <w:r w:rsidR="005A1ACD">
        <w:rPr>
          <w:rFonts w:ascii="Times New Roman" w:hAnsi="Times New Roman" w:cs="Times New Roman"/>
          <w:bCs/>
        </w:rPr>
        <w:t>PIS PRZEDMIOTU ZAMÓWIENIA</w:t>
      </w:r>
      <w:r w:rsidRPr="006D1521">
        <w:rPr>
          <w:rFonts w:ascii="Times New Roman" w:hAnsi="Times New Roman" w:cs="Times New Roman"/>
          <w:bCs/>
        </w:rPr>
        <w:t xml:space="preserve"> na realizacji zadania pn.:</w:t>
      </w:r>
      <w:r w:rsidRPr="006D1521">
        <w:rPr>
          <w:rFonts w:ascii="Times New Roman" w:hAnsi="Times New Roman" w:cs="Times New Roman"/>
        </w:rPr>
        <w:t xml:space="preserve"> </w:t>
      </w:r>
      <w:r w:rsidR="00E64818" w:rsidRPr="006D1521">
        <w:rPr>
          <w:rFonts w:ascii="Times New Roman" w:hAnsi="Times New Roman" w:cs="Times New Roman"/>
        </w:rPr>
        <w:t xml:space="preserve">na </w:t>
      </w:r>
      <w:r w:rsidR="00E64818" w:rsidRPr="006D1521">
        <w:rPr>
          <w:rFonts w:ascii="Times New Roman" w:hAnsi="Times New Roman" w:cs="Times New Roman"/>
          <w:b/>
        </w:rPr>
        <w:t>WYKONANIE ROBÓT BUDOWLANYCH POLEGAJĄCYCH NA BUDOWIE BUDYNKU OŚRODKA REHABILITACYJNEGO SOPOCKI PORT ZDROWIA W SOPOCIE</w:t>
      </w:r>
    </w:p>
    <w:p w14:paraId="4493CA2E" w14:textId="2ADBC03F" w:rsidR="006D1521" w:rsidRDefault="006D1521" w:rsidP="006D1521">
      <w:pPr>
        <w:suppressAutoHyphens/>
        <w:spacing w:after="0" w:line="276" w:lineRule="auto"/>
        <w:jc w:val="both"/>
        <w:rPr>
          <w:rFonts w:ascii="Times New Roman" w:hAnsi="Times New Roman" w:cs="Times New Roman"/>
        </w:rPr>
      </w:pPr>
      <w:r w:rsidRPr="006D1521">
        <w:rPr>
          <w:rFonts w:ascii="Times New Roman" w:hAnsi="Times New Roman" w:cs="Times New Roman"/>
          <w:bCs/>
        </w:rPr>
        <w:t xml:space="preserve">w ramach </w:t>
      </w:r>
      <w:r w:rsidRPr="006D1521">
        <w:rPr>
          <w:rFonts w:ascii="Times New Roman" w:hAnsi="Times New Roman" w:cs="Times New Roman"/>
        </w:rPr>
        <w:t>schematu Technologie poprawiające jakość życia programu „Rozwój Przedsiębiorczości i Innowacje” współfinansowanego ze środków Norweskiego Mechanizmu Finansowego, 2014-2021 Nr Umowy: UWP-NORW.19.01.03-22-0001/20-00 Tytuł projektu: Budowa Ośrodka „Sopocki Port Zdrowia”</w:t>
      </w:r>
    </w:p>
    <w:p w14:paraId="64F2D78D" w14:textId="014843E0" w:rsidR="00E86241" w:rsidRDefault="00E86241" w:rsidP="00E86241">
      <w:pPr>
        <w:pStyle w:val="Akapitzlist"/>
        <w:numPr>
          <w:ilvl w:val="0"/>
          <w:numId w:val="18"/>
        </w:numPr>
        <w:spacing w:after="0"/>
        <w:jc w:val="both"/>
        <w:rPr>
          <w:rFonts w:ascii="Times New Roman" w:hAnsi="Times New Roman" w:cs="Times New Roman"/>
          <w:b/>
        </w:rPr>
      </w:pPr>
      <w:bookmarkStart w:id="1" w:name="_Toc308002630"/>
      <w:bookmarkStart w:id="2" w:name="_Toc300151406"/>
      <w:bookmarkStart w:id="3" w:name="_Toc171736571"/>
      <w:bookmarkStart w:id="4" w:name="_Toc488953499"/>
      <w:r w:rsidRPr="00E86241">
        <w:rPr>
          <w:rFonts w:ascii="Times New Roman" w:hAnsi="Times New Roman" w:cs="Times New Roman"/>
          <w:b/>
        </w:rPr>
        <w:t>Informacje ogólne o przedsięwzięciu.</w:t>
      </w:r>
      <w:bookmarkEnd w:id="1"/>
      <w:bookmarkEnd w:id="2"/>
      <w:bookmarkEnd w:id="3"/>
      <w:bookmarkEnd w:id="4"/>
    </w:p>
    <w:p w14:paraId="4C609ABA" w14:textId="4E4A9B9D" w:rsidR="00BB53D3" w:rsidRDefault="00BB53D3" w:rsidP="00BB53D3">
      <w:pPr>
        <w:pStyle w:val="Akapitzlist"/>
        <w:spacing w:after="0"/>
        <w:ind w:left="0"/>
        <w:jc w:val="both"/>
        <w:rPr>
          <w:rFonts w:ascii="Times New Roman" w:hAnsi="Times New Roman" w:cs="Times New Roman"/>
          <w:bCs/>
        </w:rPr>
      </w:pPr>
      <w:r w:rsidRPr="00BB53D3">
        <w:rPr>
          <w:rFonts w:ascii="Times New Roman" w:hAnsi="Times New Roman" w:cs="Times New Roman"/>
          <w:bCs/>
        </w:rPr>
        <w:t>Celem projektu jest wprowadzenie nowych, innowacyjnych usług, w szczególności usług rehabilitacyjnych opartych o innowacyjne bieżnie wodne w basenach solankowych</w:t>
      </w:r>
      <w:r w:rsidR="0038267B">
        <w:rPr>
          <w:rFonts w:ascii="Times New Roman" w:hAnsi="Times New Roman" w:cs="Times New Roman"/>
          <w:bCs/>
        </w:rPr>
        <w:t xml:space="preserve">. </w:t>
      </w:r>
    </w:p>
    <w:p w14:paraId="2E5971F3" w14:textId="012EFC15" w:rsidR="00BB53D3" w:rsidRPr="00BB53D3" w:rsidRDefault="00BB53D3" w:rsidP="00BB53D3">
      <w:pPr>
        <w:pStyle w:val="Akapitzlist"/>
        <w:spacing w:after="0"/>
        <w:ind w:left="0"/>
        <w:jc w:val="both"/>
        <w:rPr>
          <w:rFonts w:ascii="Times New Roman" w:hAnsi="Times New Roman" w:cs="Times New Roman"/>
          <w:bCs/>
        </w:rPr>
      </w:pPr>
      <w:r w:rsidRPr="00BB53D3">
        <w:rPr>
          <w:rFonts w:ascii="Times New Roman" w:hAnsi="Times New Roman" w:cs="Times New Roman"/>
          <w:bCs/>
        </w:rPr>
        <w:t>Obiekt zlokalizowany będzie w Sopocie przy ul. Bitwy pod Płowcami 55,</w:t>
      </w:r>
      <w:r w:rsidR="00684B2B">
        <w:rPr>
          <w:rFonts w:ascii="Times New Roman" w:hAnsi="Times New Roman" w:cs="Times New Roman"/>
          <w:bCs/>
        </w:rPr>
        <w:t xml:space="preserve"> </w:t>
      </w:r>
      <w:r w:rsidRPr="00BB53D3">
        <w:rPr>
          <w:rFonts w:ascii="Times New Roman" w:hAnsi="Times New Roman" w:cs="Times New Roman"/>
          <w:bCs/>
        </w:rPr>
        <w:t>na działkach: nr 1/69 (KW GD1S/00001367/1) i nr 1/40 (KW</w:t>
      </w:r>
      <w:r>
        <w:rPr>
          <w:rFonts w:ascii="Times New Roman" w:hAnsi="Times New Roman" w:cs="Times New Roman"/>
          <w:bCs/>
        </w:rPr>
        <w:t xml:space="preserve"> </w:t>
      </w:r>
      <w:r w:rsidRPr="00BB53D3">
        <w:rPr>
          <w:rFonts w:ascii="Times New Roman" w:hAnsi="Times New Roman" w:cs="Times New Roman"/>
          <w:bCs/>
        </w:rPr>
        <w:t>GD1S/00004561/2), o powierzchni 3200 m2. Obszar oddziaływania</w:t>
      </w:r>
      <w:r>
        <w:rPr>
          <w:rFonts w:ascii="Times New Roman" w:hAnsi="Times New Roman" w:cs="Times New Roman"/>
          <w:bCs/>
        </w:rPr>
        <w:t xml:space="preserve"> </w:t>
      </w:r>
      <w:r w:rsidRPr="00BB53D3">
        <w:rPr>
          <w:rFonts w:ascii="Times New Roman" w:hAnsi="Times New Roman" w:cs="Times New Roman"/>
          <w:bCs/>
        </w:rPr>
        <w:t>obiektu obejmuje działki 1/69, 1/40, 1/78, 1/39, 3/1 i 3/2 arkusz mapy 43.</w:t>
      </w:r>
    </w:p>
    <w:p w14:paraId="5DA58C78" w14:textId="01CE4FF3" w:rsidR="0038267B" w:rsidRDefault="0038267B" w:rsidP="0038267B">
      <w:pPr>
        <w:pStyle w:val="Akapitzlist"/>
        <w:numPr>
          <w:ilvl w:val="0"/>
          <w:numId w:val="18"/>
        </w:numPr>
        <w:spacing w:after="0"/>
        <w:jc w:val="both"/>
        <w:rPr>
          <w:rFonts w:ascii="Times New Roman" w:hAnsi="Times New Roman" w:cs="Times New Roman"/>
          <w:b/>
        </w:rPr>
      </w:pPr>
      <w:r w:rsidRPr="0038267B">
        <w:rPr>
          <w:rFonts w:ascii="Times New Roman" w:hAnsi="Times New Roman" w:cs="Times New Roman"/>
          <w:b/>
        </w:rPr>
        <w:t>Informacje o dofinansowaniu przedsięwzięcia.</w:t>
      </w:r>
    </w:p>
    <w:p w14:paraId="62DDCDAE" w14:textId="500800A5" w:rsidR="0038267B" w:rsidRPr="0038267B" w:rsidRDefault="0038267B" w:rsidP="0038267B">
      <w:pPr>
        <w:pStyle w:val="Akapitzlist"/>
        <w:spacing w:after="0"/>
        <w:ind w:left="0"/>
        <w:jc w:val="both"/>
        <w:rPr>
          <w:rFonts w:ascii="Times New Roman" w:hAnsi="Times New Roman" w:cs="Times New Roman"/>
          <w:bCs/>
        </w:rPr>
      </w:pPr>
      <w:r w:rsidRPr="0038267B">
        <w:rPr>
          <w:rFonts w:ascii="Times New Roman" w:hAnsi="Times New Roman" w:cs="Times New Roman"/>
          <w:bCs/>
        </w:rPr>
        <w:t>Zamówienie niniejsze jest realizowane w ramach schematu oś priorytetowa 19 działanie 19. 1 Nowe produkty i inwestycje poddziałanie 19.1.3 Technologie poprawiające jakość życia programu „Rozwój Przedsiębiorczości i Innowacje” współfinansowanego ze środków Norweskiego Mechanizmu Finansowego, 2014-2021 Nr Umowy: UWP-NORW.19.01.03-22-0001/20-00 Tytuł projektu: Budowa Ośrodka „Sopocki Port Zdrowia”</w:t>
      </w:r>
      <w:r w:rsidR="00E10BA1">
        <w:rPr>
          <w:rFonts w:ascii="Times New Roman" w:hAnsi="Times New Roman" w:cs="Times New Roman"/>
          <w:bCs/>
        </w:rPr>
        <w:t>.</w:t>
      </w:r>
    </w:p>
    <w:p w14:paraId="3DF3178C" w14:textId="3FFA5652" w:rsidR="0038267B" w:rsidRPr="0038267B" w:rsidRDefault="0038267B" w:rsidP="0038267B">
      <w:pPr>
        <w:pStyle w:val="Akapitzlist"/>
        <w:numPr>
          <w:ilvl w:val="0"/>
          <w:numId w:val="18"/>
        </w:numPr>
        <w:spacing w:after="0"/>
        <w:jc w:val="both"/>
        <w:rPr>
          <w:rFonts w:ascii="Times New Roman" w:hAnsi="Times New Roman" w:cs="Times New Roman"/>
          <w:b/>
        </w:rPr>
      </w:pPr>
      <w:r w:rsidRPr="0038267B">
        <w:rPr>
          <w:rFonts w:ascii="Times New Roman" w:hAnsi="Times New Roman" w:cs="Times New Roman"/>
          <w:b/>
        </w:rPr>
        <w:t>Ogólny opis i zakres inwestycji.</w:t>
      </w:r>
    </w:p>
    <w:p w14:paraId="4FA67AC7"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Zakres prac obejmować będzie:</w:t>
      </w:r>
    </w:p>
    <w:p w14:paraId="40C0F87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1. Roboty przygotowawcze, ziemne i rozbiórkowe</w:t>
      </w:r>
    </w:p>
    <w:p w14:paraId="4607B9DA"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2. Fundamenty.</w:t>
      </w:r>
    </w:p>
    <w:p w14:paraId="3171BFE1"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3. Konstrukcja żelbetowa i murowana.</w:t>
      </w:r>
    </w:p>
    <w:p w14:paraId="73DAF2DA"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Piwnica</w:t>
      </w:r>
    </w:p>
    <w:p w14:paraId="31A3866A"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Parter</w:t>
      </w:r>
    </w:p>
    <w:p w14:paraId="696855AA"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Piętro</w:t>
      </w:r>
    </w:p>
    <w:p w14:paraId="62AB4DB2"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Poddasze</w:t>
      </w:r>
    </w:p>
    <w:p w14:paraId="60D097EE"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Niecki basenowe</w:t>
      </w:r>
    </w:p>
    <w:p w14:paraId="3D615F6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Klatki Schodowe</w:t>
      </w:r>
    </w:p>
    <w:p w14:paraId="5B94BE84"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Szyb windowy</w:t>
      </w:r>
    </w:p>
    <w:p w14:paraId="745DA338"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Zbiorniki podziemne żelbetowe</w:t>
      </w:r>
    </w:p>
    <w:p w14:paraId="474B904F"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Konstrukcja stalowa</w:t>
      </w:r>
    </w:p>
    <w:p w14:paraId="38EBEF01"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Kominy</w:t>
      </w:r>
    </w:p>
    <w:p w14:paraId="4E3CDE11"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4. Dach.</w:t>
      </w:r>
    </w:p>
    <w:p w14:paraId="102010D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Odwodnienie dachu</w:t>
      </w:r>
    </w:p>
    <w:p w14:paraId="3931BED9"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Dach zielony</w:t>
      </w:r>
    </w:p>
    <w:p w14:paraId="44736904"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Dach nad II piętrem</w:t>
      </w:r>
    </w:p>
    <w:p w14:paraId="1A90A4A8"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5. Elewacje.</w:t>
      </w:r>
    </w:p>
    <w:p w14:paraId="3A099194"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6. Posadzki</w:t>
      </w:r>
    </w:p>
    <w:p w14:paraId="1C22BEB9"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Posadzka na gruncie</w:t>
      </w:r>
    </w:p>
    <w:p w14:paraId="7BFB7E85"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lastRenderedPageBreak/>
        <w:t>- Posadzka w gabinetach, pomieszczeniach suchych</w:t>
      </w:r>
    </w:p>
    <w:p w14:paraId="7A31A0CF"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Posadzka w maszynowni i pomieszczeniach</w:t>
      </w:r>
    </w:p>
    <w:p w14:paraId="5CF3260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mokrych</w:t>
      </w:r>
    </w:p>
    <w:p w14:paraId="7705B121"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xml:space="preserve">- Posadzka pomieszczeń technicznych - </w:t>
      </w:r>
      <w:proofErr w:type="spellStart"/>
      <w:r w:rsidRPr="0038267B">
        <w:rPr>
          <w:rFonts w:ascii="Times New Roman" w:hAnsi="Times New Roman" w:cs="Times New Roman"/>
        </w:rPr>
        <w:t>wentylatornia</w:t>
      </w:r>
      <w:proofErr w:type="spellEnd"/>
    </w:p>
    <w:p w14:paraId="306924BE"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Posadzka sportowa</w:t>
      </w:r>
    </w:p>
    <w:p w14:paraId="4CB35A46"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7. Wykończenie.</w:t>
      </w:r>
    </w:p>
    <w:p w14:paraId="179B13B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Pomieszczenia ogólne</w:t>
      </w:r>
    </w:p>
    <w:p w14:paraId="334EFBC3"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Niecki basenowe</w:t>
      </w:r>
    </w:p>
    <w:p w14:paraId="781D43D9"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Klatka schodowa</w:t>
      </w:r>
    </w:p>
    <w:p w14:paraId="15C0DE23"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Pozostałe</w:t>
      </w:r>
    </w:p>
    <w:p w14:paraId="23169366"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8. Stolarka okienna i drzwiowa.</w:t>
      </w:r>
    </w:p>
    <w:p w14:paraId="342169C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Stolarka okienna</w:t>
      </w:r>
    </w:p>
    <w:p w14:paraId="00E2BF59"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Fasady</w:t>
      </w:r>
    </w:p>
    <w:p w14:paraId="15D36F95"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Stolarka drzwiowa</w:t>
      </w:r>
    </w:p>
    <w:p w14:paraId="6B6C6E16"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9. Pozostałe (windy).</w:t>
      </w:r>
    </w:p>
    <w:p w14:paraId="39C827DC"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10. Instalacje.</w:t>
      </w:r>
    </w:p>
    <w:p w14:paraId="4EADE755"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Instalacje elektryczne i teletechniczne</w:t>
      </w:r>
    </w:p>
    <w:p w14:paraId="00907B81"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Instalacje sanitarne</w:t>
      </w:r>
    </w:p>
    <w:p w14:paraId="41DEAC4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Technologia basenowa</w:t>
      </w:r>
    </w:p>
    <w:p w14:paraId="1682E96C"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11. Zagospodarowanie terenu.</w:t>
      </w:r>
    </w:p>
    <w:p w14:paraId="37418ED4"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Roboty przygotowawcze</w:t>
      </w:r>
    </w:p>
    <w:p w14:paraId="69113680"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Roboty rozbiórkowe</w:t>
      </w:r>
    </w:p>
    <w:p w14:paraId="5464C462"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Roboty ziemne - korytowanie</w:t>
      </w:r>
    </w:p>
    <w:p w14:paraId="38CED56B"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Podbudowy</w:t>
      </w:r>
    </w:p>
    <w:p w14:paraId="71DE4056"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Nawierzchnie dróg</w:t>
      </w:r>
    </w:p>
    <w:p w14:paraId="7657149B"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Nawierzchnie parkingów</w:t>
      </w:r>
    </w:p>
    <w:p w14:paraId="05BE77C5"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Nawierzchnie chodników</w:t>
      </w:r>
    </w:p>
    <w:p w14:paraId="770584F9"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Krawężniki i obrzeża betonowe</w:t>
      </w:r>
    </w:p>
    <w:p w14:paraId="29CB3E71" w14:textId="77777777" w:rsidR="0038267B" w:rsidRPr="0038267B" w:rsidRDefault="0038267B" w:rsidP="00064026">
      <w:pPr>
        <w:spacing w:after="0"/>
        <w:rPr>
          <w:rFonts w:ascii="Times New Roman" w:hAnsi="Times New Roman" w:cs="Times New Roman"/>
        </w:rPr>
      </w:pPr>
      <w:r w:rsidRPr="0038267B">
        <w:rPr>
          <w:rFonts w:ascii="Times New Roman" w:hAnsi="Times New Roman" w:cs="Times New Roman"/>
        </w:rPr>
        <w:t>- Odwodnienie</w:t>
      </w:r>
    </w:p>
    <w:p w14:paraId="5C8673FF" w14:textId="61EC678F" w:rsidR="0038267B" w:rsidRDefault="0038267B" w:rsidP="006E2C65">
      <w:pPr>
        <w:spacing w:after="0"/>
        <w:rPr>
          <w:rFonts w:ascii="Times New Roman" w:hAnsi="Times New Roman" w:cs="Times New Roman"/>
        </w:rPr>
      </w:pPr>
      <w:r w:rsidRPr="0038267B">
        <w:rPr>
          <w:rFonts w:ascii="Times New Roman" w:hAnsi="Times New Roman" w:cs="Times New Roman"/>
        </w:rPr>
        <w:t>- Trawniki</w:t>
      </w:r>
    </w:p>
    <w:p w14:paraId="6B01599A" w14:textId="2DD756FA" w:rsidR="00684B2B" w:rsidRDefault="00955945" w:rsidP="006E2C65">
      <w:pPr>
        <w:spacing w:after="0"/>
        <w:rPr>
          <w:rFonts w:ascii="Times New Roman" w:hAnsi="Times New Roman" w:cs="Times New Roman"/>
        </w:rPr>
      </w:pPr>
      <w:r>
        <w:rPr>
          <w:rFonts w:ascii="Times New Roman" w:hAnsi="Times New Roman" w:cs="Times New Roman"/>
        </w:rPr>
        <w:t xml:space="preserve">12. Tablice informacyjno – pamiątkowe </w:t>
      </w:r>
      <w:r w:rsidR="00DF501A">
        <w:rPr>
          <w:rFonts w:ascii="Times New Roman" w:hAnsi="Times New Roman" w:cs="Times New Roman"/>
        </w:rPr>
        <w:t>2 sztuki.</w:t>
      </w:r>
    </w:p>
    <w:p w14:paraId="40B188C0" w14:textId="393080E0" w:rsidR="00955945" w:rsidRDefault="00955945" w:rsidP="00955945">
      <w:pPr>
        <w:spacing w:after="0"/>
        <w:jc w:val="both"/>
        <w:rPr>
          <w:rFonts w:ascii="Times New Roman" w:hAnsi="Times New Roman" w:cs="Times New Roman"/>
        </w:rPr>
      </w:pPr>
      <w:r w:rsidRPr="00955945">
        <w:rPr>
          <w:rFonts w:ascii="Times New Roman" w:hAnsi="Times New Roman" w:cs="Times New Roman"/>
        </w:rPr>
        <w:t>Tablica pamiątkowa powinna mieć wymiary 200 x 300 mm i być wydrukowana na odpowiednim</w:t>
      </w:r>
      <w:r>
        <w:rPr>
          <w:rFonts w:ascii="Times New Roman" w:hAnsi="Times New Roman" w:cs="Times New Roman"/>
        </w:rPr>
        <w:t xml:space="preserve"> </w:t>
      </w:r>
      <w:r w:rsidRPr="00955945">
        <w:rPr>
          <w:rFonts w:ascii="Times New Roman" w:hAnsi="Times New Roman" w:cs="Times New Roman"/>
        </w:rPr>
        <w:t>materiale.</w:t>
      </w:r>
      <w:r>
        <w:rPr>
          <w:rFonts w:ascii="Times New Roman" w:hAnsi="Times New Roman" w:cs="Times New Roman"/>
        </w:rPr>
        <w:t xml:space="preserve"> </w:t>
      </w:r>
      <w:r w:rsidRPr="00955945">
        <w:rPr>
          <w:rFonts w:ascii="Times New Roman" w:hAnsi="Times New Roman" w:cs="Times New Roman"/>
        </w:rPr>
        <w:t>Tablica pamiątkowa powinna mieć białe tło z czarnym logotypem i tekstem</w:t>
      </w:r>
      <w:r>
        <w:rPr>
          <w:rFonts w:ascii="Times New Roman" w:hAnsi="Times New Roman" w:cs="Times New Roman"/>
        </w:rPr>
        <w:t>.</w:t>
      </w:r>
      <w:r w:rsidRPr="00955945">
        <w:t xml:space="preserve"> </w:t>
      </w:r>
      <w:r w:rsidRPr="00DF501A">
        <w:rPr>
          <w:rFonts w:ascii="Times New Roman" w:hAnsi="Times New Roman" w:cs="Times New Roman"/>
        </w:rPr>
        <w:t xml:space="preserve">Wymagane jest </w:t>
      </w:r>
      <w:r w:rsidR="00DF501A">
        <w:rPr>
          <w:rFonts w:ascii="Times New Roman" w:hAnsi="Times New Roman" w:cs="Times New Roman"/>
        </w:rPr>
        <w:t xml:space="preserve">stosowanie wytycznych w ramach dofinansowania , gdzie m.in. powinno być </w:t>
      </w:r>
      <w:r w:rsidRPr="00DF501A">
        <w:rPr>
          <w:rFonts w:ascii="Times New Roman" w:hAnsi="Times New Roman" w:cs="Times New Roman"/>
        </w:rPr>
        <w:t xml:space="preserve">widoczne na środku logo Funduszy Norweskich </w:t>
      </w:r>
      <w:hyperlink r:id="rId8" w:history="1">
        <w:r w:rsidRPr="00DF501A">
          <w:rPr>
            <w:rStyle w:val="Hipercze"/>
            <w:rFonts w:ascii="Times New Roman" w:hAnsi="Times New Roman" w:cs="Times New Roman"/>
          </w:rPr>
          <w:t>https://eeagrants.org/resources/norway-grants-logo-package</w:t>
        </w:r>
      </w:hyperlink>
      <w:r>
        <w:rPr>
          <w:rFonts w:ascii="Times New Roman" w:hAnsi="Times New Roman" w:cs="Times New Roman"/>
        </w:rPr>
        <w:t xml:space="preserve"> , dodatkowo projekt wstępny tablic i jego treść będzie uzgodniona z Zmawiającym.</w:t>
      </w:r>
    </w:p>
    <w:p w14:paraId="14CCD2DE" w14:textId="02F9BB4D" w:rsidR="00684B2B" w:rsidRPr="006E2C65" w:rsidRDefault="00684B2B" w:rsidP="00955945">
      <w:pPr>
        <w:spacing w:after="0"/>
        <w:jc w:val="both"/>
        <w:rPr>
          <w:rFonts w:ascii="Times New Roman" w:hAnsi="Times New Roman" w:cs="Times New Roman"/>
        </w:rPr>
      </w:pPr>
      <w:r>
        <w:rPr>
          <w:rFonts w:ascii="Times New Roman" w:hAnsi="Times New Roman" w:cs="Times New Roman"/>
        </w:rPr>
        <w:t>13. Wycinka drzew trzy sztuki</w:t>
      </w:r>
      <w:r w:rsidR="00642B41">
        <w:rPr>
          <w:rFonts w:ascii="Times New Roman" w:hAnsi="Times New Roman" w:cs="Times New Roman"/>
        </w:rPr>
        <w:t>, decyzja na wycinkę jest uzyskiwana przez Zamawiającego i jest w trakcie postępowania administracyjnego.</w:t>
      </w:r>
    </w:p>
    <w:p w14:paraId="5222B749" w14:textId="3227C181" w:rsidR="006E2C65" w:rsidRPr="006E2C65" w:rsidRDefault="006E2C65" w:rsidP="006E2C65">
      <w:pPr>
        <w:suppressAutoHyphens/>
        <w:spacing w:after="0" w:line="276" w:lineRule="auto"/>
        <w:ind w:firstLine="708"/>
        <w:jc w:val="both"/>
        <w:rPr>
          <w:rFonts w:ascii="Times New Roman" w:hAnsi="Times New Roman" w:cs="Times New Roman"/>
        </w:rPr>
      </w:pPr>
      <w:r w:rsidRPr="006E2C65">
        <w:rPr>
          <w:rFonts w:ascii="Times New Roman" w:hAnsi="Times New Roman" w:cs="Times New Roman"/>
        </w:rPr>
        <w:t>Materiały, urządzenia. Wykonawca wykona przedmiot Umowy przy zastosowaniu materiałów i wyrobów budowlanych własnych, fabrycznie nowych, zgodnych z wymogami określonymi w Dokumentacji Projektowej, wprowadzonych do obrotu zgodnie z obowiązującymi w tym zakresie przepisami i zaakceptowanych przez Zamawiającego. Materiały przeznaczone do wbudowania powinny posiadać odpowiednie certyfikaty, być zgodne z  kryteriami Polskich Norm lub aprobat technicznych (jeżeli nie ustanowiono polskich norm) oraz unijnych, oraz spełniać wszelkie wymagania określone przepisami budowlanymi i Dokumentacji Projektowej, w szczególności Art. 10 Ustawy z dnia 07.07.1994r. - Prawo budowlane (tj. Dz.</w:t>
      </w:r>
      <w:r>
        <w:rPr>
          <w:rFonts w:ascii="Times New Roman" w:hAnsi="Times New Roman" w:cs="Times New Roman"/>
        </w:rPr>
        <w:t xml:space="preserve"> </w:t>
      </w:r>
      <w:r w:rsidRPr="006E2C65">
        <w:rPr>
          <w:rFonts w:ascii="Times New Roman" w:hAnsi="Times New Roman" w:cs="Times New Roman"/>
        </w:rPr>
        <w:t>Ustaw z 20</w:t>
      </w:r>
      <w:r>
        <w:rPr>
          <w:rFonts w:ascii="Times New Roman" w:hAnsi="Times New Roman" w:cs="Times New Roman"/>
        </w:rPr>
        <w:t>21</w:t>
      </w:r>
      <w:r w:rsidRPr="006E2C65">
        <w:rPr>
          <w:rFonts w:ascii="Times New Roman" w:hAnsi="Times New Roman" w:cs="Times New Roman"/>
        </w:rPr>
        <w:t xml:space="preserve">r. poz. </w:t>
      </w:r>
      <w:r>
        <w:rPr>
          <w:rFonts w:ascii="Times New Roman" w:hAnsi="Times New Roman" w:cs="Times New Roman"/>
        </w:rPr>
        <w:t>2351</w:t>
      </w:r>
      <w:r w:rsidRPr="006E2C65">
        <w:rPr>
          <w:rFonts w:ascii="Times New Roman" w:hAnsi="Times New Roman" w:cs="Times New Roman"/>
        </w:rPr>
        <w:t xml:space="preserve"> ze zmianami), jak również powinny spełniać wymogi Ustawy z dnia 16.04.2004r. o wyrobach budowlanych (Dz. Ustaw z 2019r. poz. 266 ze zmianami). Wykonawca zobowiązany jest do przedstawienia na żądanie Zamawiającego stosownych dokumentów dla materiałów używanych do realizacji niniejszego zamówienia.</w:t>
      </w:r>
    </w:p>
    <w:p w14:paraId="4B6AFFC9" w14:textId="751858CD" w:rsidR="00E86241" w:rsidRPr="006D1521" w:rsidRDefault="006E2C65" w:rsidP="006E2C65">
      <w:pPr>
        <w:suppressAutoHyphens/>
        <w:spacing w:after="0" w:line="276" w:lineRule="auto"/>
        <w:jc w:val="both"/>
        <w:rPr>
          <w:rFonts w:ascii="Times New Roman" w:hAnsi="Times New Roman" w:cs="Times New Roman"/>
        </w:rPr>
      </w:pPr>
      <w:r w:rsidRPr="006E2C65">
        <w:rPr>
          <w:rFonts w:ascii="Times New Roman" w:hAnsi="Times New Roman" w:cs="Times New Roman"/>
        </w:rPr>
        <w:lastRenderedPageBreak/>
        <w:t>W przypadku, gdy w Opis Przedmiotu Zamówienia lub innych częściach niniejszej SWZ oraz Dokumentacji Projektowej, zostało wskazane pochodzenie (marka, znak towarowy, patent, producent, dostawca), źródło lub szczególny proces, charakterystyczne dla  materiałów i urządzeń lub przedmiot zamówienia został opisany za pomocą ocen technicznych, norm, aprobat, specyfikacji technicznych i systemów referencji technicznych, Zamawiający dopuszcza oferowanie materiałów i urządzeń lub rozwiązań równoważnych, pod warunkiem, że zagwarantują one realizację zamówienia w zgodzie z zapisami Dokumentacji Projektowej i Opis</w:t>
      </w:r>
      <w:r>
        <w:rPr>
          <w:rFonts w:ascii="Times New Roman" w:hAnsi="Times New Roman" w:cs="Times New Roman"/>
        </w:rPr>
        <w:t>u</w:t>
      </w:r>
      <w:r w:rsidRPr="006E2C65">
        <w:rPr>
          <w:rFonts w:ascii="Times New Roman" w:hAnsi="Times New Roman" w:cs="Times New Roman"/>
        </w:rPr>
        <w:t xml:space="preserve"> Przedmiotu Zamówienia i zapewnią uzyskanie parametrów technicznych nie gorszych od założonych. Materiały te lub rozwiązania równoważne muszą uzyskać akceptację Inspektora Nadzoru Inwestorskiego i Zamawiającego.</w:t>
      </w:r>
    </w:p>
    <w:bookmarkEnd w:id="0"/>
    <w:p w14:paraId="5AD9A2E8" w14:textId="36C6EBE9" w:rsidR="009B11E1" w:rsidRDefault="005A1ACD" w:rsidP="006E2C65">
      <w:pPr>
        <w:suppressAutoHyphens/>
        <w:spacing w:after="0" w:line="276" w:lineRule="auto"/>
        <w:ind w:firstLine="708"/>
        <w:jc w:val="both"/>
        <w:rPr>
          <w:rFonts w:ascii="Times New Roman" w:hAnsi="Times New Roman" w:cs="Times New Roman"/>
        </w:rPr>
      </w:pPr>
      <w:r w:rsidRPr="006E2C65">
        <w:rPr>
          <w:rFonts w:ascii="Times New Roman" w:hAnsi="Times New Roman" w:cs="Times New Roman"/>
        </w:rPr>
        <w:t>Zamawiający rozważył celowość podziału zamówienia na części, jednocześnie zachowując swobodę autonomicznego podejmowania decyzji uznał, iż zamówienie nie zostanie podzielone na części. Zdaniem Zamawiającego skala zamówienia nie ma wpływu na rynek zamówień MŚP. Podział wykonania poszczególnych elementów budowy mógłby poważnie zagrozić właściwej i sprawnej realizacji usługi przez Zamawiającego. Wskazane jest, aby roboty budowlane wykonywał jeden wykonawca, a w interesie Zamawiającego nie leży rozdzielenie odpowiedzialności za wykonanie zadania pomiędzy różne podmioty. Zakres zamówienia uzasadnia udzielenie zamówienia jednemu wykonawcy, który przyjmie na siebie odpowiedzialność za ryzyko niepowodzenia inwestycji, a dokonanie podziału zamówienia na części mogłoby to ryzyko przenieść na Zamawiającego i w konsekwencji uczynić niemożliwym osiągnięcie celu zamówienia publicznego.</w:t>
      </w:r>
    </w:p>
    <w:p w14:paraId="213057A3" w14:textId="0D214D43" w:rsidR="00237DE4" w:rsidRDefault="00237DE4" w:rsidP="00237DE4">
      <w:pPr>
        <w:pStyle w:val="Akapitzlist"/>
        <w:numPr>
          <w:ilvl w:val="0"/>
          <w:numId w:val="18"/>
        </w:numPr>
        <w:spacing w:after="0"/>
        <w:jc w:val="both"/>
        <w:rPr>
          <w:rFonts w:ascii="Times New Roman" w:hAnsi="Times New Roman" w:cs="Times New Roman"/>
          <w:b/>
        </w:rPr>
      </w:pPr>
      <w:bookmarkStart w:id="5" w:name="_Toc308002632"/>
      <w:bookmarkStart w:id="6" w:name="_Toc488953508"/>
      <w:r w:rsidRPr="00237DE4">
        <w:rPr>
          <w:rFonts w:ascii="Times New Roman" w:hAnsi="Times New Roman" w:cs="Times New Roman"/>
          <w:b/>
        </w:rPr>
        <w:t>Dokumentacja projektowa udostępniona przez zamawiającego</w:t>
      </w:r>
      <w:bookmarkEnd w:id="5"/>
      <w:bookmarkEnd w:id="6"/>
    </w:p>
    <w:p w14:paraId="519DB564" w14:textId="66434888" w:rsidR="006C2304" w:rsidRPr="006C2304" w:rsidRDefault="006C2304" w:rsidP="006C2304">
      <w:pPr>
        <w:spacing w:after="0"/>
        <w:jc w:val="both"/>
        <w:rPr>
          <w:rFonts w:ascii="Times New Roman" w:hAnsi="Times New Roman" w:cs="Times New Roman"/>
          <w:bCs/>
        </w:rPr>
      </w:pPr>
      <w:r w:rsidRPr="006C2304">
        <w:rPr>
          <w:rFonts w:ascii="Times New Roman" w:hAnsi="Times New Roman" w:cs="Times New Roman"/>
          <w:bCs/>
        </w:rPr>
        <w:t>Dokumentacja Projektowa została opracowana przez</w:t>
      </w:r>
      <w:r>
        <w:rPr>
          <w:rFonts w:ascii="Times New Roman" w:hAnsi="Times New Roman" w:cs="Times New Roman"/>
          <w:bCs/>
        </w:rPr>
        <w:t xml:space="preserve">: </w:t>
      </w:r>
      <w:r w:rsidRPr="006C2304">
        <w:rPr>
          <w:rFonts w:ascii="Times New Roman" w:hAnsi="Times New Roman" w:cs="Times New Roman"/>
          <w:bCs/>
        </w:rPr>
        <w:t>Pracowni</w:t>
      </w:r>
      <w:r>
        <w:rPr>
          <w:rFonts w:ascii="Times New Roman" w:hAnsi="Times New Roman" w:cs="Times New Roman"/>
          <w:bCs/>
        </w:rPr>
        <w:t>ę</w:t>
      </w:r>
      <w:r w:rsidRPr="006C2304">
        <w:rPr>
          <w:rFonts w:ascii="Times New Roman" w:hAnsi="Times New Roman" w:cs="Times New Roman"/>
          <w:bCs/>
        </w:rPr>
        <w:t xml:space="preserve"> Architektoniczn</w:t>
      </w:r>
      <w:r>
        <w:rPr>
          <w:rFonts w:ascii="Times New Roman" w:hAnsi="Times New Roman" w:cs="Times New Roman"/>
          <w:bCs/>
        </w:rPr>
        <w:t xml:space="preserve">ą </w:t>
      </w:r>
      <w:proofErr w:type="spellStart"/>
      <w:r>
        <w:rPr>
          <w:rFonts w:ascii="Times New Roman" w:hAnsi="Times New Roman" w:cs="Times New Roman"/>
          <w:bCs/>
        </w:rPr>
        <w:t>Szotyńscy</w:t>
      </w:r>
      <w:proofErr w:type="spellEnd"/>
      <w:r>
        <w:rPr>
          <w:rFonts w:ascii="Times New Roman" w:hAnsi="Times New Roman" w:cs="Times New Roman"/>
          <w:bCs/>
        </w:rPr>
        <w:t>.</w:t>
      </w:r>
    </w:p>
    <w:p w14:paraId="7BA0FA37" w14:textId="176FB880" w:rsidR="006C2304" w:rsidRPr="00305874" w:rsidRDefault="006C2304" w:rsidP="00305874">
      <w:pPr>
        <w:spacing w:after="0"/>
        <w:jc w:val="both"/>
        <w:rPr>
          <w:rFonts w:ascii="Times New Roman" w:hAnsi="Times New Roman" w:cs="Times New Roman"/>
          <w:bCs/>
        </w:rPr>
      </w:pPr>
      <w:r w:rsidRPr="00305874">
        <w:rPr>
          <w:rFonts w:ascii="Times New Roman" w:hAnsi="Times New Roman" w:cs="Times New Roman"/>
          <w:bCs/>
        </w:rPr>
        <w:t>Dokumentacja projektowa Sport na Zdrowie:</w:t>
      </w:r>
    </w:p>
    <w:p w14:paraId="569F8138" w14:textId="6590D911" w:rsidR="00237DE4" w:rsidRDefault="00DA0229" w:rsidP="006C2304">
      <w:pPr>
        <w:spacing w:after="0"/>
        <w:jc w:val="both"/>
        <w:rPr>
          <w:rFonts w:ascii="Times New Roman" w:hAnsi="Times New Roman" w:cs="Times New Roman"/>
          <w:bCs/>
        </w:rPr>
      </w:pPr>
      <w:hyperlink r:id="rId9" w:history="1">
        <w:r w:rsidR="006C2304" w:rsidRPr="006C2304">
          <w:rPr>
            <w:rStyle w:val="Hipercze"/>
            <w:rFonts w:ascii="Times New Roman" w:hAnsi="Times New Roman" w:cs="Times New Roman"/>
            <w:bCs/>
          </w:rPr>
          <w:t>https://drive.google.com/drive/folders/1g8dXW1abK7guUmB_Gq8PdPQJA5rpwcwm?usp=sharing</w:t>
        </w:r>
      </w:hyperlink>
      <w:r w:rsidR="006C2304" w:rsidRPr="006C2304">
        <w:rPr>
          <w:rFonts w:ascii="Times New Roman" w:hAnsi="Times New Roman" w:cs="Times New Roman"/>
          <w:bCs/>
        </w:rPr>
        <w:t xml:space="preserve"> </w:t>
      </w:r>
    </w:p>
    <w:p w14:paraId="4BF4BFEF" w14:textId="77777777" w:rsidR="00305874" w:rsidRPr="00305874" w:rsidRDefault="00305874" w:rsidP="00305874">
      <w:pPr>
        <w:spacing w:after="0"/>
        <w:jc w:val="both"/>
        <w:rPr>
          <w:rFonts w:ascii="Times New Roman" w:hAnsi="Times New Roman" w:cs="Times New Roman"/>
          <w:bCs/>
        </w:rPr>
      </w:pPr>
      <w:r w:rsidRPr="00305874">
        <w:rPr>
          <w:rFonts w:ascii="Times New Roman" w:hAnsi="Times New Roman" w:cs="Times New Roman"/>
          <w:bCs/>
        </w:rPr>
        <w:t>Przedmiary robót pełnią rolę wyłącznie pomocniczą przy obliczaniu ceny ofertowej przez Wykonawcę. W przypadku, gdy jakieś prace nie zostały ujęte w przedmiarach, a są niezbędne do prawidłowego wykonania zamówienia, Wykonawca winien je wycenić i uwzględnić w cenie ofertowej.</w:t>
      </w:r>
    </w:p>
    <w:p w14:paraId="07740859" w14:textId="77777777" w:rsidR="00305874" w:rsidRPr="00305874" w:rsidRDefault="00305874" w:rsidP="00305874">
      <w:pPr>
        <w:spacing w:after="0"/>
        <w:jc w:val="both"/>
        <w:rPr>
          <w:rFonts w:ascii="Times New Roman" w:hAnsi="Times New Roman" w:cs="Times New Roman"/>
          <w:bCs/>
        </w:rPr>
      </w:pPr>
      <w:r w:rsidRPr="00305874">
        <w:rPr>
          <w:rFonts w:ascii="Times New Roman" w:hAnsi="Times New Roman" w:cs="Times New Roman"/>
          <w:bCs/>
        </w:rPr>
        <w:t>Zgłoszenie ewentualnych uwag do dokumentacji jw. Wykonawca może dokonać w trybie określonym w art. 135 ustawy.</w:t>
      </w:r>
    </w:p>
    <w:p w14:paraId="0970ED9E" w14:textId="77777777" w:rsidR="00305874" w:rsidRPr="00305874" w:rsidRDefault="00305874" w:rsidP="00305874">
      <w:pPr>
        <w:spacing w:after="0"/>
        <w:jc w:val="both"/>
        <w:rPr>
          <w:rFonts w:ascii="Times New Roman" w:hAnsi="Times New Roman" w:cs="Times New Roman"/>
          <w:bCs/>
        </w:rPr>
      </w:pPr>
      <w:r w:rsidRPr="00305874">
        <w:rPr>
          <w:rFonts w:ascii="Times New Roman" w:hAnsi="Times New Roman" w:cs="Times New Roman"/>
          <w:bCs/>
        </w:rPr>
        <w:t>W przypadku, gdy Zamawiający użył w opisie przedmiotu zamówienia znaków towarowych, patentów lub pochodzenia, źródła lub szczególnego procesu, który charakteryzuje produkty lub usługi dostarczane przez konkretnego Wykonawcę, należy je rozumieć jako przykładowe parametry minimalne oczekiwane przez Zamawiającego. Zamawiający dopuszcza użycie rozwiązań równoważnych dopuszczonych do stosowania w budownictwie.</w:t>
      </w:r>
    </w:p>
    <w:p w14:paraId="4C586B1D" w14:textId="77777777" w:rsidR="00305874" w:rsidRPr="00305874" w:rsidRDefault="00305874" w:rsidP="00305874">
      <w:pPr>
        <w:spacing w:after="0"/>
        <w:jc w:val="both"/>
        <w:rPr>
          <w:rFonts w:ascii="Times New Roman" w:hAnsi="Times New Roman" w:cs="Times New Roman"/>
          <w:bCs/>
        </w:rPr>
      </w:pPr>
      <w:r w:rsidRPr="00305874">
        <w:rPr>
          <w:rFonts w:ascii="Times New Roman" w:hAnsi="Times New Roman" w:cs="Times New Roman"/>
          <w:bCs/>
        </w:rPr>
        <w:t xml:space="preserve">W przypadku, gdy Zamawiający odniósł się do norm, ocen technicznych, specyfikacji technicznych i systemów referencji technicznych, o których mowa w art. 101 ust. 1 pkt 2 oraz ust. 3 ustawy z dnia 11 września 2019 roku – Prawo zamówień publicznych (Dz. U. 2021 poz. 1129z późniejszymi zmianami, dalej jako Ustawa </w:t>
      </w:r>
      <w:proofErr w:type="spellStart"/>
      <w:r w:rsidRPr="00305874">
        <w:rPr>
          <w:rFonts w:ascii="Times New Roman" w:hAnsi="Times New Roman" w:cs="Times New Roman"/>
          <w:bCs/>
        </w:rPr>
        <w:t>Pzp</w:t>
      </w:r>
      <w:proofErr w:type="spellEnd"/>
      <w:r w:rsidRPr="00305874">
        <w:rPr>
          <w:rFonts w:ascii="Times New Roman" w:hAnsi="Times New Roman" w:cs="Times New Roman"/>
          <w:bCs/>
        </w:rPr>
        <w:t xml:space="preserve">), Zamawiający wskazuje, iż należy je rozumieć jako przykładowe. Zamawiający, zgodnie z art. 101 ust. 4 Ustawy </w:t>
      </w:r>
      <w:proofErr w:type="spellStart"/>
      <w:r w:rsidRPr="00305874">
        <w:rPr>
          <w:rFonts w:ascii="Times New Roman" w:hAnsi="Times New Roman" w:cs="Times New Roman"/>
          <w:bCs/>
        </w:rPr>
        <w:t>Pzp</w:t>
      </w:r>
      <w:proofErr w:type="spellEnd"/>
      <w:r w:rsidRPr="00305874">
        <w:rPr>
          <w:rFonts w:ascii="Times New Roman" w:hAnsi="Times New Roman" w:cs="Times New Roman"/>
          <w:bCs/>
        </w:rPr>
        <w:t xml:space="preserve"> dopuszcza w każdym przypadku zastosowanie rozwiązań równoważnych opisywanym w treści SWZ wraz z załącznikami. Każdorazowo, gdy wskazana jest w niniejszym SWZ wraz z załącznikami norma, ocena techniczna, specyfikacja techniczna lub system referencji, o których mowa w art. 101 ust. 1 pkt 2 oraz ust. 3 ustawy </w:t>
      </w:r>
      <w:proofErr w:type="spellStart"/>
      <w:r w:rsidRPr="00305874">
        <w:rPr>
          <w:rFonts w:ascii="Times New Roman" w:hAnsi="Times New Roman" w:cs="Times New Roman"/>
          <w:bCs/>
        </w:rPr>
        <w:t>Pzp</w:t>
      </w:r>
      <w:proofErr w:type="spellEnd"/>
      <w:r w:rsidRPr="00305874">
        <w:rPr>
          <w:rFonts w:ascii="Times New Roman" w:hAnsi="Times New Roman" w:cs="Times New Roman"/>
          <w:bCs/>
        </w:rPr>
        <w:t>, należy przyjąć, że w odniesieniu do niej użyto sformułowania „lub równoważna”.</w:t>
      </w:r>
    </w:p>
    <w:p w14:paraId="77121185" w14:textId="77777777" w:rsidR="00305874" w:rsidRPr="00305874" w:rsidRDefault="00305874" w:rsidP="00305874">
      <w:pPr>
        <w:spacing w:after="0"/>
        <w:jc w:val="both"/>
        <w:rPr>
          <w:rFonts w:ascii="Times New Roman" w:hAnsi="Times New Roman" w:cs="Times New Roman"/>
          <w:bCs/>
        </w:rPr>
      </w:pPr>
      <w:r w:rsidRPr="00305874">
        <w:rPr>
          <w:rFonts w:ascii="Times New Roman" w:hAnsi="Times New Roman" w:cs="Times New Roman"/>
          <w:bCs/>
        </w:rPr>
        <w:t>Wykonawca, który, na etapie realizacji umowy powołuje się na rozwiązania równoważne jest zobowiązany wykazać, że oferowane przez niego dostawy, usługi lub roboty budowlane spełniają wymagania określone przez Zamawiającego.</w:t>
      </w:r>
    </w:p>
    <w:p w14:paraId="0B37214B" w14:textId="77777777" w:rsidR="00305874" w:rsidRPr="00305874" w:rsidRDefault="00305874" w:rsidP="00305874">
      <w:pPr>
        <w:spacing w:after="0"/>
        <w:jc w:val="both"/>
        <w:rPr>
          <w:rFonts w:ascii="Times New Roman" w:hAnsi="Times New Roman" w:cs="Times New Roman"/>
          <w:bCs/>
        </w:rPr>
      </w:pPr>
      <w:r w:rsidRPr="00305874">
        <w:rPr>
          <w:rFonts w:ascii="Times New Roman" w:hAnsi="Times New Roman" w:cs="Times New Roman"/>
          <w:bCs/>
        </w:rPr>
        <w:t>Przedmiot zamówienia winien odpowiadać przepisom prawa i odnośnym normom, a także wymaganiom technicznym obowiązujących w dniu odbioru końcowego.</w:t>
      </w:r>
    </w:p>
    <w:p w14:paraId="12209245" w14:textId="5D04E507" w:rsidR="00305874" w:rsidRPr="006C2304" w:rsidRDefault="00305874" w:rsidP="00305874">
      <w:pPr>
        <w:spacing w:after="0"/>
        <w:jc w:val="both"/>
        <w:rPr>
          <w:rFonts w:ascii="Times New Roman" w:hAnsi="Times New Roman" w:cs="Times New Roman"/>
          <w:bCs/>
        </w:rPr>
      </w:pPr>
      <w:r w:rsidRPr="00305874">
        <w:rPr>
          <w:rFonts w:ascii="Times New Roman" w:hAnsi="Times New Roman" w:cs="Times New Roman"/>
          <w:bCs/>
        </w:rPr>
        <w:lastRenderedPageBreak/>
        <w:t>Wykonawca będzie zobowiązany do dostarczenia dokumentów potwierdzających, że wszelkie materiały, systemy, produkty, rozwiązania posiadają wymagane prawem, aktualne świadectwa, deklaracje, certyfikaty, aprobaty, oceny wydane przez uprawnione instytucje (np. ITB) dopuszczające stosowanie ich w obiektach użyteczności publicznej chyba, że zostały wprowadzone do obrotu zgodnie z przepisami odrębnymi. Wszelkie aprobaty europejskie lub europejskie oceny techniczne muszą być przetłumaczone na język polski. Zamawiający zastrzega sobie prawo do pobrania próbek kontrolnych w celu dokonania we własnym zakresie badań laboratoryjnych umożliwiających niezależną ocenę jakościową. Przywrócenie miejsca poboru próbek do stanu zgodnego ze sposobem wykonania Umowy leży po stronie Wykonawcy. W przypadku wykrycia nieprawidłowości koszty pobrania próbek oraz badań laboratoryjnych ponosi Wykonawca.</w:t>
      </w:r>
    </w:p>
    <w:p w14:paraId="1EC0CB19" w14:textId="08102A29" w:rsidR="00237DE4" w:rsidRPr="00237DE4" w:rsidRDefault="00237DE4" w:rsidP="00237DE4">
      <w:pPr>
        <w:pStyle w:val="Akapitzlist"/>
        <w:numPr>
          <w:ilvl w:val="0"/>
          <w:numId w:val="18"/>
        </w:numPr>
        <w:spacing w:after="0"/>
        <w:jc w:val="both"/>
        <w:rPr>
          <w:rFonts w:ascii="Times New Roman" w:hAnsi="Times New Roman" w:cs="Times New Roman"/>
          <w:b/>
        </w:rPr>
      </w:pPr>
      <w:bookmarkStart w:id="7" w:name="_Toc488953509"/>
      <w:r w:rsidRPr="00237DE4">
        <w:rPr>
          <w:rFonts w:ascii="Times New Roman" w:hAnsi="Times New Roman" w:cs="Times New Roman"/>
          <w:b/>
        </w:rPr>
        <w:t>Projekty i opracowania objęte przedmiotem zamówienia.</w:t>
      </w:r>
      <w:bookmarkEnd w:id="7"/>
    </w:p>
    <w:p w14:paraId="653C49C2" w14:textId="77777777" w:rsidR="00237DE4" w:rsidRPr="003F0CB2" w:rsidRDefault="00237DE4" w:rsidP="003F0CB2">
      <w:pPr>
        <w:spacing w:after="0" w:line="240" w:lineRule="auto"/>
        <w:contextualSpacing/>
        <w:jc w:val="both"/>
        <w:rPr>
          <w:rFonts w:ascii="Times New Roman" w:hAnsi="Times New Roman" w:cs="Times New Roman"/>
          <w:color w:val="000000"/>
        </w:rPr>
      </w:pPr>
      <w:r w:rsidRPr="003F0CB2">
        <w:rPr>
          <w:rFonts w:ascii="Times New Roman" w:hAnsi="Times New Roman" w:cs="Times New Roman"/>
          <w:color w:val="000000"/>
        </w:rPr>
        <w:t>W ramach realizacji niniejszego zamówienia Wykonawca jest zobowiązany wykonać następujące opracowania wraz z dokonaniem koniecznych uzgodnień:</w:t>
      </w:r>
    </w:p>
    <w:p w14:paraId="54E682D9" w14:textId="03FB7074"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 xml:space="preserve">Plan Bezpieczeństwa i Ochrony Zdrowia (BIOZ), </w:t>
      </w:r>
    </w:p>
    <w:p w14:paraId="2A36A3D6" w14:textId="77777777"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Projekt Organizacji Budowy,</w:t>
      </w:r>
    </w:p>
    <w:p w14:paraId="3CB909A1" w14:textId="77777777"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Przedinwestycyjna inwentaryzacja fotograficzna i opisowa terenu objętego inwestycją i terenów przyległych,</w:t>
      </w:r>
    </w:p>
    <w:p w14:paraId="21B3452D" w14:textId="77777777"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W przypadku konieczności realizacji robót budowlanych polegających na wykonaniu obudowy wykopów w postaci ścianek szczelnych – Prognoza wpływu drgań na zabudowę sąsiadującą; prognoza ta winna zawierać m.in.:</w:t>
      </w:r>
    </w:p>
    <w:p w14:paraId="75718119" w14:textId="77777777" w:rsidR="00237DE4" w:rsidRPr="003F0CB2" w:rsidRDefault="00237DE4" w:rsidP="003F0CB2">
      <w:pPr>
        <w:numPr>
          <w:ilvl w:val="0"/>
          <w:numId w:val="21"/>
        </w:numPr>
        <w:spacing w:after="0" w:line="240" w:lineRule="auto"/>
        <w:contextualSpacing/>
        <w:jc w:val="both"/>
        <w:rPr>
          <w:rFonts w:ascii="Times New Roman" w:hAnsi="Times New Roman" w:cs="Times New Roman"/>
          <w:color w:val="000000"/>
        </w:rPr>
      </w:pPr>
      <w:r w:rsidRPr="003F0CB2">
        <w:rPr>
          <w:rFonts w:ascii="Times New Roman" w:hAnsi="Times New Roman" w:cs="Times New Roman"/>
          <w:color w:val="000000"/>
        </w:rPr>
        <w:t>inwentaryzację źródeł drgań,</w:t>
      </w:r>
    </w:p>
    <w:p w14:paraId="1E728D4D" w14:textId="77777777" w:rsidR="00237DE4" w:rsidRPr="003F0CB2" w:rsidRDefault="00237DE4" w:rsidP="003F0CB2">
      <w:pPr>
        <w:numPr>
          <w:ilvl w:val="0"/>
          <w:numId w:val="21"/>
        </w:numPr>
        <w:spacing w:after="0" w:line="240" w:lineRule="auto"/>
        <w:contextualSpacing/>
        <w:jc w:val="both"/>
        <w:rPr>
          <w:rFonts w:ascii="Times New Roman" w:hAnsi="Times New Roman" w:cs="Times New Roman"/>
          <w:color w:val="000000"/>
        </w:rPr>
      </w:pPr>
      <w:r w:rsidRPr="003F0CB2">
        <w:rPr>
          <w:rFonts w:ascii="Times New Roman" w:hAnsi="Times New Roman" w:cs="Times New Roman"/>
          <w:color w:val="000000"/>
        </w:rPr>
        <w:t>listę obiektów budowlanych, które mogą znaleźć się w zasięgu wpływu drgań,</w:t>
      </w:r>
    </w:p>
    <w:p w14:paraId="2BA38822" w14:textId="77777777" w:rsidR="00237DE4" w:rsidRPr="003F0CB2" w:rsidRDefault="00237DE4" w:rsidP="003F0CB2">
      <w:pPr>
        <w:numPr>
          <w:ilvl w:val="0"/>
          <w:numId w:val="21"/>
        </w:numPr>
        <w:spacing w:after="0" w:line="240" w:lineRule="auto"/>
        <w:contextualSpacing/>
        <w:jc w:val="both"/>
        <w:rPr>
          <w:rFonts w:ascii="Times New Roman" w:hAnsi="Times New Roman" w:cs="Times New Roman"/>
          <w:color w:val="000000"/>
        </w:rPr>
      </w:pPr>
      <w:r w:rsidRPr="003F0CB2">
        <w:rPr>
          <w:rFonts w:ascii="Times New Roman" w:hAnsi="Times New Roman" w:cs="Times New Roman"/>
          <w:color w:val="000000"/>
        </w:rPr>
        <w:t>projekt zabezpieczenia istniejących obiektów wraz ze wskazaniem sposobu monitorowania drgań,</w:t>
      </w:r>
    </w:p>
    <w:p w14:paraId="3BAA4CEE" w14:textId="77777777" w:rsidR="00237DE4" w:rsidRPr="003F0CB2" w:rsidRDefault="00237DE4" w:rsidP="003F0CB2">
      <w:pPr>
        <w:numPr>
          <w:ilvl w:val="0"/>
          <w:numId w:val="21"/>
        </w:numPr>
        <w:spacing w:after="0" w:line="240" w:lineRule="auto"/>
        <w:contextualSpacing/>
        <w:jc w:val="both"/>
        <w:rPr>
          <w:rFonts w:ascii="Times New Roman" w:hAnsi="Times New Roman" w:cs="Times New Roman"/>
          <w:color w:val="000000"/>
        </w:rPr>
      </w:pPr>
      <w:r w:rsidRPr="003F0CB2">
        <w:rPr>
          <w:rFonts w:ascii="Times New Roman" w:hAnsi="Times New Roman" w:cs="Times New Roman"/>
          <w:color w:val="000000"/>
        </w:rPr>
        <w:t>określenie parametrów pracy urządzeń wywołujących drgania oraz odległości, w jakich urządzenia te mogą pracować przy zachowaniu zalecanych parametrów pracy,</w:t>
      </w:r>
    </w:p>
    <w:p w14:paraId="0F56125E" w14:textId="77777777" w:rsidR="00237DE4" w:rsidRPr="003F0CB2" w:rsidRDefault="00237DE4" w:rsidP="003F0CB2">
      <w:pPr>
        <w:numPr>
          <w:ilvl w:val="1"/>
          <w:numId w:val="19"/>
        </w:numPr>
        <w:spacing w:after="60" w:line="240" w:lineRule="auto"/>
        <w:ind w:left="567" w:hanging="567"/>
        <w:jc w:val="both"/>
        <w:rPr>
          <w:rFonts w:ascii="Times New Roman" w:hAnsi="Times New Roman" w:cs="Times New Roman"/>
        </w:rPr>
      </w:pPr>
      <w:r w:rsidRPr="003F0CB2">
        <w:rPr>
          <w:rFonts w:ascii="Times New Roman" w:hAnsi="Times New Roman" w:cs="Times New Roman"/>
        </w:rPr>
        <w:t>W przypadku wątpliwości dotyczących stanu gruntów w podłożu, Wykonawca wykona szczegółową dokumentację geologiczno-inżynierską,</w:t>
      </w:r>
    </w:p>
    <w:p w14:paraId="421CBF77" w14:textId="77777777"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Projekt Tymczasowej Organizacji Ruchu na czas trwania Robót Budowlanych, uzgodniony i zatwierdzony przez Komisję Bezpieczeństwa Ruchu Drogowego,</w:t>
      </w:r>
    </w:p>
    <w:p w14:paraId="63EA0DDF" w14:textId="6AF80295"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 xml:space="preserve">Inwentaryzacja fotograficzna i opisowa terenu objętego inwestycją i terenów przyległych po zakończeniu inwestycji, </w:t>
      </w:r>
    </w:p>
    <w:p w14:paraId="25231575" w14:textId="77777777"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Rysunki powykonawcze sporządzane na bieżąco w miarę postępu Robót,</w:t>
      </w:r>
    </w:p>
    <w:p w14:paraId="4DFADD21" w14:textId="77777777" w:rsidR="00237DE4" w:rsidRPr="003F0CB2" w:rsidRDefault="00237DE4" w:rsidP="003F0CB2">
      <w:pPr>
        <w:numPr>
          <w:ilvl w:val="1"/>
          <w:numId w:val="19"/>
        </w:numPr>
        <w:spacing w:after="0" w:line="240" w:lineRule="auto"/>
        <w:ind w:left="567" w:hanging="567"/>
        <w:contextualSpacing/>
        <w:jc w:val="both"/>
        <w:rPr>
          <w:rFonts w:ascii="Times New Roman" w:hAnsi="Times New Roman" w:cs="Times New Roman"/>
          <w:color w:val="000000"/>
        </w:rPr>
      </w:pPr>
      <w:r w:rsidRPr="003F0CB2">
        <w:rPr>
          <w:rFonts w:ascii="Times New Roman" w:hAnsi="Times New Roman" w:cs="Times New Roman"/>
          <w:color w:val="000000"/>
        </w:rPr>
        <w:t>Dokumentację Powykonawczą w wersji papierowej i elektronicznej, zawierającą m.in.:</w:t>
      </w:r>
    </w:p>
    <w:p w14:paraId="2C021A99" w14:textId="77777777" w:rsidR="00237DE4" w:rsidRPr="003F0CB2" w:rsidRDefault="00237DE4" w:rsidP="003F0CB2">
      <w:pPr>
        <w:numPr>
          <w:ilvl w:val="2"/>
          <w:numId w:val="19"/>
        </w:numPr>
        <w:spacing w:after="0" w:line="240" w:lineRule="auto"/>
        <w:ind w:left="1134" w:hanging="425"/>
        <w:contextualSpacing/>
        <w:jc w:val="both"/>
        <w:rPr>
          <w:rFonts w:ascii="Times New Roman" w:hAnsi="Times New Roman" w:cs="Times New Roman"/>
          <w:color w:val="000000"/>
        </w:rPr>
      </w:pPr>
      <w:r w:rsidRPr="003F0CB2">
        <w:rPr>
          <w:rFonts w:ascii="Times New Roman" w:hAnsi="Times New Roman" w:cs="Times New Roman"/>
          <w:color w:val="000000"/>
        </w:rPr>
        <w:t>geodezyjną inwentaryzację powykonawczą wraz ze sporządzoną w jej wyniku mapą powykonawczą w skali 1:500 (wydruk kolorowy), obejmującą cały zakres Robót oraz elementy, które zostały w trakcie robót zlikwidowane,</w:t>
      </w:r>
    </w:p>
    <w:p w14:paraId="67C330BA" w14:textId="77777777" w:rsidR="00237DE4" w:rsidRPr="003F0CB2" w:rsidRDefault="00237DE4" w:rsidP="003F0CB2">
      <w:pPr>
        <w:numPr>
          <w:ilvl w:val="2"/>
          <w:numId w:val="19"/>
        </w:numPr>
        <w:spacing w:after="0" w:line="240" w:lineRule="auto"/>
        <w:ind w:left="1134" w:hanging="425"/>
        <w:contextualSpacing/>
        <w:jc w:val="both"/>
        <w:rPr>
          <w:rFonts w:ascii="Times New Roman" w:hAnsi="Times New Roman" w:cs="Times New Roman"/>
          <w:color w:val="000000"/>
        </w:rPr>
      </w:pPr>
      <w:r w:rsidRPr="003F0CB2">
        <w:rPr>
          <w:rFonts w:ascii="Times New Roman" w:hAnsi="Times New Roman" w:cs="Times New Roman"/>
          <w:color w:val="000000"/>
        </w:rPr>
        <w:t>protokoły odbioru robót zanikających lub ulegających zakryciu,</w:t>
      </w:r>
    </w:p>
    <w:p w14:paraId="463144E8" w14:textId="77777777" w:rsidR="00237DE4" w:rsidRPr="003F0CB2" w:rsidRDefault="00237DE4" w:rsidP="003F0CB2">
      <w:pPr>
        <w:numPr>
          <w:ilvl w:val="2"/>
          <w:numId w:val="19"/>
        </w:numPr>
        <w:spacing w:after="0" w:line="240" w:lineRule="auto"/>
        <w:ind w:left="1134" w:hanging="425"/>
        <w:contextualSpacing/>
        <w:jc w:val="both"/>
        <w:rPr>
          <w:rFonts w:ascii="Times New Roman" w:hAnsi="Times New Roman" w:cs="Times New Roman"/>
          <w:color w:val="000000"/>
        </w:rPr>
      </w:pPr>
      <w:r w:rsidRPr="003F0CB2">
        <w:rPr>
          <w:rFonts w:ascii="Times New Roman" w:hAnsi="Times New Roman" w:cs="Times New Roman"/>
          <w:color w:val="000000"/>
        </w:rPr>
        <w:t>protokoły odbioru technicznego Robót (częściowe i końcowy),</w:t>
      </w:r>
    </w:p>
    <w:p w14:paraId="6B2D635A" w14:textId="77777777" w:rsidR="00237DE4" w:rsidRPr="003F0CB2" w:rsidRDefault="00237DE4" w:rsidP="003F0CB2">
      <w:pPr>
        <w:numPr>
          <w:ilvl w:val="2"/>
          <w:numId w:val="19"/>
        </w:numPr>
        <w:spacing w:after="0" w:line="240" w:lineRule="auto"/>
        <w:ind w:left="1134" w:hanging="425"/>
        <w:contextualSpacing/>
        <w:jc w:val="both"/>
        <w:rPr>
          <w:rFonts w:ascii="Times New Roman" w:hAnsi="Times New Roman" w:cs="Times New Roman"/>
          <w:color w:val="000000"/>
        </w:rPr>
      </w:pPr>
      <w:r w:rsidRPr="003F0CB2">
        <w:rPr>
          <w:rFonts w:ascii="Times New Roman" w:hAnsi="Times New Roman" w:cs="Times New Roman"/>
          <w:color w:val="000000"/>
        </w:rPr>
        <w:t>protokoły z prób, sprawdzeń i pomiarów,</w:t>
      </w:r>
    </w:p>
    <w:p w14:paraId="656F0D10" w14:textId="77777777" w:rsidR="00237DE4" w:rsidRPr="003F0CB2" w:rsidRDefault="00237DE4" w:rsidP="003F0CB2">
      <w:pPr>
        <w:numPr>
          <w:ilvl w:val="2"/>
          <w:numId w:val="19"/>
        </w:numPr>
        <w:spacing w:after="0" w:line="240" w:lineRule="auto"/>
        <w:ind w:left="1134" w:hanging="425"/>
        <w:contextualSpacing/>
        <w:jc w:val="both"/>
        <w:rPr>
          <w:rFonts w:ascii="Times New Roman" w:hAnsi="Times New Roman" w:cs="Times New Roman"/>
          <w:color w:val="000000"/>
        </w:rPr>
      </w:pPr>
      <w:r w:rsidRPr="003F0CB2">
        <w:rPr>
          <w:rFonts w:ascii="Times New Roman" w:hAnsi="Times New Roman" w:cs="Times New Roman"/>
          <w:color w:val="000000"/>
        </w:rPr>
        <w:t>atesty, deklaracje zgodności i inne.</w:t>
      </w:r>
    </w:p>
    <w:p w14:paraId="70551CD7" w14:textId="5B8A06AE" w:rsidR="00237DE4" w:rsidRPr="003F0CB2" w:rsidRDefault="00237DE4" w:rsidP="003F0CB2">
      <w:pPr>
        <w:spacing w:before="60" w:after="0" w:line="240" w:lineRule="auto"/>
        <w:jc w:val="both"/>
        <w:rPr>
          <w:rFonts w:ascii="Times New Roman" w:hAnsi="Times New Roman" w:cs="Times New Roman"/>
        </w:rPr>
      </w:pPr>
      <w:r w:rsidRPr="003F0CB2">
        <w:rPr>
          <w:rFonts w:ascii="Times New Roman" w:hAnsi="Times New Roman" w:cs="Times New Roman"/>
        </w:rPr>
        <w:t xml:space="preserve">Wykonawca w </w:t>
      </w:r>
      <w:r w:rsidR="00BC1B2F">
        <w:rPr>
          <w:rFonts w:ascii="Times New Roman" w:hAnsi="Times New Roman" w:cs="Times New Roman"/>
        </w:rPr>
        <w:t xml:space="preserve">terminie 14 dni </w:t>
      </w:r>
      <w:r w:rsidRPr="003F0CB2">
        <w:rPr>
          <w:rFonts w:ascii="Times New Roman" w:hAnsi="Times New Roman" w:cs="Times New Roman"/>
        </w:rPr>
        <w:t xml:space="preserve"> od </w:t>
      </w:r>
      <w:r w:rsidR="00BC1B2F">
        <w:rPr>
          <w:rFonts w:ascii="Times New Roman" w:hAnsi="Times New Roman" w:cs="Times New Roman"/>
        </w:rPr>
        <w:t xml:space="preserve">podpisania umowy </w:t>
      </w:r>
      <w:r w:rsidRPr="003F0CB2">
        <w:rPr>
          <w:rFonts w:ascii="Times New Roman" w:hAnsi="Times New Roman" w:cs="Times New Roman"/>
        </w:rPr>
        <w:t>dostarczy Nadzorowi Inwestorskiemu Program Robót i szczegółowy Harmonogram Rzeczowo-Finansowy, określając</w:t>
      </w:r>
      <w:r w:rsidR="00BC1B2F">
        <w:rPr>
          <w:rFonts w:ascii="Times New Roman" w:hAnsi="Times New Roman" w:cs="Times New Roman"/>
        </w:rPr>
        <w:t>y</w:t>
      </w:r>
      <w:r w:rsidRPr="003F0CB2">
        <w:rPr>
          <w:rFonts w:ascii="Times New Roman" w:hAnsi="Times New Roman" w:cs="Times New Roman"/>
        </w:rPr>
        <w:t xml:space="preserve"> kolejność wykonywania Robót, płatności oraz terminy rozpoczęcia i zakończenia poszczególnych elementów Robót, z uwzględnieniem koniecznej koordynacji i organizacji Robót. Zamawiający dopuszcza dokonywanie zmian w w/w Dokumentach po uprzednim uzyskaniu zgody Nadzoru Inwestorskiego oraz Zamawiającego.</w:t>
      </w:r>
    </w:p>
    <w:p w14:paraId="39BBC9A5" w14:textId="77777777" w:rsidR="00237DE4" w:rsidRPr="00237DE4" w:rsidRDefault="00237DE4" w:rsidP="003F0CB2">
      <w:pPr>
        <w:pStyle w:val="Akapitzlist"/>
        <w:spacing w:after="0"/>
        <w:ind w:left="1560"/>
        <w:jc w:val="both"/>
        <w:rPr>
          <w:rFonts w:ascii="Times New Roman" w:hAnsi="Times New Roman" w:cs="Times New Roman"/>
          <w:b/>
        </w:rPr>
      </w:pPr>
    </w:p>
    <w:p w14:paraId="2FB7D9A0" w14:textId="77777777" w:rsidR="00237DE4" w:rsidRPr="006E2C65" w:rsidRDefault="00237DE4" w:rsidP="006E2C65">
      <w:pPr>
        <w:suppressAutoHyphens/>
        <w:spacing w:after="0" w:line="276" w:lineRule="auto"/>
        <w:ind w:firstLine="708"/>
        <w:jc w:val="both"/>
        <w:rPr>
          <w:rFonts w:ascii="Times New Roman" w:hAnsi="Times New Roman" w:cs="Times New Roman"/>
        </w:rPr>
      </w:pPr>
    </w:p>
    <w:sectPr w:rsidR="00237DE4" w:rsidRPr="006E2C65" w:rsidSect="004D2E9F">
      <w:headerReference w:type="default" r:id="rId10"/>
      <w:footerReference w:type="default" r:id="rId11"/>
      <w:headerReference w:type="first" r:id="rId12"/>
      <w:footerReference w:type="first" r:id="rId13"/>
      <w:pgSz w:w="11906" w:h="16838"/>
      <w:pgMar w:top="993"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F7DC" w14:textId="77777777" w:rsidR="00DA0229" w:rsidRDefault="00DA0229" w:rsidP="00652C56">
      <w:pPr>
        <w:spacing w:after="0" w:line="240" w:lineRule="auto"/>
      </w:pPr>
      <w:r>
        <w:separator/>
      </w:r>
    </w:p>
  </w:endnote>
  <w:endnote w:type="continuationSeparator" w:id="0">
    <w:p w14:paraId="51BA1B47" w14:textId="77777777" w:rsidR="00DA0229" w:rsidRDefault="00DA0229" w:rsidP="0065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33713166"/>
      <w:docPartObj>
        <w:docPartGallery w:val="Page Numbers (Bottom of Page)"/>
        <w:docPartUnique/>
      </w:docPartObj>
    </w:sdtPr>
    <w:sdtEndPr/>
    <w:sdtContent>
      <w:p w14:paraId="7AA79D26" w14:textId="77777777" w:rsidR="004D2E9F" w:rsidRDefault="004D2E9F" w:rsidP="004D2E9F">
        <w:pPr>
          <w:pStyle w:val="Stopka"/>
        </w:pPr>
      </w:p>
      <w:p w14:paraId="0B44A4C2" w14:textId="77777777" w:rsidR="004D2E9F" w:rsidRDefault="004D2E9F" w:rsidP="004D2E9F">
        <w:pPr>
          <w:pStyle w:val="Stopka"/>
          <w:pBdr>
            <w:top w:val="single" w:sz="4" w:space="1" w:color="auto"/>
          </w:pBdr>
          <w:jc w:val="center"/>
          <w:rPr>
            <w:i/>
            <w:iCs/>
          </w:rPr>
        </w:pPr>
        <w:r>
          <w:rPr>
            <w:i/>
            <w:iCs/>
          </w:rPr>
          <w:t>Projekt Budowa Ośrodka „Sopocki Port Zdrowia” jest współfinansowany</w:t>
        </w:r>
      </w:p>
      <w:p w14:paraId="637153F5" w14:textId="77777777" w:rsidR="004D2E9F" w:rsidRDefault="004D2E9F" w:rsidP="004D2E9F">
        <w:pPr>
          <w:pStyle w:val="Stopka"/>
          <w:pBdr>
            <w:top w:val="single" w:sz="4" w:space="1" w:color="auto"/>
          </w:pBdr>
          <w:jc w:val="center"/>
          <w:rPr>
            <w:i/>
            <w:iCs/>
          </w:rPr>
        </w:pPr>
        <w:r>
          <w:rPr>
            <w:i/>
            <w:iCs/>
          </w:rPr>
          <w:t>ze środków Norweskiego Mechanizmu Finansowego, 2014-2021</w:t>
        </w:r>
      </w:p>
      <w:p w14:paraId="7278501B" w14:textId="0DAEC1A9" w:rsidR="000A0896" w:rsidRDefault="000A0896">
        <w:pPr>
          <w:pStyle w:val="Stopka"/>
          <w:jc w:val="right"/>
          <w:rPr>
            <w:rFonts w:asciiTheme="majorHAnsi" w:eastAsiaTheme="majorEastAsia" w:hAnsiTheme="majorHAnsi" w:cstheme="majorBidi"/>
            <w:sz w:val="28"/>
            <w:szCs w:val="28"/>
          </w:rPr>
        </w:pPr>
        <w:r w:rsidRPr="000A0896">
          <w:rPr>
            <w:rFonts w:ascii="Times New Roman" w:eastAsiaTheme="majorEastAsia" w:hAnsi="Times New Roman" w:cs="Times New Roman"/>
            <w:sz w:val="20"/>
            <w:szCs w:val="20"/>
          </w:rPr>
          <w:t xml:space="preserve">str. </w:t>
        </w:r>
        <w:r w:rsidRPr="000A0896">
          <w:rPr>
            <w:rFonts w:ascii="Times New Roman" w:eastAsiaTheme="minorEastAsia" w:hAnsi="Times New Roman" w:cs="Times New Roman"/>
            <w:sz w:val="20"/>
            <w:szCs w:val="20"/>
          </w:rPr>
          <w:fldChar w:fldCharType="begin"/>
        </w:r>
        <w:r w:rsidRPr="000A0896">
          <w:rPr>
            <w:rFonts w:ascii="Times New Roman" w:hAnsi="Times New Roman" w:cs="Times New Roman"/>
            <w:sz w:val="20"/>
            <w:szCs w:val="20"/>
          </w:rPr>
          <w:instrText>PAGE    \* MERGEFORMAT</w:instrText>
        </w:r>
        <w:r w:rsidRPr="000A0896">
          <w:rPr>
            <w:rFonts w:ascii="Times New Roman" w:eastAsiaTheme="minorEastAsia" w:hAnsi="Times New Roman" w:cs="Times New Roman"/>
            <w:sz w:val="20"/>
            <w:szCs w:val="20"/>
          </w:rPr>
          <w:fldChar w:fldCharType="separate"/>
        </w:r>
        <w:r w:rsidRPr="000A0896">
          <w:rPr>
            <w:rFonts w:ascii="Times New Roman" w:eastAsiaTheme="majorEastAsia" w:hAnsi="Times New Roman" w:cs="Times New Roman"/>
            <w:sz w:val="20"/>
            <w:szCs w:val="20"/>
          </w:rPr>
          <w:t>2</w:t>
        </w:r>
        <w:r w:rsidRPr="000A0896">
          <w:rPr>
            <w:rFonts w:ascii="Times New Roman" w:eastAsiaTheme="majorEastAsia" w:hAnsi="Times New Roman" w:cs="Times New Roman"/>
            <w:sz w:val="20"/>
            <w:szCs w:val="20"/>
          </w:rPr>
          <w:fldChar w:fldCharType="end"/>
        </w:r>
      </w:p>
    </w:sdtContent>
  </w:sdt>
  <w:p w14:paraId="6FD92543" w14:textId="77777777" w:rsidR="000A0896" w:rsidRDefault="000A08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685315748"/>
      <w:docPartObj>
        <w:docPartGallery w:val="Page Numbers (Bottom of Page)"/>
        <w:docPartUnique/>
      </w:docPartObj>
    </w:sdtPr>
    <w:sdtEndPr>
      <w:rPr>
        <w:rFonts w:ascii="Times New Roman" w:hAnsi="Times New Roman" w:cs="Times New Roman"/>
        <w:sz w:val="20"/>
        <w:szCs w:val="20"/>
      </w:rPr>
    </w:sdtEndPr>
    <w:sdtContent>
      <w:p w14:paraId="23C26CB8" w14:textId="77777777" w:rsidR="004D2E9F" w:rsidRDefault="004D2E9F" w:rsidP="004D2E9F">
        <w:pPr>
          <w:pStyle w:val="Stopka"/>
        </w:pPr>
      </w:p>
      <w:p w14:paraId="74D1A77B" w14:textId="77777777" w:rsidR="004D2E9F" w:rsidRDefault="004D2E9F" w:rsidP="004D2E9F">
        <w:pPr>
          <w:pStyle w:val="Stopka"/>
          <w:pBdr>
            <w:top w:val="single" w:sz="4" w:space="1" w:color="auto"/>
          </w:pBdr>
          <w:jc w:val="center"/>
          <w:rPr>
            <w:i/>
            <w:iCs/>
          </w:rPr>
        </w:pPr>
        <w:r>
          <w:rPr>
            <w:i/>
            <w:iCs/>
          </w:rPr>
          <w:t>Projekt Budowa Ośrodka „Sopocki Port Zdrowia” jest współfinansowany</w:t>
        </w:r>
      </w:p>
      <w:p w14:paraId="2A131551" w14:textId="77777777" w:rsidR="004D2E9F" w:rsidRDefault="004D2E9F" w:rsidP="004D2E9F">
        <w:pPr>
          <w:pStyle w:val="Stopka"/>
          <w:pBdr>
            <w:top w:val="single" w:sz="4" w:space="1" w:color="auto"/>
          </w:pBdr>
          <w:jc w:val="center"/>
          <w:rPr>
            <w:i/>
            <w:iCs/>
          </w:rPr>
        </w:pPr>
        <w:r>
          <w:rPr>
            <w:i/>
            <w:iCs/>
          </w:rPr>
          <w:t>ze środków Norweskiego Mechanizmu Finansowego, 2014-2021</w:t>
        </w:r>
      </w:p>
      <w:p w14:paraId="456C5BEE" w14:textId="3925932D" w:rsidR="00E67D29" w:rsidRPr="00E67D29" w:rsidRDefault="00E67D29">
        <w:pPr>
          <w:pStyle w:val="Stopka"/>
          <w:jc w:val="right"/>
          <w:rPr>
            <w:rFonts w:ascii="Times New Roman" w:eastAsiaTheme="majorEastAsia" w:hAnsi="Times New Roman" w:cs="Times New Roman"/>
            <w:sz w:val="20"/>
            <w:szCs w:val="20"/>
          </w:rPr>
        </w:pPr>
        <w:r w:rsidRPr="00E67D29">
          <w:rPr>
            <w:rFonts w:ascii="Times New Roman" w:eastAsiaTheme="majorEastAsia" w:hAnsi="Times New Roman" w:cs="Times New Roman"/>
            <w:sz w:val="20"/>
            <w:szCs w:val="20"/>
          </w:rPr>
          <w:t xml:space="preserve">str. </w:t>
        </w:r>
        <w:r w:rsidRPr="00E67D29">
          <w:rPr>
            <w:rFonts w:ascii="Times New Roman" w:eastAsiaTheme="minorEastAsia" w:hAnsi="Times New Roman" w:cs="Times New Roman"/>
            <w:sz w:val="20"/>
            <w:szCs w:val="20"/>
          </w:rPr>
          <w:fldChar w:fldCharType="begin"/>
        </w:r>
        <w:r w:rsidRPr="00E67D29">
          <w:rPr>
            <w:rFonts w:ascii="Times New Roman" w:hAnsi="Times New Roman" w:cs="Times New Roman"/>
            <w:sz w:val="20"/>
            <w:szCs w:val="20"/>
          </w:rPr>
          <w:instrText>PAGE    \* MERGEFORMAT</w:instrText>
        </w:r>
        <w:r w:rsidRPr="00E67D29">
          <w:rPr>
            <w:rFonts w:ascii="Times New Roman" w:eastAsiaTheme="minorEastAsia" w:hAnsi="Times New Roman" w:cs="Times New Roman"/>
            <w:sz w:val="20"/>
            <w:szCs w:val="20"/>
          </w:rPr>
          <w:fldChar w:fldCharType="separate"/>
        </w:r>
        <w:r w:rsidRPr="00E67D29">
          <w:rPr>
            <w:rFonts w:ascii="Times New Roman" w:eastAsiaTheme="majorEastAsia" w:hAnsi="Times New Roman" w:cs="Times New Roman"/>
            <w:sz w:val="20"/>
            <w:szCs w:val="20"/>
          </w:rPr>
          <w:t>2</w:t>
        </w:r>
        <w:r w:rsidRPr="00E67D29">
          <w:rPr>
            <w:rFonts w:ascii="Times New Roman" w:eastAsiaTheme="majorEastAsia" w:hAnsi="Times New Roman" w:cs="Times New Roman"/>
            <w:sz w:val="20"/>
            <w:szCs w:val="20"/>
          </w:rPr>
          <w:fldChar w:fldCharType="end"/>
        </w:r>
      </w:p>
    </w:sdtContent>
  </w:sdt>
  <w:p w14:paraId="34E0E233" w14:textId="77777777" w:rsidR="00E67D29" w:rsidRDefault="00E67D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7966" w14:textId="77777777" w:rsidR="00DA0229" w:rsidRDefault="00DA0229" w:rsidP="00652C56">
      <w:pPr>
        <w:spacing w:after="0" w:line="240" w:lineRule="auto"/>
      </w:pPr>
      <w:r>
        <w:separator/>
      </w:r>
    </w:p>
  </w:footnote>
  <w:footnote w:type="continuationSeparator" w:id="0">
    <w:p w14:paraId="35A11342" w14:textId="77777777" w:rsidR="00DA0229" w:rsidRDefault="00DA0229" w:rsidP="0065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57E8" w14:textId="77777777" w:rsidR="00787B10" w:rsidRDefault="00675A1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5D65" w14:textId="553E0E89" w:rsidR="00E67D29" w:rsidRDefault="00E67D29" w:rsidP="00E67D29">
    <w:pPr>
      <w:pStyle w:val="Nagwek"/>
      <w:spacing w:line="256" w:lineRule="auto"/>
    </w:pPr>
    <w:r>
      <w:rPr>
        <w:noProof/>
      </w:rPr>
      <w:drawing>
        <wp:inline distT="0" distB="0" distL="0" distR="0" wp14:anchorId="0C9E769A" wp14:editId="3638BADA">
          <wp:extent cx="891540" cy="807720"/>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07720"/>
                  </a:xfrm>
                  <a:prstGeom prst="rect">
                    <a:avLst/>
                  </a:prstGeom>
                  <a:noFill/>
                  <a:ln>
                    <a:noFill/>
                  </a:ln>
                </pic:spPr>
              </pic:pic>
            </a:graphicData>
          </a:graphic>
        </wp:inline>
      </w:drawing>
    </w:r>
    <w:r>
      <w:rPr>
        <w:noProof/>
      </w:rPr>
      <mc:AlternateContent>
        <mc:Choice Requires="wps">
          <w:drawing>
            <wp:inline distT="0" distB="0" distL="0" distR="0" wp14:anchorId="39650CEB" wp14:editId="74AD7766">
              <wp:extent cx="304800" cy="304800"/>
              <wp:effectExtent l="0" t="0" r="0" b="0"/>
              <wp:docPr id="12" name="Prostokąt 12" descr="PARP Grupa PFR - powrót do strony główn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9EA2FD" id="Prostokąt 12" o:spid="_x0000_s1026" alt="PARP Grupa PFR - powrót do strony główn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t xml:space="preserve">          </w:t>
    </w:r>
    <w:r w:rsidR="00BC1B2F">
      <w:rPr>
        <w:noProof/>
      </w:rPr>
      <w:t xml:space="preserve">                                                                                 </w:t>
    </w:r>
    <w:r>
      <w:rPr>
        <w:noProof/>
      </w:rPr>
      <w:t xml:space="preserve">        </w:t>
    </w:r>
    <w:r>
      <w:rPr>
        <w:noProof/>
      </w:rPr>
      <w:drawing>
        <wp:inline distT="0" distB="0" distL="0" distR="0" wp14:anchorId="3DCA70B4" wp14:editId="1A526B8E">
          <wp:extent cx="1409700" cy="65532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655320"/>
                  </a:xfrm>
                  <a:prstGeom prst="rect">
                    <a:avLst/>
                  </a:prstGeom>
                  <a:noFill/>
                  <a:ln>
                    <a:noFill/>
                  </a:ln>
                </pic:spPr>
              </pic:pic>
            </a:graphicData>
          </a:graphic>
        </wp:inline>
      </w:drawing>
    </w:r>
    <w:r>
      <w:rPr>
        <w:noProof/>
      </w:rPr>
      <w:t xml:space="preserve">                                      </w:t>
    </w:r>
  </w:p>
  <w:p w14:paraId="2928A12D" w14:textId="77777777" w:rsidR="00E67D29" w:rsidRDefault="00E67D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7.4pt;height:15pt;visibility:visible" o:bullet="t">
        <v:imagedata r:id="rId1" o:title=""/>
      </v:shape>
    </w:pict>
  </w:numPicBullet>
  <w:abstractNum w:abstractNumId="0" w15:restartNumberingAfterBreak="0">
    <w:nsid w:val="094C620A"/>
    <w:multiLevelType w:val="hybridMultilevel"/>
    <w:tmpl w:val="85465956"/>
    <w:lvl w:ilvl="0" w:tplc="0415000F">
      <w:start w:val="1"/>
      <w:numFmt w:val="decimal"/>
      <w:lvlText w:val="%1."/>
      <w:lvlJc w:val="left"/>
      <w:pPr>
        <w:ind w:left="1364" w:hanging="360"/>
      </w:pPr>
      <w:rPr>
        <w:rFonts w:hint="default"/>
        <w:b w:val="0"/>
        <w:i w:val="0"/>
        <w:sz w:val="20"/>
        <w:szCs w:val="20"/>
      </w:rPr>
    </w:lvl>
    <w:lvl w:ilvl="1" w:tplc="2E303FE8">
      <w:start w:val="1"/>
      <w:numFmt w:val="decimal"/>
      <w:lvlText w:val="%2."/>
      <w:lvlJc w:val="left"/>
      <w:pPr>
        <w:tabs>
          <w:tab w:val="num" w:pos="1440"/>
        </w:tabs>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9D67AC"/>
    <w:multiLevelType w:val="hybridMultilevel"/>
    <w:tmpl w:val="5992BA2C"/>
    <w:lvl w:ilvl="0" w:tplc="A3BAA10E">
      <w:start w:val="1"/>
      <w:numFmt w:val="bullet"/>
      <w:lvlText w:val=""/>
      <w:lvlPicBulletId w:val="0"/>
      <w:lvlJc w:val="left"/>
      <w:pPr>
        <w:tabs>
          <w:tab w:val="num" w:pos="1710"/>
        </w:tabs>
        <w:ind w:left="1710" w:hanging="360"/>
      </w:pPr>
      <w:rPr>
        <w:rFonts w:ascii="Symbol" w:hAnsi="Symbol" w:hint="default"/>
        <w:sz w:val="24"/>
      </w:rPr>
    </w:lvl>
    <w:lvl w:ilvl="1" w:tplc="04150003">
      <w:start w:val="1"/>
      <w:numFmt w:val="bullet"/>
      <w:lvlText w:val="o"/>
      <w:lvlJc w:val="left"/>
      <w:pPr>
        <w:ind w:left="2430" w:hanging="360"/>
      </w:pPr>
      <w:rPr>
        <w:rFonts w:ascii="Courier New" w:hAnsi="Courier New" w:cs="Courier New" w:hint="default"/>
      </w:rPr>
    </w:lvl>
    <w:lvl w:ilvl="2" w:tplc="04150005">
      <w:start w:val="1"/>
      <w:numFmt w:val="bullet"/>
      <w:lvlText w:val=""/>
      <w:lvlJc w:val="left"/>
      <w:pPr>
        <w:ind w:left="3150" w:hanging="360"/>
      </w:pPr>
      <w:rPr>
        <w:rFonts w:ascii="Wingdings" w:hAnsi="Wingdings" w:hint="default"/>
      </w:rPr>
    </w:lvl>
    <w:lvl w:ilvl="3" w:tplc="04150001">
      <w:start w:val="1"/>
      <w:numFmt w:val="bullet"/>
      <w:lvlText w:val=""/>
      <w:lvlJc w:val="left"/>
      <w:pPr>
        <w:ind w:left="3870" w:hanging="360"/>
      </w:pPr>
      <w:rPr>
        <w:rFonts w:ascii="Symbol" w:hAnsi="Symbol" w:hint="default"/>
      </w:rPr>
    </w:lvl>
    <w:lvl w:ilvl="4" w:tplc="04150003">
      <w:start w:val="1"/>
      <w:numFmt w:val="bullet"/>
      <w:lvlText w:val="o"/>
      <w:lvlJc w:val="left"/>
      <w:pPr>
        <w:ind w:left="4590" w:hanging="360"/>
      </w:pPr>
      <w:rPr>
        <w:rFonts w:ascii="Courier New" w:hAnsi="Courier New" w:cs="Courier New" w:hint="default"/>
      </w:rPr>
    </w:lvl>
    <w:lvl w:ilvl="5" w:tplc="04150005">
      <w:start w:val="1"/>
      <w:numFmt w:val="bullet"/>
      <w:lvlText w:val=""/>
      <w:lvlJc w:val="left"/>
      <w:pPr>
        <w:ind w:left="5310" w:hanging="360"/>
      </w:pPr>
      <w:rPr>
        <w:rFonts w:ascii="Wingdings" w:hAnsi="Wingdings" w:hint="default"/>
      </w:rPr>
    </w:lvl>
    <w:lvl w:ilvl="6" w:tplc="04150001">
      <w:start w:val="1"/>
      <w:numFmt w:val="bullet"/>
      <w:lvlText w:val=""/>
      <w:lvlJc w:val="left"/>
      <w:pPr>
        <w:ind w:left="6030" w:hanging="360"/>
      </w:pPr>
      <w:rPr>
        <w:rFonts w:ascii="Symbol" w:hAnsi="Symbol" w:hint="default"/>
      </w:rPr>
    </w:lvl>
    <w:lvl w:ilvl="7" w:tplc="04150003">
      <w:start w:val="1"/>
      <w:numFmt w:val="bullet"/>
      <w:lvlText w:val="o"/>
      <w:lvlJc w:val="left"/>
      <w:pPr>
        <w:ind w:left="6750" w:hanging="360"/>
      </w:pPr>
      <w:rPr>
        <w:rFonts w:ascii="Courier New" w:hAnsi="Courier New" w:cs="Courier New" w:hint="default"/>
      </w:rPr>
    </w:lvl>
    <w:lvl w:ilvl="8" w:tplc="04150005">
      <w:start w:val="1"/>
      <w:numFmt w:val="bullet"/>
      <w:lvlText w:val=""/>
      <w:lvlJc w:val="left"/>
      <w:pPr>
        <w:ind w:left="7470" w:hanging="360"/>
      </w:pPr>
      <w:rPr>
        <w:rFonts w:ascii="Wingdings" w:hAnsi="Wingdings" w:hint="default"/>
      </w:rPr>
    </w:lvl>
  </w:abstractNum>
  <w:abstractNum w:abstractNumId="2" w15:restartNumberingAfterBreak="0">
    <w:nsid w:val="0D843EBD"/>
    <w:multiLevelType w:val="hybridMultilevel"/>
    <w:tmpl w:val="A05EB4E4"/>
    <w:lvl w:ilvl="0" w:tplc="60ECC8F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1B95EA2"/>
    <w:multiLevelType w:val="multilevel"/>
    <w:tmpl w:val="54E086AC"/>
    <w:lvl w:ilvl="0">
      <w:start w:val="1"/>
      <w:numFmt w:val="decimal"/>
      <w:lvlText w:val="%1."/>
      <w:lvlJc w:val="left"/>
      <w:pPr>
        <w:ind w:left="360" w:hanging="360"/>
      </w:pPr>
      <w:rPr>
        <w:b w:val="0"/>
        <w:sz w:val="22"/>
        <w:szCs w:val="22"/>
      </w:rPr>
    </w:lvl>
    <w:lvl w:ilvl="1">
      <w:start w:val="1"/>
      <w:numFmt w:val="decimal"/>
      <w:lvlText w:val="%2."/>
      <w:lvlJc w:val="left"/>
      <w:pPr>
        <w:ind w:left="2479" w:hanging="360"/>
      </w:pPr>
      <w:rPr>
        <w:b w:val="0"/>
        <w:sz w:val="20"/>
        <w:szCs w:val="20"/>
      </w:rPr>
    </w:lvl>
    <w:lvl w:ilvl="2">
      <w:start w:val="1"/>
      <w:numFmt w:val="bullet"/>
      <w:lvlText w:val=""/>
      <w:lvlJc w:val="left"/>
      <w:pPr>
        <w:ind w:left="788"/>
      </w:pPr>
      <w:rPr>
        <w:rFonts w:ascii="Symbol" w:hAnsi="Symbo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3A366B"/>
    <w:multiLevelType w:val="multilevel"/>
    <w:tmpl w:val="24A648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4."/>
      <w:lvlJc w:val="left"/>
      <w:pPr>
        <w:tabs>
          <w:tab w:val="num" w:pos="1440"/>
        </w:tabs>
        <w:ind w:left="1440" w:hanging="360"/>
      </w:pPr>
      <w:rPr>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C9210E9"/>
    <w:multiLevelType w:val="hybridMultilevel"/>
    <w:tmpl w:val="41E8F5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F37C2D"/>
    <w:multiLevelType w:val="hybridMultilevel"/>
    <w:tmpl w:val="287C6C4C"/>
    <w:lvl w:ilvl="0" w:tplc="25D233D8">
      <w:start w:val="1"/>
      <w:numFmt w:val="bullet"/>
      <w:lvlText w:val=""/>
      <w:lvlJc w:val="left"/>
      <w:pPr>
        <w:ind w:left="1759" w:hanging="360"/>
      </w:pPr>
      <w:rPr>
        <w:rFonts w:ascii="Symbol" w:hAnsi="Symbol" w:hint="default"/>
      </w:rPr>
    </w:lvl>
    <w:lvl w:ilvl="1" w:tplc="FFFFFFFF">
      <w:start w:val="1"/>
      <w:numFmt w:val="bullet"/>
      <w:lvlText w:val="o"/>
      <w:lvlJc w:val="left"/>
      <w:pPr>
        <w:ind w:left="2479" w:hanging="360"/>
      </w:pPr>
      <w:rPr>
        <w:rFonts w:ascii="Courier New" w:hAnsi="Courier New" w:cs="Courier New" w:hint="default"/>
      </w:rPr>
    </w:lvl>
    <w:lvl w:ilvl="2" w:tplc="FFFFFFFF">
      <w:start w:val="1"/>
      <w:numFmt w:val="bullet"/>
      <w:lvlText w:val=""/>
      <w:lvlJc w:val="left"/>
      <w:pPr>
        <w:ind w:left="3199" w:hanging="360"/>
      </w:pPr>
      <w:rPr>
        <w:rFonts w:ascii="Wingdings" w:hAnsi="Wingdings" w:hint="default"/>
      </w:rPr>
    </w:lvl>
    <w:lvl w:ilvl="3" w:tplc="FFFFFFFF">
      <w:start w:val="1"/>
      <w:numFmt w:val="bullet"/>
      <w:lvlText w:val=""/>
      <w:lvlJc w:val="left"/>
      <w:pPr>
        <w:ind w:left="3919" w:hanging="360"/>
      </w:pPr>
      <w:rPr>
        <w:rFonts w:ascii="Symbol" w:hAnsi="Symbol" w:hint="default"/>
      </w:rPr>
    </w:lvl>
    <w:lvl w:ilvl="4" w:tplc="FFFFFFFF">
      <w:start w:val="1"/>
      <w:numFmt w:val="bullet"/>
      <w:lvlText w:val="o"/>
      <w:lvlJc w:val="left"/>
      <w:pPr>
        <w:ind w:left="4639" w:hanging="360"/>
      </w:pPr>
      <w:rPr>
        <w:rFonts w:ascii="Courier New" w:hAnsi="Courier New" w:cs="Courier New" w:hint="default"/>
      </w:rPr>
    </w:lvl>
    <w:lvl w:ilvl="5" w:tplc="FFFFFFFF">
      <w:start w:val="1"/>
      <w:numFmt w:val="bullet"/>
      <w:lvlText w:val=""/>
      <w:lvlJc w:val="left"/>
      <w:pPr>
        <w:ind w:left="5359" w:hanging="360"/>
      </w:pPr>
      <w:rPr>
        <w:rFonts w:ascii="Wingdings" w:hAnsi="Wingdings" w:hint="default"/>
      </w:rPr>
    </w:lvl>
    <w:lvl w:ilvl="6" w:tplc="FFFFFFFF">
      <w:start w:val="1"/>
      <w:numFmt w:val="bullet"/>
      <w:lvlText w:val=""/>
      <w:lvlJc w:val="left"/>
      <w:pPr>
        <w:ind w:left="6079" w:hanging="360"/>
      </w:pPr>
      <w:rPr>
        <w:rFonts w:ascii="Symbol" w:hAnsi="Symbol" w:hint="default"/>
      </w:rPr>
    </w:lvl>
    <w:lvl w:ilvl="7" w:tplc="FFFFFFFF">
      <w:start w:val="1"/>
      <w:numFmt w:val="bullet"/>
      <w:lvlText w:val="o"/>
      <w:lvlJc w:val="left"/>
      <w:pPr>
        <w:ind w:left="6799" w:hanging="360"/>
      </w:pPr>
      <w:rPr>
        <w:rFonts w:ascii="Courier New" w:hAnsi="Courier New" w:cs="Courier New" w:hint="default"/>
      </w:rPr>
    </w:lvl>
    <w:lvl w:ilvl="8" w:tplc="FFFFFFFF">
      <w:start w:val="1"/>
      <w:numFmt w:val="bullet"/>
      <w:lvlText w:val=""/>
      <w:lvlJc w:val="left"/>
      <w:pPr>
        <w:ind w:left="7519" w:hanging="360"/>
      </w:pPr>
      <w:rPr>
        <w:rFonts w:ascii="Wingdings" w:hAnsi="Wingdings" w:hint="default"/>
      </w:rPr>
    </w:lvl>
  </w:abstractNum>
  <w:abstractNum w:abstractNumId="7" w15:restartNumberingAfterBreak="0">
    <w:nsid w:val="357D37AB"/>
    <w:multiLevelType w:val="hybridMultilevel"/>
    <w:tmpl w:val="FC76C086"/>
    <w:lvl w:ilvl="0" w:tplc="D944B23E">
      <w:start w:val="1"/>
      <w:numFmt w:val="bullet"/>
      <w:lvlText w:val="−"/>
      <w:lvlJc w:val="left"/>
      <w:pPr>
        <w:ind w:left="1287" w:hanging="360"/>
      </w:pPr>
      <w:rPr>
        <w:rFonts w:ascii="Times New Roman" w:hAnsi="Times New Roman" w:cs="Times New Roman" w:hint="default"/>
        <w:color w:val="auto"/>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 w15:restartNumberingAfterBreak="0">
    <w:nsid w:val="42C54EEB"/>
    <w:multiLevelType w:val="hybridMultilevel"/>
    <w:tmpl w:val="61C8A110"/>
    <w:lvl w:ilvl="0" w:tplc="91F60756">
      <w:start w:val="1"/>
      <w:numFmt w:val="upperRoman"/>
      <w:lvlText w:val="%1."/>
      <w:lvlJc w:val="right"/>
      <w:pPr>
        <w:ind w:left="720" w:hanging="360"/>
      </w:pPr>
      <w:rPr>
        <w:b/>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5261154"/>
    <w:multiLevelType w:val="hybridMultilevel"/>
    <w:tmpl w:val="E91EDDF0"/>
    <w:lvl w:ilvl="0" w:tplc="30CAFCF0">
      <w:start w:val="1"/>
      <w:numFmt w:val="decimal"/>
      <w:lvlText w:val="%1."/>
      <w:lvlJc w:val="left"/>
      <w:pPr>
        <w:ind w:left="36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CB33612"/>
    <w:multiLevelType w:val="hybridMultilevel"/>
    <w:tmpl w:val="7F66E6DE"/>
    <w:lvl w:ilvl="0" w:tplc="5EE25A88">
      <w:start w:val="1"/>
      <w:numFmt w:val="decimal"/>
      <w:lvlText w:val="%1."/>
      <w:lvlJc w:val="left"/>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2574C0"/>
    <w:multiLevelType w:val="multilevel"/>
    <w:tmpl w:val="24A648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4."/>
      <w:lvlJc w:val="left"/>
      <w:pPr>
        <w:tabs>
          <w:tab w:val="num" w:pos="1440"/>
        </w:tabs>
        <w:ind w:left="1440" w:hanging="360"/>
      </w:pPr>
      <w:rPr>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281A7D"/>
    <w:multiLevelType w:val="hybridMultilevel"/>
    <w:tmpl w:val="C584ED98"/>
    <w:lvl w:ilvl="0" w:tplc="0ED2D3C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 w15:restartNumberingAfterBreak="0">
    <w:nsid w:val="5DF96136"/>
    <w:multiLevelType w:val="hybridMultilevel"/>
    <w:tmpl w:val="615C948C"/>
    <w:lvl w:ilvl="0" w:tplc="0415000F">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5ED608D0"/>
    <w:multiLevelType w:val="hybridMultilevel"/>
    <w:tmpl w:val="8018B9CC"/>
    <w:lvl w:ilvl="0" w:tplc="D944B23E">
      <w:start w:val="1"/>
      <w:numFmt w:val="bullet"/>
      <w:lvlText w:val="−"/>
      <w:lvlJc w:val="left"/>
      <w:pPr>
        <w:ind w:left="1287" w:hanging="360"/>
      </w:pPr>
      <w:rPr>
        <w:rFonts w:ascii="Times New Roman" w:hAnsi="Times New Roman" w:cs="Times New Roman" w:hint="default"/>
        <w:color w:val="auto"/>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6EC9654D"/>
    <w:multiLevelType w:val="hybridMultilevel"/>
    <w:tmpl w:val="47423BB0"/>
    <w:lvl w:ilvl="0" w:tplc="4CB88BCE">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714B2981"/>
    <w:multiLevelType w:val="hybridMultilevel"/>
    <w:tmpl w:val="0658DB3C"/>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768C269E"/>
    <w:multiLevelType w:val="hybridMultilevel"/>
    <w:tmpl w:val="5C1E53DE"/>
    <w:lvl w:ilvl="0" w:tplc="E68047D0">
      <w:start w:val="1"/>
      <w:numFmt w:val="bullet"/>
      <w:lvlText w:val=""/>
      <w:lvlPicBulletId w:val="0"/>
      <w:lvlJc w:val="left"/>
      <w:pPr>
        <w:ind w:left="1440" w:hanging="360"/>
      </w:pPr>
      <w:rPr>
        <w:rFonts w:ascii="Symbol" w:hAnsi="Symbol" w:hint="default"/>
        <w:sz w:val="24"/>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8" w15:restartNumberingAfterBreak="0">
    <w:nsid w:val="77D87DE1"/>
    <w:multiLevelType w:val="hybridMultilevel"/>
    <w:tmpl w:val="F57C4FA4"/>
    <w:lvl w:ilvl="0" w:tplc="B936CC94">
      <w:start w:val="3"/>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8006C08"/>
    <w:multiLevelType w:val="hybridMultilevel"/>
    <w:tmpl w:val="69925FFC"/>
    <w:lvl w:ilvl="0" w:tplc="04150001">
      <w:start w:val="1"/>
      <w:numFmt w:val="bullet"/>
      <w:lvlText w:val=""/>
      <w:lvlJc w:val="left"/>
      <w:pPr>
        <w:ind w:left="1759" w:hanging="360"/>
      </w:pPr>
      <w:rPr>
        <w:rFonts w:ascii="Symbol" w:hAnsi="Symbol" w:hint="default"/>
      </w:rPr>
    </w:lvl>
    <w:lvl w:ilvl="1" w:tplc="04150003">
      <w:start w:val="1"/>
      <w:numFmt w:val="bullet"/>
      <w:lvlText w:val="o"/>
      <w:lvlJc w:val="left"/>
      <w:pPr>
        <w:ind w:left="2479" w:hanging="360"/>
      </w:pPr>
      <w:rPr>
        <w:rFonts w:ascii="Courier New" w:hAnsi="Courier New" w:cs="Courier New" w:hint="default"/>
      </w:rPr>
    </w:lvl>
    <w:lvl w:ilvl="2" w:tplc="04150005">
      <w:start w:val="1"/>
      <w:numFmt w:val="bullet"/>
      <w:lvlText w:val=""/>
      <w:lvlJc w:val="left"/>
      <w:pPr>
        <w:ind w:left="3199" w:hanging="360"/>
      </w:pPr>
      <w:rPr>
        <w:rFonts w:ascii="Wingdings" w:hAnsi="Wingdings" w:hint="default"/>
      </w:rPr>
    </w:lvl>
    <w:lvl w:ilvl="3" w:tplc="04150001">
      <w:start w:val="1"/>
      <w:numFmt w:val="bullet"/>
      <w:lvlText w:val=""/>
      <w:lvlJc w:val="left"/>
      <w:pPr>
        <w:ind w:left="3919" w:hanging="360"/>
      </w:pPr>
      <w:rPr>
        <w:rFonts w:ascii="Symbol" w:hAnsi="Symbol" w:hint="default"/>
      </w:rPr>
    </w:lvl>
    <w:lvl w:ilvl="4" w:tplc="04150003">
      <w:start w:val="1"/>
      <w:numFmt w:val="bullet"/>
      <w:lvlText w:val="o"/>
      <w:lvlJc w:val="left"/>
      <w:pPr>
        <w:ind w:left="4639" w:hanging="360"/>
      </w:pPr>
      <w:rPr>
        <w:rFonts w:ascii="Courier New" w:hAnsi="Courier New" w:cs="Courier New" w:hint="default"/>
      </w:rPr>
    </w:lvl>
    <w:lvl w:ilvl="5" w:tplc="04150005">
      <w:start w:val="1"/>
      <w:numFmt w:val="bullet"/>
      <w:lvlText w:val=""/>
      <w:lvlJc w:val="left"/>
      <w:pPr>
        <w:ind w:left="5359" w:hanging="360"/>
      </w:pPr>
      <w:rPr>
        <w:rFonts w:ascii="Wingdings" w:hAnsi="Wingdings" w:hint="default"/>
      </w:rPr>
    </w:lvl>
    <w:lvl w:ilvl="6" w:tplc="04150001">
      <w:start w:val="1"/>
      <w:numFmt w:val="bullet"/>
      <w:lvlText w:val=""/>
      <w:lvlJc w:val="left"/>
      <w:pPr>
        <w:ind w:left="6079" w:hanging="360"/>
      </w:pPr>
      <w:rPr>
        <w:rFonts w:ascii="Symbol" w:hAnsi="Symbol" w:hint="default"/>
      </w:rPr>
    </w:lvl>
    <w:lvl w:ilvl="7" w:tplc="04150003">
      <w:start w:val="1"/>
      <w:numFmt w:val="bullet"/>
      <w:lvlText w:val="o"/>
      <w:lvlJc w:val="left"/>
      <w:pPr>
        <w:ind w:left="6799" w:hanging="360"/>
      </w:pPr>
      <w:rPr>
        <w:rFonts w:ascii="Courier New" w:hAnsi="Courier New" w:cs="Courier New" w:hint="default"/>
      </w:rPr>
    </w:lvl>
    <w:lvl w:ilvl="8" w:tplc="04150005">
      <w:start w:val="1"/>
      <w:numFmt w:val="bullet"/>
      <w:lvlText w:val=""/>
      <w:lvlJc w:val="left"/>
      <w:pPr>
        <w:ind w:left="7519" w:hanging="360"/>
      </w:pPr>
      <w:rPr>
        <w:rFonts w:ascii="Wingdings" w:hAnsi="Wingdings" w:hint="default"/>
      </w:rPr>
    </w:lvl>
  </w:abstractNum>
  <w:num w:numId="1">
    <w:abstractNumId w:val="7"/>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16"/>
  </w:num>
  <w:num w:numId="19">
    <w:abstractNumId w:val="3"/>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C8"/>
    <w:rsid w:val="00057A6B"/>
    <w:rsid w:val="00064026"/>
    <w:rsid w:val="000A0896"/>
    <w:rsid w:val="00124451"/>
    <w:rsid w:val="001377A4"/>
    <w:rsid w:val="00157EE1"/>
    <w:rsid w:val="001D7F0D"/>
    <w:rsid w:val="001E3BC8"/>
    <w:rsid w:val="00234974"/>
    <w:rsid w:val="00237DE4"/>
    <w:rsid w:val="00276212"/>
    <w:rsid w:val="00305874"/>
    <w:rsid w:val="00340FC1"/>
    <w:rsid w:val="0038267B"/>
    <w:rsid w:val="003F0CB2"/>
    <w:rsid w:val="00480AF3"/>
    <w:rsid w:val="004C05FE"/>
    <w:rsid w:val="004D2E9F"/>
    <w:rsid w:val="00534E36"/>
    <w:rsid w:val="005575FB"/>
    <w:rsid w:val="00584ACB"/>
    <w:rsid w:val="005A1ACD"/>
    <w:rsid w:val="005C2309"/>
    <w:rsid w:val="00606B3C"/>
    <w:rsid w:val="0063613C"/>
    <w:rsid w:val="00642B41"/>
    <w:rsid w:val="00652C56"/>
    <w:rsid w:val="00672CA4"/>
    <w:rsid w:val="00675A16"/>
    <w:rsid w:val="00684B2B"/>
    <w:rsid w:val="006C2304"/>
    <w:rsid w:val="006D1521"/>
    <w:rsid w:val="006E2C65"/>
    <w:rsid w:val="006F1C4F"/>
    <w:rsid w:val="006F45D5"/>
    <w:rsid w:val="00741831"/>
    <w:rsid w:val="00760DDF"/>
    <w:rsid w:val="00787B10"/>
    <w:rsid w:val="007A44E7"/>
    <w:rsid w:val="007F0303"/>
    <w:rsid w:val="0087421C"/>
    <w:rsid w:val="008B4A13"/>
    <w:rsid w:val="008C48DD"/>
    <w:rsid w:val="00955945"/>
    <w:rsid w:val="0098547E"/>
    <w:rsid w:val="009B11E1"/>
    <w:rsid w:val="009D0919"/>
    <w:rsid w:val="009D163B"/>
    <w:rsid w:val="009F044A"/>
    <w:rsid w:val="00A91581"/>
    <w:rsid w:val="00AD0D45"/>
    <w:rsid w:val="00B24CB7"/>
    <w:rsid w:val="00B53C3A"/>
    <w:rsid w:val="00BB53D3"/>
    <w:rsid w:val="00BC1B2F"/>
    <w:rsid w:val="00BF390A"/>
    <w:rsid w:val="00BF49BE"/>
    <w:rsid w:val="00CD4061"/>
    <w:rsid w:val="00CE1CF3"/>
    <w:rsid w:val="00D00A06"/>
    <w:rsid w:val="00D067FE"/>
    <w:rsid w:val="00D53BCB"/>
    <w:rsid w:val="00D923A1"/>
    <w:rsid w:val="00DA0229"/>
    <w:rsid w:val="00DE355E"/>
    <w:rsid w:val="00DF501A"/>
    <w:rsid w:val="00E10BA1"/>
    <w:rsid w:val="00E16171"/>
    <w:rsid w:val="00E34320"/>
    <w:rsid w:val="00E36A90"/>
    <w:rsid w:val="00E64818"/>
    <w:rsid w:val="00E67D29"/>
    <w:rsid w:val="00E8220A"/>
    <w:rsid w:val="00E86241"/>
    <w:rsid w:val="00E94484"/>
    <w:rsid w:val="00EA6522"/>
    <w:rsid w:val="00EC2A81"/>
    <w:rsid w:val="00F07EEC"/>
    <w:rsid w:val="00F40BFB"/>
    <w:rsid w:val="00F5627A"/>
    <w:rsid w:val="00FC2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A7B7"/>
  <w15:chartTrackingRefBased/>
  <w15:docId w15:val="{29ADF61D-47B9-4561-B743-F6A0573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7421C"/>
    <w:pPr>
      <w:keepNext/>
      <w:widowControl w:val="0"/>
      <w:spacing w:after="0" w:line="240" w:lineRule="auto"/>
      <w:outlineLvl w:val="0"/>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8B4A13"/>
    <w:rPr>
      <w:color w:val="0000FF"/>
      <w:u w:val="single"/>
    </w:rPr>
  </w:style>
  <w:style w:type="paragraph" w:customStyle="1" w:styleId="DecimalAligned">
    <w:name w:val="Decimal Aligned"/>
    <w:basedOn w:val="Normalny"/>
    <w:uiPriority w:val="40"/>
    <w:qFormat/>
    <w:rsid w:val="008B4A13"/>
    <w:pPr>
      <w:tabs>
        <w:tab w:val="decimal" w:pos="360"/>
      </w:tabs>
      <w:spacing w:after="200" w:line="276" w:lineRule="auto"/>
    </w:pPr>
    <w:rPr>
      <w:rFonts w:ascii="Calibri" w:eastAsia="Times New Roman" w:hAnsi="Calibri" w:cs="Times New Roman"/>
    </w:rPr>
  </w:style>
  <w:style w:type="paragraph" w:styleId="Nagwek">
    <w:name w:val="header"/>
    <w:aliases w:val="Nagłówek strony"/>
    <w:basedOn w:val="Normalny"/>
    <w:link w:val="NagwekZnak"/>
    <w:uiPriority w:val="99"/>
    <w:unhideWhenUsed/>
    <w:rsid w:val="00652C5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52C56"/>
  </w:style>
  <w:style w:type="paragraph" w:styleId="Stopka">
    <w:name w:val="footer"/>
    <w:basedOn w:val="Normalny"/>
    <w:link w:val="StopkaZnak"/>
    <w:uiPriority w:val="99"/>
    <w:unhideWhenUsed/>
    <w:rsid w:val="00652C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2C56"/>
  </w:style>
  <w:style w:type="paragraph" w:styleId="Tekstdymka">
    <w:name w:val="Balloon Text"/>
    <w:basedOn w:val="Normalny"/>
    <w:link w:val="TekstdymkaZnak"/>
    <w:uiPriority w:val="99"/>
    <w:semiHidden/>
    <w:unhideWhenUsed/>
    <w:rsid w:val="00652C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C56"/>
    <w:rPr>
      <w:rFonts w:ascii="Segoe UI" w:hAnsi="Segoe UI" w:cs="Segoe UI"/>
      <w:sz w:val="18"/>
      <w:szCs w:val="18"/>
    </w:rPr>
  </w:style>
  <w:style w:type="paragraph" w:styleId="Tekstkomentarza">
    <w:name w:val="annotation text"/>
    <w:basedOn w:val="Normalny"/>
    <w:link w:val="TekstkomentarzaZnak"/>
    <w:uiPriority w:val="99"/>
    <w:semiHidden/>
    <w:unhideWhenUsed/>
    <w:rsid w:val="001377A4"/>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1377A4"/>
    <w:rPr>
      <w:rFonts w:ascii="Calibri" w:eastAsia="Calibri" w:hAnsi="Calibri" w:cs="Times New Roman"/>
      <w:sz w:val="20"/>
      <w:szCs w:val="20"/>
    </w:rPr>
  </w:style>
  <w:style w:type="character" w:styleId="Odwoaniedokomentarza">
    <w:name w:val="annotation reference"/>
    <w:uiPriority w:val="99"/>
    <w:semiHidden/>
    <w:unhideWhenUsed/>
    <w:rsid w:val="001377A4"/>
    <w:rPr>
      <w:sz w:val="16"/>
      <w:szCs w:val="16"/>
    </w:rPr>
  </w:style>
  <w:style w:type="table" w:styleId="Tabela-Siatka">
    <w:name w:val="Table Grid"/>
    <w:basedOn w:val="Standardowy"/>
    <w:uiPriority w:val="39"/>
    <w:rsid w:val="0076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unhideWhenUsed/>
    <w:rsid w:val="008C48DD"/>
    <w:pPr>
      <w:spacing w:after="120" w:line="240" w:lineRule="auto"/>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semiHidden/>
    <w:rsid w:val="008C48DD"/>
    <w:rPr>
      <w:rFonts w:ascii="Times New Roman" w:eastAsia="Times New Roman" w:hAnsi="Times New Roman" w:cs="Times New Roman"/>
      <w:sz w:val="24"/>
      <w:szCs w:val="24"/>
      <w:lang w:val="en-US"/>
    </w:rPr>
  </w:style>
  <w:style w:type="paragraph" w:customStyle="1" w:styleId="Normalny1">
    <w:name w:val="Normalny1"/>
    <w:autoRedefine/>
    <w:rsid w:val="005A1ACD"/>
    <w:pPr>
      <w:spacing w:after="0" w:line="312" w:lineRule="auto"/>
      <w:ind w:left="-426" w:firstLine="708"/>
      <w:jc w:val="both"/>
    </w:pPr>
    <w:rPr>
      <w:rFonts w:ascii="Times New Roman" w:eastAsia="Calibri" w:hAnsi="Times New Roman" w:cs="Times New Roman"/>
      <w:u w:color="000000"/>
      <w:lang w:eastAsia="pl-PL"/>
    </w:rPr>
  </w:style>
  <w:style w:type="paragraph" w:customStyle="1" w:styleId="Akapitzlist1">
    <w:name w:val="Akapit z listą1"/>
    <w:rsid w:val="008C48DD"/>
    <w:pPr>
      <w:spacing w:after="0" w:line="240" w:lineRule="auto"/>
      <w:ind w:left="708"/>
    </w:pPr>
    <w:rPr>
      <w:rFonts w:ascii="Times New Roman" w:eastAsia="Arial Unicode MS" w:hAnsi="Times New Roman" w:cs="Arial Unicode MS"/>
      <w:color w:val="000000"/>
      <w:sz w:val="24"/>
      <w:szCs w:val="24"/>
      <w:u w:color="000000"/>
      <w:lang w:eastAsia="pl-PL"/>
    </w:rPr>
  </w:style>
  <w:style w:type="character" w:customStyle="1" w:styleId="Brak">
    <w:name w:val="Brak"/>
    <w:rsid w:val="008C48DD"/>
  </w:style>
  <w:style w:type="character" w:customStyle="1" w:styleId="Nagwek1Znak">
    <w:name w:val="Nagłówek 1 Znak"/>
    <w:basedOn w:val="Domylnaczcionkaakapitu"/>
    <w:link w:val="Nagwek1"/>
    <w:uiPriority w:val="99"/>
    <w:rsid w:val="0087421C"/>
    <w:rPr>
      <w:rFonts w:ascii="Arial" w:eastAsia="Times New Roman" w:hAnsi="Arial" w:cs="Arial"/>
      <w:sz w:val="24"/>
      <w:szCs w:val="24"/>
      <w:lang w:eastAsia="pl-PL"/>
    </w:rPr>
  </w:style>
  <w:style w:type="paragraph" w:styleId="NormalnyWeb">
    <w:name w:val="Normal (Web)"/>
    <w:basedOn w:val="Normalny"/>
    <w:uiPriority w:val="99"/>
    <w:semiHidden/>
    <w:unhideWhenUsed/>
    <w:rsid w:val="0087421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aliases w:val="Tekst przypisu Znak"/>
    <w:basedOn w:val="Domylnaczcionkaakapitu"/>
    <w:link w:val="Tekstprzypisudolnego"/>
    <w:uiPriority w:val="99"/>
    <w:semiHidden/>
    <w:locked/>
    <w:rsid w:val="0087421C"/>
  </w:style>
  <w:style w:type="paragraph" w:styleId="Tekstprzypisudolnego">
    <w:name w:val="footnote text"/>
    <w:aliases w:val="Tekst przypisu"/>
    <w:basedOn w:val="Normalny"/>
    <w:link w:val="TekstprzypisudolnegoZnak"/>
    <w:uiPriority w:val="99"/>
    <w:semiHidden/>
    <w:unhideWhenUsed/>
    <w:rsid w:val="0087421C"/>
    <w:pPr>
      <w:widowControl w:val="0"/>
      <w:spacing w:after="0" w:line="240" w:lineRule="auto"/>
    </w:pPr>
  </w:style>
  <w:style w:type="character" w:customStyle="1" w:styleId="TekstprzypisudolnegoZnak1">
    <w:name w:val="Tekst przypisu dolnego Znak1"/>
    <w:basedOn w:val="Domylnaczcionkaakapitu"/>
    <w:uiPriority w:val="99"/>
    <w:semiHidden/>
    <w:rsid w:val="0087421C"/>
    <w:rPr>
      <w:sz w:val="20"/>
      <w:szCs w:val="20"/>
    </w:rPr>
  </w:style>
  <w:style w:type="character" w:customStyle="1" w:styleId="AkapitzlistZnak">
    <w:name w:val="Akapit z listą Znak"/>
    <w:aliases w:val="Lista punktowana1 Znak,Lista punktowana2 Znak,Lista punktowana3 Znak,List bullet Znak"/>
    <w:link w:val="Akapitzlist"/>
    <w:uiPriority w:val="34"/>
    <w:locked/>
    <w:rsid w:val="0087421C"/>
    <w:rPr>
      <w:rFonts w:ascii="Calibri" w:eastAsia="Calibri" w:hAnsi="Calibri" w:cs="Calibri"/>
    </w:rPr>
  </w:style>
  <w:style w:type="paragraph" w:styleId="Akapitzlist">
    <w:name w:val="List Paragraph"/>
    <w:aliases w:val="Lista punktowana1,Lista punktowana2,Lista punktowana3,List bullet"/>
    <w:basedOn w:val="Normalny"/>
    <w:link w:val="AkapitzlistZnak"/>
    <w:uiPriority w:val="34"/>
    <w:qFormat/>
    <w:rsid w:val="0087421C"/>
    <w:pPr>
      <w:spacing w:after="200" w:line="276" w:lineRule="auto"/>
      <w:ind w:left="720"/>
      <w:contextualSpacing/>
    </w:pPr>
    <w:rPr>
      <w:rFonts w:ascii="Calibri" w:eastAsia="Calibri" w:hAnsi="Calibri" w:cs="Calibri"/>
    </w:rPr>
  </w:style>
  <w:style w:type="character" w:styleId="Odwoanieprzypisudolnego">
    <w:name w:val="footnote reference"/>
    <w:aliases w:val="Odwołanie przypisu"/>
    <w:uiPriority w:val="99"/>
    <w:semiHidden/>
    <w:unhideWhenUsed/>
    <w:rsid w:val="0087421C"/>
    <w:rPr>
      <w:vertAlign w:val="superscript"/>
    </w:rPr>
  </w:style>
  <w:style w:type="character" w:styleId="Nierozpoznanawzmianka">
    <w:name w:val="Unresolved Mention"/>
    <w:basedOn w:val="Domylnaczcionkaakapitu"/>
    <w:uiPriority w:val="99"/>
    <w:semiHidden/>
    <w:unhideWhenUsed/>
    <w:rsid w:val="00BF3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648">
      <w:bodyDiv w:val="1"/>
      <w:marLeft w:val="0"/>
      <w:marRight w:val="0"/>
      <w:marTop w:val="0"/>
      <w:marBottom w:val="0"/>
      <w:divBdr>
        <w:top w:val="none" w:sz="0" w:space="0" w:color="auto"/>
        <w:left w:val="none" w:sz="0" w:space="0" w:color="auto"/>
        <w:bottom w:val="none" w:sz="0" w:space="0" w:color="auto"/>
        <w:right w:val="none" w:sz="0" w:space="0" w:color="auto"/>
      </w:divBdr>
    </w:div>
    <w:div w:id="6641008">
      <w:bodyDiv w:val="1"/>
      <w:marLeft w:val="0"/>
      <w:marRight w:val="0"/>
      <w:marTop w:val="0"/>
      <w:marBottom w:val="0"/>
      <w:divBdr>
        <w:top w:val="none" w:sz="0" w:space="0" w:color="auto"/>
        <w:left w:val="none" w:sz="0" w:space="0" w:color="auto"/>
        <w:bottom w:val="none" w:sz="0" w:space="0" w:color="auto"/>
        <w:right w:val="none" w:sz="0" w:space="0" w:color="auto"/>
      </w:divBdr>
    </w:div>
    <w:div w:id="61147028">
      <w:bodyDiv w:val="1"/>
      <w:marLeft w:val="0"/>
      <w:marRight w:val="0"/>
      <w:marTop w:val="0"/>
      <w:marBottom w:val="0"/>
      <w:divBdr>
        <w:top w:val="none" w:sz="0" w:space="0" w:color="auto"/>
        <w:left w:val="none" w:sz="0" w:space="0" w:color="auto"/>
        <w:bottom w:val="none" w:sz="0" w:space="0" w:color="auto"/>
        <w:right w:val="none" w:sz="0" w:space="0" w:color="auto"/>
      </w:divBdr>
    </w:div>
    <w:div w:id="83839722">
      <w:bodyDiv w:val="1"/>
      <w:marLeft w:val="0"/>
      <w:marRight w:val="0"/>
      <w:marTop w:val="0"/>
      <w:marBottom w:val="0"/>
      <w:divBdr>
        <w:top w:val="none" w:sz="0" w:space="0" w:color="auto"/>
        <w:left w:val="none" w:sz="0" w:space="0" w:color="auto"/>
        <w:bottom w:val="none" w:sz="0" w:space="0" w:color="auto"/>
        <w:right w:val="none" w:sz="0" w:space="0" w:color="auto"/>
      </w:divBdr>
    </w:div>
    <w:div w:id="105123048">
      <w:bodyDiv w:val="1"/>
      <w:marLeft w:val="0"/>
      <w:marRight w:val="0"/>
      <w:marTop w:val="0"/>
      <w:marBottom w:val="0"/>
      <w:divBdr>
        <w:top w:val="none" w:sz="0" w:space="0" w:color="auto"/>
        <w:left w:val="none" w:sz="0" w:space="0" w:color="auto"/>
        <w:bottom w:val="none" w:sz="0" w:space="0" w:color="auto"/>
        <w:right w:val="none" w:sz="0" w:space="0" w:color="auto"/>
      </w:divBdr>
    </w:div>
    <w:div w:id="203370403">
      <w:bodyDiv w:val="1"/>
      <w:marLeft w:val="0"/>
      <w:marRight w:val="0"/>
      <w:marTop w:val="0"/>
      <w:marBottom w:val="0"/>
      <w:divBdr>
        <w:top w:val="none" w:sz="0" w:space="0" w:color="auto"/>
        <w:left w:val="none" w:sz="0" w:space="0" w:color="auto"/>
        <w:bottom w:val="none" w:sz="0" w:space="0" w:color="auto"/>
        <w:right w:val="none" w:sz="0" w:space="0" w:color="auto"/>
      </w:divBdr>
    </w:div>
    <w:div w:id="235163709">
      <w:bodyDiv w:val="1"/>
      <w:marLeft w:val="0"/>
      <w:marRight w:val="0"/>
      <w:marTop w:val="0"/>
      <w:marBottom w:val="0"/>
      <w:divBdr>
        <w:top w:val="none" w:sz="0" w:space="0" w:color="auto"/>
        <w:left w:val="none" w:sz="0" w:space="0" w:color="auto"/>
        <w:bottom w:val="none" w:sz="0" w:space="0" w:color="auto"/>
        <w:right w:val="none" w:sz="0" w:space="0" w:color="auto"/>
      </w:divBdr>
    </w:div>
    <w:div w:id="240793368">
      <w:bodyDiv w:val="1"/>
      <w:marLeft w:val="0"/>
      <w:marRight w:val="0"/>
      <w:marTop w:val="0"/>
      <w:marBottom w:val="0"/>
      <w:divBdr>
        <w:top w:val="none" w:sz="0" w:space="0" w:color="auto"/>
        <w:left w:val="none" w:sz="0" w:space="0" w:color="auto"/>
        <w:bottom w:val="none" w:sz="0" w:space="0" w:color="auto"/>
        <w:right w:val="none" w:sz="0" w:space="0" w:color="auto"/>
      </w:divBdr>
    </w:div>
    <w:div w:id="242573288">
      <w:bodyDiv w:val="1"/>
      <w:marLeft w:val="0"/>
      <w:marRight w:val="0"/>
      <w:marTop w:val="0"/>
      <w:marBottom w:val="0"/>
      <w:divBdr>
        <w:top w:val="none" w:sz="0" w:space="0" w:color="auto"/>
        <w:left w:val="none" w:sz="0" w:space="0" w:color="auto"/>
        <w:bottom w:val="none" w:sz="0" w:space="0" w:color="auto"/>
        <w:right w:val="none" w:sz="0" w:space="0" w:color="auto"/>
      </w:divBdr>
    </w:div>
    <w:div w:id="255291234">
      <w:bodyDiv w:val="1"/>
      <w:marLeft w:val="0"/>
      <w:marRight w:val="0"/>
      <w:marTop w:val="0"/>
      <w:marBottom w:val="0"/>
      <w:divBdr>
        <w:top w:val="none" w:sz="0" w:space="0" w:color="auto"/>
        <w:left w:val="none" w:sz="0" w:space="0" w:color="auto"/>
        <w:bottom w:val="none" w:sz="0" w:space="0" w:color="auto"/>
        <w:right w:val="none" w:sz="0" w:space="0" w:color="auto"/>
      </w:divBdr>
    </w:div>
    <w:div w:id="397675407">
      <w:bodyDiv w:val="1"/>
      <w:marLeft w:val="0"/>
      <w:marRight w:val="0"/>
      <w:marTop w:val="0"/>
      <w:marBottom w:val="0"/>
      <w:divBdr>
        <w:top w:val="none" w:sz="0" w:space="0" w:color="auto"/>
        <w:left w:val="none" w:sz="0" w:space="0" w:color="auto"/>
        <w:bottom w:val="none" w:sz="0" w:space="0" w:color="auto"/>
        <w:right w:val="none" w:sz="0" w:space="0" w:color="auto"/>
      </w:divBdr>
    </w:div>
    <w:div w:id="468716229">
      <w:bodyDiv w:val="1"/>
      <w:marLeft w:val="0"/>
      <w:marRight w:val="0"/>
      <w:marTop w:val="0"/>
      <w:marBottom w:val="0"/>
      <w:divBdr>
        <w:top w:val="none" w:sz="0" w:space="0" w:color="auto"/>
        <w:left w:val="none" w:sz="0" w:space="0" w:color="auto"/>
        <w:bottom w:val="none" w:sz="0" w:space="0" w:color="auto"/>
        <w:right w:val="none" w:sz="0" w:space="0" w:color="auto"/>
      </w:divBdr>
    </w:div>
    <w:div w:id="484131553">
      <w:bodyDiv w:val="1"/>
      <w:marLeft w:val="0"/>
      <w:marRight w:val="0"/>
      <w:marTop w:val="0"/>
      <w:marBottom w:val="0"/>
      <w:divBdr>
        <w:top w:val="none" w:sz="0" w:space="0" w:color="auto"/>
        <w:left w:val="none" w:sz="0" w:space="0" w:color="auto"/>
        <w:bottom w:val="none" w:sz="0" w:space="0" w:color="auto"/>
        <w:right w:val="none" w:sz="0" w:space="0" w:color="auto"/>
      </w:divBdr>
    </w:div>
    <w:div w:id="497618081">
      <w:bodyDiv w:val="1"/>
      <w:marLeft w:val="0"/>
      <w:marRight w:val="0"/>
      <w:marTop w:val="0"/>
      <w:marBottom w:val="0"/>
      <w:divBdr>
        <w:top w:val="none" w:sz="0" w:space="0" w:color="auto"/>
        <w:left w:val="none" w:sz="0" w:space="0" w:color="auto"/>
        <w:bottom w:val="none" w:sz="0" w:space="0" w:color="auto"/>
        <w:right w:val="none" w:sz="0" w:space="0" w:color="auto"/>
      </w:divBdr>
    </w:div>
    <w:div w:id="526329530">
      <w:bodyDiv w:val="1"/>
      <w:marLeft w:val="0"/>
      <w:marRight w:val="0"/>
      <w:marTop w:val="0"/>
      <w:marBottom w:val="0"/>
      <w:divBdr>
        <w:top w:val="none" w:sz="0" w:space="0" w:color="auto"/>
        <w:left w:val="none" w:sz="0" w:space="0" w:color="auto"/>
        <w:bottom w:val="none" w:sz="0" w:space="0" w:color="auto"/>
        <w:right w:val="none" w:sz="0" w:space="0" w:color="auto"/>
      </w:divBdr>
    </w:div>
    <w:div w:id="527571589">
      <w:bodyDiv w:val="1"/>
      <w:marLeft w:val="0"/>
      <w:marRight w:val="0"/>
      <w:marTop w:val="0"/>
      <w:marBottom w:val="0"/>
      <w:divBdr>
        <w:top w:val="none" w:sz="0" w:space="0" w:color="auto"/>
        <w:left w:val="none" w:sz="0" w:space="0" w:color="auto"/>
        <w:bottom w:val="none" w:sz="0" w:space="0" w:color="auto"/>
        <w:right w:val="none" w:sz="0" w:space="0" w:color="auto"/>
      </w:divBdr>
    </w:div>
    <w:div w:id="537087633">
      <w:bodyDiv w:val="1"/>
      <w:marLeft w:val="0"/>
      <w:marRight w:val="0"/>
      <w:marTop w:val="0"/>
      <w:marBottom w:val="0"/>
      <w:divBdr>
        <w:top w:val="none" w:sz="0" w:space="0" w:color="auto"/>
        <w:left w:val="none" w:sz="0" w:space="0" w:color="auto"/>
        <w:bottom w:val="none" w:sz="0" w:space="0" w:color="auto"/>
        <w:right w:val="none" w:sz="0" w:space="0" w:color="auto"/>
      </w:divBdr>
    </w:div>
    <w:div w:id="593712425">
      <w:bodyDiv w:val="1"/>
      <w:marLeft w:val="0"/>
      <w:marRight w:val="0"/>
      <w:marTop w:val="0"/>
      <w:marBottom w:val="0"/>
      <w:divBdr>
        <w:top w:val="none" w:sz="0" w:space="0" w:color="auto"/>
        <w:left w:val="none" w:sz="0" w:space="0" w:color="auto"/>
        <w:bottom w:val="none" w:sz="0" w:space="0" w:color="auto"/>
        <w:right w:val="none" w:sz="0" w:space="0" w:color="auto"/>
      </w:divBdr>
    </w:div>
    <w:div w:id="612397054">
      <w:bodyDiv w:val="1"/>
      <w:marLeft w:val="0"/>
      <w:marRight w:val="0"/>
      <w:marTop w:val="0"/>
      <w:marBottom w:val="0"/>
      <w:divBdr>
        <w:top w:val="none" w:sz="0" w:space="0" w:color="auto"/>
        <w:left w:val="none" w:sz="0" w:space="0" w:color="auto"/>
        <w:bottom w:val="none" w:sz="0" w:space="0" w:color="auto"/>
        <w:right w:val="none" w:sz="0" w:space="0" w:color="auto"/>
      </w:divBdr>
    </w:div>
    <w:div w:id="637221697">
      <w:bodyDiv w:val="1"/>
      <w:marLeft w:val="0"/>
      <w:marRight w:val="0"/>
      <w:marTop w:val="0"/>
      <w:marBottom w:val="0"/>
      <w:divBdr>
        <w:top w:val="none" w:sz="0" w:space="0" w:color="auto"/>
        <w:left w:val="none" w:sz="0" w:space="0" w:color="auto"/>
        <w:bottom w:val="none" w:sz="0" w:space="0" w:color="auto"/>
        <w:right w:val="none" w:sz="0" w:space="0" w:color="auto"/>
      </w:divBdr>
    </w:div>
    <w:div w:id="646983122">
      <w:bodyDiv w:val="1"/>
      <w:marLeft w:val="0"/>
      <w:marRight w:val="0"/>
      <w:marTop w:val="0"/>
      <w:marBottom w:val="0"/>
      <w:divBdr>
        <w:top w:val="none" w:sz="0" w:space="0" w:color="auto"/>
        <w:left w:val="none" w:sz="0" w:space="0" w:color="auto"/>
        <w:bottom w:val="none" w:sz="0" w:space="0" w:color="auto"/>
        <w:right w:val="none" w:sz="0" w:space="0" w:color="auto"/>
      </w:divBdr>
    </w:div>
    <w:div w:id="677392618">
      <w:bodyDiv w:val="1"/>
      <w:marLeft w:val="0"/>
      <w:marRight w:val="0"/>
      <w:marTop w:val="0"/>
      <w:marBottom w:val="0"/>
      <w:divBdr>
        <w:top w:val="none" w:sz="0" w:space="0" w:color="auto"/>
        <w:left w:val="none" w:sz="0" w:space="0" w:color="auto"/>
        <w:bottom w:val="none" w:sz="0" w:space="0" w:color="auto"/>
        <w:right w:val="none" w:sz="0" w:space="0" w:color="auto"/>
      </w:divBdr>
    </w:div>
    <w:div w:id="701324373">
      <w:bodyDiv w:val="1"/>
      <w:marLeft w:val="0"/>
      <w:marRight w:val="0"/>
      <w:marTop w:val="0"/>
      <w:marBottom w:val="0"/>
      <w:divBdr>
        <w:top w:val="none" w:sz="0" w:space="0" w:color="auto"/>
        <w:left w:val="none" w:sz="0" w:space="0" w:color="auto"/>
        <w:bottom w:val="none" w:sz="0" w:space="0" w:color="auto"/>
        <w:right w:val="none" w:sz="0" w:space="0" w:color="auto"/>
      </w:divBdr>
    </w:div>
    <w:div w:id="724567873">
      <w:bodyDiv w:val="1"/>
      <w:marLeft w:val="0"/>
      <w:marRight w:val="0"/>
      <w:marTop w:val="0"/>
      <w:marBottom w:val="0"/>
      <w:divBdr>
        <w:top w:val="none" w:sz="0" w:space="0" w:color="auto"/>
        <w:left w:val="none" w:sz="0" w:space="0" w:color="auto"/>
        <w:bottom w:val="none" w:sz="0" w:space="0" w:color="auto"/>
        <w:right w:val="none" w:sz="0" w:space="0" w:color="auto"/>
      </w:divBdr>
    </w:div>
    <w:div w:id="748423109">
      <w:bodyDiv w:val="1"/>
      <w:marLeft w:val="0"/>
      <w:marRight w:val="0"/>
      <w:marTop w:val="0"/>
      <w:marBottom w:val="0"/>
      <w:divBdr>
        <w:top w:val="none" w:sz="0" w:space="0" w:color="auto"/>
        <w:left w:val="none" w:sz="0" w:space="0" w:color="auto"/>
        <w:bottom w:val="none" w:sz="0" w:space="0" w:color="auto"/>
        <w:right w:val="none" w:sz="0" w:space="0" w:color="auto"/>
      </w:divBdr>
    </w:div>
    <w:div w:id="769854383">
      <w:bodyDiv w:val="1"/>
      <w:marLeft w:val="0"/>
      <w:marRight w:val="0"/>
      <w:marTop w:val="0"/>
      <w:marBottom w:val="0"/>
      <w:divBdr>
        <w:top w:val="none" w:sz="0" w:space="0" w:color="auto"/>
        <w:left w:val="none" w:sz="0" w:space="0" w:color="auto"/>
        <w:bottom w:val="none" w:sz="0" w:space="0" w:color="auto"/>
        <w:right w:val="none" w:sz="0" w:space="0" w:color="auto"/>
      </w:divBdr>
    </w:div>
    <w:div w:id="872574851">
      <w:bodyDiv w:val="1"/>
      <w:marLeft w:val="0"/>
      <w:marRight w:val="0"/>
      <w:marTop w:val="0"/>
      <w:marBottom w:val="0"/>
      <w:divBdr>
        <w:top w:val="none" w:sz="0" w:space="0" w:color="auto"/>
        <w:left w:val="none" w:sz="0" w:space="0" w:color="auto"/>
        <w:bottom w:val="none" w:sz="0" w:space="0" w:color="auto"/>
        <w:right w:val="none" w:sz="0" w:space="0" w:color="auto"/>
      </w:divBdr>
    </w:div>
    <w:div w:id="929236648">
      <w:bodyDiv w:val="1"/>
      <w:marLeft w:val="0"/>
      <w:marRight w:val="0"/>
      <w:marTop w:val="0"/>
      <w:marBottom w:val="0"/>
      <w:divBdr>
        <w:top w:val="none" w:sz="0" w:space="0" w:color="auto"/>
        <w:left w:val="none" w:sz="0" w:space="0" w:color="auto"/>
        <w:bottom w:val="none" w:sz="0" w:space="0" w:color="auto"/>
        <w:right w:val="none" w:sz="0" w:space="0" w:color="auto"/>
      </w:divBdr>
    </w:div>
    <w:div w:id="973750266">
      <w:bodyDiv w:val="1"/>
      <w:marLeft w:val="0"/>
      <w:marRight w:val="0"/>
      <w:marTop w:val="0"/>
      <w:marBottom w:val="0"/>
      <w:divBdr>
        <w:top w:val="none" w:sz="0" w:space="0" w:color="auto"/>
        <w:left w:val="none" w:sz="0" w:space="0" w:color="auto"/>
        <w:bottom w:val="none" w:sz="0" w:space="0" w:color="auto"/>
        <w:right w:val="none" w:sz="0" w:space="0" w:color="auto"/>
      </w:divBdr>
    </w:div>
    <w:div w:id="990788486">
      <w:bodyDiv w:val="1"/>
      <w:marLeft w:val="0"/>
      <w:marRight w:val="0"/>
      <w:marTop w:val="0"/>
      <w:marBottom w:val="0"/>
      <w:divBdr>
        <w:top w:val="none" w:sz="0" w:space="0" w:color="auto"/>
        <w:left w:val="none" w:sz="0" w:space="0" w:color="auto"/>
        <w:bottom w:val="none" w:sz="0" w:space="0" w:color="auto"/>
        <w:right w:val="none" w:sz="0" w:space="0" w:color="auto"/>
      </w:divBdr>
    </w:div>
    <w:div w:id="1031999337">
      <w:bodyDiv w:val="1"/>
      <w:marLeft w:val="0"/>
      <w:marRight w:val="0"/>
      <w:marTop w:val="0"/>
      <w:marBottom w:val="0"/>
      <w:divBdr>
        <w:top w:val="none" w:sz="0" w:space="0" w:color="auto"/>
        <w:left w:val="none" w:sz="0" w:space="0" w:color="auto"/>
        <w:bottom w:val="none" w:sz="0" w:space="0" w:color="auto"/>
        <w:right w:val="none" w:sz="0" w:space="0" w:color="auto"/>
      </w:divBdr>
    </w:div>
    <w:div w:id="1039624948">
      <w:bodyDiv w:val="1"/>
      <w:marLeft w:val="0"/>
      <w:marRight w:val="0"/>
      <w:marTop w:val="0"/>
      <w:marBottom w:val="0"/>
      <w:divBdr>
        <w:top w:val="none" w:sz="0" w:space="0" w:color="auto"/>
        <w:left w:val="none" w:sz="0" w:space="0" w:color="auto"/>
        <w:bottom w:val="none" w:sz="0" w:space="0" w:color="auto"/>
        <w:right w:val="none" w:sz="0" w:space="0" w:color="auto"/>
      </w:divBdr>
    </w:div>
    <w:div w:id="1102459390">
      <w:bodyDiv w:val="1"/>
      <w:marLeft w:val="0"/>
      <w:marRight w:val="0"/>
      <w:marTop w:val="0"/>
      <w:marBottom w:val="0"/>
      <w:divBdr>
        <w:top w:val="none" w:sz="0" w:space="0" w:color="auto"/>
        <w:left w:val="none" w:sz="0" w:space="0" w:color="auto"/>
        <w:bottom w:val="none" w:sz="0" w:space="0" w:color="auto"/>
        <w:right w:val="none" w:sz="0" w:space="0" w:color="auto"/>
      </w:divBdr>
    </w:div>
    <w:div w:id="1160776881">
      <w:bodyDiv w:val="1"/>
      <w:marLeft w:val="0"/>
      <w:marRight w:val="0"/>
      <w:marTop w:val="0"/>
      <w:marBottom w:val="0"/>
      <w:divBdr>
        <w:top w:val="none" w:sz="0" w:space="0" w:color="auto"/>
        <w:left w:val="none" w:sz="0" w:space="0" w:color="auto"/>
        <w:bottom w:val="none" w:sz="0" w:space="0" w:color="auto"/>
        <w:right w:val="none" w:sz="0" w:space="0" w:color="auto"/>
      </w:divBdr>
    </w:div>
    <w:div w:id="1357658930">
      <w:bodyDiv w:val="1"/>
      <w:marLeft w:val="0"/>
      <w:marRight w:val="0"/>
      <w:marTop w:val="0"/>
      <w:marBottom w:val="0"/>
      <w:divBdr>
        <w:top w:val="none" w:sz="0" w:space="0" w:color="auto"/>
        <w:left w:val="none" w:sz="0" w:space="0" w:color="auto"/>
        <w:bottom w:val="none" w:sz="0" w:space="0" w:color="auto"/>
        <w:right w:val="none" w:sz="0" w:space="0" w:color="auto"/>
      </w:divBdr>
    </w:div>
    <w:div w:id="1435789542">
      <w:bodyDiv w:val="1"/>
      <w:marLeft w:val="0"/>
      <w:marRight w:val="0"/>
      <w:marTop w:val="0"/>
      <w:marBottom w:val="0"/>
      <w:divBdr>
        <w:top w:val="none" w:sz="0" w:space="0" w:color="auto"/>
        <w:left w:val="none" w:sz="0" w:space="0" w:color="auto"/>
        <w:bottom w:val="none" w:sz="0" w:space="0" w:color="auto"/>
        <w:right w:val="none" w:sz="0" w:space="0" w:color="auto"/>
      </w:divBdr>
    </w:div>
    <w:div w:id="1438283931">
      <w:bodyDiv w:val="1"/>
      <w:marLeft w:val="0"/>
      <w:marRight w:val="0"/>
      <w:marTop w:val="0"/>
      <w:marBottom w:val="0"/>
      <w:divBdr>
        <w:top w:val="none" w:sz="0" w:space="0" w:color="auto"/>
        <w:left w:val="none" w:sz="0" w:space="0" w:color="auto"/>
        <w:bottom w:val="none" w:sz="0" w:space="0" w:color="auto"/>
        <w:right w:val="none" w:sz="0" w:space="0" w:color="auto"/>
      </w:divBdr>
    </w:div>
    <w:div w:id="1498572392">
      <w:bodyDiv w:val="1"/>
      <w:marLeft w:val="0"/>
      <w:marRight w:val="0"/>
      <w:marTop w:val="0"/>
      <w:marBottom w:val="0"/>
      <w:divBdr>
        <w:top w:val="none" w:sz="0" w:space="0" w:color="auto"/>
        <w:left w:val="none" w:sz="0" w:space="0" w:color="auto"/>
        <w:bottom w:val="none" w:sz="0" w:space="0" w:color="auto"/>
        <w:right w:val="none" w:sz="0" w:space="0" w:color="auto"/>
      </w:divBdr>
    </w:div>
    <w:div w:id="1644964023">
      <w:bodyDiv w:val="1"/>
      <w:marLeft w:val="0"/>
      <w:marRight w:val="0"/>
      <w:marTop w:val="0"/>
      <w:marBottom w:val="0"/>
      <w:divBdr>
        <w:top w:val="none" w:sz="0" w:space="0" w:color="auto"/>
        <w:left w:val="none" w:sz="0" w:space="0" w:color="auto"/>
        <w:bottom w:val="none" w:sz="0" w:space="0" w:color="auto"/>
        <w:right w:val="none" w:sz="0" w:space="0" w:color="auto"/>
      </w:divBdr>
    </w:div>
    <w:div w:id="1736202354">
      <w:bodyDiv w:val="1"/>
      <w:marLeft w:val="0"/>
      <w:marRight w:val="0"/>
      <w:marTop w:val="0"/>
      <w:marBottom w:val="0"/>
      <w:divBdr>
        <w:top w:val="none" w:sz="0" w:space="0" w:color="auto"/>
        <w:left w:val="none" w:sz="0" w:space="0" w:color="auto"/>
        <w:bottom w:val="none" w:sz="0" w:space="0" w:color="auto"/>
        <w:right w:val="none" w:sz="0" w:space="0" w:color="auto"/>
      </w:divBdr>
    </w:div>
    <w:div w:id="1769545194">
      <w:bodyDiv w:val="1"/>
      <w:marLeft w:val="0"/>
      <w:marRight w:val="0"/>
      <w:marTop w:val="0"/>
      <w:marBottom w:val="0"/>
      <w:divBdr>
        <w:top w:val="none" w:sz="0" w:space="0" w:color="auto"/>
        <w:left w:val="none" w:sz="0" w:space="0" w:color="auto"/>
        <w:bottom w:val="none" w:sz="0" w:space="0" w:color="auto"/>
        <w:right w:val="none" w:sz="0" w:space="0" w:color="auto"/>
      </w:divBdr>
    </w:div>
    <w:div w:id="1776242539">
      <w:bodyDiv w:val="1"/>
      <w:marLeft w:val="0"/>
      <w:marRight w:val="0"/>
      <w:marTop w:val="0"/>
      <w:marBottom w:val="0"/>
      <w:divBdr>
        <w:top w:val="none" w:sz="0" w:space="0" w:color="auto"/>
        <w:left w:val="none" w:sz="0" w:space="0" w:color="auto"/>
        <w:bottom w:val="none" w:sz="0" w:space="0" w:color="auto"/>
        <w:right w:val="none" w:sz="0" w:space="0" w:color="auto"/>
      </w:divBdr>
    </w:div>
    <w:div w:id="1777750547">
      <w:bodyDiv w:val="1"/>
      <w:marLeft w:val="0"/>
      <w:marRight w:val="0"/>
      <w:marTop w:val="0"/>
      <w:marBottom w:val="0"/>
      <w:divBdr>
        <w:top w:val="none" w:sz="0" w:space="0" w:color="auto"/>
        <w:left w:val="none" w:sz="0" w:space="0" w:color="auto"/>
        <w:bottom w:val="none" w:sz="0" w:space="0" w:color="auto"/>
        <w:right w:val="none" w:sz="0" w:space="0" w:color="auto"/>
      </w:divBdr>
    </w:div>
    <w:div w:id="1791509404">
      <w:bodyDiv w:val="1"/>
      <w:marLeft w:val="0"/>
      <w:marRight w:val="0"/>
      <w:marTop w:val="0"/>
      <w:marBottom w:val="0"/>
      <w:divBdr>
        <w:top w:val="none" w:sz="0" w:space="0" w:color="auto"/>
        <w:left w:val="none" w:sz="0" w:space="0" w:color="auto"/>
        <w:bottom w:val="none" w:sz="0" w:space="0" w:color="auto"/>
        <w:right w:val="none" w:sz="0" w:space="0" w:color="auto"/>
      </w:divBdr>
    </w:div>
    <w:div w:id="1791628597">
      <w:bodyDiv w:val="1"/>
      <w:marLeft w:val="0"/>
      <w:marRight w:val="0"/>
      <w:marTop w:val="0"/>
      <w:marBottom w:val="0"/>
      <w:divBdr>
        <w:top w:val="none" w:sz="0" w:space="0" w:color="auto"/>
        <w:left w:val="none" w:sz="0" w:space="0" w:color="auto"/>
        <w:bottom w:val="none" w:sz="0" w:space="0" w:color="auto"/>
        <w:right w:val="none" w:sz="0" w:space="0" w:color="auto"/>
      </w:divBdr>
    </w:div>
    <w:div w:id="2012753679">
      <w:bodyDiv w:val="1"/>
      <w:marLeft w:val="0"/>
      <w:marRight w:val="0"/>
      <w:marTop w:val="0"/>
      <w:marBottom w:val="0"/>
      <w:divBdr>
        <w:top w:val="none" w:sz="0" w:space="0" w:color="auto"/>
        <w:left w:val="none" w:sz="0" w:space="0" w:color="auto"/>
        <w:bottom w:val="none" w:sz="0" w:space="0" w:color="auto"/>
        <w:right w:val="none" w:sz="0" w:space="0" w:color="auto"/>
      </w:divBdr>
    </w:div>
    <w:div w:id="2013140324">
      <w:bodyDiv w:val="1"/>
      <w:marLeft w:val="0"/>
      <w:marRight w:val="0"/>
      <w:marTop w:val="0"/>
      <w:marBottom w:val="0"/>
      <w:divBdr>
        <w:top w:val="none" w:sz="0" w:space="0" w:color="auto"/>
        <w:left w:val="none" w:sz="0" w:space="0" w:color="auto"/>
        <w:bottom w:val="none" w:sz="0" w:space="0" w:color="auto"/>
        <w:right w:val="none" w:sz="0" w:space="0" w:color="auto"/>
      </w:divBdr>
    </w:div>
    <w:div w:id="2051760494">
      <w:bodyDiv w:val="1"/>
      <w:marLeft w:val="0"/>
      <w:marRight w:val="0"/>
      <w:marTop w:val="0"/>
      <w:marBottom w:val="0"/>
      <w:divBdr>
        <w:top w:val="none" w:sz="0" w:space="0" w:color="auto"/>
        <w:left w:val="none" w:sz="0" w:space="0" w:color="auto"/>
        <w:bottom w:val="none" w:sz="0" w:space="0" w:color="auto"/>
        <w:right w:val="none" w:sz="0" w:space="0" w:color="auto"/>
      </w:divBdr>
    </w:div>
    <w:div w:id="2054651674">
      <w:bodyDiv w:val="1"/>
      <w:marLeft w:val="0"/>
      <w:marRight w:val="0"/>
      <w:marTop w:val="0"/>
      <w:marBottom w:val="0"/>
      <w:divBdr>
        <w:top w:val="none" w:sz="0" w:space="0" w:color="auto"/>
        <w:left w:val="none" w:sz="0" w:space="0" w:color="auto"/>
        <w:bottom w:val="none" w:sz="0" w:space="0" w:color="auto"/>
        <w:right w:val="none" w:sz="0" w:space="0" w:color="auto"/>
      </w:divBdr>
    </w:div>
    <w:div w:id="2093697897">
      <w:bodyDiv w:val="1"/>
      <w:marLeft w:val="0"/>
      <w:marRight w:val="0"/>
      <w:marTop w:val="0"/>
      <w:marBottom w:val="0"/>
      <w:divBdr>
        <w:top w:val="none" w:sz="0" w:space="0" w:color="auto"/>
        <w:left w:val="none" w:sz="0" w:space="0" w:color="auto"/>
        <w:bottom w:val="none" w:sz="0" w:space="0" w:color="auto"/>
        <w:right w:val="none" w:sz="0" w:space="0" w:color="auto"/>
      </w:divBdr>
    </w:div>
    <w:div w:id="21449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resources/norway-grants-logo-pack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g8dXW1abK7guUmB_Gq8PdPQJA5rpwcwm?usp=shar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F6D7-447D-46D3-B89F-80C9CC6B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1653</Words>
  <Characters>9920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Necia</dc:creator>
  <cp:keywords/>
  <dc:description/>
  <cp:lastModifiedBy>Necia</cp:lastModifiedBy>
  <cp:revision>48</cp:revision>
  <dcterms:created xsi:type="dcterms:W3CDTF">2019-04-04T14:06:00Z</dcterms:created>
  <dcterms:modified xsi:type="dcterms:W3CDTF">2022-02-24T17:31:00Z</dcterms:modified>
</cp:coreProperties>
</file>