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ACFC" w14:textId="77777777" w:rsidR="00AF4A3E" w:rsidRDefault="00AF4A3E" w:rsidP="00AF4A3E">
      <w:pPr>
        <w:jc w:val="right"/>
        <w:rPr>
          <w:rFonts w:cstheme="minorHAnsi"/>
          <w:b/>
          <w:color w:val="000000"/>
          <w:lang w:eastAsia="pl-PL"/>
        </w:rPr>
      </w:pPr>
      <w:r w:rsidRPr="00AF16AF">
        <w:rPr>
          <w:rFonts w:cstheme="minorHAnsi"/>
          <w:b/>
          <w:color w:val="000000"/>
          <w:lang w:eastAsia="pl-PL"/>
        </w:rPr>
        <w:t xml:space="preserve">Załącznik nr </w:t>
      </w:r>
      <w:r>
        <w:rPr>
          <w:rFonts w:cstheme="minorHAnsi"/>
          <w:b/>
          <w:color w:val="000000"/>
          <w:lang w:eastAsia="pl-PL"/>
        </w:rPr>
        <w:t>1</w:t>
      </w:r>
      <w:r w:rsidRPr="00AF16AF">
        <w:rPr>
          <w:rFonts w:cstheme="minorHAnsi"/>
          <w:b/>
          <w:color w:val="000000"/>
          <w:lang w:eastAsia="pl-PL"/>
        </w:rPr>
        <w:t xml:space="preserve"> do zapytania ofertowego</w:t>
      </w:r>
    </w:p>
    <w:p w14:paraId="531319C2" w14:textId="67858136" w:rsidR="00AF4A3E" w:rsidRDefault="00AF4A3E" w:rsidP="00AF4A3E">
      <w:pPr>
        <w:rPr>
          <w:rFonts w:cstheme="minorHAnsi"/>
          <w:b/>
          <w:color w:val="000000"/>
          <w:lang w:eastAsia="pl-PL"/>
        </w:rPr>
      </w:pPr>
      <w:r>
        <w:rPr>
          <w:rFonts w:cstheme="minorHAnsi"/>
          <w:b/>
          <w:color w:val="000000"/>
          <w:lang w:eastAsia="pl-PL"/>
        </w:rPr>
        <w:t>IK.271</w:t>
      </w:r>
      <w:r w:rsidR="00BF4F34">
        <w:rPr>
          <w:rFonts w:cstheme="minorHAnsi"/>
          <w:b/>
          <w:color w:val="000000"/>
          <w:lang w:eastAsia="pl-PL"/>
        </w:rPr>
        <w:t>.13.2022</w:t>
      </w:r>
    </w:p>
    <w:p w14:paraId="1ED01BFE" w14:textId="77777777" w:rsidR="00AF4A3E" w:rsidRDefault="00AF4A3E" w:rsidP="00AF4A3E">
      <w:pPr>
        <w:jc w:val="center"/>
        <w:rPr>
          <w:rFonts w:cstheme="minorHAnsi"/>
          <w:b/>
          <w:color w:val="000000"/>
          <w:lang w:eastAsia="pl-PL"/>
        </w:rPr>
      </w:pPr>
      <w:r>
        <w:rPr>
          <w:rFonts w:cstheme="minorHAnsi"/>
          <w:b/>
          <w:color w:val="000000"/>
          <w:lang w:eastAsia="pl-PL"/>
        </w:rPr>
        <w:t>OPIS PRZEDMIOTU ZAMÓWIENIA</w:t>
      </w:r>
    </w:p>
    <w:p w14:paraId="30CEA40F" w14:textId="77777777" w:rsidR="00AF4A3E" w:rsidRPr="00AF16AF" w:rsidRDefault="00AF4A3E" w:rsidP="00AF4A3E">
      <w:pPr>
        <w:spacing w:after="0" w:line="240" w:lineRule="auto"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Przedmiotem zamówienia jest modernizacja czterech sztuk przepompowni ścieków na terenie miasta Podkowa Leśna poprzez wymianę szaf sterowniczych oraz montaż systemu monitorującego pracę przepompowni - telemetria.</w:t>
      </w:r>
    </w:p>
    <w:p w14:paraId="0278A38D" w14:textId="77777777" w:rsidR="00AF4A3E" w:rsidRPr="00AF16AF" w:rsidRDefault="00AF4A3E" w:rsidP="00AF4A3E">
      <w:pPr>
        <w:spacing w:after="0" w:line="240" w:lineRule="auto"/>
        <w:jc w:val="both"/>
        <w:rPr>
          <w:rFonts w:eastAsiaTheme="minorEastAsia" w:cstheme="minorHAnsi"/>
          <w:color w:val="00000A"/>
          <w:lang w:bidi="en-US"/>
        </w:rPr>
      </w:pPr>
    </w:p>
    <w:p w14:paraId="6927125D" w14:textId="77777777" w:rsidR="00AF4A3E" w:rsidRPr="00AF16AF" w:rsidRDefault="00AF4A3E" w:rsidP="00AF4A3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Theme="minorEastAsia" w:cstheme="minorHAnsi"/>
          <w:b/>
          <w:bCs/>
          <w:color w:val="00000A"/>
          <w:lang w:bidi="en-US"/>
        </w:rPr>
      </w:pPr>
      <w:r w:rsidRPr="00AF16AF">
        <w:rPr>
          <w:rFonts w:eastAsiaTheme="minorEastAsia" w:cstheme="minorHAnsi"/>
          <w:b/>
          <w:bCs/>
          <w:color w:val="00000A"/>
          <w:lang w:bidi="en-US"/>
        </w:rPr>
        <w:t xml:space="preserve">Szczegółowy Przedmiot Zamówienia: </w:t>
      </w:r>
    </w:p>
    <w:p w14:paraId="1AF87832" w14:textId="64686ACF" w:rsidR="00AF4A3E" w:rsidRPr="00AF16AF" w:rsidRDefault="00AF4A3E" w:rsidP="00AF4A3E">
      <w:pPr>
        <w:spacing w:after="0" w:line="240" w:lineRule="auto"/>
        <w:ind w:left="426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Wykonanie systemu telemetrycznego do zdalnego sterowania przepompowni ścieków eksploatowanych w mieście Podkowa Leśna. Każda z przepompowni wyposażona jest w oddzielne zasilanie z licznikiem energii elektrycznej. W celu wykonania systemu telemetrii ze względów </w:t>
      </w:r>
      <w:r>
        <w:rPr>
          <w:rFonts w:eastAsiaTheme="minorEastAsia" w:cstheme="minorHAnsi"/>
          <w:color w:val="00000A"/>
          <w:lang w:bidi="en-US"/>
        </w:rPr>
        <w:br/>
      </w:r>
      <w:r w:rsidRPr="00AF16AF">
        <w:rPr>
          <w:rFonts w:eastAsiaTheme="minorEastAsia" w:cstheme="minorHAnsi"/>
          <w:color w:val="00000A"/>
          <w:lang w:bidi="en-US"/>
        </w:rPr>
        <w:t>na zużycie się elementów układów sterowania przepompowni ścieków należy w ramach zadania zaprojektować i wykonać nowe układy sterowania dla następujących przepompowni ścieków:</w:t>
      </w:r>
    </w:p>
    <w:p w14:paraId="4927CAB0" w14:textId="77777777" w:rsidR="00AF4A3E" w:rsidRPr="00AF16AF" w:rsidRDefault="00AF4A3E" w:rsidP="00AF4A3E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Myśliwska;</w:t>
      </w:r>
    </w:p>
    <w:p w14:paraId="1697A871" w14:textId="77777777" w:rsidR="00AF4A3E" w:rsidRPr="00AF16AF" w:rsidRDefault="00AF4A3E" w:rsidP="00AF4A3E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Orla;</w:t>
      </w:r>
    </w:p>
    <w:p w14:paraId="5325BD1C" w14:textId="77777777" w:rsidR="00AF4A3E" w:rsidRPr="00AF16AF" w:rsidRDefault="00AF4A3E" w:rsidP="00AF4A3E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Akacjowa;</w:t>
      </w:r>
    </w:p>
    <w:p w14:paraId="69D4AEA4" w14:textId="77777777" w:rsidR="00AF4A3E" w:rsidRDefault="00AF4A3E" w:rsidP="00AF4A3E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Lilpopa/Sportowa.</w:t>
      </w:r>
    </w:p>
    <w:p w14:paraId="1F3CB0C2" w14:textId="77777777" w:rsidR="00AF4A3E" w:rsidRPr="00AF16AF" w:rsidRDefault="00AF4A3E" w:rsidP="00AF4A3E">
      <w:p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</w:p>
    <w:p w14:paraId="7655BA85" w14:textId="77777777" w:rsidR="00AF4A3E" w:rsidRPr="00AF16AF" w:rsidRDefault="00AF4A3E" w:rsidP="00AF4A3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Theme="minorEastAsia" w:cstheme="minorHAnsi"/>
          <w:b/>
          <w:bCs/>
          <w:color w:val="00000A"/>
          <w:lang w:bidi="en-US"/>
        </w:rPr>
      </w:pPr>
      <w:r w:rsidRPr="00AF16AF">
        <w:rPr>
          <w:rFonts w:eastAsiaTheme="minorEastAsia" w:cstheme="minorHAnsi"/>
          <w:b/>
          <w:bCs/>
          <w:color w:val="00000A"/>
          <w:lang w:bidi="en-US"/>
        </w:rPr>
        <w:t>Zakres prac jaki należy wykonać dla w/w obiektów to:</w:t>
      </w:r>
    </w:p>
    <w:p w14:paraId="51E17B6C" w14:textId="6484A07D" w:rsidR="00AF4A3E" w:rsidRPr="00AF16AF" w:rsidRDefault="00AF4A3E" w:rsidP="00AF4A3E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przygotowanie dokumentacji technicznej - projekt elektryczny szafy sterowniczej</w:t>
      </w:r>
      <w:r w:rsidR="00016620">
        <w:rPr>
          <w:rFonts w:eastAsiaTheme="minorEastAsia" w:cstheme="minorHAnsi"/>
          <w:color w:val="00000A"/>
          <w:lang w:bidi="en-US"/>
        </w:rPr>
        <w:t xml:space="preserve">, </w:t>
      </w:r>
      <w:r w:rsidR="00DD0FAA">
        <w:rPr>
          <w:rFonts w:eastAsiaTheme="minorEastAsia" w:cstheme="minorHAnsi"/>
          <w:color w:val="00000A"/>
          <w:lang w:bidi="en-US"/>
        </w:rPr>
        <w:t>(</w:t>
      </w:r>
      <w:r w:rsidR="00016620">
        <w:rPr>
          <w:rFonts w:eastAsiaTheme="minorEastAsia" w:cstheme="minorHAnsi"/>
          <w:color w:val="00000A"/>
          <w:lang w:bidi="en-US"/>
        </w:rPr>
        <w:t>w przypadku gdy Wykonawca nie  skorzysta z projektu</w:t>
      </w:r>
      <w:r w:rsidR="00073BF9">
        <w:rPr>
          <w:rFonts w:eastAsiaTheme="minorEastAsia" w:cstheme="minorHAnsi"/>
          <w:color w:val="00000A"/>
          <w:lang w:bidi="en-US"/>
        </w:rPr>
        <w:t xml:space="preserve">, który stanowi </w:t>
      </w:r>
      <w:r w:rsidR="00016620">
        <w:rPr>
          <w:rFonts w:eastAsiaTheme="minorEastAsia" w:cstheme="minorHAnsi"/>
          <w:color w:val="00000A"/>
          <w:lang w:bidi="en-US"/>
        </w:rPr>
        <w:t>załącznik</w:t>
      </w:r>
      <w:r w:rsidR="00073BF9">
        <w:rPr>
          <w:rFonts w:eastAsiaTheme="minorEastAsia" w:cstheme="minorHAnsi"/>
          <w:color w:val="00000A"/>
          <w:lang w:bidi="en-US"/>
        </w:rPr>
        <w:t xml:space="preserve"> do opisu przedmiotu zamówienia</w:t>
      </w:r>
      <w:r w:rsidR="00DD0FAA">
        <w:rPr>
          <w:rFonts w:eastAsiaTheme="minorEastAsia" w:cstheme="minorHAnsi"/>
          <w:color w:val="00000A"/>
          <w:lang w:bidi="en-US"/>
        </w:rPr>
        <w:t>)</w:t>
      </w:r>
      <w:r w:rsidRPr="00AF16AF">
        <w:rPr>
          <w:rFonts w:eastAsiaTheme="minorEastAsia" w:cstheme="minorHAnsi"/>
          <w:color w:val="00000A"/>
          <w:lang w:bidi="en-US"/>
        </w:rPr>
        <w:t>;</w:t>
      </w:r>
    </w:p>
    <w:p w14:paraId="5248C8DB" w14:textId="2365EBBC" w:rsidR="00AF4A3E" w:rsidRPr="00AF16AF" w:rsidRDefault="00AF4A3E" w:rsidP="00AF4A3E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montaż (prefabrykacja) nowej szafy sterowniczej przepompowni ścieków</w:t>
      </w:r>
      <w:r w:rsidR="00016620">
        <w:rPr>
          <w:rFonts w:eastAsiaTheme="minorEastAsia" w:cstheme="minorHAnsi"/>
          <w:color w:val="00000A"/>
          <w:lang w:bidi="en-US"/>
        </w:rPr>
        <w:t xml:space="preserve"> (wg opracowanego przez wykonawcę projektu lub załącznika nr </w:t>
      </w:r>
      <w:r w:rsidR="00DD0FAA">
        <w:rPr>
          <w:rFonts w:eastAsiaTheme="minorEastAsia" w:cstheme="minorHAnsi"/>
          <w:color w:val="00000A"/>
          <w:lang w:bidi="en-US"/>
        </w:rPr>
        <w:t>..</w:t>
      </w:r>
      <w:r w:rsidR="00016620">
        <w:rPr>
          <w:rFonts w:eastAsiaTheme="minorEastAsia" w:cstheme="minorHAnsi"/>
          <w:color w:val="00000A"/>
          <w:lang w:bidi="en-US"/>
        </w:rPr>
        <w:t xml:space="preserve"> </w:t>
      </w:r>
      <w:r w:rsidR="00DD0FAA">
        <w:rPr>
          <w:rFonts w:eastAsiaTheme="minorEastAsia" w:cstheme="minorHAnsi"/>
          <w:color w:val="00000A"/>
          <w:lang w:bidi="en-US"/>
        </w:rPr>
        <w:t xml:space="preserve"> </w:t>
      </w:r>
      <w:r w:rsidR="00016620">
        <w:rPr>
          <w:rFonts w:eastAsiaTheme="minorEastAsia" w:cstheme="minorHAnsi"/>
          <w:color w:val="00000A"/>
          <w:lang w:bidi="en-US"/>
        </w:rPr>
        <w:t>pompownia Podkowa Leśna)</w:t>
      </w:r>
      <w:r w:rsidRPr="00AF16AF">
        <w:rPr>
          <w:rFonts w:eastAsiaTheme="minorEastAsia" w:cstheme="minorHAnsi"/>
          <w:color w:val="00000A"/>
          <w:lang w:bidi="en-US"/>
        </w:rPr>
        <w:t>;</w:t>
      </w:r>
    </w:p>
    <w:p w14:paraId="4D4E659B" w14:textId="77777777" w:rsidR="00AF4A3E" w:rsidRPr="00AF16AF" w:rsidRDefault="00AF4A3E" w:rsidP="00AF4A3E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demontaż istniejącego układu sterowania;</w:t>
      </w:r>
    </w:p>
    <w:p w14:paraId="539CC24D" w14:textId="77777777" w:rsidR="00AF4A3E" w:rsidRPr="00AF16AF" w:rsidRDefault="00AF4A3E" w:rsidP="00AF4A3E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dostawa i konfiguracja nowych elementów AKPiA przepompowni ścieków;</w:t>
      </w:r>
    </w:p>
    <w:p w14:paraId="3FD6D964" w14:textId="77777777" w:rsidR="00AF4A3E" w:rsidRPr="00AF16AF" w:rsidRDefault="00AF4A3E" w:rsidP="00AF4A3E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przygotowanie programu sterowania pracą przepompowni ścieków;</w:t>
      </w:r>
    </w:p>
    <w:p w14:paraId="67942BE8" w14:textId="37808B17" w:rsidR="00016620" w:rsidRDefault="00AF4A3E" w:rsidP="00016620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montaż szafy sterowniczej na obiekcie;</w:t>
      </w:r>
    </w:p>
    <w:p w14:paraId="5964C832" w14:textId="3975C1F6" w:rsidR="00016620" w:rsidRPr="00016620" w:rsidRDefault="00016620" w:rsidP="00016620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>
        <w:rPr>
          <w:rFonts w:eastAsiaTheme="minorEastAsia" w:cstheme="minorHAnsi"/>
          <w:color w:val="00000A"/>
          <w:lang w:bidi="en-US"/>
        </w:rPr>
        <w:t xml:space="preserve">montaż metalowej klatki ochronnej (siatkowej) z drzwiami wyposażonymi w zamek umożliwiającymi </w:t>
      </w:r>
      <w:r w:rsidR="00FC4AE6">
        <w:rPr>
          <w:rFonts w:eastAsiaTheme="minorEastAsia" w:cstheme="minorHAnsi"/>
          <w:color w:val="00000A"/>
          <w:lang w:bidi="en-US"/>
        </w:rPr>
        <w:t>dostęp do urządzeń;</w:t>
      </w:r>
    </w:p>
    <w:p w14:paraId="3B40DDA3" w14:textId="77777777" w:rsidR="00AF4A3E" w:rsidRPr="00AF16AF" w:rsidRDefault="00AF4A3E" w:rsidP="00AF4A3E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montaż sondy hydrostatycznej i wyłączników pływakowych w przepompowni;</w:t>
      </w:r>
    </w:p>
    <w:p w14:paraId="428394B3" w14:textId="77777777" w:rsidR="00AF4A3E" w:rsidRPr="00AF16AF" w:rsidRDefault="00AF4A3E" w:rsidP="00AF4A3E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przygotowanie wizualizacji pracy obiektu w systemie SCADA;</w:t>
      </w:r>
    </w:p>
    <w:p w14:paraId="4CEC72BD" w14:textId="24CCA489" w:rsidR="00AF4A3E" w:rsidRPr="00AF16AF" w:rsidRDefault="00AF4A3E" w:rsidP="00AF4A3E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uruchomienie transmisji danych GSM/GPRS z obiektu oraz włączenie do budowanego systemu informatycznego</w:t>
      </w:r>
      <w:r w:rsidR="00DD0FAA">
        <w:rPr>
          <w:rFonts w:eastAsiaTheme="minorEastAsia" w:cstheme="minorHAnsi"/>
          <w:color w:val="00000A"/>
          <w:lang w:bidi="en-US"/>
        </w:rPr>
        <w:t xml:space="preserve"> (na serwerze lub komputerze Zamawiającego)</w:t>
      </w:r>
      <w:r w:rsidRPr="00AF16AF">
        <w:rPr>
          <w:rFonts w:eastAsiaTheme="minorEastAsia" w:cstheme="minorHAnsi"/>
          <w:color w:val="00000A"/>
          <w:lang w:bidi="en-US"/>
        </w:rPr>
        <w:t>;</w:t>
      </w:r>
    </w:p>
    <w:p w14:paraId="25FAA317" w14:textId="0DDEC45A" w:rsidR="00AF4A3E" w:rsidRDefault="00AF4A3E" w:rsidP="00AF4A3E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sprawdzenie układu sterowania i monitorowania oraz uruchomienie</w:t>
      </w:r>
      <w:r w:rsidR="00DD0FAA">
        <w:rPr>
          <w:rFonts w:eastAsiaTheme="minorEastAsia" w:cstheme="minorHAnsi"/>
          <w:color w:val="00000A"/>
          <w:lang w:bidi="en-US"/>
        </w:rPr>
        <w:t xml:space="preserve"> systemu</w:t>
      </w:r>
      <w:r w:rsidRPr="00AF16AF">
        <w:rPr>
          <w:rFonts w:eastAsiaTheme="minorEastAsia" w:cstheme="minorHAnsi"/>
          <w:color w:val="00000A"/>
          <w:lang w:bidi="en-US"/>
        </w:rPr>
        <w:t>.</w:t>
      </w:r>
    </w:p>
    <w:p w14:paraId="1B4F6873" w14:textId="77777777" w:rsidR="00AF4A3E" w:rsidRPr="00AF16AF" w:rsidRDefault="00AF4A3E" w:rsidP="00AF4A3E">
      <w:p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</w:p>
    <w:p w14:paraId="5066B501" w14:textId="5E1B4014" w:rsidR="00AF4A3E" w:rsidRPr="00AF16AF" w:rsidRDefault="00AF4A3E" w:rsidP="00AF4A3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b/>
          <w:bCs/>
          <w:color w:val="00000A"/>
          <w:lang w:bidi="en-US"/>
        </w:rPr>
        <w:t xml:space="preserve">Na przepompowni należy przewidzieć szafę sterowniczą z tworzywa sztucznego odpornego </w:t>
      </w:r>
      <w:r>
        <w:rPr>
          <w:rFonts w:eastAsiaTheme="minorEastAsia" w:cstheme="minorHAnsi"/>
          <w:b/>
          <w:bCs/>
          <w:color w:val="00000A"/>
          <w:lang w:bidi="en-US"/>
        </w:rPr>
        <w:br/>
      </w:r>
      <w:r w:rsidRPr="00AF16AF">
        <w:rPr>
          <w:rFonts w:eastAsiaTheme="minorEastAsia" w:cstheme="minorHAnsi"/>
          <w:b/>
          <w:bCs/>
          <w:color w:val="00000A"/>
          <w:lang w:bidi="en-US"/>
        </w:rPr>
        <w:t xml:space="preserve">na działanie promieni UV, klasa ochrony dostosowana do warunków środowiskowych w jakich będzie umieszczona, z podwójnymi drzwiami i możliwością zamknięcia drzwi zewnętrznych </w:t>
      </w:r>
      <w:r>
        <w:rPr>
          <w:rFonts w:eastAsiaTheme="minorEastAsia" w:cstheme="minorHAnsi"/>
          <w:b/>
          <w:bCs/>
          <w:color w:val="00000A"/>
          <w:lang w:bidi="en-US"/>
        </w:rPr>
        <w:br/>
      </w:r>
      <w:r w:rsidRPr="00AF16AF">
        <w:rPr>
          <w:rFonts w:eastAsiaTheme="minorEastAsia" w:cstheme="minorHAnsi"/>
          <w:b/>
          <w:bCs/>
          <w:color w:val="00000A"/>
          <w:lang w:bidi="en-US"/>
        </w:rPr>
        <w:t>na zamek z następującym wyposażeniem</w:t>
      </w:r>
      <w:r w:rsidRPr="00AF16AF">
        <w:rPr>
          <w:rFonts w:eastAsiaTheme="minorEastAsia" w:cstheme="minorHAnsi"/>
          <w:color w:val="00000A"/>
          <w:lang w:bidi="en-US"/>
        </w:rPr>
        <w:t>:</w:t>
      </w:r>
    </w:p>
    <w:p w14:paraId="0F3ACE2B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wyłącznik zasilania 3x400 V;</w:t>
      </w:r>
    </w:p>
    <w:p w14:paraId="5E040330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przełącznik agregat – 0 – sieć;</w:t>
      </w:r>
    </w:p>
    <w:p w14:paraId="5AFB31C9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gniazdo do podłączenia agregatu; </w:t>
      </w:r>
    </w:p>
    <w:p w14:paraId="71B1D4B1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sof-start do rozruchu pomp o mocy przekraczającej 5 kW;</w:t>
      </w:r>
    </w:p>
    <w:p w14:paraId="4E3980FD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zabezpieczenie przeciwzwarciowe silników pomp;</w:t>
      </w:r>
    </w:p>
    <w:p w14:paraId="0F1638F6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zabezpieczenie przeciążeniowe silników pomp; </w:t>
      </w:r>
    </w:p>
    <w:p w14:paraId="6294010B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zabezpieczenie przeciwprzepięciowe klasy C; </w:t>
      </w:r>
    </w:p>
    <w:p w14:paraId="62F8EE5E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lastRenderedPageBreak/>
        <w:t xml:space="preserve">kontrola symetrii i zaniku zasilania z sygnalizacją w sterowniku; </w:t>
      </w:r>
    </w:p>
    <w:p w14:paraId="02DD7128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mikroprocesorowy sterownik programowalny z zintegrowanym panelem operatorskim oraz z portem RS232/485 i protokołem MODBUS;</w:t>
      </w:r>
    </w:p>
    <w:p w14:paraId="044AB951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sterownik komunikacyjny GSM/GPRS z anteną GSM; </w:t>
      </w:r>
    </w:p>
    <w:p w14:paraId="41B40B3B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zasilacz buforowy 24 V DC z akumulatorowym podtrzymaniem po zaniku zasilania; </w:t>
      </w:r>
    </w:p>
    <w:p w14:paraId="331FA6C0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przełącznik faz do zasilania sterowników, w przypadku zaniku fazy;</w:t>
      </w:r>
    </w:p>
    <w:p w14:paraId="604CD383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awaryjny układ sterowania w oparciu o sygnalizatory poziomu;</w:t>
      </w:r>
    </w:p>
    <w:p w14:paraId="7E5B3887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przełącznik rodzaju sterowania R-O-A z sygnalizacją w sterowniku osobno dla każdej pomp; </w:t>
      </w:r>
    </w:p>
    <w:p w14:paraId="0C94A17C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ręczne sterowanie miejscowe – do uruchomienia każdej z pomp w trybie ręcznym umożliwiające całkowite odpompowanie ścieków; </w:t>
      </w:r>
    </w:p>
    <w:p w14:paraId="3D03D110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informacje o stanie pomp i pompowni wyświetlane na wyświetlaczu sterownika; </w:t>
      </w:r>
    </w:p>
    <w:p w14:paraId="5678236F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gniazdo serwisowe 230V/16A; </w:t>
      </w:r>
    </w:p>
    <w:p w14:paraId="59F4443F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grzałka z termostatem;</w:t>
      </w:r>
    </w:p>
    <w:p w14:paraId="0AEB0672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oznaczniki przewodów; </w:t>
      </w:r>
    </w:p>
    <w:p w14:paraId="756309EB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przekładniki prądowe na każdą z pomp z integrowanym przetwornikiem umożliwiający podłączenie do sterownika;</w:t>
      </w:r>
    </w:p>
    <w:p w14:paraId="738079A6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sonda hydrostatyczna do pomiaru ciągłego poziomu ścieków; </w:t>
      </w:r>
    </w:p>
    <w:p w14:paraId="22C7CA1F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pływakowe sygnalizatory poziomu 2 szt.; </w:t>
      </w:r>
    </w:p>
    <w:p w14:paraId="65A1C1A1" w14:textId="77777777" w:rsidR="00AF4A3E" w:rsidRPr="00AF16AF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armatura z linką i obciążnikiem do powieszenia sygnalizatorów i sondy; </w:t>
      </w:r>
    </w:p>
    <w:p w14:paraId="098E2A70" w14:textId="77777777" w:rsidR="00AF4A3E" w:rsidRDefault="00AF4A3E" w:rsidP="00AF4A3E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wyłączniki krańcowe do szaf oraz klap/włazów.</w:t>
      </w:r>
    </w:p>
    <w:p w14:paraId="4FFCFD3E" w14:textId="77777777" w:rsidR="00DD0FAA" w:rsidRPr="00DD0FAA" w:rsidRDefault="00DD0FAA" w:rsidP="00DD0FAA">
      <w:pPr>
        <w:jc w:val="both"/>
        <w:rPr>
          <w:b/>
        </w:rPr>
      </w:pPr>
      <w:r w:rsidRPr="00DD0FAA">
        <w:rPr>
          <w:rFonts w:eastAsia="29ledhbgvfjnkza"/>
          <w:b/>
          <w:bCs/>
          <w:color w:val="000000"/>
          <w:lang w:eastAsia="zh-CN" w:bidi="ar"/>
        </w:rPr>
        <w:t xml:space="preserve">Szafa sterownicza musi być umieszczona </w:t>
      </w:r>
      <w:r w:rsidRPr="00DD0FAA">
        <w:rPr>
          <w:b/>
        </w:rPr>
        <w:t xml:space="preserve">w metalowej klatce ochronnej (siatkowej) z drzwiami wyposażonymi w zamek umożliwiającymi dostęp do urządzeń.  </w:t>
      </w:r>
    </w:p>
    <w:p w14:paraId="2DFEC236" w14:textId="77777777" w:rsidR="00AF4A3E" w:rsidRPr="00AF16AF" w:rsidRDefault="00AF4A3E" w:rsidP="00DD0FAA">
      <w:pPr>
        <w:spacing w:after="0" w:line="240" w:lineRule="auto"/>
        <w:contextualSpacing/>
        <w:jc w:val="both"/>
        <w:rPr>
          <w:rFonts w:eastAsiaTheme="minorEastAsia" w:cstheme="minorHAnsi"/>
          <w:color w:val="00000A"/>
          <w:lang w:bidi="en-US"/>
        </w:rPr>
      </w:pPr>
    </w:p>
    <w:p w14:paraId="216D5BF3" w14:textId="77777777" w:rsidR="00AF4A3E" w:rsidRPr="00AF16AF" w:rsidRDefault="00AF4A3E" w:rsidP="00AF4A3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Theme="minorEastAsia" w:cstheme="minorHAnsi"/>
          <w:b/>
          <w:bCs/>
          <w:color w:val="00000A"/>
          <w:lang w:bidi="en-US"/>
        </w:rPr>
      </w:pPr>
      <w:r w:rsidRPr="00AF16AF">
        <w:rPr>
          <w:rFonts w:eastAsiaTheme="minorEastAsia" w:cstheme="minorHAnsi"/>
          <w:b/>
          <w:bCs/>
          <w:color w:val="00000A"/>
          <w:lang w:bidi="en-US"/>
        </w:rPr>
        <w:t>Funkcje sterowania:</w:t>
      </w:r>
    </w:p>
    <w:p w14:paraId="7B6D33F1" w14:textId="77777777" w:rsidR="00AF4A3E" w:rsidRPr="00AF16AF" w:rsidRDefault="00AF4A3E" w:rsidP="00AF4A3E">
      <w:pPr>
        <w:spacing w:after="0" w:line="240" w:lineRule="auto"/>
        <w:ind w:firstLine="426"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Program sterowania pracą przepompowni powinien realizować następujące funkcje:</w:t>
      </w:r>
    </w:p>
    <w:p w14:paraId="276EAD5F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utrzymywanie poziomu ścieków na zadanym poziomie przez odpowiednie załączanie pomp </w:t>
      </w:r>
      <w:r>
        <w:rPr>
          <w:rFonts w:eastAsiaTheme="minorEastAsia" w:cstheme="minorHAnsi"/>
          <w:color w:val="00000A"/>
          <w:lang w:bidi="en-US"/>
        </w:rPr>
        <w:br/>
      </w:r>
      <w:r w:rsidRPr="00AF16AF">
        <w:rPr>
          <w:rFonts w:eastAsiaTheme="minorEastAsia" w:cstheme="minorHAnsi"/>
          <w:color w:val="00000A"/>
          <w:lang w:bidi="en-US"/>
        </w:rPr>
        <w:t xml:space="preserve">w zależności od napływu ścieków – powiązane z sygnałem poziomu pochodzącym od sondy hydrostatycznej; </w:t>
      </w:r>
    </w:p>
    <w:p w14:paraId="5BFDE310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praca naprzemienna gwarantujące równomierne zużywanie zestawów pompowych; </w:t>
      </w:r>
    </w:p>
    <w:p w14:paraId="35FCB694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zabezpieczenie zestawu pompowego przed suchobiegiem; </w:t>
      </w:r>
    </w:p>
    <w:p w14:paraId="3AF51678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zabezpieczenie zestawu pompowego przed przeciążeniem; </w:t>
      </w:r>
    </w:p>
    <w:p w14:paraId="676BD71A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możliwość przełączenia układu na ręczne sterownie pomp; </w:t>
      </w:r>
    </w:p>
    <w:p w14:paraId="2F27F4A9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zabezpieczenie przed włamaniem do przepompowni; </w:t>
      </w:r>
    </w:p>
    <w:p w14:paraId="2AE1C6AC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przekazywanie sygnałów monitoringu do stanowiska dyspozytorskiego; </w:t>
      </w:r>
    </w:p>
    <w:p w14:paraId="328F6EB4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zdalne sterowanie pomp; </w:t>
      </w:r>
    </w:p>
    <w:p w14:paraId="4396CE66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zdalne ustawianie poziomów; </w:t>
      </w:r>
    </w:p>
    <w:p w14:paraId="0B79052F" w14:textId="77777777" w:rsidR="00AF4A3E" w:rsidRPr="00AF16AF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zdalne blokowanie pompy;</w:t>
      </w:r>
    </w:p>
    <w:p w14:paraId="700AD935" w14:textId="77777777" w:rsidR="00727660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kontrola poziomów poprzez porównywanie wskazań sondy z pływakami max i min; </w:t>
      </w:r>
    </w:p>
    <w:p w14:paraId="3CC8A5A8" w14:textId="552B2B07" w:rsidR="00AF4A3E" w:rsidRDefault="00AF4A3E" w:rsidP="00AF4A3E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transmisja danych za pomocą protokołu komunikacyjnego </w:t>
      </w:r>
      <w:r w:rsidR="00727660" w:rsidRPr="00AF16AF">
        <w:rPr>
          <w:rFonts w:eastAsiaTheme="minorEastAsia" w:cstheme="minorHAnsi"/>
          <w:color w:val="00000A"/>
          <w:lang w:bidi="en-US"/>
        </w:rPr>
        <w:t>MQTT(MQ Telemetry Transport).</w:t>
      </w:r>
      <w:r w:rsidRPr="00AF16AF">
        <w:rPr>
          <w:rFonts w:eastAsiaTheme="minorEastAsia" w:cstheme="minorHAnsi"/>
          <w:color w:val="00000A"/>
          <w:lang w:bidi="en-US"/>
        </w:rPr>
        <w:t>.</w:t>
      </w:r>
    </w:p>
    <w:p w14:paraId="7887DFBE" w14:textId="77777777" w:rsidR="00AF4A3E" w:rsidRPr="00AF16AF" w:rsidRDefault="00AF4A3E" w:rsidP="00AF4A3E">
      <w:p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</w:p>
    <w:p w14:paraId="0F9F6154" w14:textId="77777777" w:rsidR="00AF4A3E" w:rsidRPr="00AF16AF" w:rsidRDefault="00AF4A3E" w:rsidP="00AF4A3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Theme="minorEastAsia" w:cstheme="minorHAnsi"/>
          <w:b/>
          <w:bCs/>
          <w:color w:val="00000A"/>
          <w:lang w:bidi="en-US"/>
        </w:rPr>
      </w:pPr>
      <w:r w:rsidRPr="00AF16AF">
        <w:rPr>
          <w:rFonts w:eastAsiaTheme="minorEastAsia" w:cstheme="minorHAnsi"/>
          <w:b/>
          <w:bCs/>
          <w:color w:val="00000A"/>
          <w:lang w:bidi="en-US"/>
        </w:rPr>
        <w:t>System SCADA:</w:t>
      </w:r>
    </w:p>
    <w:p w14:paraId="70659D2B" w14:textId="77777777" w:rsidR="00AF4A3E" w:rsidRPr="00AF16AF" w:rsidRDefault="00AF4A3E" w:rsidP="00AF4A3E">
      <w:pPr>
        <w:spacing w:after="0" w:line="240" w:lineRule="auto"/>
        <w:ind w:firstLine="426"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 przepompowni ścieków do systemu SCADA powinny być przekazywane informacje o: </w:t>
      </w:r>
    </w:p>
    <w:p w14:paraId="054B69AB" w14:textId="77777777" w:rsidR="00AF4A3E" w:rsidRPr="00AF16AF" w:rsidRDefault="00AF4A3E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pracy pompy; </w:t>
      </w:r>
    </w:p>
    <w:p w14:paraId="39218017" w14:textId="77777777" w:rsidR="00AF4A3E" w:rsidRPr="00AF16AF" w:rsidRDefault="00AF4A3E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sterowaniu AUTO/RĘKA pompy; </w:t>
      </w:r>
    </w:p>
    <w:p w14:paraId="553BCA52" w14:textId="77777777" w:rsidR="00AF4A3E" w:rsidRPr="00AF16AF" w:rsidRDefault="00AF4A3E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poziomie suchobiegu; </w:t>
      </w:r>
    </w:p>
    <w:p w14:paraId="71CD8F11" w14:textId="77777777" w:rsidR="00AF4A3E" w:rsidRPr="00AF16AF" w:rsidRDefault="00AF4A3E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awarii pompy; </w:t>
      </w:r>
    </w:p>
    <w:p w14:paraId="75F672DD" w14:textId="77777777" w:rsidR="00AF4A3E" w:rsidRPr="00AF16AF" w:rsidRDefault="00AF4A3E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blokadzie pompy; </w:t>
      </w:r>
    </w:p>
    <w:p w14:paraId="0AA17383" w14:textId="77777777" w:rsidR="00AF4A3E" w:rsidRPr="00AF16AF" w:rsidRDefault="00AF4A3E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zasilaniu pompowni; </w:t>
      </w:r>
    </w:p>
    <w:p w14:paraId="6ED9195E" w14:textId="77777777" w:rsidR="00AF4A3E" w:rsidRPr="00AF16AF" w:rsidRDefault="00AF4A3E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lastRenderedPageBreak/>
        <w:t xml:space="preserve">otwarciu drzwi szafy; </w:t>
      </w:r>
    </w:p>
    <w:p w14:paraId="19AF0E82" w14:textId="77777777" w:rsidR="00AF4A3E" w:rsidRPr="00AF16AF" w:rsidRDefault="00AF4A3E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poziomie aktualnym medium; </w:t>
      </w:r>
    </w:p>
    <w:p w14:paraId="6BCC3F4E" w14:textId="77777777" w:rsidR="00AF4A3E" w:rsidRPr="00AF16AF" w:rsidRDefault="00AF4A3E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nastawach: poziom start i stop; </w:t>
      </w:r>
    </w:p>
    <w:p w14:paraId="15A58860" w14:textId="64BB39E5" w:rsidR="00AF4A3E" w:rsidRPr="00AF16AF" w:rsidRDefault="00BF24DA" w:rsidP="00AF4A3E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>
        <w:rPr>
          <w:rFonts w:eastAsiaTheme="minorEastAsia" w:cstheme="minorHAnsi"/>
          <w:color w:val="00000A"/>
          <w:lang w:bidi="en-US"/>
        </w:rPr>
        <w:t>wartości natężenia prądu</w:t>
      </w:r>
      <w:r w:rsidR="00AF4A3E" w:rsidRPr="00AF16AF">
        <w:rPr>
          <w:rFonts w:eastAsiaTheme="minorEastAsia" w:cstheme="minorHAnsi"/>
          <w:color w:val="00000A"/>
          <w:lang w:bidi="en-US"/>
        </w:rPr>
        <w:t xml:space="preserve"> </w:t>
      </w:r>
      <w:r>
        <w:rPr>
          <w:rFonts w:eastAsiaTheme="minorEastAsia" w:cstheme="minorHAnsi"/>
          <w:color w:val="00000A"/>
          <w:lang w:bidi="en-US"/>
        </w:rPr>
        <w:t xml:space="preserve">pobieranego </w:t>
      </w:r>
      <w:r w:rsidR="00AF4A3E" w:rsidRPr="00AF16AF">
        <w:rPr>
          <w:rFonts w:eastAsiaTheme="minorEastAsia" w:cstheme="minorHAnsi"/>
          <w:color w:val="00000A"/>
          <w:lang w:bidi="en-US"/>
        </w:rPr>
        <w:t xml:space="preserve">przez </w:t>
      </w:r>
      <w:r>
        <w:rPr>
          <w:rFonts w:eastAsiaTheme="minorEastAsia" w:cstheme="minorHAnsi"/>
          <w:color w:val="00000A"/>
          <w:lang w:bidi="en-US"/>
        </w:rPr>
        <w:t xml:space="preserve">pracującą </w:t>
      </w:r>
      <w:r w:rsidR="00AF4A3E" w:rsidRPr="00AF16AF">
        <w:rPr>
          <w:rFonts w:eastAsiaTheme="minorEastAsia" w:cstheme="minorHAnsi"/>
          <w:color w:val="00000A"/>
          <w:lang w:bidi="en-US"/>
        </w:rPr>
        <w:t>pompę.</w:t>
      </w:r>
    </w:p>
    <w:p w14:paraId="0A6D9A3A" w14:textId="77777777" w:rsidR="00AF4A3E" w:rsidRPr="00AF16AF" w:rsidRDefault="00AF4A3E" w:rsidP="00AF4A3E">
      <w:pPr>
        <w:spacing w:after="0" w:line="240" w:lineRule="auto"/>
        <w:ind w:left="491"/>
        <w:jc w:val="both"/>
        <w:rPr>
          <w:rFonts w:eastAsiaTheme="minorEastAsia" w:cstheme="minorHAnsi"/>
          <w:b/>
          <w:bCs/>
          <w:color w:val="00000A"/>
          <w:lang w:bidi="en-US"/>
        </w:rPr>
      </w:pPr>
      <w:r w:rsidRPr="00AF16AF">
        <w:rPr>
          <w:rFonts w:eastAsiaTheme="minorEastAsia" w:cstheme="minorHAnsi"/>
          <w:b/>
          <w:bCs/>
          <w:color w:val="00000A"/>
          <w:lang w:bidi="en-US"/>
        </w:rPr>
        <w:t xml:space="preserve">Zakres prac w systemie SCADA dla każdej przepompowni ścieków obejmuje: </w:t>
      </w:r>
    </w:p>
    <w:p w14:paraId="29C26442" w14:textId="77777777" w:rsidR="00AF4A3E" w:rsidRPr="00AF16AF" w:rsidRDefault="00AF4A3E" w:rsidP="00AF4A3E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przygotowanie bazy zmiennych serwera danych o zmienne z obiektu; </w:t>
      </w:r>
    </w:p>
    <w:p w14:paraId="218D12DE" w14:textId="77777777" w:rsidR="00AF4A3E" w:rsidRPr="00AF16AF" w:rsidRDefault="00AF4A3E" w:rsidP="00AF4A3E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przygotowanie bazy zmiennych serwera alarmów o zmienne z obiektu; </w:t>
      </w:r>
    </w:p>
    <w:p w14:paraId="3C198ECA" w14:textId="77777777" w:rsidR="00AF4A3E" w:rsidRPr="00AF16AF" w:rsidRDefault="00AF4A3E" w:rsidP="00AF4A3E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konfigurację łącza transmisyjnego; </w:t>
      </w:r>
    </w:p>
    <w:p w14:paraId="3B87A171" w14:textId="77777777" w:rsidR="00AF4A3E" w:rsidRPr="00AF16AF" w:rsidRDefault="00AF4A3E" w:rsidP="00AF4A3E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wykonanie schematu technologicznego obiektu oraz naniesienie na mapę; </w:t>
      </w:r>
    </w:p>
    <w:p w14:paraId="5D493F85" w14:textId="77777777" w:rsidR="00AF4A3E" w:rsidRPr="00AF16AF" w:rsidRDefault="00AF4A3E" w:rsidP="00AF4A3E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wykresów oraz raportów parametrów technologicznych; </w:t>
      </w:r>
    </w:p>
    <w:p w14:paraId="5E16B87E" w14:textId="77777777" w:rsidR="00AF4A3E" w:rsidRDefault="00AF4A3E" w:rsidP="00AF4A3E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udostępnienie obiektu przez przeglądarkę internetową WWW.</w:t>
      </w:r>
    </w:p>
    <w:p w14:paraId="28B0982F" w14:textId="77777777" w:rsidR="00AF4A3E" w:rsidRPr="00AF16AF" w:rsidRDefault="00AF4A3E" w:rsidP="00AF4A3E">
      <w:p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</w:p>
    <w:p w14:paraId="19CB17D2" w14:textId="77777777" w:rsidR="00AF4A3E" w:rsidRPr="00AF16AF" w:rsidRDefault="00AF4A3E" w:rsidP="00AF4A3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Theme="minorEastAsia" w:cstheme="minorHAnsi"/>
          <w:b/>
          <w:bCs/>
          <w:color w:val="00000A"/>
          <w:lang w:bidi="en-US"/>
        </w:rPr>
      </w:pPr>
      <w:r w:rsidRPr="00AF16AF">
        <w:rPr>
          <w:rFonts w:eastAsiaTheme="minorEastAsia" w:cstheme="minorHAnsi"/>
          <w:b/>
          <w:bCs/>
          <w:color w:val="00000A"/>
          <w:lang w:bidi="en-US"/>
        </w:rPr>
        <w:t>Wymagania dla sterowników PLC:</w:t>
      </w:r>
    </w:p>
    <w:p w14:paraId="1F5D977A" w14:textId="7777777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każdy obiekt lub instalacja technologiczna powinna być wyposażona w niezależny sterownik PLC;</w:t>
      </w:r>
    </w:p>
    <w:p w14:paraId="6488E209" w14:textId="7777777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należy stosować sterowniki PLC swobodnie konfigurowalne w wykonaniu modułowym;</w:t>
      </w:r>
    </w:p>
    <w:p w14:paraId="72544E61" w14:textId="7777777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sterowniki powinny mieć możliwość przechowywania kopii programów; należy pozostawić ostatnią aktualną kopię programu sterownika w pamięci sterownika w celach serwisowych;</w:t>
      </w:r>
    </w:p>
    <w:p w14:paraId="274FDAA6" w14:textId="7777777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liczbę i rodzaj wejść/wyjść sterownika i portów komunikacyjnych należy dobrać w taki sposób, aby możliwe było zrealizowanie podstawowych algorytmów pracy obiektu oraz przesyłu dodatkowych informacji (parametrów zawartych w mapie pamięci) w kierunku systemu nadrzędnego SCADA; należy zapewnić minimum 20% zapas IO;</w:t>
      </w:r>
    </w:p>
    <w:p w14:paraId="3D83CC13" w14:textId="7777777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rozdzielczość wejść analogowych nie może być mniejsza niż 12-bitów;</w:t>
      </w:r>
    </w:p>
    <w:p w14:paraId="0438D078" w14:textId="7777777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programy sterowników powinny być pisane w językach zgodnych z normą: </w:t>
      </w:r>
      <w:r w:rsidRPr="00AF16AF">
        <w:rPr>
          <w:rFonts w:eastAsiaTheme="minorEastAsia" w:cstheme="minorHAnsi"/>
          <w:i/>
          <w:iCs/>
          <w:color w:val="00000A"/>
          <w:u w:val="single"/>
          <w:lang w:bidi="en-US"/>
        </w:rPr>
        <w:t>PN-EN 61131-3:2013-10 Sterowniki programowalne – Część 3: Języki programowania</w:t>
      </w:r>
      <w:r w:rsidRPr="00AF16AF">
        <w:rPr>
          <w:rFonts w:eastAsiaTheme="minorEastAsia" w:cstheme="minorHAnsi"/>
          <w:color w:val="00000A"/>
          <w:lang w:bidi="en-US"/>
        </w:rPr>
        <w:t xml:space="preserve">; </w:t>
      </w:r>
    </w:p>
    <w:p w14:paraId="12A23DB9" w14:textId="7777777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konfiguracja sterownika PLC musi uwzględniać minimum jeden wolny port przeznaczony do programowania, aby wykluczyć konieczność wypinania urządzeń w celu wykonania jakichkolwiek zmian lub przeprowadzenia diagnostyki;</w:t>
      </w:r>
    </w:p>
    <w:p w14:paraId="7526A989" w14:textId="196F785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w przypadku sieci sterowników należy stosować jedno narzędzie (oprogramowanie narzędziowe) w celu zaprogramowania wszystkich sterowników procesowych;</w:t>
      </w:r>
    </w:p>
    <w:p w14:paraId="6742E9F9" w14:textId="7777777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algorytmy sterujące urządzeniami, obiektami lub instalacjami technologicznymi powinny być zaimplementowane w sterowniku PLC;</w:t>
      </w:r>
    </w:p>
    <w:p w14:paraId="0D16E361" w14:textId="77777777" w:rsidR="00AF4A3E" w:rsidRPr="00AF16AF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sterownik powinien umożliwić zapis kluczowych parametrów oraz nastaw w pamięci operacyjnej tak aby były one dostępne również po ewentualnym zaniku (wyłączeniu) zasilania;</w:t>
      </w:r>
    </w:p>
    <w:p w14:paraId="421DC59F" w14:textId="77777777" w:rsidR="00AF4A3E" w:rsidRDefault="00AF4A3E" w:rsidP="00AF4A3E">
      <w:pPr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 xml:space="preserve">sterownik powinien być wyposażony w kartę sieciową Ethernet oraz oprogramowanie umożliwiające transmisję danych z użyciem protokołu MQTT(MQ Telemetry Transport). </w:t>
      </w:r>
    </w:p>
    <w:p w14:paraId="0B33463F" w14:textId="77777777" w:rsidR="00AF4A3E" w:rsidRPr="00AF16AF" w:rsidRDefault="00AF4A3E" w:rsidP="00AF4A3E">
      <w:p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</w:p>
    <w:p w14:paraId="491A9E6D" w14:textId="77777777" w:rsidR="00AF4A3E" w:rsidRPr="00AF16AF" w:rsidRDefault="00AF4A3E" w:rsidP="00AF4A3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Theme="minorEastAsia" w:cstheme="minorHAnsi"/>
          <w:b/>
          <w:bCs/>
          <w:color w:val="00000A"/>
          <w:lang w:bidi="en-US"/>
        </w:rPr>
      </w:pPr>
      <w:r w:rsidRPr="00AF16AF">
        <w:rPr>
          <w:rFonts w:eastAsiaTheme="minorEastAsia" w:cstheme="minorHAnsi"/>
          <w:b/>
          <w:bCs/>
          <w:color w:val="00000A"/>
          <w:lang w:bidi="en-US"/>
        </w:rPr>
        <w:t>Wymagania dla paneli operatorskich HMI:</w:t>
      </w:r>
    </w:p>
    <w:p w14:paraId="1D3C96A3" w14:textId="77777777" w:rsidR="00AF4A3E" w:rsidRPr="00AF16AF" w:rsidRDefault="00AF4A3E" w:rsidP="00AF4A3E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komunikacja ze sterownikami PLC powinna odbywać się w oparciu o otwarty protokół komunikacyjny Modbus TCP/IP lub Modbus RTU</w:t>
      </w:r>
    </w:p>
    <w:p w14:paraId="386BB94A" w14:textId="77777777" w:rsidR="00AF4A3E" w:rsidRPr="00AF16AF" w:rsidRDefault="00AF4A3E" w:rsidP="00AF4A3E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minimalny stopień odporności obudowy: IP66;</w:t>
      </w:r>
    </w:p>
    <w:p w14:paraId="17B03011" w14:textId="77777777" w:rsidR="00AF4A3E" w:rsidRPr="00AF16AF" w:rsidRDefault="00AF4A3E" w:rsidP="00AF4A3E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zakres temperatur przy pracy ciągłej HMI w przedziale -20~50oC;</w:t>
      </w:r>
    </w:p>
    <w:p w14:paraId="5D30AA08" w14:textId="77777777" w:rsidR="00AF4A3E" w:rsidRPr="00AF16AF" w:rsidRDefault="00AF4A3E" w:rsidP="00AF4A3E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żywotność minimum 30000 godzin;</w:t>
      </w:r>
    </w:p>
    <w:p w14:paraId="2EF7D50A" w14:textId="77777777" w:rsidR="00AF4A3E" w:rsidRPr="00AF16AF" w:rsidRDefault="00AF4A3E" w:rsidP="00AF4A3E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utrata komunikacji ze sterownikiem PLC nie powinna mieć wpływu na przebieg procesu technologicznego, ale powinna być odnotowana jako alarm w systemie nadrzędnym;</w:t>
      </w:r>
    </w:p>
    <w:p w14:paraId="74B4BC31" w14:textId="77777777" w:rsidR="00AF4A3E" w:rsidRPr="00AF16AF" w:rsidRDefault="00AF4A3E" w:rsidP="00AF4A3E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między panelem HMI a sterownikiem PLC powinna być ustawiona synchronizacja czasu;</w:t>
      </w:r>
    </w:p>
    <w:p w14:paraId="54A4A2A7" w14:textId="77777777" w:rsidR="00AF4A3E" w:rsidRPr="00AF16AF" w:rsidRDefault="00AF4A3E" w:rsidP="00AF4A3E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operator (z odpowiednimi uprawnieniami) powinien mieć możliwość zmiany z poziomu panelu operatorskiego głównych nastaw pracy obsługiwanego urządzenia;</w:t>
      </w:r>
    </w:p>
    <w:p w14:paraId="4B00CE70" w14:textId="56762F82" w:rsidR="00AF4A3E" w:rsidRPr="00AF16AF" w:rsidRDefault="00AF4A3E" w:rsidP="00AF4A3E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lastRenderedPageBreak/>
        <w:t xml:space="preserve">zaimplementowane projekty powinny zawierać m.in. schematy synoptyczne całego obiektu oraz niezależnie poszczególnych ciągów technologicznych; na schematach należy zobrazować wartości mierzonych parametrów; zmiana zabarwienia obrazu zbiorników, rurociągów powinna informować operatora o poziomie lub przepływie mediów charakterystycznych </w:t>
      </w:r>
      <w:r>
        <w:rPr>
          <w:rFonts w:eastAsiaTheme="minorEastAsia" w:cstheme="minorHAnsi"/>
          <w:color w:val="00000A"/>
          <w:lang w:bidi="en-US"/>
        </w:rPr>
        <w:br/>
      </w:r>
      <w:r w:rsidRPr="00AF16AF">
        <w:rPr>
          <w:rFonts w:eastAsiaTheme="minorEastAsia" w:cstheme="minorHAnsi"/>
          <w:color w:val="00000A"/>
          <w:lang w:bidi="en-US"/>
        </w:rPr>
        <w:t>dla przedstawionego procesu;</w:t>
      </w:r>
    </w:p>
    <w:p w14:paraId="78FC7C7F" w14:textId="77777777" w:rsidR="00AF4A3E" w:rsidRPr="00AF16AF" w:rsidRDefault="00AF4A3E" w:rsidP="00AF4A3E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eastAsiaTheme="minorEastAsia" w:cstheme="minorHAnsi"/>
          <w:color w:val="00000A"/>
          <w:lang w:bidi="en-US"/>
        </w:rPr>
      </w:pPr>
      <w:r w:rsidRPr="00AF16AF">
        <w:rPr>
          <w:rFonts w:eastAsiaTheme="minorEastAsia" w:cstheme="minorHAnsi"/>
          <w:color w:val="00000A"/>
          <w:lang w:bidi="en-US"/>
        </w:rPr>
        <w:t>komunikaty paneli operatorskich należy projektować w języku polskim.</w:t>
      </w:r>
    </w:p>
    <w:p w14:paraId="0940FDDD" w14:textId="77777777" w:rsidR="00AF4A3E" w:rsidRPr="00AF16AF" w:rsidRDefault="00AF4A3E" w:rsidP="00AF4A3E">
      <w:pPr>
        <w:spacing w:after="0" w:line="240" w:lineRule="auto"/>
        <w:jc w:val="both"/>
        <w:rPr>
          <w:rFonts w:eastAsiaTheme="minorEastAsia" w:cstheme="minorHAnsi"/>
          <w:b/>
          <w:bCs/>
          <w:lang w:bidi="en-US"/>
        </w:rPr>
      </w:pPr>
    </w:p>
    <w:p w14:paraId="3AA13610" w14:textId="6032D703" w:rsidR="003F46CC" w:rsidRPr="00AF4A3E" w:rsidRDefault="00AF4A3E" w:rsidP="00AF4A3E">
      <w:pPr>
        <w:spacing w:after="0" w:line="240" w:lineRule="auto"/>
        <w:jc w:val="both"/>
        <w:rPr>
          <w:rFonts w:eastAsiaTheme="minorEastAsia" w:cstheme="minorHAnsi"/>
          <w:i/>
          <w:iCs/>
          <w:lang w:bidi="en-US"/>
        </w:rPr>
      </w:pPr>
      <w:r w:rsidRPr="005932E7">
        <w:rPr>
          <w:rFonts w:eastAsiaTheme="minorEastAsia" w:cstheme="minorHAnsi"/>
          <w:i/>
          <w:iCs/>
          <w:lang w:bidi="en-US"/>
        </w:rPr>
        <w:t>W załączniku do opisu przedmiotu zamówienia tj. w Projekcie „Pompownia Podkowa Leśna” zawarte są p</w:t>
      </w:r>
      <w:r w:rsidRPr="00AF16AF">
        <w:rPr>
          <w:rFonts w:eastAsiaTheme="minorEastAsia" w:cstheme="minorHAnsi"/>
          <w:i/>
          <w:iCs/>
          <w:lang w:bidi="en-US"/>
        </w:rPr>
        <w:t>arametry</w:t>
      </w:r>
      <w:r w:rsidRPr="005932E7">
        <w:rPr>
          <w:rFonts w:eastAsiaTheme="minorEastAsia" w:cstheme="minorHAnsi"/>
          <w:i/>
          <w:iCs/>
          <w:lang w:bidi="en-US"/>
        </w:rPr>
        <w:t xml:space="preserve">, które </w:t>
      </w:r>
      <w:r w:rsidRPr="00AF16AF">
        <w:rPr>
          <w:rFonts w:eastAsiaTheme="minorEastAsia" w:cstheme="minorHAnsi"/>
          <w:i/>
          <w:iCs/>
          <w:lang w:bidi="en-US"/>
        </w:rPr>
        <w:t xml:space="preserve">są wymaganiami minimalnymi, jakie Wykonawca winien zachować przy realizacji </w:t>
      </w:r>
      <w:r w:rsidRPr="005932E7">
        <w:rPr>
          <w:rFonts w:eastAsiaTheme="minorEastAsia" w:cstheme="minorHAnsi"/>
          <w:i/>
          <w:iCs/>
          <w:lang w:bidi="en-US"/>
        </w:rPr>
        <w:t xml:space="preserve">niniejszego </w:t>
      </w:r>
      <w:r w:rsidRPr="00AF16AF">
        <w:rPr>
          <w:rFonts w:eastAsiaTheme="minorEastAsia" w:cstheme="minorHAnsi"/>
          <w:i/>
          <w:iCs/>
          <w:lang w:bidi="en-US"/>
        </w:rPr>
        <w:t xml:space="preserve">zamówienia. </w:t>
      </w:r>
    </w:p>
    <w:sectPr w:rsidR="003F46CC" w:rsidRPr="00AF4A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11FD" w14:textId="77777777" w:rsidR="005D17D3" w:rsidRDefault="005D17D3" w:rsidP="00AF4A3E">
      <w:pPr>
        <w:spacing w:after="0" w:line="240" w:lineRule="auto"/>
      </w:pPr>
      <w:r>
        <w:separator/>
      </w:r>
    </w:p>
  </w:endnote>
  <w:endnote w:type="continuationSeparator" w:id="0">
    <w:p w14:paraId="6A4C27B2" w14:textId="77777777" w:rsidR="005D17D3" w:rsidRDefault="005D17D3" w:rsidP="00AF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29ledhbgvfjnkza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270956"/>
      <w:docPartObj>
        <w:docPartGallery w:val="Page Numbers (Bottom of Page)"/>
        <w:docPartUnique/>
      </w:docPartObj>
    </w:sdtPr>
    <w:sdtEndPr/>
    <w:sdtContent>
      <w:p w14:paraId="0653AB44" w14:textId="27EDE740" w:rsidR="00AB634B" w:rsidRDefault="00AB63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E7DFB" w14:textId="77777777" w:rsidR="00AB634B" w:rsidRDefault="00AB6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C5B0" w14:textId="77777777" w:rsidR="005D17D3" w:rsidRDefault="005D17D3" w:rsidP="00AF4A3E">
      <w:pPr>
        <w:spacing w:after="0" w:line="240" w:lineRule="auto"/>
      </w:pPr>
      <w:r>
        <w:separator/>
      </w:r>
    </w:p>
  </w:footnote>
  <w:footnote w:type="continuationSeparator" w:id="0">
    <w:p w14:paraId="53D5AAC0" w14:textId="77777777" w:rsidR="005D17D3" w:rsidRDefault="005D17D3" w:rsidP="00AF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FEEE" w14:textId="7F150D65" w:rsidR="00AF4A3E" w:rsidRDefault="00AF4A3E">
    <w:pPr>
      <w:pStyle w:val="Nagwek"/>
    </w:pPr>
    <w:r>
      <w:rPr>
        <w:noProof/>
      </w:rPr>
      <w:drawing>
        <wp:inline distT="0" distB="0" distL="0" distR="0" wp14:anchorId="227D7578" wp14:editId="37F66865">
          <wp:extent cx="5846445" cy="559558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962" cy="560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AFD333" w14:textId="77777777" w:rsidR="00AF4A3E" w:rsidRPr="00AF4A3E" w:rsidRDefault="00AF4A3E">
    <w:pPr>
      <w:pStyle w:val="Nagwek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E6B"/>
    <w:multiLevelType w:val="hybridMultilevel"/>
    <w:tmpl w:val="4170F180"/>
    <w:lvl w:ilvl="0" w:tplc="D878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7B70F7"/>
    <w:multiLevelType w:val="hybridMultilevel"/>
    <w:tmpl w:val="2D20A7F0"/>
    <w:lvl w:ilvl="0" w:tplc="D878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53A024C"/>
    <w:multiLevelType w:val="hybridMultilevel"/>
    <w:tmpl w:val="9D96341C"/>
    <w:lvl w:ilvl="0" w:tplc="71D6A8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4830"/>
    <w:multiLevelType w:val="hybridMultilevel"/>
    <w:tmpl w:val="4CAE4280"/>
    <w:lvl w:ilvl="0" w:tplc="D878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EF4232"/>
    <w:multiLevelType w:val="hybridMultilevel"/>
    <w:tmpl w:val="5D40C4E6"/>
    <w:lvl w:ilvl="0" w:tplc="D878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1C40F7"/>
    <w:multiLevelType w:val="hybridMultilevel"/>
    <w:tmpl w:val="0F7A26CC"/>
    <w:lvl w:ilvl="0" w:tplc="D878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A4E1C2D"/>
    <w:multiLevelType w:val="hybridMultilevel"/>
    <w:tmpl w:val="37807B84"/>
    <w:lvl w:ilvl="0" w:tplc="D878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7584066"/>
    <w:multiLevelType w:val="hybridMultilevel"/>
    <w:tmpl w:val="A672D67C"/>
    <w:lvl w:ilvl="0" w:tplc="D878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F275AF6"/>
    <w:multiLevelType w:val="hybridMultilevel"/>
    <w:tmpl w:val="C18E1592"/>
    <w:lvl w:ilvl="0" w:tplc="D878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0C"/>
    <w:rsid w:val="00016620"/>
    <w:rsid w:val="00073BF9"/>
    <w:rsid w:val="003F46CC"/>
    <w:rsid w:val="00472777"/>
    <w:rsid w:val="005D17D3"/>
    <w:rsid w:val="00727660"/>
    <w:rsid w:val="00911B6C"/>
    <w:rsid w:val="00AB634B"/>
    <w:rsid w:val="00AC690C"/>
    <w:rsid w:val="00AF4A3E"/>
    <w:rsid w:val="00B01001"/>
    <w:rsid w:val="00BD0643"/>
    <w:rsid w:val="00BF24DA"/>
    <w:rsid w:val="00BF4F34"/>
    <w:rsid w:val="00DD0FAA"/>
    <w:rsid w:val="00E23A3D"/>
    <w:rsid w:val="00F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D1903"/>
  <w15:chartTrackingRefBased/>
  <w15:docId w15:val="{653FE8DA-4958-4EC8-A89A-2D1DA1A1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A3E"/>
  </w:style>
  <w:style w:type="paragraph" w:styleId="Stopka">
    <w:name w:val="footer"/>
    <w:basedOn w:val="Normalny"/>
    <w:link w:val="StopkaZnak"/>
    <w:uiPriority w:val="99"/>
    <w:unhideWhenUsed/>
    <w:rsid w:val="00AF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A3E"/>
  </w:style>
  <w:style w:type="paragraph" w:styleId="Akapitzlist">
    <w:name w:val="List Paragraph"/>
    <w:basedOn w:val="Normalny"/>
    <w:uiPriority w:val="34"/>
    <w:qFormat/>
    <w:rsid w:val="000166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1216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m.gerek</dc:creator>
  <cp:keywords/>
  <dc:description/>
  <cp:lastModifiedBy>m.gerek</cp:lastModifiedBy>
  <cp:revision>4</cp:revision>
  <cp:lastPrinted>2022-02-21T10:33:00Z</cp:lastPrinted>
  <dcterms:created xsi:type="dcterms:W3CDTF">2022-02-21T10:32:00Z</dcterms:created>
  <dcterms:modified xsi:type="dcterms:W3CDTF">2022-02-21T12:44:00Z</dcterms:modified>
</cp:coreProperties>
</file>