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AE92" w14:textId="17E2D33C" w:rsidR="00BA78DA" w:rsidRPr="00CB28F1" w:rsidRDefault="003D1FB2" w:rsidP="00980FDB">
      <w:pPr>
        <w:spacing w:after="0" w:line="300" w:lineRule="atLeast"/>
        <w:jc w:val="right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 </w:t>
      </w:r>
      <w:r w:rsidR="00C46449" w:rsidRPr="00CB28F1">
        <w:rPr>
          <w:rFonts w:ascii="Arial" w:hAnsi="Arial" w:cs="Arial"/>
          <w:color w:val="404040" w:themeColor="text1" w:themeTint="BF"/>
        </w:rPr>
        <w:t>Szczecin, 14</w:t>
      </w:r>
      <w:r w:rsidR="00DC697E" w:rsidRPr="00CB28F1">
        <w:rPr>
          <w:rFonts w:ascii="Arial" w:hAnsi="Arial" w:cs="Arial"/>
          <w:color w:val="404040" w:themeColor="text1" w:themeTint="BF"/>
        </w:rPr>
        <w:t>.02</w:t>
      </w:r>
      <w:r w:rsidR="008722DD" w:rsidRPr="00CB28F1">
        <w:rPr>
          <w:rFonts w:ascii="Arial" w:hAnsi="Arial" w:cs="Arial"/>
          <w:color w:val="404040" w:themeColor="text1" w:themeTint="BF"/>
        </w:rPr>
        <w:t>.</w:t>
      </w:r>
      <w:r w:rsidR="00E73094" w:rsidRPr="00CB28F1">
        <w:rPr>
          <w:rFonts w:ascii="Arial" w:hAnsi="Arial" w:cs="Arial"/>
          <w:color w:val="404040" w:themeColor="text1" w:themeTint="BF"/>
        </w:rPr>
        <w:t>2022</w:t>
      </w:r>
      <w:r w:rsidR="005C3783" w:rsidRPr="00CB28F1">
        <w:rPr>
          <w:rFonts w:ascii="Arial" w:hAnsi="Arial" w:cs="Arial"/>
          <w:color w:val="404040" w:themeColor="text1" w:themeTint="BF"/>
        </w:rPr>
        <w:t xml:space="preserve"> </w:t>
      </w:r>
      <w:proofErr w:type="gramStart"/>
      <w:r w:rsidR="00BA78DA" w:rsidRPr="00CB28F1">
        <w:rPr>
          <w:rFonts w:ascii="Arial" w:hAnsi="Arial" w:cs="Arial"/>
          <w:color w:val="404040" w:themeColor="text1" w:themeTint="BF"/>
        </w:rPr>
        <w:t>r</w:t>
      </w:r>
      <w:proofErr w:type="gramEnd"/>
      <w:r w:rsidR="00BA78DA" w:rsidRPr="00CB28F1">
        <w:rPr>
          <w:rFonts w:ascii="Arial" w:hAnsi="Arial" w:cs="Arial"/>
          <w:color w:val="404040" w:themeColor="text1" w:themeTint="BF"/>
        </w:rPr>
        <w:t xml:space="preserve">. </w:t>
      </w:r>
    </w:p>
    <w:p w14:paraId="199AFAEC" w14:textId="77777777" w:rsidR="00BA78DA" w:rsidRPr="00CB28F1" w:rsidRDefault="00BA78DA" w:rsidP="0061444B">
      <w:pPr>
        <w:spacing w:after="0" w:line="300" w:lineRule="atLeast"/>
        <w:jc w:val="center"/>
        <w:rPr>
          <w:rFonts w:ascii="Arial" w:hAnsi="Arial" w:cs="Arial"/>
          <w:b/>
          <w:smallCaps/>
          <w:color w:val="404040" w:themeColor="text1" w:themeTint="BF"/>
        </w:rPr>
      </w:pPr>
    </w:p>
    <w:p w14:paraId="6998E814" w14:textId="77777777" w:rsidR="00BA78DA" w:rsidRPr="00CB28F1" w:rsidRDefault="00BA78DA" w:rsidP="0061444B">
      <w:pPr>
        <w:spacing w:after="0" w:line="300" w:lineRule="atLeast"/>
        <w:jc w:val="center"/>
        <w:outlineLvl w:val="4"/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Postępowanie zakupowe</w:t>
      </w:r>
    </w:p>
    <w:p w14:paraId="2A0C37E2" w14:textId="671800E9" w:rsidR="00BA78DA" w:rsidRPr="00CB28F1" w:rsidRDefault="00E73094" w:rsidP="0061444B">
      <w:pPr>
        <w:spacing w:after="0" w:line="300" w:lineRule="atLeast"/>
        <w:jc w:val="center"/>
        <w:outlineLvl w:val="4"/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nr</w:t>
      </w:r>
      <w:proofErr w:type="gramEnd"/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: 2022-948</w:t>
      </w:r>
    </w:p>
    <w:p w14:paraId="31C8B32B" w14:textId="77777777" w:rsidR="00EA77B6" w:rsidRPr="00CB28F1" w:rsidRDefault="00EA77B6" w:rsidP="00DE25D9">
      <w:pPr>
        <w:spacing w:after="0" w:line="300" w:lineRule="atLeast"/>
        <w:jc w:val="center"/>
        <w:outlineLvl w:val="4"/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</w:pPr>
    </w:p>
    <w:p w14:paraId="00AAB8EE" w14:textId="77777777" w:rsidR="0098065C" w:rsidRPr="00CB28F1" w:rsidRDefault="0098065C" w:rsidP="0098065C">
      <w:pPr>
        <w:spacing w:line="320" w:lineRule="atLeast"/>
        <w:jc w:val="center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„Wykonanie robót budowlanych związanych z przebudową pomieszczeń o łącznej powierzchni ok. 354 m2 w budynku głównym szpitala w Olkuszu celem utworzenia Apteki Szpitalnej (Zadanie </w:t>
      </w:r>
      <w:proofErr w:type="gramStart"/>
      <w:r w:rsidRPr="00CB28F1">
        <w:rPr>
          <w:rFonts w:ascii="Arial" w:hAnsi="Arial" w:cs="Arial"/>
          <w:b/>
          <w:color w:val="404040" w:themeColor="text1" w:themeTint="BF"/>
        </w:rPr>
        <w:t>nr 1;  ok</w:t>
      </w:r>
      <w:proofErr w:type="gramEnd"/>
      <w:r w:rsidRPr="00CB28F1">
        <w:rPr>
          <w:rFonts w:ascii="Arial" w:hAnsi="Arial" w:cs="Arial"/>
          <w:b/>
          <w:color w:val="404040" w:themeColor="text1" w:themeTint="BF"/>
        </w:rPr>
        <w:t>. 139 m2) oraz  celem utworzenia Centralnej Sterylizatorni (Zadanie nr 2; ok. 215 m2)”</w:t>
      </w:r>
    </w:p>
    <w:p w14:paraId="01E604B1" w14:textId="77777777" w:rsidR="0098065C" w:rsidRPr="00CB28F1" w:rsidRDefault="0098065C" w:rsidP="0048091E">
      <w:pPr>
        <w:spacing w:line="320" w:lineRule="atLeast"/>
        <w:rPr>
          <w:rFonts w:ascii="Arial" w:hAnsi="Arial" w:cs="Arial"/>
          <w:b/>
          <w:color w:val="404040" w:themeColor="text1" w:themeTint="BF"/>
        </w:rPr>
      </w:pPr>
    </w:p>
    <w:p w14:paraId="579E9208" w14:textId="308538EF" w:rsidR="0048091E" w:rsidRPr="00CB28F1" w:rsidRDefault="0048091E" w:rsidP="0048091E">
      <w:pPr>
        <w:spacing w:line="320" w:lineRule="atLeast"/>
        <w:rPr>
          <w:rFonts w:ascii="Arial" w:hAnsi="Arial" w:cs="Arial"/>
          <w:bCs/>
          <w:color w:val="404040" w:themeColor="text1" w:themeTint="BF"/>
        </w:rPr>
      </w:pPr>
      <w:r w:rsidRPr="00CB28F1">
        <w:rPr>
          <w:rFonts w:ascii="Arial" w:hAnsi="Arial" w:cs="Arial"/>
          <w:bCs/>
          <w:color w:val="404040" w:themeColor="text1" w:themeTint="BF"/>
        </w:rPr>
        <w:t>Główne założenia postępowania:</w:t>
      </w:r>
    </w:p>
    <w:p w14:paraId="79550EBA" w14:textId="77777777" w:rsidR="0048091E" w:rsidRPr="00CB28F1" w:rsidRDefault="0048091E" w:rsidP="0048091E">
      <w:pPr>
        <w:spacing w:line="320" w:lineRule="atLeast"/>
        <w:rPr>
          <w:rFonts w:ascii="Arial" w:hAnsi="Arial" w:cs="Arial"/>
          <w:bCs/>
          <w:color w:val="404040" w:themeColor="text1" w:themeTint="BF"/>
        </w:rPr>
      </w:pPr>
      <w:r w:rsidRPr="00CB28F1">
        <w:rPr>
          <w:rFonts w:ascii="Arial" w:hAnsi="Arial" w:cs="Arial"/>
          <w:bCs/>
          <w:color w:val="404040" w:themeColor="text1" w:themeTint="BF"/>
        </w:rPr>
        <w:t>Przedmiot zamówienia podzielony został na 2 zadania:</w:t>
      </w:r>
    </w:p>
    <w:p w14:paraId="73DDA727" w14:textId="691B3E2A" w:rsidR="008240F4" w:rsidRPr="00CB28F1" w:rsidRDefault="008240F4" w:rsidP="008240F4">
      <w:pPr>
        <w:pStyle w:val="Akapitzlist"/>
        <w:numPr>
          <w:ilvl w:val="0"/>
          <w:numId w:val="25"/>
        </w:numPr>
        <w:spacing w:after="0" w:line="320" w:lineRule="atLeast"/>
        <w:contextualSpacing w:val="0"/>
        <w:rPr>
          <w:rFonts w:ascii="Arial" w:hAnsi="Arial" w:cs="Arial"/>
          <w:bCs/>
          <w:color w:val="404040" w:themeColor="text1" w:themeTint="BF"/>
        </w:rPr>
      </w:pPr>
      <w:r w:rsidRPr="00CB28F1">
        <w:rPr>
          <w:rFonts w:ascii="Arial" w:hAnsi="Arial" w:cs="Arial"/>
          <w:noProof/>
          <w:color w:val="404040" w:themeColor="text1" w:themeTint="BF"/>
          <w:lang w:eastAsia="pl-PL"/>
        </w:rPr>
        <w:t>Przebudowa pomieszczeń szpitalnych w celu utworzenia Apteki Szpitalnej na 1 piętrze segmentu B i cześciow</w:t>
      </w:r>
      <w:r w:rsidR="00DC491A" w:rsidRPr="00CB28F1">
        <w:rPr>
          <w:rFonts w:ascii="Arial" w:hAnsi="Arial" w:cs="Arial"/>
          <w:noProof/>
          <w:color w:val="404040" w:themeColor="text1" w:themeTint="BF"/>
          <w:lang w:eastAsia="pl-PL"/>
        </w:rPr>
        <w:t>o</w:t>
      </w:r>
      <w:r w:rsidRPr="00CB28F1">
        <w:rPr>
          <w:rFonts w:ascii="Arial" w:hAnsi="Arial" w:cs="Arial"/>
          <w:noProof/>
          <w:color w:val="404040" w:themeColor="text1" w:themeTint="BF"/>
          <w:lang w:eastAsia="pl-PL"/>
        </w:rPr>
        <w:t xml:space="preserve"> w piwnicy w Nowym Szpitalu w Olkuszu Sp. z o.o. </w:t>
      </w:r>
    </w:p>
    <w:p w14:paraId="47BD19CC" w14:textId="54C6A90B" w:rsidR="00DE3FF0" w:rsidRPr="00CB28F1" w:rsidRDefault="008240F4" w:rsidP="008240F4">
      <w:pPr>
        <w:pStyle w:val="Akapitzlist"/>
        <w:numPr>
          <w:ilvl w:val="0"/>
          <w:numId w:val="25"/>
        </w:numPr>
        <w:spacing w:after="0" w:line="320" w:lineRule="atLeast"/>
        <w:contextualSpacing w:val="0"/>
        <w:rPr>
          <w:rFonts w:ascii="Arial" w:hAnsi="Arial" w:cs="Arial"/>
          <w:bCs/>
          <w:color w:val="404040" w:themeColor="text1" w:themeTint="BF"/>
        </w:rPr>
      </w:pPr>
      <w:r w:rsidRPr="00CB28F1">
        <w:rPr>
          <w:rFonts w:ascii="Arial" w:hAnsi="Arial" w:cs="Arial"/>
          <w:noProof/>
          <w:color w:val="404040" w:themeColor="text1" w:themeTint="BF"/>
          <w:lang w:eastAsia="pl-PL"/>
        </w:rPr>
        <w:t xml:space="preserve">Przebudowa pomieszczeń na potrzeby Centralnej </w:t>
      </w:r>
      <w:r w:rsidR="00672099" w:rsidRPr="00CB28F1">
        <w:rPr>
          <w:rFonts w:ascii="Arial" w:hAnsi="Arial" w:cs="Arial"/>
          <w:noProof/>
          <w:color w:val="404040" w:themeColor="text1" w:themeTint="BF"/>
          <w:lang w:eastAsia="pl-PL"/>
        </w:rPr>
        <w:t>S</w:t>
      </w:r>
      <w:r w:rsidRPr="00CB28F1">
        <w:rPr>
          <w:rFonts w:ascii="Arial" w:hAnsi="Arial" w:cs="Arial"/>
          <w:noProof/>
          <w:color w:val="404040" w:themeColor="text1" w:themeTint="BF"/>
          <w:lang w:eastAsia="pl-PL"/>
        </w:rPr>
        <w:t>terylizatorni na 1 piętrze segmentu B w Nowym Szpitalu w Olkuszu Sp. z o.o.</w:t>
      </w:r>
    </w:p>
    <w:p w14:paraId="36DC6E5F" w14:textId="17B9988B" w:rsidR="00326813" w:rsidRPr="00CB28F1" w:rsidRDefault="00DE3FF0" w:rsidP="00DE3FF0">
      <w:pPr>
        <w:spacing w:after="0" w:line="480" w:lineRule="auto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Postępowanie </w:t>
      </w:r>
      <w:r w:rsidR="006A075E" w:rsidRPr="00CB28F1">
        <w:rPr>
          <w:rFonts w:ascii="Arial" w:hAnsi="Arial" w:cs="Arial"/>
          <w:color w:val="404040" w:themeColor="text1" w:themeTint="BF"/>
        </w:rPr>
        <w:t xml:space="preserve">w zakresie Zadania nr 2 </w:t>
      </w:r>
      <w:r w:rsidRPr="00CB28F1">
        <w:rPr>
          <w:rFonts w:ascii="Arial" w:hAnsi="Arial" w:cs="Arial"/>
          <w:color w:val="404040" w:themeColor="text1" w:themeTint="BF"/>
        </w:rPr>
        <w:t xml:space="preserve">objęte </w:t>
      </w:r>
      <w:r w:rsidR="00672099" w:rsidRPr="00CB28F1">
        <w:rPr>
          <w:rFonts w:ascii="Arial" w:hAnsi="Arial" w:cs="Arial"/>
          <w:color w:val="404040" w:themeColor="text1" w:themeTint="BF"/>
        </w:rPr>
        <w:t xml:space="preserve">jest </w:t>
      </w:r>
      <w:r w:rsidRPr="00CB28F1">
        <w:rPr>
          <w:rFonts w:ascii="Arial" w:hAnsi="Arial" w:cs="Arial"/>
          <w:color w:val="404040" w:themeColor="text1" w:themeTint="BF"/>
        </w:rPr>
        <w:t xml:space="preserve">projektem UE 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pn</w:t>
      </w:r>
      <w:proofErr w:type="spellEnd"/>
      <w:r w:rsidRPr="00CB28F1">
        <w:rPr>
          <w:rFonts w:ascii="Arial" w:hAnsi="Arial" w:cs="Arial"/>
          <w:color w:val="404040" w:themeColor="text1" w:themeTint="BF"/>
        </w:rPr>
        <w:t>:</w:t>
      </w:r>
    </w:p>
    <w:p w14:paraId="3ED69E09" w14:textId="3B1ACB5A" w:rsidR="00326813" w:rsidRPr="00CB28F1" w:rsidRDefault="00DE3FF0" w:rsidP="00DE3FF0">
      <w:pPr>
        <w:spacing w:line="240" w:lineRule="auto"/>
        <w:jc w:val="center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„</w:t>
      </w:r>
      <w:r w:rsidR="00326813" w:rsidRPr="00CB28F1">
        <w:rPr>
          <w:rFonts w:ascii="Arial" w:hAnsi="Arial" w:cs="Arial"/>
          <w:color w:val="404040" w:themeColor="text1" w:themeTint="BF"/>
        </w:rPr>
        <w:t>Modernizacja obiektów szpitalnych wraz z zakupem sprzętu medycznego w celu zwiększenia dostępności i jakości usług zdrowotnych świadczonych w Nowym Szpitalu w Olkuszu Sp. z o.</w:t>
      </w:r>
      <w:proofErr w:type="gramStart"/>
      <w:r w:rsidR="00326813"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="00326813" w:rsidRPr="00CB28F1">
        <w:rPr>
          <w:rFonts w:ascii="Arial" w:hAnsi="Arial" w:cs="Arial"/>
          <w:color w:val="404040" w:themeColor="text1" w:themeTint="BF"/>
        </w:rPr>
        <w:t>.”</w:t>
      </w:r>
    </w:p>
    <w:p w14:paraId="0E841E5C" w14:textId="7E45CB23" w:rsidR="00326813" w:rsidRPr="00CB28F1" w:rsidRDefault="00326813" w:rsidP="001C1327">
      <w:pPr>
        <w:spacing w:line="480" w:lineRule="auto"/>
        <w:ind w:left="1418" w:hanging="1418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Numer projektu:</w:t>
      </w:r>
      <w:r w:rsidRPr="00CB28F1">
        <w:rPr>
          <w:rFonts w:ascii="Arial" w:hAnsi="Arial" w:cs="Arial"/>
          <w:color w:val="404040" w:themeColor="text1" w:themeTint="BF"/>
        </w:rPr>
        <w:t xml:space="preserve"> RPMP.12.01.03-12-0638/17 </w:t>
      </w:r>
    </w:p>
    <w:p w14:paraId="6D6CF2EA" w14:textId="35037CF3" w:rsidR="00940F6A" w:rsidRPr="00CB28F1" w:rsidRDefault="00940F6A" w:rsidP="002F6717">
      <w:pPr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Zam</w:t>
      </w:r>
      <w:r w:rsidR="00AD5111" w:rsidRPr="00CB28F1">
        <w:rPr>
          <w:rFonts w:ascii="Arial" w:hAnsi="Arial" w:cs="Arial"/>
          <w:b/>
          <w:color w:val="404040" w:themeColor="text1" w:themeTint="BF"/>
        </w:rPr>
        <w:t>awiający</w:t>
      </w:r>
      <w:r w:rsidRPr="00CB28F1">
        <w:rPr>
          <w:rFonts w:ascii="Arial" w:hAnsi="Arial" w:cs="Arial"/>
          <w:b/>
          <w:color w:val="404040" w:themeColor="text1" w:themeTint="BF"/>
        </w:rPr>
        <w:t>:</w:t>
      </w:r>
    </w:p>
    <w:p w14:paraId="55A11718" w14:textId="036AD89D" w:rsidR="001816C3" w:rsidRPr="00CB28F1" w:rsidRDefault="001816C3" w:rsidP="001816C3">
      <w:pPr>
        <w:pStyle w:val="Akapitzlist"/>
        <w:numPr>
          <w:ilvl w:val="1"/>
          <w:numId w:val="1"/>
        </w:numPr>
        <w:spacing w:after="0" w:line="320" w:lineRule="exac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Nowy Szpital w Olkuszu Sp. z o.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. </w:t>
      </w:r>
    </w:p>
    <w:p w14:paraId="1FFFCE02" w14:textId="77777777" w:rsidR="001816C3" w:rsidRPr="00CB28F1" w:rsidRDefault="001816C3" w:rsidP="001816C3">
      <w:pPr>
        <w:spacing w:after="0" w:line="320" w:lineRule="exact"/>
        <w:ind w:left="709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z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siedzibą w Olkuszu</w:t>
      </w:r>
    </w:p>
    <w:p w14:paraId="338EF7D9" w14:textId="77777777" w:rsidR="001816C3" w:rsidRPr="00CB28F1" w:rsidRDefault="001816C3" w:rsidP="001816C3">
      <w:pPr>
        <w:spacing w:after="0" w:line="320" w:lineRule="exact"/>
        <w:ind w:left="709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ul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. 1000-lecia 13, 32-300 Olkusz, </w:t>
      </w:r>
    </w:p>
    <w:p w14:paraId="30061CAA" w14:textId="77777777" w:rsidR="009179DE" w:rsidRPr="00CB28F1" w:rsidRDefault="009179DE" w:rsidP="009179DE">
      <w:pPr>
        <w:spacing w:after="0" w:line="300" w:lineRule="atLeast"/>
        <w:ind w:left="709"/>
        <w:jc w:val="both"/>
        <w:rPr>
          <w:rFonts w:ascii="Arial" w:eastAsia="Times New Roman" w:hAnsi="Arial" w:cs="Arial"/>
          <w:b/>
          <w:color w:val="404040" w:themeColor="text1" w:themeTint="BF"/>
          <w:lang w:eastAsia="pl-PL"/>
        </w:rPr>
      </w:pPr>
    </w:p>
    <w:p w14:paraId="758681C4" w14:textId="77777777" w:rsidR="00940F6A" w:rsidRPr="00CB28F1" w:rsidRDefault="00940F6A" w:rsidP="00940F6A">
      <w:pPr>
        <w:spacing w:after="0" w:line="300" w:lineRule="atLeast"/>
        <w:jc w:val="both"/>
        <w:rPr>
          <w:rFonts w:ascii="Arial" w:eastAsia="Times New Roman" w:hAnsi="Arial" w:cs="Arial"/>
          <w:b/>
          <w:color w:val="404040" w:themeColor="text1" w:themeTint="BF"/>
          <w:lang w:eastAsia="pl-PL"/>
        </w:rPr>
      </w:pPr>
    </w:p>
    <w:p w14:paraId="442D3E81" w14:textId="77777777" w:rsidR="00940F6A" w:rsidRPr="00CB28F1" w:rsidRDefault="00940F6A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Organizator przetargu:</w:t>
      </w:r>
    </w:p>
    <w:p w14:paraId="16C3AFE9" w14:textId="77777777" w:rsidR="00940F6A" w:rsidRPr="00CB28F1" w:rsidRDefault="00940F6A" w:rsidP="00940F6A">
      <w:pPr>
        <w:spacing w:after="0" w:line="300" w:lineRule="atLeast"/>
        <w:ind w:left="720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Grupa Nowy Szpital Holding S.A.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</w: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ul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. Zbożowa 4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  <w:t>Szczecin 70-653</w:t>
      </w:r>
    </w:p>
    <w:p w14:paraId="6C403756" w14:textId="77777777" w:rsidR="00940F6A" w:rsidRPr="00CB28F1" w:rsidRDefault="00940F6A" w:rsidP="00940F6A">
      <w:pPr>
        <w:spacing w:after="0" w:line="300" w:lineRule="atLeast"/>
        <w:ind w:left="720"/>
        <w:rPr>
          <w:rFonts w:ascii="Arial" w:hAnsi="Arial" w:cs="Arial"/>
          <w:b/>
          <w:color w:val="404040" w:themeColor="text1" w:themeTint="BF"/>
        </w:rPr>
      </w:pPr>
    </w:p>
    <w:p w14:paraId="7697D932" w14:textId="77777777" w:rsidR="00940F6A" w:rsidRPr="00CB28F1" w:rsidRDefault="00612260" w:rsidP="00940F6A">
      <w:pPr>
        <w:spacing w:after="0" w:line="300" w:lineRule="atLeast"/>
        <w:ind w:left="426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działający</w:t>
      </w:r>
      <w:proofErr w:type="gramEnd"/>
      <w:r w:rsidRPr="00CB28F1">
        <w:rPr>
          <w:rFonts w:ascii="Arial" w:hAnsi="Arial" w:cs="Arial"/>
          <w:color w:val="404040" w:themeColor="text1" w:themeTint="BF"/>
        </w:rPr>
        <w:t>, jako</w:t>
      </w:r>
      <w:r w:rsidR="00940F6A" w:rsidRPr="00CB28F1">
        <w:rPr>
          <w:rFonts w:ascii="Arial" w:hAnsi="Arial" w:cs="Arial"/>
          <w:color w:val="404040" w:themeColor="text1" w:themeTint="BF"/>
        </w:rPr>
        <w:t xml:space="preserve"> pełnomocnik </w:t>
      </w:r>
      <w:r w:rsidR="00980FDB" w:rsidRPr="00CB28F1">
        <w:rPr>
          <w:rFonts w:ascii="Arial" w:hAnsi="Arial" w:cs="Arial"/>
          <w:color w:val="404040" w:themeColor="text1" w:themeTint="BF"/>
        </w:rPr>
        <w:t>Zamawiając</w:t>
      </w:r>
      <w:r w:rsidR="000559B1" w:rsidRPr="00CB28F1">
        <w:rPr>
          <w:rFonts w:ascii="Arial" w:hAnsi="Arial" w:cs="Arial"/>
          <w:color w:val="404040" w:themeColor="text1" w:themeTint="BF"/>
        </w:rPr>
        <w:t>ego</w:t>
      </w:r>
    </w:p>
    <w:p w14:paraId="3A745637" w14:textId="77777777" w:rsidR="00BA78DA" w:rsidRPr="00CB28F1" w:rsidRDefault="00BA78DA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1C1C49FC" w14:textId="77777777" w:rsidR="00BA78DA" w:rsidRPr="00CB28F1" w:rsidRDefault="00BA78DA" w:rsidP="002F6717">
      <w:pPr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Sposób prowadzenia postępowania:</w:t>
      </w:r>
    </w:p>
    <w:p w14:paraId="044EFF66" w14:textId="77777777" w:rsidR="00BA78DA" w:rsidRPr="00CB28F1" w:rsidRDefault="00BA78DA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Zamówienie zostanie udzielone Oferentowi, wybranemu w drodze </w:t>
      </w:r>
      <w:proofErr w:type="gramStart"/>
      <w:r w:rsidRPr="00CB28F1">
        <w:rPr>
          <w:rFonts w:ascii="Arial" w:hAnsi="Arial" w:cs="Arial"/>
          <w:color w:val="404040" w:themeColor="text1" w:themeTint="BF"/>
        </w:rPr>
        <w:t xml:space="preserve">przetargu  </w:t>
      </w:r>
      <w:r w:rsidRPr="00CB28F1">
        <w:rPr>
          <w:rFonts w:ascii="Arial" w:hAnsi="Arial" w:cs="Arial"/>
          <w:color w:val="404040" w:themeColor="text1" w:themeTint="BF"/>
        </w:rPr>
        <w:br/>
        <w:t>na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podstawie przepisów art. 70</w:t>
      </w:r>
      <w:r w:rsidRPr="00CB28F1">
        <w:rPr>
          <w:rFonts w:ascii="Arial" w:hAnsi="Arial" w:cs="Arial"/>
          <w:color w:val="404040" w:themeColor="text1" w:themeTint="BF"/>
          <w:vertAlign w:val="superscript"/>
        </w:rPr>
        <w:t>1</w:t>
      </w:r>
      <w:r w:rsidRPr="00CB28F1">
        <w:rPr>
          <w:rFonts w:ascii="Arial" w:hAnsi="Arial" w:cs="Arial"/>
          <w:color w:val="404040" w:themeColor="text1" w:themeTint="BF"/>
        </w:rPr>
        <w:t xml:space="preserve"> – art. 70</w:t>
      </w:r>
      <w:r w:rsidRPr="00CB28F1">
        <w:rPr>
          <w:rFonts w:ascii="Arial" w:hAnsi="Arial" w:cs="Arial"/>
          <w:color w:val="404040" w:themeColor="text1" w:themeTint="BF"/>
          <w:vertAlign w:val="superscript"/>
        </w:rPr>
        <w:t>5</w:t>
      </w:r>
      <w:r w:rsidRPr="00CB28F1">
        <w:rPr>
          <w:rFonts w:ascii="Arial" w:hAnsi="Arial" w:cs="Arial"/>
          <w:color w:val="404040" w:themeColor="text1" w:themeTint="BF"/>
        </w:rPr>
        <w:t xml:space="preserve"> K</w:t>
      </w:r>
      <w:r w:rsidR="00390EAD" w:rsidRPr="00CB28F1">
        <w:rPr>
          <w:rFonts w:ascii="Arial" w:hAnsi="Arial" w:cs="Arial"/>
          <w:color w:val="404040" w:themeColor="text1" w:themeTint="BF"/>
        </w:rPr>
        <w:t>odeksu cywilnego oraz zgodnie z </w:t>
      </w:r>
      <w:r w:rsidRPr="00CB28F1">
        <w:rPr>
          <w:rFonts w:ascii="Arial" w:hAnsi="Arial" w:cs="Arial"/>
          <w:color w:val="404040" w:themeColor="text1" w:themeTint="BF"/>
        </w:rPr>
        <w:t xml:space="preserve">niniejszymi </w:t>
      </w:r>
      <w:r w:rsidRPr="00CB28F1">
        <w:rPr>
          <w:rFonts w:ascii="Arial" w:hAnsi="Arial" w:cs="Arial"/>
          <w:b/>
          <w:color w:val="404040" w:themeColor="text1" w:themeTint="BF"/>
        </w:rPr>
        <w:t>Warunkami Przetargu</w:t>
      </w:r>
      <w:r w:rsidRPr="00CB28F1">
        <w:rPr>
          <w:rFonts w:ascii="Arial" w:hAnsi="Arial" w:cs="Arial"/>
          <w:color w:val="404040" w:themeColor="text1" w:themeTint="BF"/>
        </w:rPr>
        <w:t>, zwanymi w dalszej części „Warunkami”.</w:t>
      </w:r>
    </w:p>
    <w:p w14:paraId="65A89E08" w14:textId="77777777" w:rsidR="00BA78DA" w:rsidRPr="00CB28F1" w:rsidRDefault="00BA78DA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Postępowanie odbędzie się z podziałem na część: jawną i niejawną. Oferenci mogą uczestniczyć w części jawnej.</w:t>
      </w:r>
    </w:p>
    <w:p w14:paraId="10C378AB" w14:textId="77777777" w:rsidR="00BA78DA" w:rsidRPr="00CB28F1" w:rsidRDefault="00BA78DA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lastRenderedPageBreak/>
        <w:t>W części jawnej postępowania Organizator przetargu:</w:t>
      </w:r>
    </w:p>
    <w:p w14:paraId="35F8F0D8" w14:textId="77777777" w:rsidR="00BA78DA" w:rsidRPr="00CB28F1" w:rsidRDefault="00BA78DA" w:rsidP="002F6717">
      <w:pPr>
        <w:numPr>
          <w:ilvl w:val="2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dokonuje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otwarcia ofert;</w:t>
      </w:r>
    </w:p>
    <w:p w14:paraId="2A3C5534" w14:textId="77777777" w:rsidR="00BA78DA" w:rsidRPr="00CB28F1" w:rsidRDefault="00BA78DA" w:rsidP="002F6717">
      <w:pPr>
        <w:numPr>
          <w:ilvl w:val="2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ogłasza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wyniki postępowania;</w:t>
      </w:r>
    </w:p>
    <w:p w14:paraId="679D7159" w14:textId="77777777" w:rsidR="00BA78DA" w:rsidRPr="00CB28F1" w:rsidRDefault="00BA78DA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W części niejawnej postępowania Organizator przetargu:</w:t>
      </w:r>
    </w:p>
    <w:p w14:paraId="1E124BC9" w14:textId="77777777" w:rsidR="00BA78DA" w:rsidRPr="00CB28F1" w:rsidRDefault="00BA78DA" w:rsidP="002F6717">
      <w:pPr>
        <w:numPr>
          <w:ilvl w:val="2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stwierdza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ważność złożonych ofert;</w:t>
      </w:r>
    </w:p>
    <w:p w14:paraId="3EF21970" w14:textId="77777777" w:rsidR="00BA78DA" w:rsidRPr="00CB28F1" w:rsidRDefault="00BA78DA" w:rsidP="002F6717">
      <w:pPr>
        <w:numPr>
          <w:ilvl w:val="2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odrzuca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oferty w przypadku niespełnienia przez Oferentów wymogów niniejszego postępowania;</w:t>
      </w:r>
    </w:p>
    <w:p w14:paraId="68C6B919" w14:textId="77777777" w:rsidR="00BA78DA" w:rsidRPr="00CB28F1" w:rsidRDefault="00BA78DA" w:rsidP="002F6717">
      <w:pPr>
        <w:numPr>
          <w:ilvl w:val="2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w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toku dokonywania badania i oceny złożonych ofert może żądać od Oferentów wyjaśnień dotyczących złożonych przez nich ofert;</w:t>
      </w:r>
    </w:p>
    <w:p w14:paraId="2AB7E500" w14:textId="77777777" w:rsidR="00BA78DA" w:rsidRPr="00CB28F1" w:rsidRDefault="00BA78DA" w:rsidP="002F6717">
      <w:pPr>
        <w:numPr>
          <w:ilvl w:val="2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przeprowadza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negocjacje z Oferentami.</w:t>
      </w:r>
    </w:p>
    <w:p w14:paraId="6BD90092" w14:textId="77777777" w:rsidR="00BA78DA" w:rsidRPr="00CB28F1" w:rsidRDefault="00BA78DA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7EF7DD7E" w14:textId="77777777" w:rsidR="001B2CF4" w:rsidRPr="00CB28F1" w:rsidRDefault="001B2CF4" w:rsidP="002F6717">
      <w:pPr>
        <w:pStyle w:val="Akapitzlist"/>
        <w:numPr>
          <w:ilvl w:val="1"/>
          <w:numId w:val="1"/>
        </w:numPr>
        <w:spacing w:after="0"/>
        <w:ind w:left="714" w:hanging="357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Wyniki niniejszego postępowania zostaną ogłoszone na stronie internetowej Organizatora przetargu – www.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nowyszpital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pl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oraz na stronie Bazy Konkurencyjności - </w:t>
      </w:r>
      <w:hyperlink r:id="rId8" w:history="1">
        <w:r w:rsidRPr="00CB28F1">
          <w:rPr>
            <w:rStyle w:val="Hipercze"/>
            <w:rFonts w:ascii="Arial" w:hAnsi="Arial" w:cs="Arial"/>
            <w:color w:val="404040" w:themeColor="text1" w:themeTint="BF"/>
          </w:rPr>
          <w:t>https://bazakonkurencyjnosci.funduszeeuropejskie.gov.</w:t>
        </w:r>
        <w:proofErr w:type="gramStart"/>
        <w:r w:rsidRPr="00CB28F1">
          <w:rPr>
            <w:rStyle w:val="Hipercze"/>
            <w:rFonts w:ascii="Arial" w:hAnsi="Arial" w:cs="Arial"/>
            <w:color w:val="404040" w:themeColor="text1" w:themeTint="BF"/>
          </w:rPr>
          <w:t>pl/</w:t>
        </w:r>
      </w:hyperlink>
      <w:r w:rsidRPr="00CB28F1">
        <w:rPr>
          <w:rFonts w:ascii="Arial" w:hAnsi="Arial" w:cs="Arial"/>
          <w:color w:val="404040" w:themeColor="text1" w:themeTint="BF"/>
        </w:rPr>
        <w:t xml:space="preserve"> , </w:t>
      </w:r>
      <w:proofErr w:type="gramEnd"/>
      <w:r w:rsidRPr="00CB28F1">
        <w:rPr>
          <w:rFonts w:ascii="Arial" w:hAnsi="Arial" w:cs="Arial"/>
          <w:color w:val="404040" w:themeColor="text1" w:themeTint="BF"/>
        </w:rPr>
        <w:t>a ponadto o wyborze najkorzystniejszej oferty niezwłocznie, drogą elektroniczną, poinformowani zostaną wszyscy Oferenci.</w:t>
      </w:r>
    </w:p>
    <w:p w14:paraId="05F91FBE" w14:textId="77777777" w:rsidR="004069F7" w:rsidRPr="00CB28F1" w:rsidRDefault="004069F7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Organizator przetargu zastrzega sobie, że zmiany dotyczące postępowania </w:t>
      </w:r>
    </w:p>
    <w:p w14:paraId="41435DF7" w14:textId="77777777" w:rsidR="004069F7" w:rsidRPr="00CB28F1" w:rsidRDefault="004069F7" w:rsidP="004069F7">
      <w:pPr>
        <w:spacing w:after="0" w:line="300" w:lineRule="atLeast"/>
        <w:ind w:left="720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– w szczególności: zmiana terminu, miejsca składania, otwarcia ofert. Zmiany umieszczane będą na stronie internetowej: </w:t>
      </w:r>
      <w:hyperlink r:id="rId9" w:history="1">
        <w:r w:rsidR="00204420" w:rsidRPr="00CB28F1">
          <w:rPr>
            <w:rStyle w:val="Hipercze"/>
            <w:rFonts w:ascii="Arial" w:hAnsi="Arial" w:cs="Arial"/>
            <w:color w:val="404040" w:themeColor="text1" w:themeTint="BF"/>
          </w:rPr>
          <w:t>www.nowyszpital.</w:t>
        </w:r>
        <w:proofErr w:type="gramStart"/>
        <w:r w:rsidR="00204420" w:rsidRPr="00CB28F1">
          <w:rPr>
            <w:rStyle w:val="Hipercze"/>
            <w:rFonts w:ascii="Arial" w:hAnsi="Arial" w:cs="Arial"/>
            <w:color w:val="404040" w:themeColor="text1" w:themeTint="BF"/>
          </w:rPr>
          <w:t>pl</w:t>
        </w:r>
      </w:hyperlink>
      <w:r w:rsidR="00204420" w:rsidRPr="00CB28F1">
        <w:rPr>
          <w:rFonts w:ascii="Arial" w:hAnsi="Arial" w:cs="Arial"/>
          <w:color w:val="404040" w:themeColor="text1" w:themeTint="BF"/>
        </w:rPr>
        <w:t xml:space="preserve"> </w:t>
      </w:r>
      <w:r w:rsidRPr="00CB28F1">
        <w:rPr>
          <w:rFonts w:ascii="Arial" w:hAnsi="Arial" w:cs="Arial"/>
          <w:color w:val="404040" w:themeColor="text1" w:themeTint="BF"/>
        </w:rPr>
        <w:t xml:space="preserve"> oraz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na stronie Bazy Konkurencyjności: </w:t>
      </w:r>
      <w:hyperlink r:id="rId10" w:history="1">
        <w:r w:rsidRPr="00CB28F1">
          <w:rPr>
            <w:rStyle w:val="Hipercze"/>
            <w:rFonts w:ascii="Arial" w:hAnsi="Arial" w:cs="Arial"/>
            <w:color w:val="404040" w:themeColor="text1" w:themeTint="BF"/>
          </w:rPr>
          <w:t>https://bazakonkurencyjnosci.funduszeeuropejskie.gov.pl/</w:t>
        </w:r>
      </w:hyperlink>
      <w:r w:rsidRPr="00CB28F1">
        <w:rPr>
          <w:rFonts w:ascii="Arial" w:hAnsi="Arial" w:cs="Arial"/>
          <w:color w:val="404040" w:themeColor="text1" w:themeTint="BF"/>
        </w:rPr>
        <w:t xml:space="preserve"> </w:t>
      </w:r>
    </w:p>
    <w:p w14:paraId="5078B16F" w14:textId="77777777" w:rsidR="00BA78DA" w:rsidRPr="00CB28F1" w:rsidRDefault="00BA78DA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Organizator zastrzega sobie możliwość organizacji II etapu konkursu w formie negocjacji z Oferentami. W takim przypa</w:t>
      </w:r>
      <w:r w:rsidR="004522F2" w:rsidRPr="00CB28F1">
        <w:rPr>
          <w:rFonts w:ascii="Arial" w:hAnsi="Arial" w:cs="Arial"/>
          <w:color w:val="404040" w:themeColor="text1" w:themeTint="BF"/>
        </w:rPr>
        <w:t>dku negocjacje polegały będą na </w:t>
      </w:r>
      <w:r w:rsidRPr="00CB28F1">
        <w:rPr>
          <w:rFonts w:ascii="Arial" w:hAnsi="Arial" w:cs="Arial"/>
          <w:color w:val="404040" w:themeColor="text1" w:themeTint="BF"/>
        </w:rPr>
        <w:t xml:space="preserve">zaproszeniu do rozmów w </w:t>
      </w:r>
      <w:r w:rsidR="00BD10A6" w:rsidRPr="00CB28F1">
        <w:rPr>
          <w:rFonts w:ascii="Arial" w:hAnsi="Arial" w:cs="Arial"/>
          <w:color w:val="404040" w:themeColor="text1" w:themeTint="BF"/>
        </w:rPr>
        <w:t>toku, których</w:t>
      </w:r>
      <w:r w:rsidRPr="00CB28F1">
        <w:rPr>
          <w:rFonts w:ascii="Arial" w:hAnsi="Arial" w:cs="Arial"/>
          <w:color w:val="404040" w:themeColor="text1" w:themeTint="BF"/>
        </w:rPr>
        <w:t xml:space="preserve"> zaproszeni Oferenci zobowiązani będą przedstawić dalsze oferty, których warunki nie będą </w:t>
      </w:r>
      <w:r w:rsidR="004522F2" w:rsidRPr="00CB28F1">
        <w:rPr>
          <w:rFonts w:ascii="Arial" w:hAnsi="Arial" w:cs="Arial"/>
          <w:color w:val="404040" w:themeColor="text1" w:themeTint="BF"/>
        </w:rPr>
        <w:t>gorsze niż oferty już złożone w </w:t>
      </w:r>
      <w:r w:rsidRPr="00CB28F1">
        <w:rPr>
          <w:rFonts w:ascii="Arial" w:hAnsi="Arial" w:cs="Arial"/>
          <w:color w:val="404040" w:themeColor="text1" w:themeTint="BF"/>
        </w:rPr>
        <w:t>postępowaniu.</w:t>
      </w:r>
    </w:p>
    <w:p w14:paraId="413BCDF5" w14:textId="77777777" w:rsidR="00BA78DA" w:rsidRPr="00CB28F1" w:rsidRDefault="00BA78DA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Informacje związane z przetwarzaniem danych osobowych Oferentów uczestniczących w niniejszym postępowaniu zakupowym zawarte zostały w Klauzuli informacyjnej RODO stanowiącej załącznik </w:t>
      </w:r>
      <w:r w:rsidR="00D1748D" w:rsidRPr="00CB28F1">
        <w:rPr>
          <w:rFonts w:ascii="Arial" w:hAnsi="Arial" w:cs="Arial"/>
          <w:color w:val="404040" w:themeColor="text1" w:themeTint="BF"/>
        </w:rPr>
        <w:t xml:space="preserve">nr 6 </w:t>
      </w:r>
      <w:r w:rsidRPr="00CB28F1">
        <w:rPr>
          <w:rFonts w:ascii="Arial" w:hAnsi="Arial" w:cs="Arial"/>
          <w:color w:val="404040" w:themeColor="text1" w:themeTint="BF"/>
        </w:rPr>
        <w:t>do niniejszych Warunków.</w:t>
      </w:r>
    </w:p>
    <w:p w14:paraId="2E5919A7" w14:textId="77777777" w:rsidR="00BA78DA" w:rsidRPr="00CB28F1" w:rsidRDefault="00BA78DA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2B39F9DB" w14:textId="77777777" w:rsidR="00BA78DA" w:rsidRPr="00CB28F1" w:rsidRDefault="00BA78DA" w:rsidP="002F6717">
      <w:pPr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Wadium: </w:t>
      </w:r>
    </w:p>
    <w:p w14:paraId="6A330665" w14:textId="77777777" w:rsidR="00BA78DA" w:rsidRPr="00CB28F1" w:rsidRDefault="00905D2F" w:rsidP="002F6717">
      <w:pPr>
        <w:numPr>
          <w:ilvl w:val="1"/>
          <w:numId w:val="1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Organizator przetargu </w:t>
      </w:r>
      <w:r w:rsidR="00BA78DA" w:rsidRPr="00CB28F1">
        <w:rPr>
          <w:rFonts w:ascii="Arial" w:hAnsi="Arial" w:cs="Arial"/>
          <w:color w:val="404040" w:themeColor="text1" w:themeTint="BF"/>
        </w:rPr>
        <w:t>nie żąda wniesienia wadium w prowadzonym postępowaniu.</w:t>
      </w:r>
    </w:p>
    <w:p w14:paraId="4289479A" w14:textId="77777777" w:rsidR="00BA78DA" w:rsidRPr="00CB28F1" w:rsidRDefault="00BA78DA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278CC2E7" w14:textId="77777777" w:rsidR="00A7144F" w:rsidRPr="00CB28F1" w:rsidRDefault="00BA78DA" w:rsidP="00E10C74">
      <w:pPr>
        <w:numPr>
          <w:ilvl w:val="0"/>
          <w:numId w:val="1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Opis przedmiotu zamówienia: </w:t>
      </w:r>
    </w:p>
    <w:p w14:paraId="39D6DEEE" w14:textId="6233B199" w:rsidR="009012E3" w:rsidRPr="00CB28F1" w:rsidRDefault="00D60F13" w:rsidP="00CD3295">
      <w:pPr>
        <w:pStyle w:val="Akapitzlist"/>
        <w:numPr>
          <w:ilvl w:val="1"/>
          <w:numId w:val="1"/>
        </w:numPr>
        <w:spacing w:after="0" w:line="300" w:lineRule="atLeast"/>
        <w:ind w:left="709" w:hanging="425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>Przedmiotem zamówienia jest:</w:t>
      </w:r>
    </w:p>
    <w:p w14:paraId="701276B8" w14:textId="323DB450" w:rsidR="00161A47" w:rsidRPr="00CB28F1" w:rsidRDefault="00161A47" w:rsidP="00161A47">
      <w:pPr>
        <w:pStyle w:val="Akapitzlist"/>
        <w:spacing w:line="320" w:lineRule="atLeast"/>
        <w:ind w:left="709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Wykonanie robót budowlanych związanych z przebudową pomieszczeń o łącznej powierzchni ok. 354 m2 w budynku głównym szpitala w Olkuszu celem utworzenia Apteki Szpitalnej (Zadanie </w:t>
      </w:r>
      <w:r w:rsidR="00C46449" w:rsidRPr="00CB28F1">
        <w:rPr>
          <w:rFonts w:ascii="Arial" w:hAnsi="Arial" w:cs="Arial"/>
          <w:color w:val="404040" w:themeColor="text1" w:themeTint="BF"/>
        </w:rPr>
        <w:t>nr 1; ok</w:t>
      </w:r>
      <w:r w:rsidRPr="00CB28F1">
        <w:rPr>
          <w:rFonts w:ascii="Arial" w:hAnsi="Arial" w:cs="Arial"/>
          <w:color w:val="404040" w:themeColor="text1" w:themeTint="BF"/>
        </w:rPr>
        <w:t xml:space="preserve">. 139 m2) 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oraz  celem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utworzenia Centralnej Sterylizatorni (Zadanie nr 2; ok. 215 m2)</w:t>
      </w:r>
      <w:r w:rsidR="00E85E9E" w:rsidRPr="00CB28F1">
        <w:rPr>
          <w:rFonts w:ascii="Arial" w:hAnsi="Arial" w:cs="Arial"/>
          <w:color w:val="404040" w:themeColor="text1" w:themeTint="BF"/>
        </w:rPr>
        <w:t xml:space="preserve"> </w:t>
      </w:r>
    </w:p>
    <w:p w14:paraId="3370E0D9" w14:textId="77777777" w:rsidR="00D60F13" w:rsidRPr="00CB28F1" w:rsidRDefault="00D60F13" w:rsidP="00D60F13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0C6EA6FF" w14:textId="77777777" w:rsidR="00D60F13" w:rsidRPr="00CB28F1" w:rsidRDefault="00D60F13" w:rsidP="00D60F13">
      <w:pPr>
        <w:spacing w:after="0" w:line="300" w:lineRule="atLeast"/>
        <w:ind w:left="709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Przedmiot zamówienia podzielony został na 2 zadania:</w:t>
      </w:r>
    </w:p>
    <w:p w14:paraId="0C094707" w14:textId="77777777" w:rsidR="00D60F13" w:rsidRPr="00CB28F1" w:rsidRDefault="00D60F13" w:rsidP="00D60F13">
      <w:pPr>
        <w:spacing w:after="0" w:line="300" w:lineRule="atLeast"/>
        <w:ind w:left="709"/>
        <w:jc w:val="both"/>
        <w:rPr>
          <w:rFonts w:ascii="Arial" w:hAnsi="Arial" w:cs="Arial"/>
          <w:color w:val="404040" w:themeColor="text1" w:themeTint="BF"/>
        </w:rPr>
      </w:pPr>
    </w:p>
    <w:p w14:paraId="5AF68878" w14:textId="1043FC7E" w:rsidR="00D60F13" w:rsidRPr="00CB28F1" w:rsidRDefault="00D60F13" w:rsidP="00AE4FC5">
      <w:pPr>
        <w:pStyle w:val="Akapitzlist"/>
        <w:numPr>
          <w:ilvl w:val="6"/>
          <w:numId w:val="1"/>
        </w:numPr>
        <w:spacing w:after="0" w:line="300" w:lineRule="atLeast"/>
        <w:ind w:left="1276" w:hanging="283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Przebudowa pomieszczeń szpitalnych w celu utworzeni</w:t>
      </w:r>
      <w:r w:rsidR="00AE4FC5" w:rsidRPr="00CB28F1">
        <w:rPr>
          <w:rFonts w:ascii="Arial" w:hAnsi="Arial" w:cs="Arial"/>
          <w:color w:val="404040" w:themeColor="text1" w:themeTint="BF"/>
        </w:rPr>
        <w:t>a Działu farmacji szpitalnej na </w:t>
      </w:r>
      <w:r w:rsidRPr="00CB28F1">
        <w:rPr>
          <w:rFonts w:ascii="Arial" w:hAnsi="Arial" w:cs="Arial"/>
          <w:color w:val="404040" w:themeColor="text1" w:themeTint="BF"/>
        </w:rPr>
        <w:t>1 piętrze segmentu B w Nowym Szpitalu w Olkuszu Sp. z o.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</w:p>
    <w:p w14:paraId="3C5ABF66" w14:textId="1951C9F0" w:rsidR="00D60F13" w:rsidRPr="00CB28F1" w:rsidRDefault="00D60F13" w:rsidP="00AE4FC5">
      <w:pPr>
        <w:pStyle w:val="Akapitzlist"/>
        <w:numPr>
          <w:ilvl w:val="6"/>
          <w:numId w:val="1"/>
        </w:numPr>
        <w:spacing w:after="0" w:line="300" w:lineRule="atLeast"/>
        <w:ind w:left="1276" w:hanging="283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Przebudowa pomieszczeń na potrzeby Centralnej 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</w:t>
      </w:r>
      <w:proofErr w:type="spellEnd"/>
      <w:r w:rsidRPr="00CB28F1">
        <w:rPr>
          <w:rFonts w:ascii="Arial" w:hAnsi="Arial" w:cs="Arial"/>
          <w:color w:val="404040" w:themeColor="text1" w:themeTint="BF"/>
        </w:rPr>
        <w:t xml:space="preserve"> na 1 piętrze segmentu B w Nowym Szpitalu w Olkuszu Sp. z o.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</w:p>
    <w:p w14:paraId="553B5ED9" w14:textId="01658216" w:rsidR="005C3279" w:rsidRPr="00CB28F1" w:rsidRDefault="005C3279" w:rsidP="005C3279">
      <w:pPr>
        <w:spacing w:line="320" w:lineRule="atLeast"/>
        <w:ind w:left="709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lastRenderedPageBreak/>
        <w:t xml:space="preserve">Szczegółowy Opis Przedmiotu Zamówienia został ujęty w Załączniku nr </w:t>
      </w:r>
      <w:r w:rsidR="00672099" w:rsidRPr="00CB28F1">
        <w:rPr>
          <w:rFonts w:ascii="Arial" w:hAnsi="Arial" w:cs="Arial"/>
          <w:color w:val="404040" w:themeColor="text1" w:themeTint="BF"/>
        </w:rPr>
        <w:t xml:space="preserve">5 </w:t>
      </w:r>
      <w:r w:rsidRPr="00CB28F1">
        <w:rPr>
          <w:rFonts w:ascii="Arial" w:hAnsi="Arial" w:cs="Arial"/>
          <w:color w:val="404040" w:themeColor="text1" w:themeTint="BF"/>
        </w:rPr>
        <w:t xml:space="preserve">do Warunków Postępowania. </w:t>
      </w:r>
    </w:p>
    <w:p w14:paraId="04E471CC" w14:textId="77777777" w:rsidR="00D60F13" w:rsidRPr="00CB28F1" w:rsidRDefault="00D60F13" w:rsidP="00D60F13">
      <w:pPr>
        <w:spacing w:after="0" w:line="300" w:lineRule="atLeast"/>
        <w:jc w:val="both"/>
        <w:rPr>
          <w:rFonts w:ascii="Arial" w:hAnsi="Arial" w:cs="Arial"/>
          <w:color w:val="404040" w:themeColor="text1" w:themeTint="BF"/>
          <w:highlight w:val="yellow"/>
        </w:rPr>
      </w:pPr>
    </w:p>
    <w:p w14:paraId="751899EB" w14:textId="795C0D42" w:rsidR="003808E9" w:rsidRPr="00CB28F1" w:rsidRDefault="009012E3" w:rsidP="003808E9">
      <w:pPr>
        <w:pStyle w:val="Akapitzlist"/>
        <w:numPr>
          <w:ilvl w:val="1"/>
          <w:numId w:val="1"/>
        </w:numPr>
        <w:spacing w:after="0" w:line="300" w:lineRule="atLeast"/>
        <w:jc w:val="both"/>
        <w:outlineLvl w:val="4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W przypadku zastosowania przez Zamawiającego w jakimkolwiek dokumencie Warunków Przetargu, w szczególności w opisie przedmiotu zamówienia odniesień lub nazw specyfikacji technicznych, aprobat, technologii, funkcjonalności lub norm, Zamawiający dopuszcza zaoferowanie </w:t>
      </w:r>
      <w:r w:rsidR="00405FA7" w:rsidRPr="00CB28F1">
        <w:rPr>
          <w:rFonts w:ascii="Arial" w:hAnsi="Arial" w:cs="Arial"/>
          <w:color w:val="404040" w:themeColor="text1" w:themeTint="BF"/>
        </w:rPr>
        <w:t>rozwiązań, co</w:t>
      </w:r>
      <w:r w:rsidRPr="00CB28F1">
        <w:rPr>
          <w:rFonts w:ascii="Arial" w:hAnsi="Arial" w:cs="Arial"/>
          <w:color w:val="404040" w:themeColor="text1" w:themeTint="BF"/>
        </w:rPr>
        <w:t xml:space="preserve"> najmniej równoważnych z opisywanymi. Wykonawca, który w celu realizacji Zamówienia powołuje się na </w:t>
      </w:r>
      <w:r w:rsidR="00405FA7" w:rsidRPr="00CB28F1">
        <w:rPr>
          <w:rFonts w:ascii="Arial" w:hAnsi="Arial" w:cs="Arial"/>
          <w:color w:val="404040" w:themeColor="text1" w:themeTint="BF"/>
        </w:rPr>
        <w:t>rozwiązania, co</w:t>
      </w:r>
      <w:r w:rsidRPr="00CB28F1">
        <w:rPr>
          <w:rFonts w:ascii="Arial" w:hAnsi="Arial" w:cs="Arial"/>
          <w:color w:val="404040" w:themeColor="text1" w:themeTint="BF"/>
        </w:rPr>
        <w:t xml:space="preserve"> najmniej równoważne z opisywanym przez Zamawiającego, jest obowiązany wykazać, że oferowane przez Wykonawcę rozwiązania spełniają wymagania określone przez Zamawiającego.</w:t>
      </w:r>
      <w:r w:rsidR="003808E9" w:rsidRPr="00CB28F1">
        <w:rPr>
          <w:rFonts w:ascii="Arial" w:hAnsi="Arial" w:cs="Arial"/>
          <w:color w:val="404040" w:themeColor="text1" w:themeTint="BF"/>
        </w:rPr>
        <w:t xml:space="preserve"> W takim przypadku należy dołączyć do oferty karty katalogowe, specyfikacje techniczne i tabele porównawcze charakterystyk udowadniające, że oferowane urządzenia spełniają zasadę równoważności w zakresie parametrów, wydajności oraz wszystkich wymienionych w projekcie funkcjonalności.</w:t>
      </w:r>
    </w:p>
    <w:p w14:paraId="5D019C9C" w14:textId="1C4A9A92" w:rsidR="009012E3" w:rsidRPr="00CB28F1" w:rsidRDefault="009012E3" w:rsidP="003808E9">
      <w:pPr>
        <w:pStyle w:val="Akapitzlist"/>
        <w:numPr>
          <w:ilvl w:val="1"/>
          <w:numId w:val="1"/>
        </w:numPr>
        <w:spacing w:after="0" w:line="300" w:lineRule="atLeast"/>
        <w:jc w:val="both"/>
        <w:outlineLvl w:val="4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Jeżeli w jakimkolwiek dokumencie Warunków Przetargu, w szczególności w opisie przedmiotu zamówienia znajduje się jakikolwiek znak towarowy, znak handlowy jakiegoś wyrobu, nazwa własna (handlowa), patent czy pochodzenie – należy przyjąć, że Zamawiający podał taki opis ze wskazaniem na typ i dopuszcza zastosowanie materiałów, urządzeń, sprzętu i </w:t>
      </w:r>
      <w:r w:rsidR="00405FA7" w:rsidRPr="00CB28F1">
        <w:rPr>
          <w:rFonts w:ascii="Arial" w:hAnsi="Arial" w:cs="Arial"/>
          <w:color w:val="404040" w:themeColor="text1" w:themeTint="BF"/>
        </w:rPr>
        <w:t>wyposażenia, o co</w:t>
      </w:r>
      <w:r w:rsidRPr="00CB28F1">
        <w:rPr>
          <w:rFonts w:ascii="Arial" w:hAnsi="Arial" w:cs="Arial"/>
          <w:color w:val="404040" w:themeColor="text1" w:themeTint="BF"/>
        </w:rPr>
        <w:t xml:space="preserve"> najmniej równoważnych parametrach technicznych w odniesieniu do parametrów podanych pod pojęciem typu. Wykonawca, który w celu realizacji Zamówienia powołuje się na </w:t>
      </w:r>
      <w:r w:rsidR="00405FA7" w:rsidRPr="00CB28F1">
        <w:rPr>
          <w:rFonts w:ascii="Arial" w:hAnsi="Arial" w:cs="Arial"/>
          <w:color w:val="404040" w:themeColor="text1" w:themeTint="BF"/>
        </w:rPr>
        <w:t>rozwiązania, co</w:t>
      </w:r>
      <w:r w:rsidRPr="00CB28F1">
        <w:rPr>
          <w:rFonts w:ascii="Arial" w:hAnsi="Arial" w:cs="Arial"/>
          <w:color w:val="404040" w:themeColor="text1" w:themeTint="BF"/>
        </w:rPr>
        <w:t xml:space="preserve"> najmniej równoważne, jest obowiązany wykazać, że oferowane przez Wykonawcę rozwiązania spełniają wymagania określone przez Zamawiającego.</w:t>
      </w:r>
      <w:r w:rsidR="00672099" w:rsidRPr="00CB28F1">
        <w:rPr>
          <w:rFonts w:ascii="Arial" w:hAnsi="Arial" w:cs="Arial"/>
          <w:color w:val="404040" w:themeColor="text1" w:themeTint="BF"/>
        </w:rPr>
        <w:t xml:space="preserve"> W takim przypadku należy dołączyć do oferty karty katalogowe, specyfikacje techniczne i tabele porównawcze charakterystyk udowadniające, że oferowane urządzenia spełniają zasadę równoważności w zakresie parametrów, wydajności oraz wszystkich wymienionych w projekcie funkcjonalności.</w:t>
      </w:r>
    </w:p>
    <w:p w14:paraId="21E1EB76" w14:textId="77777777" w:rsidR="00C56B44" w:rsidRPr="00CB28F1" w:rsidRDefault="00C56B44" w:rsidP="002F6717">
      <w:pPr>
        <w:numPr>
          <w:ilvl w:val="0"/>
          <w:numId w:val="15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Opis warunków udziału w postępowaniu:</w:t>
      </w:r>
    </w:p>
    <w:p w14:paraId="7312CFBA" w14:textId="77777777" w:rsidR="00A61047" w:rsidRPr="00CB28F1" w:rsidRDefault="00A61047" w:rsidP="00A61047">
      <w:pPr>
        <w:numPr>
          <w:ilvl w:val="1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 postępowaniu wziąć mogą udział Oferenci, którzy spełniają następujące warunki:</w:t>
      </w:r>
    </w:p>
    <w:p w14:paraId="24CA06DC" w14:textId="674782DE" w:rsidR="00CF198C" w:rsidRPr="00CB28F1" w:rsidRDefault="00A61047" w:rsidP="00E02646">
      <w:pPr>
        <w:numPr>
          <w:ilvl w:val="2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posiadają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uprawnienia do wykonywania określonej działalności lub czynności, jeżeli przepisy prawa nakładają obowiązek posiadania takich uprawnień;</w:t>
      </w:r>
    </w:p>
    <w:p w14:paraId="35C3BE20" w14:textId="77777777" w:rsidR="00A61047" w:rsidRPr="00CB28F1" w:rsidRDefault="00A61047" w:rsidP="00A61047">
      <w:pPr>
        <w:numPr>
          <w:ilvl w:val="2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znajdują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się w sytuacji ekonomicznej i finansowej zapewniającej należyte wykonanie zamówienia. </w:t>
      </w:r>
    </w:p>
    <w:p w14:paraId="3161A8FE" w14:textId="77777777" w:rsidR="00A61047" w:rsidRPr="00CB28F1" w:rsidRDefault="00A61047" w:rsidP="00A61047">
      <w:pPr>
        <w:numPr>
          <w:ilvl w:val="2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dotyczące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zdolności technicznej i zawodowej:</w:t>
      </w:r>
    </w:p>
    <w:p w14:paraId="61BE798E" w14:textId="74BCE928" w:rsidR="005F047D" w:rsidRPr="00CB28F1" w:rsidRDefault="00A61047" w:rsidP="005F047D">
      <w:pPr>
        <w:numPr>
          <w:ilvl w:val="3"/>
          <w:numId w:val="15"/>
        </w:numPr>
        <w:spacing w:line="300" w:lineRule="atLeast"/>
        <w:ind w:left="1080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posiada</w:t>
      </w:r>
      <w:r w:rsidR="00A003E9" w:rsidRPr="00CB28F1">
        <w:rPr>
          <w:rFonts w:ascii="Arial" w:hAnsi="Arial" w:cs="Arial"/>
          <w:color w:val="404040" w:themeColor="text1" w:themeTint="BF"/>
        </w:rPr>
        <w:t>ją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doświadczenie</w:t>
      </w:r>
      <w:r w:rsidR="005F047D" w:rsidRPr="00CB28F1">
        <w:rPr>
          <w:rFonts w:ascii="Arial" w:hAnsi="Arial" w:cs="Arial"/>
          <w:color w:val="404040" w:themeColor="text1" w:themeTint="BF"/>
        </w:rPr>
        <w:t xml:space="preserve"> w realizacji robót budowlanych w obiekcie IX </w:t>
      </w:r>
      <w:r w:rsidR="002408CE" w:rsidRPr="00CB28F1">
        <w:rPr>
          <w:rFonts w:ascii="Arial" w:hAnsi="Arial" w:cs="Arial"/>
          <w:color w:val="404040" w:themeColor="text1" w:themeTint="BF"/>
        </w:rPr>
        <w:t xml:space="preserve">lub XI </w:t>
      </w:r>
      <w:r w:rsidR="005F047D" w:rsidRPr="00CB28F1">
        <w:rPr>
          <w:rFonts w:ascii="Arial" w:hAnsi="Arial" w:cs="Arial"/>
          <w:color w:val="404040" w:themeColor="text1" w:themeTint="BF"/>
        </w:rPr>
        <w:t xml:space="preserve">kategorii obiektów budowlanych w rozumieniu ustawy prawo budowlane, na przyjemniej jednym </w:t>
      </w:r>
      <w:r w:rsidR="00E02646" w:rsidRPr="00CB28F1">
        <w:rPr>
          <w:rFonts w:ascii="Arial" w:hAnsi="Arial" w:cs="Arial"/>
          <w:color w:val="404040" w:themeColor="text1" w:themeTint="BF"/>
        </w:rPr>
        <w:t xml:space="preserve">zadaniu inwestycyjnym o łącznej powierzchni użytkowej </w:t>
      </w:r>
      <w:r w:rsidR="00F871C1" w:rsidRPr="00CB28F1">
        <w:rPr>
          <w:rFonts w:ascii="Arial" w:hAnsi="Arial" w:cs="Arial"/>
          <w:color w:val="404040" w:themeColor="text1" w:themeTint="BF"/>
        </w:rPr>
        <w:t>pomieszczeń, co</w:t>
      </w:r>
      <w:r w:rsidR="00E02646" w:rsidRPr="00CB28F1">
        <w:rPr>
          <w:rFonts w:ascii="Arial" w:hAnsi="Arial" w:cs="Arial"/>
          <w:color w:val="404040" w:themeColor="text1" w:themeTint="BF"/>
        </w:rPr>
        <w:t xml:space="preserve"> najmniej </w:t>
      </w:r>
      <w:r w:rsidR="00393E8F" w:rsidRPr="00CB28F1">
        <w:rPr>
          <w:rFonts w:ascii="Arial" w:hAnsi="Arial" w:cs="Arial"/>
          <w:color w:val="404040" w:themeColor="text1" w:themeTint="BF"/>
        </w:rPr>
        <w:t>150 m2</w:t>
      </w:r>
      <w:r w:rsidR="005F047D" w:rsidRPr="00CB28F1">
        <w:rPr>
          <w:rFonts w:ascii="Arial" w:hAnsi="Arial" w:cs="Arial"/>
          <w:color w:val="404040" w:themeColor="text1" w:themeTint="BF"/>
        </w:rPr>
        <w:t>.</w:t>
      </w:r>
    </w:p>
    <w:p w14:paraId="0A9CEA2C" w14:textId="6AD27996" w:rsidR="00A507E0" w:rsidRPr="00CB28F1" w:rsidRDefault="00EA76FC" w:rsidP="00E21E3F">
      <w:pPr>
        <w:spacing w:line="300" w:lineRule="atLeast"/>
        <w:ind w:left="1080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Zamawiający uzna warunek za </w:t>
      </w:r>
      <w:r w:rsidR="00B941A7" w:rsidRPr="00CB28F1">
        <w:rPr>
          <w:rFonts w:ascii="Arial" w:hAnsi="Arial" w:cs="Arial"/>
          <w:color w:val="404040" w:themeColor="text1" w:themeTint="BF"/>
        </w:rPr>
        <w:t>spełniony, jeśli</w:t>
      </w:r>
      <w:r w:rsidRPr="00CB28F1">
        <w:rPr>
          <w:rFonts w:ascii="Arial" w:hAnsi="Arial" w:cs="Arial"/>
          <w:color w:val="404040" w:themeColor="text1" w:themeTint="BF"/>
        </w:rPr>
        <w:t xml:space="preserve"> Oferent wykaże </w:t>
      </w:r>
      <w:r w:rsidR="0030193C" w:rsidRPr="00CB28F1">
        <w:rPr>
          <w:rFonts w:ascii="Arial" w:hAnsi="Arial" w:cs="Arial"/>
          <w:color w:val="404040" w:themeColor="text1" w:themeTint="BF"/>
        </w:rPr>
        <w:t>przynajmniej jedno zadanie</w:t>
      </w:r>
      <w:r w:rsidRPr="00CB28F1">
        <w:rPr>
          <w:rFonts w:ascii="Arial" w:hAnsi="Arial" w:cs="Arial"/>
          <w:color w:val="404040" w:themeColor="text1" w:themeTint="BF"/>
        </w:rPr>
        <w:t xml:space="preserve"> </w:t>
      </w:r>
      <w:r w:rsidR="0030193C" w:rsidRPr="00CB28F1">
        <w:rPr>
          <w:rFonts w:ascii="Arial" w:hAnsi="Arial" w:cs="Arial"/>
          <w:color w:val="404040" w:themeColor="text1" w:themeTint="BF"/>
        </w:rPr>
        <w:t>inwestycyjne</w:t>
      </w:r>
      <w:r w:rsidR="00A003E9" w:rsidRPr="00CB28F1">
        <w:rPr>
          <w:rFonts w:ascii="Arial" w:hAnsi="Arial" w:cs="Arial"/>
          <w:color w:val="404040" w:themeColor="text1" w:themeTint="BF"/>
        </w:rPr>
        <w:t xml:space="preserve"> </w:t>
      </w:r>
      <w:r w:rsidR="0030193C" w:rsidRPr="00CB28F1">
        <w:rPr>
          <w:rFonts w:ascii="Arial" w:hAnsi="Arial" w:cs="Arial"/>
          <w:color w:val="404040" w:themeColor="text1" w:themeTint="BF"/>
        </w:rPr>
        <w:t>polegające</w:t>
      </w:r>
      <w:r w:rsidRPr="00CB28F1">
        <w:rPr>
          <w:rFonts w:ascii="Arial" w:hAnsi="Arial" w:cs="Arial"/>
          <w:color w:val="404040" w:themeColor="text1" w:themeTint="BF"/>
        </w:rPr>
        <w:t xml:space="preserve"> na wykonaniu robót budowlanych </w:t>
      </w:r>
      <w:r w:rsidR="00B941A7" w:rsidRPr="00CB28F1">
        <w:rPr>
          <w:rFonts w:ascii="Arial" w:hAnsi="Arial" w:cs="Arial"/>
          <w:color w:val="404040" w:themeColor="text1" w:themeTint="BF"/>
        </w:rPr>
        <w:t xml:space="preserve">w obiekcie </w:t>
      </w:r>
      <w:r w:rsidR="005F047D" w:rsidRPr="00CB28F1">
        <w:rPr>
          <w:rFonts w:ascii="Arial" w:hAnsi="Arial" w:cs="Arial"/>
          <w:color w:val="404040" w:themeColor="text1" w:themeTint="BF"/>
        </w:rPr>
        <w:t xml:space="preserve">IX </w:t>
      </w:r>
      <w:r w:rsidR="002408CE" w:rsidRPr="00CB28F1">
        <w:rPr>
          <w:rFonts w:ascii="Arial" w:hAnsi="Arial" w:cs="Arial"/>
          <w:color w:val="404040" w:themeColor="text1" w:themeTint="BF"/>
        </w:rPr>
        <w:t xml:space="preserve">lub XI </w:t>
      </w:r>
      <w:r w:rsidR="005F047D" w:rsidRPr="00CB28F1">
        <w:rPr>
          <w:rFonts w:ascii="Arial" w:hAnsi="Arial" w:cs="Arial"/>
          <w:color w:val="404040" w:themeColor="text1" w:themeTint="BF"/>
        </w:rPr>
        <w:t>kategorii obiektów budowlanych w rozumieniu ustawy prawo budowlane, na przyjemniej jednym</w:t>
      </w:r>
      <w:r w:rsidR="00D3540A" w:rsidRPr="00CB28F1">
        <w:rPr>
          <w:rFonts w:ascii="Arial" w:hAnsi="Arial" w:cs="Arial"/>
          <w:color w:val="404040" w:themeColor="text1" w:themeTint="BF"/>
        </w:rPr>
        <w:t xml:space="preserve"> </w:t>
      </w:r>
      <w:r w:rsidR="00F871C1" w:rsidRPr="00CB28F1">
        <w:rPr>
          <w:rFonts w:ascii="Arial" w:hAnsi="Arial" w:cs="Arial"/>
          <w:color w:val="404040" w:themeColor="text1" w:themeTint="BF"/>
        </w:rPr>
        <w:t>zadaniu inwestycyjnym o łącznej powierzchni użytkowej, co najmniej</w:t>
      </w:r>
      <w:r w:rsidR="00D3540A" w:rsidRPr="00CB28F1">
        <w:rPr>
          <w:rFonts w:ascii="Arial" w:hAnsi="Arial" w:cs="Arial"/>
          <w:color w:val="404040" w:themeColor="text1" w:themeTint="BF"/>
        </w:rPr>
        <w:t xml:space="preserve"> 150 m2</w:t>
      </w:r>
      <w:r w:rsidR="005F047D" w:rsidRPr="00CB28F1">
        <w:rPr>
          <w:rFonts w:ascii="Arial" w:hAnsi="Arial" w:cs="Arial"/>
          <w:color w:val="404040" w:themeColor="text1" w:themeTint="BF"/>
        </w:rPr>
        <w:t>.</w:t>
      </w:r>
      <w:r w:rsidR="003B2A6C" w:rsidRPr="00CB28F1">
        <w:rPr>
          <w:rFonts w:ascii="Arial" w:hAnsi="Arial" w:cs="Arial"/>
          <w:color w:val="404040" w:themeColor="text1" w:themeTint="BF"/>
        </w:rPr>
        <w:t xml:space="preserve"> (przykładowy załącznik nr</w:t>
      </w:r>
      <w:proofErr w:type="gramStart"/>
      <w:r w:rsidR="003B2A6C" w:rsidRPr="00CB28F1">
        <w:rPr>
          <w:rFonts w:ascii="Arial" w:hAnsi="Arial" w:cs="Arial"/>
          <w:color w:val="404040" w:themeColor="text1" w:themeTint="BF"/>
        </w:rPr>
        <w:t xml:space="preserve"> 7)</w:t>
      </w:r>
      <w:r w:rsidR="00DC072D" w:rsidRPr="00CB28F1">
        <w:rPr>
          <w:rFonts w:ascii="Arial" w:hAnsi="Arial" w:cs="Arial"/>
          <w:color w:val="404040" w:themeColor="text1" w:themeTint="BF"/>
        </w:rPr>
        <w:t>. Przez</w:t>
      </w:r>
      <w:proofErr w:type="gramEnd"/>
      <w:r w:rsidR="00DC072D" w:rsidRPr="00CB28F1">
        <w:rPr>
          <w:rFonts w:ascii="Arial" w:hAnsi="Arial" w:cs="Arial"/>
          <w:color w:val="404040" w:themeColor="text1" w:themeTint="BF"/>
        </w:rPr>
        <w:t xml:space="preserve"> zadanie inwestycje należy rozumieć wykonanie robót budowlanych w oparciu o pozwolenie na budowę lub w oparciu o zgłoszenie robót </w:t>
      </w:r>
      <w:r w:rsidR="00DC072D" w:rsidRPr="00CB28F1">
        <w:rPr>
          <w:rFonts w:ascii="Arial" w:hAnsi="Arial" w:cs="Arial"/>
          <w:color w:val="404040" w:themeColor="text1" w:themeTint="BF"/>
        </w:rPr>
        <w:lastRenderedPageBreak/>
        <w:t xml:space="preserve">nie wymagających pozwolenia na budowę przyjęte bez uwag przez organ nadzoru budowlanego.  </w:t>
      </w:r>
    </w:p>
    <w:p w14:paraId="40D061EA" w14:textId="77777777" w:rsidR="00A61047" w:rsidRPr="00CB28F1" w:rsidRDefault="00A61047" w:rsidP="00A61047">
      <w:pPr>
        <w:numPr>
          <w:ilvl w:val="1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 xml:space="preserve">W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celu potwierdzenia, że Oferent posiada uprawnienia do wykonywania określonej działalności lub czynności. Organizator przetargu żąda, w formie oryginału lub kserokopii poświadczonej za zgodność z oryginałem przez osobę uprawnioną do reprezentacji Oferenta w obrocie gospodarczym, następujących dokumentów: </w:t>
      </w:r>
    </w:p>
    <w:p w14:paraId="1549363C" w14:textId="77777777" w:rsidR="00A61047" w:rsidRPr="00CB28F1" w:rsidRDefault="00A61047" w:rsidP="00A61047">
      <w:pPr>
        <w:numPr>
          <w:ilvl w:val="2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aktualnego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odpisu z właściwego rejestru albo aktualnego zaświadczenia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  <w:t>o wpisie do ewidencji działalności gospodarczej, jeżeli odrębne przepisy wymagają wpisu do rejestru lub zgłoszenia do ewidencji działalności gospodarczej, wystawionego nie wcześniej niż 6 miesięcy przed upływem terminu składania ofert;</w:t>
      </w:r>
    </w:p>
    <w:p w14:paraId="34B268AD" w14:textId="27CE9C3F" w:rsidR="00A61047" w:rsidRPr="00CB28F1" w:rsidRDefault="00A61047" w:rsidP="00A61047">
      <w:pPr>
        <w:numPr>
          <w:ilvl w:val="2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zezwolenie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na prowadzenie działalności gospodarczej w zakresie objętym niniejszym postępowaniem, jeśli</w:t>
      </w:r>
      <w:r w:rsidR="00E75257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jest wymagane</w:t>
      </w:r>
    </w:p>
    <w:p w14:paraId="3B667643" w14:textId="77777777" w:rsidR="00A61047" w:rsidRPr="00CB28F1" w:rsidRDefault="00A61047" w:rsidP="00A61047">
      <w:pPr>
        <w:numPr>
          <w:ilvl w:val="1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Warunkiem uznania przez Zamawiającego, iż sytuacja ekonomiczna i finansowa Oferenta zapewnia należyte wykonanie zamówienia jest złożenie oświadczenia zawartego w Formularzu Ofertowym oraz załączenie dokumentów potwierdzających spełnienie </w:t>
      </w:r>
      <w:r w:rsidR="00EC37F1" w:rsidRPr="00CB28F1">
        <w:rPr>
          <w:rFonts w:ascii="Arial" w:eastAsia="Times New Roman" w:hAnsi="Arial" w:cs="Arial"/>
          <w:color w:val="404040" w:themeColor="text1" w:themeTint="BF"/>
          <w:lang w:eastAsia="pl-PL"/>
        </w:rPr>
        <w:t>wymogów, których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mowa w ust. 5 lit a) ii. </w:t>
      </w:r>
    </w:p>
    <w:p w14:paraId="64D3B1C5" w14:textId="77777777" w:rsidR="00A61047" w:rsidRPr="00CB28F1" w:rsidRDefault="00A61047" w:rsidP="00A61047">
      <w:pPr>
        <w:numPr>
          <w:ilvl w:val="1"/>
          <w:numId w:val="15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Warunkiem uznania przez Zamawiającego, iż Oferent spełnia warunki dotyczące zdolności technicznej i zawodowej</w:t>
      </w:r>
      <w:r w:rsidR="00163344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(</w:t>
      </w:r>
      <w:r w:rsidR="00163344"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 xml:space="preserve">ust. 5) </w:t>
      </w:r>
      <w:proofErr w:type="gramStart"/>
      <w:r w:rsidR="00163344"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>lit.  a</w:t>
      </w:r>
      <w:proofErr w:type="gramEnd"/>
      <w:r w:rsidR="00163344"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>) iii) (1) Warunków)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jest dołączenie do oferty:</w:t>
      </w:r>
    </w:p>
    <w:p w14:paraId="358D7F33" w14:textId="26DFDDC0" w:rsidR="00F871C1" w:rsidRPr="00CB28F1" w:rsidRDefault="004F1A48" w:rsidP="00F871C1">
      <w:pPr>
        <w:pStyle w:val="Akapitzlist"/>
        <w:numPr>
          <w:ilvl w:val="2"/>
          <w:numId w:val="15"/>
        </w:numPr>
        <w:spacing w:after="0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Wykazu </w:t>
      </w:r>
      <w:r w:rsidR="007C4CE9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zrealizowanych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zadań</w:t>
      </w:r>
      <w:r w:rsidR="00713E4A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inwestycyjnych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, </w:t>
      </w:r>
      <w:r w:rsidR="007C4CE9" w:rsidRPr="00CB28F1">
        <w:rPr>
          <w:rFonts w:ascii="Arial" w:hAnsi="Arial" w:cs="Arial"/>
          <w:color w:val="404040" w:themeColor="text1" w:themeTint="BF"/>
        </w:rPr>
        <w:t xml:space="preserve">polegających </w:t>
      </w:r>
      <w:r w:rsidR="00841657" w:rsidRPr="00CB28F1">
        <w:rPr>
          <w:rFonts w:ascii="Arial" w:hAnsi="Arial" w:cs="Arial"/>
          <w:color w:val="404040" w:themeColor="text1" w:themeTint="BF"/>
        </w:rPr>
        <w:t xml:space="preserve">na </w:t>
      </w:r>
      <w:proofErr w:type="gramStart"/>
      <w:r w:rsidR="00841657" w:rsidRPr="00CB28F1">
        <w:rPr>
          <w:rFonts w:ascii="Arial" w:hAnsi="Arial" w:cs="Arial"/>
          <w:color w:val="404040" w:themeColor="text1" w:themeTint="BF"/>
        </w:rPr>
        <w:t xml:space="preserve">wykonaniu </w:t>
      </w:r>
      <w:r w:rsidR="00D66F5D" w:rsidRPr="00CB28F1">
        <w:rPr>
          <w:rFonts w:ascii="Arial" w:hAnsi="Arial" w:cs="Arial"/>
          <w:color w:val="404040" w:themeColor="text1" w:themeTint="BF"/>
        </w:rPr>
        <w:t xml:space="preserve"> </w:t>
      </w:r>
      <w:r w:rsidR="00EA5A28" w:rsidRPr="00CB28F1">
        <w:rPr>
          <w:rFonts w:ascii="Arial" w:hAnsi="Arial" w:cs="Arial"/>
          <w:color w:val="404040" w:themeColor="text1" w:themeTint="BF"/>
        </w:rPr>
        <w:t>przynajmniej</w:t>
      </w:r>
      <w:proofErr w:type="gramEnd"/>
      <w:r w:rsidR="00EA5A28" w:rsidRPr="00CB28F1">
        <w:rPr>
          <w:rFonts w:ascii="Arial" w:hAnsi="Arial" w:cs="Arial"/>
          <w:color w:val="404040" w:themeColor="text1" w:themeTint="BF"/>
        </w:rPr>
        <w:t xml:space="preserve"> jednej roboty </w:t>
      </w:r>
      <w:r w:rsidR="00EA5A28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budowlanej w obiekcie IX </w:t>
      </w:r>
      <w:r w:rsidR="002408CE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lub XI </w:t>
      </w:r>
      <w:r w:rsidR="00EA5A28" w:rsidRPr="00CB28F1">
        <w:rPr>
          <w:rFonts w:ascii="Arial" w:eastAsia="Times New Roman" w:hAnsi="Arial" w:cs="Arial"/>
          <w:color w:val="404040" w:themeColor="text1" w:themeTint="BF"/>
          <w:lang w:eastAsia="pl-PL"/>
        </w:rPr>
        <w:t>k</w:t>
      </w:r>
      <w:r w:rsidR="00841657" w:rsidRPr="00CB28F1">
        <w:rPr>
          <w:rFonts w:ascii="Arial" w:eastAsia="Times New Roman" w:hAnsi="Arial" w:cs="Arial"/>
          <w:color w:val="404040" w:themeColor="text1" w:themeTint="BF"/>
          <w:lang w:eastAsia="pl-PL"/>
        </w:rPr>
        <w:t>ategorii obiektów budowlanych w </w:t>
      </w:r>
      <w:r w:rsidR="00EA5A28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rozumieniu ustawy prawo budowlane, </w:t>
      </w:r>
      <w:r w:rsidR="00F871C1" w:rsidRPr="00CB28F1">
        <w:rPr>
          <w:rFonts w:ascii="Arial" w:eastAsia="Times New Roman" w:hAnsi="Arial" w:cs="Arial"/>
          <w:color w:val="404040" w:themeColor="text1" w:themeTint="BF"/>
          <w:lang w:eastAsia="pl-PL"/>
        </w:rPr>
        <w:t>na co najmniej jednym zadaniu inwestycyjnym o łącznej powierzchni użytkowej pomieszczeń, co najmniej 150 m2.</w:t>
      </w:r>
    </w:p>
    <w:p w14:paraId="4B5B0334" w14:textId="7CB9A770" w:rsidR="00713E4A" w:rsidRPr="00CB28F1" w:rsidRDefault="00713E4A" w:rsidP="00EA5A28">
      <w:pPr>
        <w:pStyle w:val="Akapitzlist"/>
        <w:spacing w:after="0"/>
        <w:ind w:left="1080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(przykładowy wzór wykazu stanowi załącznik nr 7 do </w:t>
      </w:r>
      <w:r w:rsidR="00C872D9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niniejszych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Warunków)</w:t>
      </w:r>
      <w:r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>.</w:t>
      </w:r>
    </w:p>
    <w:p w14:paraId="468962F0" w14:textId="415AFB55" w:rsidR="008609EC" w:rsidRPr="00CB28F1" w:rsidRDefault="008609EC" w:rsidP="0058731C">
      <w:pPr>
        <w:numPr>
          <w:ilvl w:val="1"/>
          <w:numId w:val="3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Dopuszcza się złożenie oferty przez konsorcjum. Formularz Ofertowy musi zostać zatwierdzony, a dokumenty, o których mowa w ust. 5) lit. b)</w:t>
      </w:r>
      <w:r w:rsidR="00980FDB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i </w:t>
      </w:r>
      <w:proofErr w:type="gramStart"/>
      <w:r w:rsidR="00980FDB" w:rsidRPr="00CB28F1">
        <w:rPr>
          <w:rFonts w:ascii="Arial" w:eastAsia="Times New Roman" w:hAnsi="Arial" w:cs="Arial"/>
          <w:color w:val="404040" w:themeColor="text1" w:themeTint="BF"/>
          <w:lang w:eastAsia="pl-PL"/>
        </w:rPr>
        <w:t>c)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="00083853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złożone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przez wszystkich uczestników konsorcjum.  </w:t>
      </w:r>
    </w:p>
    <w:p w14:paraId="1FA55A18" w14:textId="77777777" w:rsidR="008609EC" w:rsidRPr="00CB28F1" w:rsidRDefault="008609EC" w:rsidP="0058731C">
      <w:pPr>
        <w:numPr>
          <w:ilvl w:val="1"/>
          <w:numId w:val="3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Oferent </w:t>
      </w:r>
      <w:bookmarkStart w:id="0" w:name="mip13073756"/>
      <w:bookmarkEnd w:id="0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może polegać na wiedzy i doświadczeniu, potencjale technicznym, osobach zdolnych do wykonania </w:t>
      </w:r>
      <w:bookmarkStart w:id="1" w:name="highlightHit_258"/>
      <w:bookmarkEnd w:id="1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zamówienia lub zdolnościach finansowych innych podmiotów w celu wykazania spełniania warunków udziału w postępowaniu. Oferent w takiej sytuacji zobowiązany jest udowodnić Zamawiającemu, iż będzie dysponował zasobami niezbędnymi do realizacji </w:t>
      </w:r>
      <w:bookmarkStart w:id="2" w:name="highlightHit_259"/>
      <w:bookmarkEnd w:id="2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zamówienia, w</w:t>
      </w:r>
      <w:r w:rsidR="006818B8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szczególności przedstawiając w 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tym celu pisemne zobowiązanie tych podmiotów do oddania mu do dyspozycji niezbędnych zasobów na okres korzystania z nich przy wykonaniu </w:t>
      </w:r>
      <w:bookmarkStart w:id="3" w:name="highlightHit_260"/>
      <w:bookmarkEnd w:id="3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zamówienia. O ile Oferent polegał będzie na zasobach podmiotu trzeciego i podmiot ten będzie uczestniczył w realizacji zamówienia Oferta zawierać musi dokumenty w</w:t>
      </w:r>
      <w:r w:rsidR="006818B8" w:rsidRPr="00CB28F1">
        <w:rPr>
          <w:rFonts w:ascii="Arial" w:eastAsia="Times New Roman" w:hAnsi="Arial" w:cs="Arial"/>
          <w:color w:val="404040" w:themeColor="text1" w:themeTint="BF"/>
          <w:lang w:eastAsia="pl-PL"/>
        </w:rPr>
        <w:t>skazane w</w:t>
      </w:r>
      <w:r w:rsidR="003D41B3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 ust. 5) lit. b), c) i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d) dotyczące sytuacji podmiotu trzeciego.</w:t>
      </w:r>
    </w:p>
    <w:p w14:paraId="257E1A72" w14:textId="77777777" w:rsidR="008609EC" w:rsidRPr="00CB28F1" w:rsidRDefault="008609EC" w:rsidP="0058731C">
      <w:pPr>
        <w:numPr>
          <w:ilvl w:val="1"/>
          <w:numId w:val="3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Ocena spełnienia warunków określonych w ust. 5) lit. a) dokonana zostanie zgodnie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  <w:t>z formułą „speł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softHyphen/>
        <w:t xml:space="preserve">nia - nie spełnia" w oparciu o informacje zawarte w oświadczeniach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  <w:t>i dokumentach wyszcze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softHyphen/>
        <w:t>gól</w:t>
      </w:r>
      <w:r w:rsidR="003D41B3" w:rsidRPr="00CB28F1">
        <w:rPr>
          <w:rFonts w:ascii="Arial" w:eastAsia="Times New Roman" w:hAnsi="Arial" w:cs="Arial"/>
          <w:color w:val="404040" w:themeColor="text1" w:themeTint="BF"/>
          <w:lang w:eastAsia="pl-PL"/>
        </w:rPr>
        <w:t>nionych w ust. 5) lit. b), c) i d</w:t>
      </w:r>
      <w:r w:rsidR="00142B23" w:rsidRPr="00CB28F1">
        <w:rPr>
          <w:rFonts w:ascii="Arial" w:eastAsia="Times New Roman" w:hAnsi="Arial" w:cs="Arial"/>
          <w:color w:val="404040" w:themeColor="text1" w:themeTint="BF"/>
          <w:lang w:eastAsia="pl-PL"/>
        </w:rPr>
        <w:t>)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. Z treści załączonych dokumentów i oświadczeń musi wynikać jednoznacznie </w:t>
      </w:r>
      <w:r w:rsidR="006949E5" w:rsidRPr="00CB28F1">
        <w:rPr>
          <w:rFonts w:ascii="Arial" w:eastAsia="Times New Roman" w:hAnsi="Arial" w:cs="Arial"/>
          <w:color w:val="404040" w:themeColor="text1" w:themeTint="BF"/>
          <w:lang w:eastAsia="pl-PL"/>
        </w:rPr>
        <w:t>czy wymienione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w ust. 5) l</w:t>
      </w:r>
      <w:r w:rsidR="003D41B3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it. b), c) i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d) oświadczenia i dokumenty spełniają wymogi określone przez Organizatora przetargu. Nie złożenie chociażby jednego z w/w dokumentów i oświadczeń oraz udzielenie informacji nieprawdziwej</w:t>
      </w:r>
      <w:r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 xml:space="preserve">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skut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softHyphen/>
        <w:t>kować</w:t>
      </w:r>
      <w:r w:rsidR="00304D31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będzie wykluczeniem Oferenta z </w:t>
      </w:r>
      <w:r w:rsidR="003D41B3" w:rsidRPr="00CB28F1">
        <w:rPr>
          <w:rFonts w:ascii="Arial" w:eastAsia="Times New Roman" w:hAnsi="Arial" w:cs="Arial"/>
          <w:color w:val="404040" w:themeColor="text1" w:themeTint="BF"/>
          <w:lang w:eastAsia="pl-PL"/>
        </w:rPr>
        <w:t>postępowania z</w:t>
      </w:r>
      <w:r w:rsidR="00550308" w:rsidRPr="00CB28F1">
        <w:rPr>
          <w:rFonts w:ascii="Arial" w:eastAsia="Times New Roman" w:hAnsi="Arial" w:cs="Arial"/>
          <w:color w:val="404040" w:themeColor="text1" w:themeTint="BF"/>
          <w:lang w:eastAsia="pl-PL"/>
        </w:rPr>
        <w:t> uwzględnieniem ust. 5) lit. h</w:t>
      </w:r>
      <w:r w:rsidR="00980FDB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).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Ofertę Oferenta wyklucz</w:t>
      </w:r>
      <w:r w:rsidR="00980FDB" w:rsidRPr="00CB28F1">
        <w:rPr>
          <w:rFonts w:ascii="Arial" w:eastAsia="Times New Roman" w:hAnsi="Arial" w:cs="Arial"/>
          <w:color w:val="404040" w:themeColor="text1" w:themeTint="BF"/>
          <w:lang w:eastAsia="pl-PL"/>
        </w:rPr>
        <w:t>onego uznaje się za odrzuconą.</w:t>
      </w:r>
    </w:p>
    <w:p w14:paraId="71C94514" w14:textId="77777777" w:rsidR="008609EC" w:rsidRPr="00CB28F1" w:rsidRDefault="008609EC" w:rsidP="0058731C">
      <w:pPr>
        <w:numPr>
          <w:ilvl w:val="1"/>
          <w:numId w:val="3"/>
        </w:numPr>
        <w:spacing w:after="0" w:line="300" w:lineRule="atLeast"/>
        <w:jc w:val="both"/>
        <w:rPr>
          <w:rFonts w:ascii="Arial" w:eastAsia="Times New Roman" w:hAnsi="Arial" w:cs="Arial"/>
          <w:bCs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lastRenderedPageBreak/>
        <w:t xml:space="preserve">Organizator ma prawo wezwać Oferentów, którzy w określonym terminie nie złożą wymaganych przez </w:t>
      </w:r>
      <w:r w:rsidR="006949E5" w:rsidRPr="00CB28F1">
        <w:rPr>
          <w:rFonts w:ascii="Arial" w:eastAsia="Times New Roman" w:hAnsi="Arial" w:cs="Arial"/>
          <w:color w:val="404040" w:themeColor="text1" w:themeTint="BF"/>
          <w:lang w:eastAsia="pl-PL"/>
        </w:rPr>
        <w:t>Organizatora oświadczeń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lub dokumentów, o których mowa </w:t>
      </w:r>
      <w:r w:rsidR="00ED1FAD"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 ust. 5) l</w:t>
      </w:r>
      <w:r w:rsidR="00DB327D" w:rsidRPr="00CB28F1">
        <w:rPr>
          <w:rFonts w:ascii="Arial" w:eastAsia="Times New Roman" w:hAnsi="Arial" w:cs="Arial"/>
          <w:color w:val="404040" w:themeColor="text1" w:themeTint="BF"/>
          <w:lang w:eastAsia="pl-PL"/>
        </w:rPr>
        <w:t>it. b), c)</w:t>
      </w:r>
      <w:r w:rsidR="00550308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i</w:t>
      </w:r>
      <w:r w:rsidR="00DB327D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d), lub którzy nie złożą pełnomocnictw, </w:t>
      </w: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albo którzy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złożą wymagane przez </w:t>
      </w:r>
      <w:r w:rsidR="006949E5" w:rsidRPr="00CB28F1">
        <w:rPr>
          <w:rFonts w:ascii="Arial" w:eastAsia="Times New Roman" w:hAnsi="Arial" w:cs="Arial"/>
          <w:color w:val="404040" w:themeColor="text1" w:themeTint="BF"/>
          <w:lang w:eastAsia="pl-PL"/>
        </w:rPr>
        <w:t>Organizatora oświadczenia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i do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softHyphen/>
        <w:t>kumenty, o któr</w:t>
      </w:r>
      <w:r w:rsidR="00550308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ych mowa w ust. 5) lit. b), c) i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d), zawierające błędy lub którzy złożą wadliwe pełno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softHyphen/>
        <w:t>mocnictwa, do ich złożenia w wyznaczonym terminie chyba, że mimo ich złożenia oferta Oferenta</w:t>
      </w:r>
      <w:r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 xml:space="preserve"> podlegałaby odrzuceniu.</w:t>
      </w:r>
    </w:p>
    <w:p w14:paraId="516BFCE9" w14:textId="77777777" w:rsidR="00C56B44" w:rsidRPr="00CB28F1" w:rsidRDefault="00C56B44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36D25F2C" w14:textId="77777777" w:rsidR="00C56B44" w:rsidRPr="00CB28F1" w:rsidRDefault="00C56B44" w:rsidP="002F6717">
      <w:pPr>
        <w:numPr>
          <w:ilvl w:val="0"/>
          <w:numId w:val="5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Opis sposobu przygotowywania oferty:</w:t>
      </w:r>
    </w:p>
    <w:p w14:paraId="3F99DD5F" w14:textId="77777777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Oferta musi być trwale zszyta i sporządzona czytelnie w języku polskim. Oferty nieczytelne zostaną odrzucone.</w:t>
      </w:r>
    </w:p>
    <w:p w14:paraId="0CCE5CCE" w14:textId="77777777" w:rsidR="00C56B44" w:rsidRPr="00CB28F1" w:rsidRDefault="00C56B44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63CB15C3" w14:textId="77777777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Wszystkie strony oferty wraz ze wszystkimi załącznikami muszą być odpowiednio </w:t>
      </w:r>
      <w:r w:rsidRPr="00CB28F1">
        <w:rPr>
          <w:rFonts w:ascii="Arial" w:hAnsi="Arial" w:cs="Arial"/>
          <w:color w:val="404040" w:themeColor="text1" w:themeTint="BF"/>
          <w:u w:val="single"/>
        </w:rPr>
        <w:t>ponumerowane i podpisane przez osoby upoważnione do reprezentacji Oferenta.</w:t>
      </w:r>
      <w:r w:rsidRPr="00CB28F1">
        <w:rPr>
          <w:rFonts w:ascii="Arial" w:hAnsi="Arial" w:cs="Arial"/>
          <w:color w:val="404040" w:themeColor="text1" w:themeTint="BF"/>
        </w:rPr>
        <w:cr/>
      </w:r>
    </w:p>
    <w:p w14:paraId="010ECC42" w14:textId="77777777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Upoważnienie do podpisania oferty musi być dołączone do oferty, o ile nie wynika </w:t>
      </w:r>
      <w:r w:rsidRPr="00CB28F1">
        <w:rPr>
          <w:rFonts w:ascii="Arial" w:hAnsi="Arial" w:cs="Arial"/>
          <w:color w:val="404040" w:themeColor="text1" w:themeTint="BF"/>
        </w:rPr>
        <w:br/>
        <w:t>z innych dokumentów załączonych przez Oferenta.</w:t>
      </w:r>
      <w:r w:rsidRPr="00CB28F1">
        <w:rPr>
          <w:rFonts w:ascii="Arial" w:hAnsi="Arial" w:cs="Arial"/>
          <w:color w:val="404040" w:themeColor="text1" w:themeTint="BF"/>
        </w:rPr>
        <w:cr/>
      </w:r>
    </w:p>
    <w:p w14:paraId="2FBEC177" w14:textId="77777777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Wszelkie zmiany w ofercie dokonane przez Oferenta, muszą być podpisane </w:t>
      </w:r>
      <w:r w:rsidRPr="00CB28F1">
        <w:rPr>
          <w:rFonts w:ascii="Arial" w:hAnsi="Arial" w:cs="Arial"/>
          <w:color w:val="404040" w:themeColor="text1" w:themeTint="BF"/>
        </w:rPr>
        <w:br/>
        <w:t xml:space="preserve">i opieczętowane przez Oferenta lub osoby przez niego upoważnione. </w:t>
      </w:r>
      <w:r w:rsidRPr="00CB28F1">
        <w:rPr>
          <w:rFonts w:ascii="Arial" w:hAnsi="Arial" w:cs="Arial"/>
          <w:color w:val="404040" w:themeColor="text1" w:themeTint="BF"/>
        </w:rPr>
        <w:cr/>
      </w:r>
    </w:p>
    <w:p w14:paraId="4410C2A1" w14:textId="77777777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 składa tylko jedną ofertę.</w:t>
      </w:r>
    </w:p>
    <w:p w14:paraId="52077C02" w14:textId="77777777" w:rsidR="00C56B44" w:rsidRPr="00CB28F1" w:rsidRDefault="00C56B44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042D2EE6" w14:textId="77777777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 ponosi wszelkie koszty związane z udziałem w niniejszym postepowaniu zakupowym, w szczególności związane z przygotowaniem i złożeniem oferty bez</w:t>
      </w:r>
      <w:r w:rsidR="00CB0414" w:rsidRPr="00CB28F1">
        <w:rPr>
          <w:rFonts w:ascii="Arial" w:hAnsi="Arial" w:cs="Arial"/>
          <w:color w:val="404040" w:themeColor="text1" w:themeTint="BF"/>
        </w:rPr>
        <w:t> </w:t>
      </w:r>
      <w:r w:rsidRPr="00CB28F1">
        <w:rPr>
          <w:rFonts w:ascii="Arial" w:hAnsi="Arial" w:cs="Arial"/>
          <w:color w:val="404040" w:themeColor="text1" w:themeTint="BF"/>
        </w:rPr>
        <w:t>względu na wynik postępowania.</w:t>
      </w:r>
      <w:r w:rsidRPr="00CB28F1">
        <w:rPr>
          <w:rFonts w:ascii="Arial" w:hAnsi="Arial" w:cs="Arial"/>
          <w:color w:val="404040" w:themeColor="text1" w:themeTint="BF"/>
        </w:rPr>
        <w:cr/>
      </w:r>
    </w:p>
    <w:p w14:paraId="546CDCAF" w14:textId="77777777" w:rsidR="00C56B44" w:rsidRPr="00CB28F1" w:rsidRDefault="00C56B44" w:rsidP="002F6717">
      <w:pPr>
        <w:numPr>
          <w:ilvl w:val="1"/>
          <w:numId w:val="6"/>
        </w:numPr>
        <w:tabs>
          <w:tab w:val="left" w:pos="360"/>
          <w:tab w:val="left" w:pos="1276"/>
        </w:tabs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Oferent jest zobowiązany umieścić ofertę w kopercie, która musi być zaadresowana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  <w:t>na adres Organizatora i zawierać oznaczenie:</w:t>
      </w:r>
    </w:p>
    <w:p w14:paraId="6F5B0914" w14:textId="77777777" w:rsidR="00C56B44" w:rsidRPr="00CB28F1" w:rsidRDefault="00C56B44" w:rsidP="0061444B">
      <w:pPr>
        <w:spacing w:after="0" w:line="300" w:lineRule="atLeast"/>
        <w:ind w:firstLine="3540"/>
        <w:rPr>
          <w:rFonts w:ascii="Arial" w:hAnsi="Arial" w:cs="Arial"/>
          <w:color w:val="404040" w:themeColor="text1" w:themeTint="BF"/>
        </w:rPr>
      </w:pPr>
    </w:p>
    <w:p w14:paraId="12782680" w14:textId="77777777" w:rsidR="00980FDB" w:rsidRPr="00CB28F1" w:rsidRDefault="00980FDB" w:rsidP="0061444B">
      <w:pPr>
        <w:spacing w:after="0" w:line="300" w:lineRule="atLeast"/>
        <w:ind w:left="360"/>
        <w:jc w:val="center"/>
        <w:rPr>
          <w:rFonts w:ascii="Arial" w:hAnsi="Arial" w:cs="Arial"/>
          <w:b/>
          <w:color w:val="404040" w:themeColor="text1" w:themeTint="BF"/>
        </w:rPr>
      </w:pPr>
    </w:p>
    <w:p w14:paraId="2669B513" w14:textId="77777777" w:rsidR="00C56B44" w:rsidRPr="00CB28F1" w:rsidRDefault="00C56B44" w:rsidP="0061444B">
      <w:pPr>
        <w:spacing w:after="0" w:line="300" w:lineRule="atLeast"/>
        <w:ind w:left="360"/>
        <w:jc w:val="center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Oferta dotycząca:</w:t>
      </w:r>
    </w:p>
    <w:p w14:paraId="084853AE" w14:textId="77777777" w:rsidR="0092494C" w:rsidRPr="00CB28F1" w:rsidRDefault="0092494C" w:rsidP="0092494C">
      <w:pPr>
        <w:spacing w:line="320" w:lineRule="atLeast"/>
        <w:jc w:val="center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„Wykonanie robót budowlanych związanych z przebudową pomieszczeń o łącznej powierzchni ok. 354 m2 w budynku głównym szpitala w Olkuszu celem utworzenia Apteki Szpitalnej (Zadanie </w:t>
      </w:r>
      <w:proofErr w:type="gramStart"/>
      <w:r w:rsidRPr="00CB28F1">
        <w:rPr>
          <w:rFonts w:ascii="Arial" w:hAnsi="Arial" w:cs="Arial"/>
          <w:b/>
          <w:color w:val="404040" w:themeColor="text1" w:themeTint="BF"/>
        </w:rPr>
        <w:t>nr 1;  ok</w:t>
      </w:r>
      <w:proofErr w:type="gramEnd"/>
      <w:r w:rsidRPr="00CB28F1">
        <w:rPr>
          <w:rFonts w:ascii="Arial" w:hAnsi="Arial" w:cs="Arial"/>
          <w:b/>
          <w:color w:val="404040" w:themeColor="text1" w:themeTint="BF"/>
        </w:rPr>
        <w:t>. 139 m2) oraz  celem utworzenia Centralnej Sterylizatorni (Zadanie nr 2; ok. 215 m2)”</w:t>
      </w:r>
    </w:p>
    <w:p w14:paraId="7DF56AB9" w14:textId="698DDECB" w:rsidR="00C56B44" w:rsidRPr="00CB28F1" w:rsidRDefault="00C56B44" w:rsidP="0061444B">
      <w:pPr>
        <w:spacing w:after="0" w:line="300" w:lineRule="atLeast"/>
        <w:ind w:left="360"/>
        <w:jc w:val="center"/>
        <w:rPr>
          <w:rFonts w:ascii="Arial" w:eastAsia="Times New Roman" w:hAnsi="Arial" w:cs="Arial"/>
          <w:b/>
          <w:bCs/>
          <w:i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nie</w:t>
      </w:r>
      <w:proofErr w:type="gramEnd"/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 xml:space="preserve"> otwierać przed  </w:t>
      </w:r>
      <w:r w:rsid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01.03</w:t>
      </w:r>
      <w:r w:rsidR="008722DD"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.</w:t>
      </w:r>
      <w:r w:rsidR="0092494C"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2022</w:t>
      </w:r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 xml:space="preserve"> </w:t>
      </w:r>
      <w:proofErr w:type="gramStart"/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r</w:t>
      </w:r>
      <w:proofErr w:type="gramEnd"/>
      <w:r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 xml:space="preserve">. przed godz. </w:t>
      </w:r>
      <w:r w:rsidR="0073084A"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12</w:t>
      </w:r>
      <w:r w:rsidR="00D21BA6" w:rsidRPr="00CB28F1">
        <w:rPr>
          <w:rFonts w:ascii="Arial" w:eastAsia="Times New Roman" w:hAnsi="Arial" w:cs="Arial"/>
          <w:b/>
          <w:bCs/>
          <w:color w:val="404040" w:themeColor="text1" w:themeTint="BF"/>
          <w:lang w:eastAsia="pl-PL"/>
        </w:rPr>
        <w:t>:30</w:t>
      </w:r>
    </w:p>
    <w:p w14:paraId="4B0C4945" w14:textId="77777777" w:rsidR="00C56B44" w:rsidRPr="00CB28F1" w:rsidRDefault="00C56B44" w:rsidP="0061444B">
      <w:pPr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Cs/>
          <w:i/>
          <w:color w:val="404040" w:themeColor="text1" w:themeTint="BF"/>
          <w:lang w:eastAsia="pl-PL"/>
        </w:rPr>
      </w:pPr>
    </w:p>
    <w:p w14:paraId="3163C4E4" w14:textId="77777777" w:rsidR="00C56B44" w:rsidRPr="00CB28F1" w:rsidRDefault="00C56B44" w:rsidP="002F6717">
      <w:pPr>
        <w:numPr>
          <w:ilvl w:val="1"/>
          <w:numId w:val="6"/>
        </w:numPr>
        <w:tabs>
          <w:tab w:val="left" w:pos="360"/>
          <w:tab w:val="left" w:pos="1276"/>
        </w:tabs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Oferent może wprowadzić zmiany oraz wycofać złożoną przez siebie ofertę </w:t>
      </w:r>
      <w:r w:rsidRPr="00CB28F1">
        <w:rPr>
          <w:rFonts w:ascii="Arial" w:hAnsi="Arial" w:cs="Arial"/>
          <w:color w:val="404040" w:themeColor="text1" w:themeTint="BF"/>
        </w:rPr>
        <w:br/>
        <w:t xml:space="preserve">przed terminem składania ofert. W przypadku wycofania oferty, Oferent składa pisemne oświadczenie, że ofertę swą wycofuje. W przypadku zmiany oferty, Oferent składa pisemne oświadczenie, iż ofertę swą zmienia, określając jednocześnie zakres i rodzaj tych zmian; a jeśli oświadczenie o zmianie pociąga za sobą konieczność wymiany czy też przedłożenia nowych dokumentów – Oferent winien dokumenty te złożyć. Powyższe oświadczenie i </w:t>
      </w:r>
      <w:r w:rsidRPr="00CB28F1">
        <w:rPr>
          <w:rFonts w:ascii="Arial" w:hAnsi="Arial" w:cs="Arial"/>
          <w:color w:val="404040" w:themeColor="text1" w:themeTint="BF"/>
        </w:rPr>
        <w:lastRenderedPageBreak/>
        <w:t>ewentualn</w:t>
      </w:r>
      <w:r w:rsidR="009353D7" w:rsidRPr="00CB28F1">
        <w:rPr>
          <w:rFonts w:ascii="Arial" w:hAnsi="Arial" w:cs="Arial"/>
          <w:color w:val="404040" w:themeColor="text1" w:themeTint="BF"/>
        </w:rPr>
        <w:t>e dokumenty należy zamieścić w </w:t>
      </w:r>
      <w:r w:rsidRPr="00CB28F1">
        <w:rPr>
          <w:rFonts w:ascii="Arial" w:hAnsi="Arial" w:cs="Arial"/>
          <w:color w:val="404040" w:themeColor="text1" w:themeTint="BF"/>
        </w:rPr>
        <w:t xml:space="preserve">zamkniętej kopercie, oznaczonej jak w ust. 6 lit. g., przy czym powinna ona mieć dopisek „zmiany”. </w:t>
      </w:r>
    </w:p>
    <w:p w14:paraId="5B853D16" w14:textId="77777777" w:rsidR="00C56B44" w:rsidRPr="00CB28F1" w:rsidRDefault="008B6470" w:rsidP="008B6470">
      <w:pPr>
        <w:tabs>
          <w:tab w:val="left" w:pos="1276"/>
        </w:tabs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ab/>
      </w:r>
    </w:p>
    <w:p w14:paraId="2185622A" w14:textId="77777777" w:rsidR="00C56B44" w:rsidRPr="00CB28F1" w:rsidRDefault="00C56B44" w:rsidP="002F6717">
      <w:pPr>
        <w:numPr>
          <w:ilvl w:val="1"/>
          <w:numId w:val="6"/>
        </w:numPr>
        <w:autoSpaceDN w:val="0"/>
        <w:adjustRightInd w:val="0"/>
        <w:spacing w:after="0" w:line="300" w:lineRule="atLeast"/>
        <w:rPr>
          <w:rFonts w:ascii="Arial" w:eastAsia="Times New Roman" w:hAnsi="Arial" w:cs="Arial"/>
          <w:bCs/>
          <w:i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 xml:space="preserve">W przypadku, gdy Oferent, jako załącznik do oferty, zamiast oryginału dołącza kopię dokumentu, musi być ona poświadczona przez niego za zgodność z oryginałem. </w:t>
      </w:r>
    </w:p>
    <w:p w14:paraId="1513B1B0" w14:textId="77777777" w:rsidR="00C56B44" w:rsidRPr="00CB28F1" w:rsidRDefault="00C56B44" w:rsidP="0061444B">
      <w:pPr>
        <w:autoSpaceDN w:val="0"/>
        <w:adjustRightInd w:val="0"/>
        <w:spacing w:after="0" w:line="300" w:lineRule="atLeast"/>
        <w:rPr>
          <w:rFonts w:ascii="Arial" w:eastAsia="Times New Roman" w:hAnsi="Arial" w:cs="Arial"/>
          <w:bCs/>
          <w:color w:val="404040" w:themeColor="text1" w:themeTint="BF"/>
          <w:lang w:eastAsia="pl-PL"/>
        </w:rPr>
      </w:pPr>
    </w:p>
    <w:p w14:paraId="2F946AE8" w14:textId="77777777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Wymaga się złożenie oferty i załączników do oferty w następującej kolejności:</w:t>
      </w:r>
    </w:p>
    <w:p w14:paraId="6BD60212" w14:textId="77777777" w:rsidR="00E0587D" w:rsidRPr="00CB28F1" w:rsidRDefault="00E0587D" w:rsidP="002F6717">
      <w:pPr>
        <w:numPr>
          <w:ilvl w:val="2"/>
          <w:numId w:val="6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Formularz ofertowy</w:t>
      </w:r>
      <w:r w:rsidR="00067E8E" w:rsidRPr="00CB28F1">
        <w:rPr>
          <w:rFonts w:ascii="Arial" w:eastAsia="Times New Roman" w:hAnsi="Arial" w:cs="Arial"/>
          <w:color w:val="404040" w:themeColor="text1" w:themeTint="BF"/>
          <w:lang w:eastAsia="pl-PL"/>
        </w:rPr>
        <w:t>;</w:t>
      </w:r>
    </w:p>
    <w:p w14:paraId="0C1A6ACC" w14:textId="4A493C58" w:rsidR="00D71FD7" w:rsidRPr="00CB28F1" w:rsidRDefault="00D71FD7" w:rsidP="002F6717">
      <w:pPr>
        <w:numPr>
          <w:ilvl w:val="2"/>
          <w:numId w:val="6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Kosztorys ofertowy </w:t>
      </w:r>
      <w:r w:rsidR="00157BA5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wykonany metodą szczegółową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 podziałem na branże: budowlaną, sanitarną</w:t>
      </w:r>
      <w:r w:rsidR="00C96E6F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z podziałem na: </w:t>
      </w:r>
      <w:proofErr w:type="spellStart"/>
      <w:r w:rsidR="00C96E6F" w:rsidRPr="00CB28F1">
        <w:rPr>
          <w:rFonts w:ascii="Arial" w:eastAsia="Times New Roman" w:hAnsi="Arial" w:cs="Arial"/>
          <w:color w:val="404040" w:themeColor="text1" w:themeTint="BF"/>
          <w:lang w:eastAsia="pl-PL"/>
        </w:rPr>
        <w:t>wod-kan</w:t>
      </w:r>
      <w:proofErr w:type="spellEnd"/>
      <w:r w:rsidR="00C96E6F" w:rsidRPr="00CB28F1">
        <w:rPr>
          <w:rFonts w:ascii="Arial" w:eastAsia="Times New Roman" w:hAnsi="Arial" w:cs="Arial"/>
          <w:color w:val="404040" w:themeColor="text1" w:themeTint="BF"/>
          <w:lang w:eastAsia="pl-PL"/>
        </w:rPr>
        <w:t>, c.</w:t>
      </w:r>
      <w:proofErr w:type="gramStart"/>
      <w:r w:rsidR="00C96E6F" w:rsidRPr="00CB28F1">
        <w:rPr>
          <w:rFonts w:ascii="Arial" w:eastAsia="Times New Roman" w:hAnsi="Arial" w:cs="Arial"/>
          <w:color w:val="404040" w:themeColor="text1" w:themeTint="BF"/>
          <w:lang w:eastAsia="pl-PL"/>
        </w:rPr>
        <w:t>o</w:t>
      </w:r>
      <w:proofErr w:type="gramEnd"/>
      <w:r w:rsidR="00C96E6F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., </w:t>
      </w:r>
      <w:proofErr w:type="gramStart"/>
      <w:r w:rsidR="00C96E6F" w:rsidRPr="00CB28F1">
        <w:rPr>
          <w:rFonts w:ascii="Arial" w:eastAsia="Times New Roman" w:hAnsi="Arial" w:cs="Arial"/>
          <w:color w:val="404040" w:themeColor="text1" w:themeTint="BF"/>
          <w:lang w:eastAsia="pl-PL"/>
        </w:rPr>
        <w:t>wentylacja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, elektryczną</w:t>
      </w:r>
      <w:r w:rsidR="00DE7394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z</w:t>
      </w:r>
      <w:r w:rsidR="005E4BCD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="00DE739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niskoprądową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;</w:t>
      </w:r>
    </w:p>
    <w:p w14:paraId="6C7FCA21" w14:textId="77777777" w:rsidR="00C56B44" w:rsidRPr="00CB28F1" w:rsidRDefault="00C56B44" w:rsidP="002F6717">
      <w:pPr>
        <w:numPr>
          <w:ilvl w:val="2"/>
          <w:numId w:val="6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Oświadczenie o braku powiązań kapitałowych i osobowych</w:t>
      </w:r>
      <w:r w:rsidR="00067E8E" w:rsidRPr="00CB28F1">
        <w:rPr>
          <w:rFonts w:ascii="Arial" w:eastAsia="Times New Roman" w:hAnsi="Arial" w:cs="Arial"/>
          <w:color w:val="404040" w:themeColor="text1" w:themeTint="BF"/>
          <w:lang w:eastAsia="pl-PL"/>
        </w:rPr>
        <w:t>;</w:t>
      </w:r>
    </w:p>
    <w:p w14:paraId="7D7A52C3" w14:textId="469EAAC3" w:rsidR="00E04251" w:rsidRPr="00CB28F1" w:rsidRDefault="00374673" w:rsidP="002F6717">
      <w:pPr>
        <w:numPr>
          <w:ilvl w:val="2"/>
          <w:numId w:val="6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D</w:t>
      </w:r>
      <w:r w:rsidR="00E04251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okumenty i zaświadczenia wymagane w ustępie </w:t>
      </w:r>
      <w:r w:rsidR="00C96E6F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4) i </w:t>
      </w:r>
      <w:r w:rsidR="00E04251" w:rsidRPr="00CB28F1">
        <w:rPr>
          <w:rFonts w:ascii="Arial" w:eastAsia="Times New Roman" w:hAnsi="Arial" w:cs="Arial"/>
          <w:color w:val="404040" w:themeColor="text1" w:themeTint="BF"/>
          <w:lang w:eastAsia="pl-PL"/>
        </w:rPr>
        <w:t>5);</w:t>
      </w:r>
    </w:p>
    <w:p w14:paraId="58C60FEE" w14:textId="77777777" w:rsidR="006539A9" w:rsidRPr="00CB28F1" w:rsidRDefault="00947EA8" w:rsidP="002F6717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aktualny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odpis</w:t>
      </w:r>
      <w:r w:rsidR="006539A9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z wła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ściwego rejestru albo aktualne zaświadczenie</w:t>
      </w:r>
    </w:p>
    <w:p w14:paraId="415DF880" w14:textId="05B100C7" w:rsidR="006539A9" w:rsidRPr="00CB28F1" w:rsidRDefault="006539A9" w:rsidP="009977F6">
      <w:pPr>
        <w:pStyle w:val="Akapitzlist"/>
        <w:spacing w:after="0" w:line="300" w:lineRule="atLeast"/>
        <w:ind w:left="1800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wpisie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do ewidencji działalności gospodarczej, jeżeli odrębne przepisy wymagają wpisu do rejestru lub zgłoszenia do ewidencji działalności gospodarczej, wystawionego nie wcześniej niż 6 miesięcy przed upływem terminu składania ofert;</w:t>
      </w:r>
    </w:p>
    <w:p w14:paraId="70092F94" w14:textId="5009CC70" w:rsidR="00D71FD7" w:rsidRPr="00CB28F1" w:rsidRDefault="00F736FD" w:rsidP="007617B1">
      <w:pPr>
        <w:pStyle w:val="Akapitzlist"/>
        <w:numPr>
          <w:ilvl w:val="0"/>
          <w:numId w:val="2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wykaz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zrealizowanych zadań inwestycyjnych, polegających na wykonaniu przynajmniej jednej roboty budowlanej w obiekcie IX</w:t>
      </w:r>
      <w:r w:rsidR="002408CE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lub XI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kategorii obiektów budowlanych w rozumieniu ustawy prawo budowlane, na </w:t>
      </w:r>
      <w:r w:rsidR="00B3646B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co najmniej jednym zadaniu inwestycyjnym </w:t>
      </w:r>
      <w:r w:rsidR="007136E0" w:rsidRPr="00CB28F1">
        <w:rPr>
          <w:rFonts w:ascii="Arial" w:eastAsia="Times New Roman" w:hAnsi="Arial" w:cs="Arial"/>
          <w:color w:val="404040" w:themeColor="text1" w:themeTint="BF"/>
          <w:lang w:eastAsia="pl-PL"/>
        </w:rPr>
        <w:t>o</w:t>
      </w:r>
      <w:r w:rsidR="00B3646B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łącznej powierzchni użytkowej pomieszczeń, co najmniej</w:t>
      </w:r>
      <w:r w:rsidR="007136E0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150 m2</w:t>
      </w:r>
      <w:r w:rsidR="007617B1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="00A57F75" w:rsidRPr="00CB28F1">
        <w:rPr>
          <w:rFonts w:ascii="Arial" w:eastAsia="Times New Roman" w:hAnsi="Arial" w:cs="Arial"/>
          <w:color w:val="404040" w:themeColor="text1" w:themeTint="BF"/>
          <w:lang w:eastAsia="pl-PL"/>
        </w:rPr>
        <w:t>(przykładowy wzór wykazu stanowi załącznik nr 7 do niniejszych Warunków)</w:t>
      </w:r>
      <w:r w:rsidR="00A57F75" w:rsidRPr="00CB28F1">
        <w:rPr>
          <w:rFonts w:ascii="Arial" w:eastAsia="Times New Roman" w:hAnsi="Arial" w:cs="Arial"/>
          <w:bCs/>
          <w:color w:val="404040" w:themeColor="text1" w:themeTint="BF"/>
          <w:lang w:eastAsia="pl-PL"/>
        </w:rPr>
        <w:t>.</w:t>
      </w:r>
    </w:p>
    <w:p w14:paraId="22F4B71C" w14:textId="170506FC" w:rsidR="00C96E6F" w:rsidRPr="00CB28F1" w:rsidRDefault="00C96E6F" w:rsidP="00C96E6F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hAnsi="Arial" w:cs="Arial"/>
          <w:color w:val="404040" w:themeColor="text1" w:themeTint="BF"/>
        </w:rPr>
        <w:t xml:space="preserve">Dla równoważnych rozwiązań, materiałów, urządzeń, sprzętu i wyposażenia odpowiednio </w:t>
      </w:r>
      <w:r w:rsidR="006262FD" w:rsidRPr="00CB28F1">
        <w:rPr>
          <w:rFonts w:ascii="Arial" w:hAnsi="Arial" w:cs="Arial"/>
          <w:color w:val="404040" w:themeColor="text1" w:themeTint="BF"/>
        </w:rPr>
        <w:t>dokumenty, katalogowe</w:t>
      </w:r>
      <w:r w:rsidRPr="00CB28F1">
        <w:rPr>
          <w:rFonts w:ascii="Arial" w:hAnsi="Arial" w:cs="Arial"/>
          <w:color w:val="404040" w:themeColor="text1" w:themeTint="BF"/>
        </w:rPr>
        <w:t>, specyfikacje techniczne i tabele porównawcze charakterystyk udowadniające, że oferowane elementy przedmiotu zamówienia spełniają zasadę równoważności w zakresie parametrów, wydajności oraz wszystkich wymienionych w projekcie funkcjonalności</w:t>
      </w:r>
      <w:r w:rsidR="00054EB3" w:rsidRPr="00CB28F1">
        <w:rPr>
          <w:rFonts w:ascii="Arial" w:hAnsi="Arial" w:cs="Arial"/>
          <w:color w:val="404040" w:themeColor="text1" w:themeTint="BF"/>
        </w:rPr>
        <w:t xml:space="preserve">; o ile Wykonawca zawarł w ofercie równoważne elementy przedmiotu zamówienia. </w:t>
      </w:r>
    </w:p>
    <w:p w14:paraId="2B733B5A" w14:textId="7CE09F23" w:rsidR="00C56B44" w:rsidRPr="00CB28F1" w:rsidRDefault="00D76030" w:rsidP="002F6717">
      <w:pPr>
        <w:numPr>
          <w:ilvl w:val="2"/>
          <w:numId w:val="6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Pełnomocnictwo dla osoby </w:t>
      </w:r>
      <w:r w:rsidR="00CB041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podpisującej ofertę, jeżeli z </w:t>
      </w:r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przedstawionych dokumentów wynika, że </w:t>
      </w:r>
      <w:r w:rsidR="00CB041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osoba ta nie jest uprawniona do </w:t>
      </w:r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reprezentacji Oferenta w obrocie gospodarczym. Załączyć należy dokument pełnomocnictwa wystawionego w sposób określony przepisami prawa cywilnego. W przypadku złożenia kopii pełnomocnict</w:t>
      </w:r>
      <w:r w:rsidR="00CB041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wa musi być ono potwierdzone za </w:t>
      </w:r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zgodność z oryginałem przez osoby</w:t>
      </w:r>
      <w:r w:rsidR="00CB0414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udzielające pełnomocnictwa lub </w:t>
      </w:r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notariusza;</w:t>
      </w:r>
    </w:p>
    <w:p w14:paraId="0CB0A1CC" w14:textId="77777777" w:rsidR="00C56B44" w:rsidRPr="00CB28F1" w:rsidRDefault="00C56B44" w:rsidP="002F6717">
      <w:pPr>
        <w:pStyle w:val="Akapitzlist"/>
        <w:numPr>
          <w:ilvl w:val="2"/>
          <w:numId w:val="6"/>
        </w:numPr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inne dokumenty których załączenie Oferent uzn</w:t>
      </w:r>
      <w:r w:rsidR="00CB0414" w:rsidRPr="00CB28F1">
        <w:rPr>
          <w:rFonts w:ascii="Arial" w:eastAsia="Times New Roman" w:hAnsi="Arial" w:cs="Arial"/>
          <w:color w:val="404040" w:themeColor="text1" w:themeTint="BF"/>
          <w:lang w:eastAsia="pl-PL"/>
        </w:rPr>
        <w:t>a za stosowne (np. informacja o </w:t>
      </w:r>
      <w:r w:rsidR="00067E8E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firmie, </w:t>
      </w:r>
      <w:proofErr w:type="gramStart"/>
      <w:r w:rsidR="00067E8E" w:rsidRPr="00CB28F1">
        <w:rPr>
          <w:rFonts w:ascii="Arial" w:eastAsia="Times New Roman" w:hAnsi="Arial" w:cs="Arial"/>
          <w:color w:val="404040" w:themeColor="text1" w:themeTint="BF"/>
          <w:lang w:eastAsia="pl-PL"/>
        </w:rPr>
        <w:t>nagrody  itp</w:t>
      </w:r>
      <w:proofErr w:type="gramEnd"/>
      <w:r w:rsidR="00067E8E" w:rsidRPr="00CB28F1">
        <w:rPr>
          <w:rFonts w:ascii="Arial" w:eastAsia="Times New Roman" w:hAnsi="Arial" w:cs="Arial"/>
          <w:color w:val="404040" w:themeColor="text1" w:themeTint="BF"/>
          <w:lang w:eastAsia="pl-PL"/>
        </w:rPr>
        <w:t>.:</w:t>
      </w:r>
    </w:p>
    <w:p w14:paraId="6F3BC162" w14:textId="1CCAF69D" w:rsidR="00C56B44" w:rsidRPr="00CB28F1" w:rsidRDefault="001152A8" w:rsidP="002F6717">
      <w:pPr>
        <w:numPr>
          <w:ilvl w:val="1"/>
          <w:numId w:val="6"/>
        </w:numPr>
        <w:tabs>
          <w:tab w:val="left" w:pos="570"/>
        </w:tabs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  <w:u w:val="single"/>
        </w:rPr>
      </w:pPr>
      <w:r w:rsidRPr="00CB28F1">
        <w:rPr>
          <w:rFonts w:ascii="Arial" w:hAnsi="Arial" w:cs="Arial"/>
          <w:color w:val="404040" w:themeColor="text1" w:themeTint="BF"/>
        </w:rPr>
        <w:t xml:space="preserve">  </w:t>
      </w:r>
      <w:r w:rsidR="00C56B44" w:rsidRPr="00CB28F1">
        <w:rPr>
          <w:rFonts w:ascii="Arial" w:hAnsi="Arial" w:cs="Arial"/>
          <w:color w:val="404040" w:themeColor="text1" w:themeTint="BF"/>
        </w:rPr>
        <w:t>Oferenci przedstawią oferty ściśle z wymaganiami niniejszego postępowania. Zamawiający nie dopuszcza składania ofer</w:t>
      </w:r>
      <w:r w:rsidR="00631054" w:rsidRPr="00CB28F1">
        <w:rPr>
          <w:rFonts w:ascii="Arial" w:hAnsi="Arial" w:cs="Arial"/>
          <w:color w:val="404040" w:themeColor="text1" w:themeTint="BF"/>
        </w:rPr>
        <w:t xml:space="preserve">t wariantowych. </w:t>
      </w:r>
      <w:r w:rsidR="006044E4" w:rsidRPr="00CB28F1">
        <w:rPr>
          <w:rFonts w:ascii="Arial" w:hAnsi="Arial" w:cs="Arial"/>
          <w:b/>
          <w:color w:val="404040" w:themeColor="text1" w:themeTint="BF"/>
          <w:u w:val="single"/>
        </w:rPr>
        <w:t>Nie d</w:t>
      </w:r>
      <w:r w:rsidR="00CB0414" w:rsidRPr="00CB28F1">
        <w:rPr>
          <w:rFonts w:ascii="Arial" w:hAnsi="Arial" w:cs="Arial"/>
          <w:b/>
          <w:color w:val="404040" w:themeColor="text1" w:themeTint="BF"/>
          <w:u w:val="single"/>
        </w:rPr>
        <w:t>opuszcza się </w:t>
      </w:r>
      <w:r w:rsidR="00B56895" w:rsidRPr="00CB28F1">
        <w:rPr>
          <w:rFonts w:ascii="Arial" w:hAnsi="Arial" w:cs="Arial"/>
          <w:b/>
          <w:color w:val="404040" w:themeColor="text1" w:themeTint="BF"/>
          <w:u w:val="single"/>
        </w:rPr>
        <w:t>składania</w:t>
      </w:r>
      <w:r w:rsidR="00631054" w:rsidRPr="00CB28F1">
        <w:rPr>
          <w:rFonts w:ascii="Arial" w:hAnsi="Arial" w:cs="Arial"/>
          <w:b/>
          <w:color w:val="404040" w:themeColor="text1" w:themeTint="BF"/>
          <w:u w:val="single"/>
        </w:rPr>
        <w:t xml:space="preserve"> </w:t>
      </w:r>
      <w:r w:rsidR="002F25DF" w:rsidRPr="00CB28F1">
        <w:rPr>
          <w:rFonts w:ascii="Arial" w:hAnsi="Arial" w:cs="Arial"/>
          <w:b/>
          <w:color w:val="404040" w:themeColor="text1" w:themeTint="BF"/>
          <w:u w:val="single"/>
        </w:rPr>
        <w:t xml:space="preserve">ofert częściowych. </w:t>
      </w:r>
    </w:p>
    <w:p w14:paraId="6276C83B" w14:textId="77777777" w:rsidR="00C56B44" w:rsidRPr="00CB28F1" w:rsidRDefault="00C56B44" w:rsidP="0061444B">
      <w:pPr>
        <w:tabs>
          <w:tab w:val="left" w:pos="513"/>
          <w:tab w:val="left" w:pos="1276"/>
        </w:tabs>
        <w:spacing w:after="0" w:line="300" w:lineRule="atLeast"/>
        <w:jc w:val="both"/>
        <w:rPr>
          <w:rFonts w:ascii="Arial" w:eastAsia="Calibri" w:hAnsi="Arial" w:cs="Arial"/>
          <w:b/>
          <w:color w:val="404040" w:themeColor="text1" w:themeTint="BF"/>
        </w:rPr>
      </w:pPr>
    </w:p>
    <w:p w14:paraId="01EC748D" w14:textId="2F3FC983" w:rsidR="00C56B44" w:rsidRPr="00CB28F1" w:rsidRDefault="0087436F" w:rsidP="002F6717">
      <w:pPr>
        <w:numPr>
          <w:ilvl w:val="1"/>
          <w:numId w:val="6"/>
        </w:numPr>
        <w:tabs>
          <w:tab w:val="left" w:pos="513"/>
          <w:tab w:val="left" w:pos="1276"/>
        </w:tabs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 </w:t>
      </w:r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Oferta oraz wszelkie dokumenty składane w trakcie postępowania są jawne, </w:t>
      </w:r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br/>
        <w:t xml:space="preserve">z wyjątkiem informacji stanowiących tajemnicę przedsiębiorstwa w rozumieniu ustawy o zwalczaniu nieuczciwej konkurencji, a także w odniesieniu do tych informacji, </w:t>
      </w:r>
      <w:proofErr w:type="gramStart"/>
      <w:r w:rsidR="00B7341E" w:rsidRPr="00CB28F1">
        <w:rPr>
          <w:rFonts w:ascii="Arial" w:eastAsia="Times New Roman" w:hAnsi="Arial" w:cs="Arial"/>
          <w:color w:val="404040" w:themeColor="text1" w:themeTint="BF"/>
          <w:lang w:eastAsia="pl-PL"/>
        </w:rPr>
        <w:t>co do których</w:t>
      </w:r>
      <w:proofErr w:type="gramEnd"/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="00C56B44" w:rsidRPr="00CB28F1">
        <w:rPr>
          <w:rFonts w:ascii="Arial" w:eastAsia="Times New Roman" w:hAnsi="Arial" w:cs="Arial"/>
          <w:color w:val="404040" w:themeColor="text1" w:themeTint="BF"/>
          <w:lang w:eastAsia="pl-PL"/>
        </w:rPr>
        <w:lastRenderedPageBreak/>
        <w:t>Oferent zastrzegł, że nie mogą być one udostępniane innym uczestnikom postępowania. Zastrzeżeniu nie może podlegać składany przez Oferenta wypełniony Formularz Ofertowy.</w:t>
      </w:r>
    </w:p>
    <w:p w14:paraId="673FF506" w14:textId="77777777" w:rsidR="00C56B44" w:rsidRPr="00CB28F1" w:rsidRDefault="00C56B44" w:rsidP="0061444B">
      <w:pPr>
        <w:tabs>
          <w:tab w:val="left" w:pos="993"/>
        </w:tabs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1BA7E30B" w14:textId="77777777" w:rsidR="00C56B44" w:rsidRPr="00CB28F1" w:rsidRDefault="00C56B44" w:rsidP="002F6717">
      <w:pPr>
        <w:numPr>
          <w:ilvl w:val="1"/>
          <w:numId w:val="6"/>
        </w:numPr>
        <w:tabs>
          <w:tab w:val="left" w:pos="993"/>
        </w:tabs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 nie może wycofać oferty ani wprowadzić do niej zmian po upływie terminu składania ofert.</w:t>
      </w:r>
    </w:p>
    <w:p w14:paraId="12BDCAC8" w14:textId="77777777" w:rsidR="00C56B44" w:rsidRPr="00CB28F1" w:rsidRDefault="00C56B44" w:rsidP="0061444B">
      <w:pPr>
        <w:tabs>
          <w:tab w:val="left" w:pos="993"/>
        </w:tabs>
        <w:spacing w:after="0" w:line="300" w:lineRule="atLeast"/>
        <w:ind w:left="426"/>
        <w:jc w:val="both"/>
        <w:rPr>
          <w:rFonts w:ascii="Arial" w:hAnsi="Arial" w:cs="Arial"/>
          <w:color w:val="404040" w:themeColor="text1" w:themeTint="BF"/>
        </w:rPr>
      </w:pPr>
    </w:p>
    <w:p w14:paraId="16190D76" w14:textId="77777777" w:rsidR="00C56B44" w:rsidRPr="00CB28F1" w:rsidRDefault="00C56B44" w:rsidP="002F6717">
      <w:pPr>
        <w:numPr>
          <w:ilvl w:val="0"/>
          <w:numId w:val="6"/>
        </w:numPr>
        <w:spacing w:after="0" w:line="300" w:lineRule="atLeast"/>
        <w:jc w:val="both"/>
        <w:rPr>
          <w:rFonts w:ascii="Arial" w:hAnsi="Arial" w:cs="Arial"/>
          <w:b/>
          <w:bCs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Informacja o sposobie porozumiewania się Organizatora przetargu z Oferentami:</w:t>
      </w:r>
    </w:p>
    <w:p w14:paraId="5A262130" w14:textId="7DC71F5B" w:rsidR="00C56B44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b/>
          <w:bCs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W niniejszym postępowaniu wszelkie oświadczen</w:t>
      </w:r>
      <w:r w:rsidR="00CB0414" w:rsidRPr="00CB28F1">
        <w:rPr>
          <w:rFonts w:ascii="Arial" w:hAnsi="Arial" w:cs="Arial"/>
          <w:color w:val="404040" w:themeColor="text1" w:themeTint="BF"/>
        </w:rPr>
        <w:t>ia, wnioski, zawiadomienia oraz </w:t>
      </w:r>
      <w:r w:rsidRPr="00CB28F1">
        <w:rPr>
          <w:rFonts w:ascii="Arial" w:hAnsi="Arial" w:cs="Arial"/>
          <w:color w:val="404040" w:themeColor="text1" w:themeTint="BF"/>
        </w:rPr>
        <w:t xml:space="preserve">informacje Organizator </w:t>
      </w:r>
      <w:r w:rsidR="00B7341E" w:rsidRPr="00CB28F1">
        <w:rPr>
          <w:rFonts w:ascii="Arial" w:hAnsi="Arial" w:cs="Arial"/>
          <w:color w:val="404040" w:themeColor="text1" w:themeTint="BF"/>
        </w:rPr>
        <w:t>przetargu i</w:t>
      </w:r>
      <w:r w:rsidRPr="00CB28F1">
        <w:rPr>
          <w:rFonts w:ascii="Arial" w:hAnsi="Arial" w:cs="Arial"/>
          <w:color w:val="404040" w:themeColor="text1" w:themeTint="BF"/>
        </w:rPr>
        <w:t xml:space="preserve"> Oferent przekazują w formie elektronicznej (e-mail). Organizator przetargu dopuszcza możliwość przekazywania oświadczeń, wniosków, zawiadomień, informacji za pomocą faksu lub poczty, przy czym każda ze stron na żądanie drugiej strony niezwłocznie potwierdza fakt ich otrzymania, z tym zastrzeżeniem, </w:t>
      </w:r>
      <w:r w:rsidRPr="00CB28F1">
        <w:rPr>
          <w:rFonts w:ascii="Arial" w:hAnsi="Arial" w:cs="Arial"/>
          <w:b/>
          <w:bCs/>
          <w:color w:val="404040" w:themeColor="text1" w:themeTint="BF"/>
        </w:rPr>
        <w:t>że oferta winna zostać złożona wyłącznie w formie pisemnej.</w:t>
      </w:r>
      <w:r w:rsidRPr="00CB28F1">
        <w:rPr>
          <w:rFonts w:ascii="Arial" w:hAnsi="Arial" w:cs="Arial"/>
          <w:b/>
          <w:color w:val="404040" w:themeColor="text1" w:themeTint="BF"/>
        </w:rPr>
        <w:cr/>
      </w:r>
    </w:p>
    <w:p w14:paraId="03D4068F" w14:textId="77777777" w:rsidR="00D71F13" w:rsidRPr="00CB28F1" w:rsidRDefault="00C56B44" w:rsidP="002F6717">
      <w:pPr>
        <w:numPr>
          <w:ilvl w:val="1"/>
          <w:numId w:val="6"/>
        </w:numPr>
        <w:spacing w:after="0" w:line="300" w:lineRule="atLeast"/>
        <w:jc w:val="both"/>
        <w:rPr>
          <w:rFonts w:ascii="Arial" w:hAnsi="Arial" w:cs="Arial"/>
          <w:bCs/>
          <w:color w:val="404040" w:themeColor="text1" w:themeTint="BF"/>
        </w:rPr>
      </w:pPr>
      <w:r w:rsidRPr="00CB28F1">
        <w:rPr>
          <w:rFonts w:ascii="Arial" w:hAnsi="Arial" w:cs="Arial"/>
          <w:bCs/>
          <w:color w:val="404040" w:themeColor="text1" w:themeTint="BF"/>
        </w:rPr>
        <w:t xml:space="preserve">Organizator przetargu zastrzega sobie, że zmiany dotyczące postępowania </w:t>
      </w:r>
      <w:r w:rsidRPr="00CB28F1">
        <w:rPr>
          <w:rFonts w:ascii="Arial" w:hAnsi="Arial" w:cs="Arial"/>
          <w:bCs/>
          <w:color w:val="404040" w:themeColor="text1" w:themeTint="BF"/>
        </w:rPr>
        <w:br/>
        <w:t>– w szczególności: zmiana terminu, miejsca składania, otwarcia of</w:t>
      </w:r>
      <w:r w:rsidR="00D71F13" w:rsidRPr="00CB28F1">
        <w:rPr>
          <w:rFonts w:ascii="Arial" w:hAnsi="Arial" w:cs="Arial"/>
          <w:bCs/>
          <w:color w:val="404040" w:themeColor="text1" w:themeTint="BF"/>
        </w:rPr>
        <w:t xml:space="preserve">ert umieszczał będzie </w:t>
      </w:r>
      <w:r w:rsidRPr="00CB28F1">
        <w:rPr>
          <w:rFonts w:ascii="Arial" w:hAnsi="Arial" w:cs="Arial"/>
          <w:bCs/>
          <w:color w:val="404040" w:themeColor="text1" w:themeTint="BF"/>
        </w:rPr>
        <w:t>na stronie in</w:t>
      </w:r>
      <w:r w:rsidR="00D71F13" w:rsidRPr="00CB28F1">
        <w:rPr>
          <w:rFonts w:ascii="Arial" w:hAnsi="Arial" w:cs="Arial"/>
          <w:bCs/>
          <w:color w:val="404040" w:themeColor="text1" w:themeTint="BF"/>
        </w:rPr>
        <w:t xml:space="preserve">ternetowej: </w:t>
      </w:r>
      <w:hyperlink r:id="rId11" w:history="1">
        <w:r w:rsidR="00D71F13" w:rsidRPr="00CB28F1">
          <w:rPr>
            <w:rStyle w:val="Hipercze"/>
            <w:rFonts w:ascii="Arial" w:hAnsi="Arial" w:cs="Arial"/>
            <w:bCs/>
            <w:color w:val="404040" w:themeColor="text1" w:themeTint="BF"/>
          </w:rPr>
          <w:t>www.nowyszpital.pl</w:t>
        </w:r>
      </w:hyperlink>
      <w:r w:rsidR="00D71F13" w:rsidRPr="00CB28F1">
        <w:rPr>
          <w:rFonts w:ascii="Arial" w:hAnsi="Arial" w:cs="Arial"/>
          <w:bCs/>
          <w:color w:val="404040" w:themeColor="text1" w:themeTint="BF"/>
        </w:rPr>
        <w:t xml:space="preserve"> </w:t>
      </w:r>
      <w:r w:rsidR="00A23EC3" w:rsidRPr="00CB28F1">
        <w:rPr>
          <w:rFonts w:ascii="Arial" w:hAnsi="Arial" w:cs="Arial"/>
          <w:bCs/>
          <w:color w:val="404040" w:themeColor="text1" w:themeTint="BF"/>
        </w:rPr>
        <w:t xml:space="preserve">oraz na stronie Bazy Konkurencyjności - </w:t>
      </w:r>
      <w:hyperlink r:id="rId12" w:history="1">
        <w:r w:rsidR="00904A23" w:rsidRPr="00CB28F1">
          <w:rPr>
            <w:rStyle w:val="Hipercze"/>
            <w:rFonts w:ascii="Arial" w:hAnsi="Arial" w:cs="Arial"/>
            <w:bCs/>
            <w:color w:val="404040" w:themeColor="text1" w:themeTint="BF"/>
          </w:rPr>
          <w:t>https://bazakonkurencyjnosci.funduszeeuropejskie.gov.pl/</w:t>
        </w:r>
      </w:hyperlink>
      <w:r w:rsidR="00904A23" w:rsidRPr="00CB28F1">
        <w:rPr>
          <w:rFonts w:ascii="Arial" w:hAnsi="Arial" w:cs="Arial"/>
          <w:bCs/>
          <w:color w:val="404040" w:themeColor="text1" w:themeTint="BF"/>
        </w:rPr>
        <w:t xml:space="preserve"> </w:t>
      </w:r>
      <w:r w:rsidR="0070652B" w:rsidRPr="00CB28F1">
        <w:rPr>
          <w:rFonts w:ascii="Arial" w:hAnsi="Arial" w:cs="Arial"/>
          <w:bCs/>
          <w:color w:val="404040" w:themeColor="text1" w:themeTint="BF"/>
        </w:rPr>
        <w:t xml:space="preserve"> </w:t>
      </w:r>
      <w:r w:rsidR="00A23EC3" w:rsidRPr="00CB28F1">
        <w:rPr>
          <w:rFonts w:ascii="Arial" w:hAnsi="Arial" w:cs="Arial"/>
          <w:bCs/>
          <w:color w:val="404040" w:themeColor="text1" w:themeTint="BF"/>
        </w:rPr>
        <w:t xml:space="preserve"> </w:t>
      </w:r>
    </w:p>
    <w:p w14:paraId="780C4070" w14:textId="77777777" w:rsidR="00C56B44" w:rsidRPr="00CB28F1" w:rsidRDefault="00C56B44" w:rsidP="0061444B">
      <w:pPr>
        <w:spacing w:after="0" w:line="300" w:lineRule="atLeast"/>
        <w:jc w:val="both"/>
        <w:rPr>
          <w:rFonts w:ascii="Arial" w:hAnsi="Arial" w:cs="Arial"/>
          <w:bCs/>
          <w:color w:val="404040" w:themeColor="text1" w:themeTint="BF"/>
        </w:rPr>
      </w:pPr>
    </w:p>
    <w:p w14:paraId="0910F423" w14:textId="77777777" w:rsidR="0039687C" w:rsidRPr="00CB28F1" w:rsidRDefault="0039687C" w:rsidP="005678A5">
      <w:pPr>
        <w:pStyle w:val="Akapitzlist"/>
        <w:numPr>
          <w:ilvl w:val="0"/>
          <w:numId w:val="6"/>
        </w:numPr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bCs/>
          <w:color w:val="404040" w:themeColor="text1" w:themeTint="BF"/>
        </w:rPr>
        <w:t xml:space="preserve">Wyjaśnienia treści Warunków przetargu: </w:t>
      </w:r>
    </w:p>
    <w:p w14:paraId="6A72A879" w14:textId="0BEC9871" w:rsidR="0039687C" w:rsidRPr="00CB28F1" w:rsidRDefault="0039687C" w:rsidP="00C33E3C">
      <w:pPr>
        <w:numPr>
          <w:ilvl w:val="1"/>
          <w:numId w:val="18"/>
        </w:numPr>
        <w:spacing w:after="0" w:line="300" w:lineRule="atLeast"/>
        <w:jc w:val="both"/>
        <w:rPr>
          <w:rFonts w:ascii="Arial" w:hAnsi="Arial" w:cs="Arial"/>
          <w:b/>
          <w:bCs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Oferent może zwrócić się na piśmie do Organizatora przetargu o wyjaśnienie treści postanowień Warunków niniejszego postępowania. Organizator przetargu przekaże treść zapytań wraz z wyjaśnieniami Oferentom, na stronie </w:t>
      </w:r>
      <w:proofErr w:type="gramStart"/>
      <w:r w:rsidRPr="00CB28F1">
        <w:rPr>
          <w:rFonts w:ascii="Arial" w:hAnsi="Arial" w:cs="Arial"/>
          <w:color w:val="404040" w:themeColor="text1" w:themeTint="BF"/>
        </w:rPr>
        <w:t xml:space="preserve">internetowej:  </w:t>
      </w:r>
      <w:hyperlink r:id="rId13" w:history="1">
        <w:proofErr w:type="gramEnd"/>
        <w:r w:rsidRPr="00CB28F1">
          <w:rPr>
            <w:rStyle w:val="Hipercze"/>
            <w:rFonts w:ascii="Arial" w:hAnsi="Arial" w:cs="Arial"/>
            <w:color w:val="404040" w:themeColor="text1" w:themeTint="BF"/>
          </w:rPr>
          <w:t>www.nowyszpital.pl</w:t>
        </w:r>
      </w:hyperlink>
      <w:r w:rsidRPr="00CB28F1">
        <w:rPr>
          <w:rFonts w:ascii="Arial" w:hAnsi="Arial" w:cs="Arial"/>
          <w:color w:val="404040" w:themeColor="text1" w:themeTint="BF"/>
        </w:rPr>
        <w:t>. oraz na stronie Bazy Konkurencyjności - https</w:t>
      </w:r>
      <w:proofErr w:type="gramStart"/>
      <w:r w:rsidRPr="00CB28F1">
        <w:rPr>
          <w:rFonts w:ascii="Arial" w:hAnsi="Arial" w:cs="Arial"/>
          <w:color w:val="404040" w:themeColor="text1" w:themeTint="BF"/>
        </w:rPr>
        <w:t>://bazakonkurencyjnosci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funduszeeuropejskie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gov</w:t>
      </w:r>
      <w:proofErr w:type="gramEnd"/>
      <w:r w:rsidRPr="00CB28F1">
        <w:rPr>
          <w:rFonts w:ascii="Arial" w:hAnsi="Arial" w:cs="Arial"/>
          <w:color w:val="404040" w:themeColor="text1" w:themeTint="BF"/>
        </w:rPr>
        <w:t>.pl</w:t>
      </w:r>
      <w:proofErr w:type="gramStart"/>
      <w:r w:rsidRPr="00CB28F1">
        <w:rPr>
          <w:rFonts w:ascii="Arial" w:hAnsi="Arial" w:cs="Arial"/>
          <w:color w:val="404040" w:themeColor="text1" w:themeTint="BF"/>
        </w:rPr>
        <w:t>/,. Organizator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przetargu udzieli wyjaśnień Oferentowi, jeżeli wniosek wpłynie do niego </w:t>
      </w:r>
      <w:r w:rsidR="00973991" w:rsidRPr="00CB28F1">
        <w:rPr>
          <w:rFonts w:ascii="Arial" w:hAnsi="Arial" w:cs="Arial"/>
          <w:b/>
          <w:color w:val="404040" w:themeColor="text1" w:themeTint="BF"/>
        </w:rPr>
        <w:t xml:space="preserve">nie później niż do </w:t>
      </w:r>
      <w:r w:rsidR="00CB28F1">
        <w:rPr>
          <w:rFonts w:ascii="Arial" w:hAnsi="Arial" w:cs="Arial"/>
          <w:b/>
          <w:color w:val="404040" w:themeColor="text1" w:themeTint="BF"/>
        </w:rPr>
        <w:t>24</w:t>
      </w:r>
      <w:r w:rsidR="005A2F81" w:rsidRPr="00CB28F1">
        <w:rPr>
          <w:rFonts w:ascii="Arial" w:hAnsi="Arial" w:cs="Arial"/>
          <w:b/>
          <w:color w:val="404040" w:themeColor="text1" w:themeTint="BF"/>
        </w:rPr>
        <w:t>.02</w:t>
      </w:r>
      <w:r w:rsidR="005E79D7" w:rsidRPr="00CB28F1">
        <w:rPr>
          <w:rFonts w:ascii="Arial" w:hAnsi="Arial" w:cs="Arial"/>
          <w:b/>
          <w:color w:val="404040" w:themeColor="text1" w:themeTint="BF"/>
        </w:rPr>
        <w:t>.</w:t>
      </w:r>
      <w:r w:rsidR="005A2F81" w:rsidRPr="00CB28F1">
        <w:rPr>
          <w:rFonts w:ascii="Arial" w:hAnsi="Arial" w:cs="Arial"/>
          <w:b/>
          <w:color w:val="404040" w:themeColor="text1" w:themeTint="BF"/>
        </w:rPr>
        <w:t>2022</w:t>
      </w:r>
    </w:p>
    <w:p w14:paraId="4BB607EB" w14:textId="77777777" w:rsidR="005C37FF" w:rsidRPr="00CB28F1" w:rsidRDefault="00C56B44" w:rsidP="005678A5">
      <w:pPr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Osobą uprawnioną </w:t>
      </w:r>
      <w:r w:rsidR="00B32752" w:rsidRPr="00CB28F1">
        <w:rPr>
          <w:rFonts w:ascii="Arial" w:hAnsi="Arial" w:cs="Arial"/>
          <w:b/>
          <w:color w:val="404040" w:themeColor="text1" w:themeTint="BF"/>
        </w:rPr>
        <w:t>do kontaktu</w:t>
      </w:r>
      <w:r w:rsidRPr="00CB28F1">
        <w:rPr>
          <w:rFonts w:ascii="Arial" w:hAnsi="Arial" w:cs="Arial"/>
          <w:b/>
          <w:color w:val="404040" w:themeColor="text1" w:themeTint="BF"/>
        </w:rPr>
        <w:t xml:space="preserve"> z Oferentami jest</w:t>
      </w:r>
      <w:r w:rsidR="005C37FF" w:rsidRPr="00CB28F1">
        <w:rPr>
          <w:rFonts w:ascii="Arial" w:hAnsi="Arial" w:cs="Arial"/>
          <w:color w:val="404040" w:themeColor="text1" w:themeTint="BF"/>
        </w:rPr>
        <w:t>:</w:t>
      </w:r>
    </w:p>
    <w:p w14:paraId="215A93AC" w14:textId="3C19859B" w:rsidR="006D1E26" w:rsidRPr="00CB28F1" w:rsidRDefault="006D1E26" w:rsidP="005678A5">
      <w:pPr>
        <w:pStyle w:val="Akapitzlist"/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w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za</w:t>
      </w:r>
      <w:r w:rsidR="00471FE6" w:rsidRPr="00CB28F1">
        <w:rPr>
          <w:rFonts w:ascii="Arial" w:hAnsi="Arial" w:cs="Arial"/>
          <w:color w:val="404040" w:themeColor="text1" w:themeTint="BF"/>
        </w:rPr>
        <w:t>kresie</w:t>
      </w:r>
      <w:r w:rsidR="009B2E0D" w:rsidRPr="00CB28F1">
        <w:rPr>
          <w:rFonts w:ascii="Arial" w:hAnsi="Arial" w:cs="Arial"/>
          <w:color w:val="404040" w:themeColor="text1" w:themeTint="BF"/>
        </w:rPr>
        <w:t xml:space="preserve"> merytorycznym: Maria Duda</w:t>
      </w:r>
      <w:r w:rsidRPr="00CB28F1">
        <w:rPr>
          <w:rFonts w:ascii="Arial" w:hAnsi="Arial" w:cs="Arial"/>
          <w:color w:val="404040" w:themeColor="text1" w:themeTint="BF"/>
        </w:rPr>
        <w:t>, tel.:</w:t>
      </w:r>
      <w:r w:rsidR="00C90E72" w:rsidRPr="00CB28F1">
        <w:rPr>
          <w:rFonts w:ascii="Arial" w:hAnsi="Arial" w:cs="Arial"/>
          <w:color w:val="404040" w:themeColor="text1" w:themeTint="BF"/>
        </w:rPr>
        <w:t xml:space="preserve"> </w:t>
      </w:r>
      <w:r w:rsidR="009B2E0D" w:rsidRPr="00CB28F1">
        <w:rPr>
          <w:rFonts w:ascii="Arial" w:hAnsi="Arial" w:cs="Arial"/>
          <w:color w:val="404040" w:themeColor="text1" w:themeTint="BF"/>
        </w:rPr>
        <w:t xml:space="preserve">512 085 568; e-mail: </w:t>
      </w:r>
      <w:hyperlink r:id="rId14" w:history="1">
        <w:r w:rsidR="009B2E0D" w:rsidRPr="00CB28F1">
          <w:rPr>
            <w:rStyle w:val="Hipercze"/>
            <w:rFonts w:ascii="Arial" w:hAnsi="Arial" w:cs="Arial"/>
            <w:color w:val="404040" w:themeColor="text1" w:themeTint="BF"/>
          </w:rPr>
          <w:t>mduda@nowyszpital.pl</w:t>
        </w:r>
      </w:hyperlink>
      <w:r w:rsidR="009B2E0D" w:rsidRPr="00CB28F1">
        <w:rPr>
          <w:rFonts w:ascii="Arial" w:hAnsi="Arial" w:cs="Arial"/>
          <w:color w:val="404040" w:themeColor="text1" w:themeTint="BF"/>
        </w:rPr>
        <w:t xml:space="preserve"> oraz Iwona Nowicka, </w:t>
      </w:r>
      <w:proofErr w:type="gramStart"/>
      <w:r w:rsidR="009B2E0D" w:rsidRPr="00CB28F1">
        <w:rPr>
          <w:rFonts w:ascii="Arial" w:hAnsi="Arial" w:cs="Arial"/>
          <w:color w:val="404040" w:themeColor="text1" w:themeTint="BF"/>
        </w:rPr>
        <w:t xml:space="preserve">tel.: 691 596 726 ; </w:t>
      </w:r>
      <w:proofErr w:type="gramEnd"/>
      <w:r w:rsidR="009B2E0D" w:rsidRPr="00CB28F1">
        <w:rPr>
          <w:rFonts w:ascii="Arial" w:hAnsi="Arial" w:cs="Arial"/>
          <w:color w:val="404040" w:themeColor="text1" w:themeTint="BF"/>
        </w:rPr>
        <w:t xml:space="preserve">e-mail: </w:t>
      </w:r>
      <w:hyperlink r:id="rId15" w:history="1">
        <w:r w:rsidR="009B2E0D" w:rsidRPr="00CB28F1">
          <w:rPr>
            <w:rStyle w:val="Hipercze"/>
            <w:rFonts w:ascii="Arial" w:hAnsi="Arial" w:cs="Arial"/>
            <w:color w:val="404040" w:themeColor="text1" w:themeTint="BF"/>
          </w:rPr>
          <w:t>inowicka@nowyszpital.pl</w:t>
        </w:r>
      </w:hyperlink>
      <w:r w:rsidR="009B2E0D" w:rsidRPr="00CB28F1">
        <w:rPr>
          <w:rFonts w:ascii="Arial" w:hAnsi="Arial" w:cs="Arial"/>
          <w:color w:val="404040" w:themeColor="text1" w:themeTint="BF"/>
        </w:rPr>
        <w:t>:</w:t>
      </w:r>
    </w:p>
    <w:p w14:paraId="2ADFE409" w14:textId="27104D2F" w:rsidR="00B5556E" w:rsidRPr="00CB28F1" w:rsidRDefault="006D1E26" w:rsidP="005678A5">
      <w:pPr>
        <w:pStyle w:val="Akapitzlist"/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w zakresie formalnym postępowania zakupowego: Magdalena</w:t>
      </w:r>
      <w:r w:rsidR="001203C5" w:rsidRPr="00CB28F1">
        <w:rPr>
          <w:rFonts w:ascii="Arial" w:hAnsi="Arial" w:cs="Arial"/>
          <w:color w:val="404040" w:themeColor="text1" w:themeTint="BF"/>
        </w:rPr>
        <w:t xml:space="preserve"> Kwasiborska</w:t>
      </w:r>
      <w:r w:rsidRPr="00CB28F1">
        <w:rPr>
          <w:rFonts w:ascii="Arial" w:hAnsi="Arial" w:cs="Arial"/>
          <w:color w:val="404040" w:themeColor="text1" w:themeTint="BF"/>
        </w:rPr>
        <w:t xml:space="preserve">, </w:t>
      </w:r>
      <w:proofErr w:type="gramStart"/>
      <w:r w:rsidRPr="00CB28F1">
        <w:rPr>
          <w:rFonts w:ascii="Arial" w:hAnsi="Arial" w:cs="Arial"/>
          <w:color w:val="404040" w:themeColor="text1" w:themeTint="BF"/>
        </w:rPr>
        <w:t>tel.: 41 240 30 03;  kom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.: 501 542 456 </w:t>
      </w:r>
      <w:proofErr w:type="gramStart"/>
      <w:r w:rsidRPr="00CB28F1">
        <w:rPr>
          <w:rFonts w:ascii="Arial" w:hAnsi="Arial" w:cs="Arial"/>
          <w:color w:val="404040" w:themeColor="text1" w:themeTint="BF"/>
        </w:rPr>
        <w:t>e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mail: </w:t>
      </w:r>
      <w:hyperlink r:id="rId16" w:history="1">
        <w:r w:rsidR="003B79C8" w:rsidRPr="00CB28F1">
          <w:rPr>
            <w:rStyle w:val="Hipercze"/>
            <w:rFonts w:ascii="Arial" w:hAnsi="Arial" w:cs="Arial"/>
            <w:color w:val="404040" w:themeColor="text1" w:themeTint="BF"/>
          </w:rPr>
          <w:t>mkwasiborska@nowyszpital.pl</w:t>
        </w:r>
      </w:hyperlink>
      <w:r w:rsidR="003B79C8" w:rsidRPr="00CB28F1">
        <w:rPr>
          <w:rFonts w:ascii="Arial" w:hAnsi="Arial" w:cs="Arial"/>
          <w:color w:val="404040" w:themeColor="text1" w:themeTint="BF"/>
        </w:rPr>
        <w:t xml:space="preserve"> </w:t>
      </w:r>
      <w:r w:rsidRPr="00CB28F1">
        <w:rPr>
          <w:rFonts w:ascii="Arial" w:hAnsi="Arial" w:cs="Arial"/>
          <w:color w:val="404040" w:themeColor="text1" w:themeTint="BF"/>
        </w:rPr>
        <w:t xml:space="preserve"> </w:t>
      </w:r>
    </w:p>
    <w:p w14:paraId="6A3BE9BC" w14:textId="41592D74" w:rsidR="00123100" w:rsidRPr="00CB28F1" w:rsidRDefault="0061764F" w:rsidP="00C8044F">
      <w:pPr>
        <w:pStyle w:val="Akapitzlist"/>
        <w:numPr>
          <w:ilvl w:val="1"/>
          <w:numId w:val="19"/>
        </w:numPr>
        <w:suppressAutoHyphens/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w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zakresie umożliwienia przeprowadzenia wizji lokalnej: </w:t>
      </w:r>
      <w:r w:rsidR="00054414" w:rsidRPr="00CB28F1">
        <w:rPr>
          <w:rFonts w:ascii="Arial" w:hAnsi="Arial" w:cs="Arial"/>
          <w:color w:val="404040" w:themeColor="text1" w:themeTint="BF"/>
        </w:rPr>
        <w:t>Mar</w:t>
      </w:r>
      <w:r w:rsidR="00034D7D" w:rsidRPr="00CB28F1">
        <w:rPr>
          <w:rFonts w:ascii="Arial" w:hAnsi="Arial" w:cs="Arial"/>
          <w:color w:val="404040" w:themeColor="text1" w:themeTint="BF"/>
        </w:rPr>
        <w:t>z</w:t>
      </w:r>
      <w:r w:rsidR="00054414" w:rsidRPr="00CB28F1">
        <w:rPr>
          <w:rFonts w:ascii="Arial" w:hAnsi="Arial" w:cs="Arial"/>
          <w:color w:val="404040" w:themeColor="text1" w:themeTint="BF"/>
        </w:rPr>
        <w:t>anna Wójcik, tel. kom.: 509 908 653</w:t>
      </w:r>
      <w:r w:rsidR="003B79C8" w:rsidRPr="00CB28F1">
        <w:rPr>
          <w:rFonts w:ascii="Arial" w:hAnsi="Arial" w:cs="Arial"/>
          <w:color w:val="404040" w:themeColor="text1" w:themeTint="BF"/>
        </w:rPr>
        <w:t xml:space="preserve">; </w:t>
      </w:r>
      <w:proofErr w:type="gramStart"/>
      <w:r w:rsidR="003B79C8" w:rsidRPr="00CB28F1">
        <w:rPr>
          <w:rFonts w:ascii="Arial" w:hAnsi="Arial" w:cs="Arial"/>
          <w:color w:val="404040" w:themeColor="text1" w:themeTint="BF"/>
        </w:rPr>
        <w:t>e-</w:t>
      </w:r>
      <w:proofErr w:type="gramEnd"/>
      <w:r w:rsidR="003B79C8" w:rsidRPr="00CB28F1">
        <w:rPr>
          <w:rFonts w:ascii="Arial" w:hAnsi="Arial" w:cs="Arial"/>
          <w:color w:val="404040" w:themeColor="text1" w:themeTint="BF"/>
        </w:rPr>
        <w:t xml:space="preserve"> mail: </w:t>
      </w:r>
      <w:hyperlink r:id="rId17" w:history="1">
        <w:r w:rsidR="003B79C8" w:rsidRPr="00CB28F1">
          <w:rPr>
            <w:rStyle w:val="Hipercze"/>
            <w:rFonts w:ascii="Arial" w:hAnsi="Arial" w:cs="Arial"/>
            <w:color w:val="404040" w:themeColor="text1" w:themeTint="BF"/>
          </w:rPr>
          <w:t>mwojcik@nowyszpital.</w:t>
        </w:r>
        <w:proofErr w:type="gramStart"/>
        <w:r w:rsidR="003B79C8" w:rsidRPr="00CB28F1">
          <w:rPr>
            <w:rStyle w:val="Hipercze"/>
            <w:rFonts w:ascii="Arial" w:hAnsi="Arial" w:cs="Arial"/>
            <w:color w:val="404040" w:themeColor="text1" w:themeTint="BF"/>
          </w:rPr>
          <w:t>pl</w:t>
        </w:r>
      </w:hyperlink>
      <w:r w:rsidR="003B79C8" w:rsidRPr="00CB28F1">
        <w:rPr>
          <w:rFonts w:ascii="Arial" w:hAnsi="Arial" w:cs="Arial"/>
          <w:color w:val="404040" w:themeColor="text1" w:themeTint="BF"/>
        </w:rPr>
        <w:t xml:space="preserve">  oraz</w:t>
      </w:r>
      <w:proofErr w:type="gramEnd"/>
      <w:r w:rsidR="003B79C8" w:rsidRPr="00CB28F1">
        <w:rPr>
          <w:rFonts w:ascii="Arial" w:hAnsi="Arial" w:cs="Arial"/>
          <w:color w:val="404040" w:themeColor="text1" w:themeTint="BF"/>
        </w:rPr>
        <w:t xml:space="preserve"> Zenona Grzebinoga tel. kom. 41 240 12 14 </w:t>
      </w:r>
      <w:proofErr w:type="gramStart"/>
      <w:r w:rsidR="003B79C8" w:rsidRPr="00CB28F1">
        <w:rPr>
          <w:rFonts w:ascii="Arial" w:hAnsi="Arial" w:cs="Arial"/>
          <w:color w:val="404040" w:themeColor="text1" w:themeTint="BF"/>
        </w:rPr>
        <w:t>e-mail</w:t>
      </w:r>
      <w:proofErr w:type="gramEnd"/>
      <w:r w:rsidR="003B79C8" w:rsidRPr="00CB28F1">
        <w:rPr>
          <w:rFonts w:ascii="Arial" w:hAnsi="Arial" w:cs="Arial"/>
          <w:color w:val="404040" w:themeColor="text1" w:themeTint="BF"/>
        </w:rPr>
        <w:t xml:space="preserve">: </w:t>
      </w:r>
      <w:hyperlink r:id="rId18" w:history="1">
        <w:r w:rsidR="003B79C8" w:rsidRPr="00CB28F1">
          <w:rPr>
            <w:rStyle w:val="Hipercze"/>
            <w:rFonts w:ascii="Arial" w:hAnsi="Arial" w:cs="Arial"/>
            <w:color w:val="404040" w:themeColor="text1" w:themeTint="BF"/>
          </w:rPr>
          <w:t>zgrzebinoga@nowyszpital.pl</w:t>
        </w:r>
      </w:hyperlink>
      <w:r w:rsidR="003B79C8" w:rsidRPr="00CB28F1">
        <w:rPr>
          <w:rFonts w:ascii="Arial" w:hAnsi="Arial" w:cs="Arial"/>
          <w:color w:val="404040" w:themeColor="text1" w:themeTint="BF"/>
        </w:rPr>
        <w:t xml:space="preserve"> </w:t>
      </w:r>
    </w:p>
    <w:p w14:paraId="1782C18B" w14:textId="77777777" w:rsidR="00981B14" w:rsidRPr="00CB28F1" w:rsidRDefault="00981B14" w:rsidP="00981B14">
      <w:pPr>
        <w:pStyle w:val="Akapitzlist"/>
        <w:spacing w:after="0" w:line="300" w:lineRule="atLeast"/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0E47A8B9" w14:textId="77777777" w:rsidR="00C56B44" w:rsidRPr="00CB28F1" w:rsidRDefault="00C56B44" w:rsidP="005678A5">
      <w:pPr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Miejsce i termin składnia ofert:</w:t>
      </w:r>
    </w:p>
    <w:p w14:paraId="6E206FA9" w14:textId="17B6CC5C" w:rsidR="00C56B44" w:rsidRPr="00CB28F1" w:rsidRDefault="00C56B44" w:rsidP="005678A5">
      <w:pPr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Ofertę należy złożyć w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sekretariacie Organizatora przetargu tj. Grupa Nowy Szpital Holding S.A. </w:t>
      </w: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siedzibą przy ul. Zbożowa 4, 70-653 Szczecin, w terminie </w:t>
      </w:r>
      <w:r w:rsidR="00E86914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 xml:space="preserve">do </w:t>
      </w:r>
      <w:r w:rsidR="0087242F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dnia</w:t>
      </w:r>
      <w:r w:rsidR="00A8283C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 xml:space="preserve"> </w:t>
      </w:r>
      <w:r w:rsid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01.03</w:t>
      </w:r>
      <w:r w:rsidR="008A333D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.</w:t>
      </w:r>
      <w:r w:rsidR="0073084A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2022</w:t>
      </w:r>
      <w:r w:rsidR="00B32752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 xml:space="preserve"> </w:t>
      </w:r>
      <w:proofErr w:type="gramStart"/>
      <w:r w:rsidR="00B32752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r</w:t>
      </w:r>
      <w:proofErr w:type="gramEnd"/>
      <w:r w:rsidR="00B32752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. do </w:t>
      </w:r>
      <w:r w:rsidR="0073084A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godziny: 12:0</w:t>
      </w:r>
      <w:r w:rsidR="0087242F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0.</w:t>
      </w:r>
    </w:p>
    <w:p w14:paraId="6D6897E9" w14:textId="77777777" w:rsidR="00C56B44" w:rsidRPr="00CB28F1" w:rsidRDefault="00C56B44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6098A6AD" w14:textId="77777777" w:rsidR="00C56B44" w:rsidRPr="00CB28F1" w:rsidRDefault="00C56B44" w:rsidP="005678A5">
      <w:pPr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Miejsce i termin otwarcia ofert:</w:t>
      </w:r>
    </w:p>
    <w:p w14:paraId="5B3F1D61" w14:textId="035AD766" w:rsidR="00C56B44" w:rsidRPr="00CB28F1" w:rsidRDefault="00C56B44" w:rsidP="005678A5">
      <w:pPr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Otwarcie ofert odbędzie się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w sekretariacie Organizatora przetargu tj. Grupa Nowy Szpital Holding S.A. </w:t>
      </w: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siedzibą przy ul. Zbożowa</w:t>
      </w:r>
      <w:r w:rsidR="00C148EF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4, 70-653 Szczecin, </w:t>
      </w:r>
      <w:r w:rsidR="0087242F" w:rsidRPr="00CB28F1">
        <w:rPr>
          <w:rFonts w:ascii="Arial" w:eastAsia="Times New Roman" w:hAnsi="Arial" w:cs="Arial"/>
          <w:color w:val="404040" w:themeColor="text1" w:themeTint="BF"/>
          <w:lang w:eastAsia="pl-PL"/>
        </w:rPr>
        <w:t>dnia</w:t>
      </w:r>
      <w:r w:rsidR="00A8283C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01.03</w:t>
      </w:r>
      <w:r w:rsidR="008A333D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.</w:t>
      </w:r>
      <w:r w:rsidR="002978D2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20</w:t>
      </w:r>
      <w:r w:rsidR="0073084A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22</w:t>
      </w:r>
      <w:r w:rsidR="00C148EF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 xml:space="preserve"> </w:t>
      </w:r>
      <w:proofErr w:type="gramStart"/>
      <w:r w:rsidR="00C148EF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r</w:t>
      </w:r>
      <w:proofErr w:type="gramEnd"/>
      <w:r w:rsidR="00C148EF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.</w:t>
      </w:r>
      <w:r w:rsidR="00B32752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 xml:space="preserve"> o </w:t>
      </w:r>
      <w:r w:rsidR="00612FEF">
        <w:rPr>
          <w:rFonts w:ascii="Arial" w:eastAsia="Times New Roman" w:hAnsi="Arial" w:cs="Arial"/>
          <w:b/>
          <w:color w:val="404040" w:themeColor="text1" w:themeTint="BF"/>
          <w:lang w:eastAsia="pl-PL"/>
        </w:rPr>
        <w:t>godzinie: 12</w:t>
      </w:r>
      <w:r w:rsidR="00BE4A83">
        <w:rPr>
          <w:rFonts w:ascii="Arial" w:eastAsia="Times New Roman" w:hAnsi="Arial" w:cs="Arial"/>
          <w:b/>
          <w:color w:val="404040" w:themeColor="text1" w:themeTint="BF"/>
          <w:lang w:eastAsia="pl-PL"/>
        </w:rPr>
        <w:t>:3</w:t>
      </w:r>
      <w:bookmarkStart w:id="4" w:name="_GoBack"/>
      <w:bookmarkEnd w:id="4"/>
      <w:r w:rsidR="00C148EF"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0</w:t>
      </w:r>
      <w:r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.</w:t>
      </w:r>
    </w:p>
    <w:p w14:paraId="1F56E69C" w14:textId="77777777" w:rsidR="00C56B44" w:rsidRPr="00CB28F1" w:rsidRDefault="00C56B44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63D9B660" w14:textId="77777777" w:rsidR="00C56B44" w:rsidRPr="00CB28F1" w:rsidRDefault="00C56B44" w:rsidP="005678A5">
      <w:pPr>
        <w:numPr>
          <w:ilvl w:val="0"/>
          <w:numId w:val="19"/>
        </w:numPr>
        <w:spacing w:after="0" w:line="300" w:lineRule="atLeast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Termin związania z Ofertą:  </w:t>
      </w:r>
    </w:p>
    <w:p w14:paraId="32367A8F" w14:textId="77777777" w:rsidR="00C56B44" w:rsidRPr="00CB28F1" w:rsidRDefault="00C56B44" w:rsidP="005678A5">
      <w:pPr>
        <w:numPr>
          <w:ilvl w:val="1"/>
          <w:numId w:val="19"/>
        </w:numPr>
        <w:spacing w:after="0" w:line="300" w:lineRule="atLeast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 będzie związany złożoną o</w:t>
      </w:r>
      <w:r w:rsidR="00393969" w:rsidRPr="00CB28F1">
        <w:rPr>
          <w:rFonts w:ascii="Arial" w:hAnsi="Arial" w:cs="Arial"/>
          <w:color w:val="404040" w:themeColor="text1" w:themeTint="BF"/>
        </w:rPr>
        <w:t>fertą przez okres 60 dni</w:t>
      </w:r>
      <w:r w:rsidRPr="00CB28F1">
        <w:rPr>
          <w:rFonts w:ascii="Arial" w:hAnsi="Arial" w:cs="Arial"/>
          <w:color w:val="404040" w:themeColor="text1" w:themeTint="BF"/>
        </w:rPr>
        <w:t>.</w:t>
      </w:r>
    </w:p>
    <w:p w14:paraId="6F089930" w14:textId="77777777" w:rsidR="00C56B44" w:rsidRPr="00CB28F1" w:rsidRDefault="00C56B44" w:rsidP="0061444B">
      <w:p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37E9AD17" w14:textId="77777777" w:rsidR="00C56B44" w:rsidRPr="00CB28F1" w:rsidRDefault="00306865" w:rsidP="005678A5">
      <w:pPr>
        <w:numPr>
          <w:ilvl w:val="0"/>
          <w:numId w:val="19"/>
        </w:numPr>
        <w:tabs>
          <w:tab w:val="left" w:pos="360"/>
        </w:tabs>
        <w:spacing w:after="0" w:line="300" w:lineRule="atLeast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 </w:t>
      </w:r>
      <w:r w:rsidR="00C56B44" w:rsidRPr="00CB28F1">
        <w:rPr>
          <w:rFonts w:ascii="Arial" w:hAnsi="Arial" w:cs="Arial"/>
          <w:b/>
          <w:color w:val="404040" w:themeColor="text1" w:themeTint="BF"/>
        </w:rPr>
        <w:t xml:space="preserve">Kryteria oceny i wyboru najkorzystniejszej oferty: </w:t>
      </w:r>
    </w:p>
    <w:p w14:paraId="1AA21F81" w14:textId="77777777" w:rsidR="00C56B44" w:rsidRPr="00CB28F1" w:rsidRDefault="00C56B44" w:rsidP="00F73843">
      <w:pPr>
        <w:numPr>
          <w:ilvl w:val="1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Organizator przetargu dokona badania ofert w celu stwierdzenia czy Oferenci </w:t>
      </w:r>
      <w:r w:rsidRPr="00CB28F1">
        <w:rPr>
          <w:rFonts w:ascii="Arial" w:hAnsi="Arial" w:cs="Arial"/>
          <w:color w:val="404040" w:themeColor="text1" w:themeTint="BF"/>
        </w:rPr>
        <w:br/>
        <w:t xml:space="preserve">nie podlegają wykluczeniu. Następnie Organizator przetargu dokona oceny, czy oferty Oferentów </w:t>
      </w:r>
      <w:r w:rsidR="00F73843" w:rsidRPr="00CB28F1">
        <w:rPr>
          <w:rFonts w:ascii="Arial" w:hAnsi="Arial" w:cs="Arial"/>
          <w:color w:val="404040" w:themeColor="text1" w:themeTint="BF"/>
        </w:rPr>
        <w:t>niewykluczonych</w:t>
      </w:r>
      <w:r w:rsidRPr="00CB28F1">
        <w:rPr>
          <w:rFonts w:ascii="Arial" w:hAnsi="Arial" w:cs="Arial"/>
          <w:color w:val="404040" w:themeColor="text1" w:themeTint="BF"/>
        </w:rPr>
        <w:t xml:space="preserve"> z postępowania nie podlegają odrzuceniu.</w:t>
      </w:r>
    </w:p>
    <w:p w14:paraId="589F4AAA" w14:textId="77777777" w:rsidR="00C56B44" w:rsidRPr="00CB28F1" w:rsidRDefault="00C56B44" w:rsidP="005678A5">
      <w:pPr>
        <w:numPr>
          <w:ilvl w:val="1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 postępowania wyklucza się:</w:t>
      </w:r>
    </w:p>
    <w:p w14:paraId="72003B70" w14:textId="77777777" w:rsidR="00C56B44" w:rsidRPr="00CB28F1" w:rsidRDefault="00C56B44" w:rsidP="005678A5">
      <w:pPr>
        <w:numPr>
          <w:ilvl w:val="2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Oferentów, w </w:t>
      </w:r>
      <w:r w:rsidR="00F73843" w:rsidRPr="00CB28F1">
        <w:rPr>
          <w:rFonts w:ascii="Arial" w:hAnsi="Arial" w:cs="Arial"/>
          <w:color w:val="404040" w:themeColor="text1" w:themeTint="BF"/>
        </w:rPr>
        <w:t>stosunku, do których</w:t>
      </w:r>
      <w:r w:rsidRPr="00CB28F1">
        <w:rPr>
          <w:rFonts w:ascii="Arial" w:hAnsi="Arial" w:cs="Arial"/>
          <w:color w:val="404040" w:themeColor="text1" w:themeTint="BF"/>
        </w:rPr>
        <w:t xml:space="preserve"> otwarto likwidację lub których upadłość ogłoszono, z wyjątkiem Oferentów, którzy po ogłoszeniu upadłości zawarli układ zatwierdzony prawomocnym postanowieniem sądu, jeżeli układ nie przewiduje zaspokojenia wierzycieli przez likwidację majątku upadłego;</w:t>
      </w:r>
    </w:p>
    <w:p w14:paraId="0DF5362B" w14:textId="77777777" w:rsidR="00C56B44" w:rsidRPr="00CB28F1" w:rsidRDefault="00C56B44" w:rsidP="005678A5">
      <w:pPr>
        <w:numPr>
          <w:ilvl w:val="2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Oferentów, którzy złożyli nieprawdziwe informacje mające wpływ lub mogące mieć wpływ na wynik przetargu;</w:t>
      </w:r>
    </w:p>
    <w:p w14:paraId="132BDA7A" w14:textId="77777777" w:rsidR="00C56B44" w:rsidRPr="00CB28F1" w:rsidRDefault="00C56B44" w:rsidP="005678A5">
      <w:pPr>
        <w:numPr>
          <w:ilvl w:val="2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Oferentów, którzy nie wykazali spełniania warunków udziału w postępowaniu.</w:t>
      </w:r>
    </w:p>
    <w:p w14:paraId="14693F68" w14:textId="77777777" w:rsidR="00C56B44" w:rsidRPr="00CB28F1" w:rsidRDefault="00C56B44" w:rsidP="005678A5">
      <w:pPr>
        <w:numPr>
          <w:ilvl w:val="2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Oferentów, którzy w odpowiedzi na wezwanie dot</w:t>
      </w:r>
      <w:r w:rsidR="006F44A8" w:rsidRPr="00CB28F1">
        <w:rPr>
          <w:rFonts w:ascii="Arial" w:hAnsi="Arial" w:cs="Arial"/>
          <w:color w:val="404040" w:themeColor="text1" w:themeTint="BF"/>
        </w:rPr>
        <w:t>yczące treści złożonych ofert i </w:t>
      </w:r>
      <w:r w:rsidRPr="00CB28F1">
        <w:rPr>
          <w:rFonts w:ascii="Arial" w:hAnsi="Arial" w:cs="Arial"/>
          <w:color w:val="404040" w:themeColor="text1" w:themeTint="BF"/>
        </w:rPr>
        <w:t>dokumentów nie przedstawili wyjaśnień lub nie przedstawili dokumentów.</w:t>
      </w:r>
    </w:p>
    <w:p w14:paraId="24B23E64" w14:textId="77777777" w:rsidR="00C56B44" w:rsidRPr="00CB28F1" w:rsidRDefault="00C56B44" w:rsidP="005678A5">
      <w:pPr>
        <w:numPr>
          <w:ilvl w:val="2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Oferentów, którzy w odpowiedzi na wezwanie dot</w:t>
      </w:r>
      <w:r w:rsidR="006F44A8" w:rsidRPr="00CB28F1">
        <w:rPr>
          <w:rFonts w:ascii="Arial" w:hAnsi="Arial" w:cs="Arial"/>
          <w:color w:val="404040" w:themeColor="text1" w:themeTint="BF"/>
        </w:rPr>
        <w:t>yczące treści złożonych ofert i </w:t>
      </w:r>
      <w:r w:rsidRPr="00CB28F1">
        <w:rPr>
          <w:rFonts w:ascii="Arial" w:hAnsi="Arial" w:cs="Arial"/>
          <w:color w:val="404040" w:themeColor="text1" w:themeTint="BF"/>
        </w:rPr>
        <w:t>dokumentów nie przeprowadzili demonst</w:t>
      </w:r>
      <w:r w:rsidR="006F44A8" w:rsidRPr="00CB28F1">
        <w:rPr>
          <w:rFonts w:ascii="Arial" w:hAnsi="Arial" w:cs="Arial"/>
          <w:color w:val="404040" w:themeColor="text1" w:themeTint="BF"/>
        </w:rPr>
        <w:t>racji oferowanego asortymentu w </w:t>
      </w:r>
      <w:r w:rsidRPr="00CB28F1">
        <w:rPr>
          <w:rFonts w:ascii="Arial" w:hAnsi="Arial" w:cs="Arial"/>
          <w:color w:val="404040" w:themeColor="text1" w:themeTint="BF"/>
        </w:rPr>
        <w:t>siedzibie Zamawiającego.</w:t>
      </w:r>
    </w:p>
    <w:p w14:paraId="65105259" w14:textId="77777777" w:rsidR="00C56B44" w:rsidRPr="00CB28F1" w:rsidRDefault="00C56B44" w:rsidP="0061444B">
      <w:pPr>
        <w:tabs>
          <w:tab w:val="left" w:pos="1134"/>
        </w:tabs>
        <w:autoSpaceDE w:val="0"/>
        <w:autoSpaceDN w:val="0"/>
        <w:adjustRightInd w:val="0"/>
        <w:spacing w:after="0" w:line="300" w:lineRule="atLeast"/>
        <w:ind w:left="1440"/>
        <w:jc w:val="both"/>
        <w:rPr>
          <w:rFonts w:ascii="Arial" w:hAnsi="Arial" w:cs="Arial"/>
          <w:b/>
          <w:color w:val="404040" w:themeColor="text1" w:themeTint="BF"/>
        </w:rPr>
      </w:pPr>
    </w:p>
    <w:p w14:paraId="3E34203C" w14:textId="77777777" w:rsidR="00C56B44" w:rsidRPr="00CB28F1" w:rsidRDefault="00C56B44" w:rsidP="005678A5">
      <w:pPr>
        <w:numPr>
          <w:ilvl w:val="1"/>
          <w:numId w:val="19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W toku badania i oceny ofert Organizator przetargu może żądać od Oferentów wyjaśnień dotyczących treści złożonych ofert i dokumentów potwierdzających spełnianie warunków udziału w postępowaniu.</w:t>
      </w:r>
    </w:p>
    <w:p w14:paraId="70C579F5" w14:textId="77777777" w:rsidR="00C56B44" w:rsidRPr="00CB28F1" w:rsidRDefault="00C56B44" w:rsidP="0061444B">
      <w:pPr>
        <w:spacing w:after="0" w:line="300" w:lineRule="atLeast"/>
        <w:ind w:left="284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</w:p>
    <w:p w14:paraId="62E495E0" w14:textId="77777777" w:rsidR="00C56B44" w:rsidRPr="00CB28F1" w:rsidRDefault="006B50CC" w:rsidP="005678A5">
      <w:pPr>
        <w:numPr>
          <w:ilvl w:val="1"/>
          <w:numId w:val="19"/>
        </w:numPr>
        <w:spacing w:after="0" w:line="300" w:lineRule="atLeast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Nie dotyczy</w:t>
      </w:r>
    </w:p>
    <w:p w14:paraId="7656A589" w14:textId="77777777" w:rsidR="00C56B44" w:rsidRPr="00CB28F1" w:rsidRDefault="00C56B44" w:rsidP="0061444B">
      <w:pPr>
        <w:spacing w:after="0" w:line="300" w:lineRule="atLeast"/>
        <w:ind w:left="284"/>
        <w:jc w:val="both"/>
        <w:rPr>
          <w:rFonts w:ascii="Arial" w:eastAsia="Times New Roman" w:hAnsi="Arial" w:cs="Arial"/>
          <w:color w:val="404040" w:themeColor="text1" w:themeTint="BF"/>
          <w:lang w:eastAsia="pl-PL"/>
        </w:rPr>
      </w:pPr>
    </w:p>
    <w:p w14:paraId="75197FF0" w14:textId="77777777" w:rsidR="00C56B44" w:rsidRPr="00CB28F1" w:rsidRDefault="00C56B44" w:rsidP="005678A5">
      <w:pPr>
        <w:numPr>
          <w:ilvl w:val="1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Organizator przetargu może poprawić w tekście oferty oczywiste omyłki pisarskie oraz omyłki rachunkowe lub inne omyłki w obliczeniu ceny, niezwłocznie zawiadamiając </w:t>
      </w:r>
      <w:r w:rsidR="00ED1FAD" w:rsidRPr="00CB28F1">
        <w:rPr>
          <w:rFonts w:ascii="Arial" w:hAnsi="Arial" w:cs="Arial"/>
          <w:color w:val="404040" w:themeColor="text1" w:themeTint="BF"/>
        </w:rPr>
        <w:br/>
      </w:r>
      <w:r w:rsidRPr="00CB28F1">
        <w:rPr>
          <w:rFonts w:ascii="Arial" w:hAnsi="Arial" w:cs="Arial"/>
          <w:color w:val="404040" w:themeColor="text1" w:themeTint="BF"/>
        </w:rPr>
        <w:t>o tym danego Oferenta.</w:t>
      </w:r>
      <w:r w:rsidRPr="00CB28F1">
        <w:rPr>
          <w:rFonts w:ascii="Arial" w:hAnsi="Arial" w:cs="Arial"/>
          <w:b/>
          <w:color w:val="404040" w:themeColor="text1" w:themeTint="BF"/>
        </w:rPr>
        <w:t xml:space="preserve"> </w:t>
      </w:r>
      <w:r w:rsidRPr="00CB28F1">
        <w:rPr>
          <w:rFonts w:ascii="Arial" w:hAnsi="Arial" w:cs="Arial"/>
          <w:color w:val="404040" w:themeColor="text1" w:themeTint="BF"/>
        </w:rPr>
        <w:t>Oferent winien wyrazić zgodę na daną poprawę. W przypadku odmowy Organizator przetargu odrzuca ofertę.</w:t>
      </w:r>
    </w:p>
    <w:p w14:paraId="6E4E0E19" w14:textId="77777777" w:rsidR="00C56B44" w:rsidRPr="00CB28F1" w:rsidRDefault="00C56B44" w:rsidP="0061444B">
      <w:pPr>
        <w:spacing w:after="0" w:line="300" w:lineRule="atLeast"/>
        <w:ind w:left="792"/>
        <w:contextualSpacing/>
        <w:jc w:val="both"/>
        <w:rPr>
          <w:rFonts w:ascii="Arial" w:hAnsi="Arial" w:cs="Arial"/>
          <w:color w:val="404040" w:themeColor="text1" w:themeTint="BF"/>
        </w:rPr>
      </w:pPr>
    </w:p>
    <w:p w14:paraId="437FD549" w14:textId="77777777" w:rsidR="00C56B44" w:rsidRPr="00CB28F1" w:rsidRDefault="00C56B44" w:rsidP="005678A5">
      <w:pPr>
        <w:numPr>
          <w:ilvl w:val="1"/>
          <w:numId w:val="19"/>
        </w:numPr>
        <w:adjustRightInd w:val="0"/>
        <w:spacing w:after="0" w:line="300" w:lineRule="atLeast"/>
        <w:ind w:right="284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Organizator przetargu odrzuci </w:t>
      </w:r>
      <w:r w:rsidR="005678A5" w:rsidRPr="00CB28F1">
        <w:rPr>
          <w:rFonts w:ascii="Arial" w:hAnsi="Arial" w:cs="Arial"/>
          <w:color w:val="404040" w:themeColor="text1" w:themeTint="BF"/>
        </w:rPr>
        <w:t>ofertę, jeżeli</w:t>
      </w:r>
      <w:r w:rsidRPr="00CB28F1">
        <w:rPr>
          <w:rFonts w:ascii="Arial" w:hAnsi="Arial" w:cs="Arial"/>
          <w:color w:val="404040" w:themeColor="text1" w:themeTint="BF"/>
        </w:rPr>
        <w:t>:</w:t>
      </w:r>
    </w:p>
    <w:p w14:paraId="1A262345" w14:textId="77777777" w:rsidR="00C56B44" w:rsidRPr="00CB28F1" w:rsidRDefault="00C56B44" w:rsidP="005678A5">
      <w:pPr>
        <w:numPr>
          <w:ilvl w:val="2"/>
          <w:numId w:val="19"/>
        </w:numPr>
        <w:tabs>
          <w:tab w:val="left" w:pos="993"/>
        </w:tabs>
        <w:adjustRightInd w:val="0"/>
        <w:spacing w:after="0" w:line="300" w:lineRule="atLeast"/>
        <w:ind w:right="284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jej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treść nie odpowiada treści Warunków</w:t>
      </w:r>
      <w:r w:rsidR="005678A5" w:rsidRPr="00CB28F1">
        <w:rPr>
          <w:rFonts w:ascii="Arial" w:hAnsi="Arial" w:cs="Arial"/>
          <w:color w:val="404040" w:themeColor="text1" w:themeTint="BF"/>
        </w:rPr>
        <w:t>, z zastrzeżeniem ust. 5) lit. h</w:t>
      </w:r>
      <w:r w:rsidRPr="00CB28F1">
        <w:rPr>
          <w:rFonts w:ascii="Arial" w:hAnsi="Arial" w:cs="Arial"/>
          <w:color w:val="404040" w:themeColor="text1" w:themeTint="BF"/>
        </w:rPr>
        <w:t xml:space="preserve">) i ust. 13) lit. c); </w:t>
      </w:r>
    </w:p>
    <w:p w14:paraId="4423C810" w14:textId="77777777" w:rsidR="00C56B44" w:rsidRPr="00CB28F1" w:rsidRDefault="00C56B44" w:rsidP="005678A5">
      <w:pPr>
        <w:numPr>
          <w:ilvl w:val="2"/>
          <w:numId w:val="19"/>
        </w:numPr>
        <w:tabs>
          <w:tab w:val="left" w:pos="993"/>
        </w:tabs>
        <w:adjustRightInd w:val="0"/>
        <w:spacing w:after="0" w:line="300" w:lineRule="atLeast"/>
        <w:ind w:right="284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jej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złożenie stanowi czyn nieuczciwej konkurencji w rozumieniu przepisów </w:t>
      </w:r>
    </w:p>
    <w:p w14:paraId="2BBED7EB" w14:textId="77777777" w:rsidR="00C56B44" w:rsidRPr="00CB28F1" w:rsidRDefault="00C56B44" w:rsidP="005678A5">
      <w:pPr>
        <w:numPr>
          <w:ilvl w:val="2"/>
          <w:numId w:val="19"/>
        </w:numPr>
        <w:tabs>
          <w:tab w:val="left" w:pos="993"/>
        </w:tabs>
        <w:adjustRightInd w:val="0"/>
        <w:spacing w:after="0" w:line="300" w:lineRule="atLeast"/>
        <w:ind w:right="284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zwalczaniu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nieuczciwej konkurencji;</w:t>
      </w:r>
    </w:p>
    <w:p w14:paraId="536E1E7F" w14:textId="77777777" w:rsidR="00C56B44" w:rsidRPr="00CB28F1" w:rsidRDefault="00C56B44" w:rsidP="005678A5">
      <w:pPr>
        <w:numPr>
          <w:ilvl w:val="2"/>
          <w:numId w:val="19"/>
        </w:numPr>
        <w:tabs>
          <w:tab w:val="left" w:pos="993"/>
        </w:tabs>
        <w:adjustRightInd w:val="0"/>
        <w:spacing w:after="0" w:line="300" w:lineRule="atLeast"/>
        <w:ind w:right="284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została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złożona przez Oferenta wykluczonego z udziału w postępowaniu;</w:t>
      </w:r>
    </w:p>
    <w:p w14:paraId="4294DCF5" w14:textId="77777777" w:rsidR="00C56B44" w:rsidRPr="00CB28F1" w:rsidRDefault="00C56B44" w:rsidP="005678A5">
      <w:pPr>
        <w:numPr>
          <w:ilvl w:val="2"/>
          <w:numId w:val="19"/>
        </w:numPr>
        <w:tabs>
          <w:tab w:val="left" w:pos="993"/>
        </w:tabs>
        <w:adjustRightInd w:val="0"/>
        <w:spacing w:after="0" w:line="300" w:lineRule="atLeast"/>
        <w:ind w:right="284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zawiera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błędy w obliczeniu ceny; </w:t>
      </w:r>
    </w:p>
    <w:p w14:paraId="63ED6F47" w14:textId="77777777" w:rsidR="00C56B44" w:rsidRPr="00CB28F1" w:rsidRDefault="00C56B44" w:rsidP="005678A5">
      <w:pPr>
        <w:numPr>
          <w:ilvl w:val="2"/>
          <w:numId w:val="19"/>
        </w:numPr>
        <w:tabs>
          <w:tab w:val="left" w:pos="993"/>
        </w:tabs>
        <w:adjustRightInd w:val="0"/>
        <w:spacing w:after="0" w:line="300" w:lineRule="atLeast"/>
        <w:ind w:right="284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 w terminie 3 dni od dnia doręczenia zawiadomienia sprzeciwił się</w:t>
      </w:r>
    </w:p>
    <w:p w14:paraId="26D2F38D" w14:textId="77777777" w:rsidR="00C56B44" w:rsidRPr="00CB28F1" w:rsidRDefault="00C56B44" w:rsidP="0061444B">
      <w:pPr>
        <w:tabs>
          <w:tab w:val="left" w:pos="993"/>
        </w:tabs>
        <w:adjustRightInd w:val="0"/>
        <w:spacing w:after="0" w:line="300" w:lineRule="atLeast"/>
        <w:ind w:left="1080" w:right="284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poprawieniu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</w:t>
      </w:r>
      <w:r w:rsidR="009654A6" w:rsidRPr="00CB28F1">
        <w:rPr>
          <w:rFonts w:ascii="Arial" w:hAnsi="Arial" w:cs="Arial"/>
          <w:color w:val="404040" w:themeColor="text1" w:themeTint="BF"/>
        </w:rPr>
        <w:t>przez Organizatora</w:t>
      </w:r>
      <w:r w:rsidRPr="00CB28F1">
        <w:rPr>
          <w:rFonts w:ascii="Arial" w:hAnsi="Arial" w:cs="Arial"/>
          <w:color w:val="404040" w:themeColor="text1" w:themeTint="BF"/>
        </w:rPr>
        <w:t xml:space="preserve"> </w:t>
      </w:r>
      <w:r w:rsidR="009654A6" w:rsidRPr="00CB28F1">
        <w:rPr>
          <w:rFonts w:ascii="Arial" w:hAnsi="Arial" w:cs="Arial"/>
          <w:color w:val="404040" w:themeColor="text1" w:themeTint="BF"/>
        </w:rPr>
        <w:t>przetargu omyłki</w:t>
      </w:r>
      <w:r w:rsidRPr="00CB28F1">
        <w:rPr>
          <w:rFonts w:ascii="Arial" w:hAnsi="Arial" w:cs="Arial"/>
          <w:color w:val="404040" w:themeColor="text1" w:themeTint="BF"/>
        </w:rPr>
        <w:t>, o której mowa w ust. 13) lit. e);</w:t>
      </w:r>
    </w:p>
    <w:p w14:paraId="05D62C43" w14:textId="77777777" w:rsidR="00C56B44" w:rsidRPr="00CB28F1" w:rsidRDefault="00C56B44" w:rsidP="005678A5">
      <w:pPr>
        <w:numPr>
          <w:ilvl w:val="2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jest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nieważna na podstawie odrębnych przepisów.</w:t>
      </w:r>
    </w:p>
    <w:p w14:paraId="046CB71F" w14:textId="77777777" w:rsidR="00C56B44" w:rsidRPr="00CB28F1" w:rsidRDefault="00C56B44" w:rsidP="0061444B">
      <w:pPr>
        <w:spacing w:after="0" w:line="300" w:lineRule="atLeast"/>
        <w:ind w:left="792"/>
        <w:contextualSpacing/>
        <w:jc w:val="both"/>
        <w:rPr>
          <w:rFonts w:ascii="Arial" w:hAnsi="Arial" w:cs="Arial"/>
          <w:color w:val="404040" w:themeColor="text1" w:themeTint="BF"/>
        </w:rPr>
      </w:pPr>
    </w:p>
    <w:p w14:paraId="59B9DD41" w14:textId="77777777" w:rsidR="00C56B44" w:rsidRPr="00CB28F1" w:rsidRDefault="00C56B44" w:rsidP="005678A5">
      <w:pPr>
        <w:numPr>
          <w:ilvl w:val="1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lastRenderedPageBreak/>
        <w:t xml:space="preserve">Organizator przetargu wybierze ofertę najkorzystniejszą spośród ofert złożonych przez Oferentów niepodlegających wykluczeniu i ofert </w:t>
      </w:r>
      <w:r w:rsidR="009654A6" w:rsidRPr="00CB28F1">
        <w:rPr>
          <w:rFonts w:ascii="Arial" w:hAnsi="Arial" w:cs="Arial"/>
          <w:color w:val="404040" w:themeColor="text1" w:themeTint="BF"/>
        </w:rPr>
        <w:t>niepodlegających</w:t>
      </w:r>
      <w:r w:rsidRPr="00CB28F1">
        <w:rPr>
          <w:rFonts w:ascii="Arial" w:hAnsi="Arial" w:cs="Arial"/>
          <w:color w:val="404040" w:themeColor="text1" w:themeTint="BF"/>
        </w:rPr>
        <w:t xml:space="preserve"> odrzuceniu zgodnie z kryteriami oceny ofert określonymi w Warunkach Przetargu.</w:t>
      </w:r>
    </w:p>
    <w:p w14:paraId="4A69DAE8" w14:textId="77777777" w:rsidR="00C56B44" w:rsidRPr="00CB28F1" w:rsidRDefault="00CD33F9" w:rsidP="005678A5">
      <w:pPr>
        <w:numPr>
          <w:ilvl w:val="1"/>
          <w:numId w:val="19"/>
        </w:numPr>
        <w:spacing w:after="0" w:line="300" w:lineRule="atLeast"/>
        <w:contextualSpacing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n</w:t>
      </w:r>
      <w:r w:rsidR="006F44A8" w:rsidRPr="00CB28F1">
        <w:rPr>
          <w:rFonts w:ascii="Arial" w:hAnsi="Arial" w:cs="Arial"/>
          <w:color w:val="404040" w:themeColor="text1" w:themeTint="BF"/>
        </w:rPr>
        <w:t>ie</w:t>
      </w:r>
      <w:proofErr w:type="gramEnd"/>
      <w:r w:rsidR="006F44A8" w:rsidRPr="00CB28F1">
        <w:rPr>
          <w:rFonts w:ascii="Arial" w:hAnsi="Arial" w:cs="Arial"/>
          <w:color w:val="404040" w:themeColor="text1" w:themeTint="BF"/>
        </w:rPr>
        <w:t xml:space="preserve"> dotyczy</w:t>
      </w:r>
    </w:p>
    <w:p w14:paraId="59FFDD62" w14:textId="77777777" w:rsidR="004546ED" w:rsidRPr="00CB28F1" w:rsidRDefault="004546ED" w:rsidP="005678A5">
      <w:pPr>
        <w:pStyle w:val="Akapitzlist"/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Przy wyborze oferty Zamawiający będzie się kierował wyłącznie kryterium ceny.</w:t>
      </w:r>
    </w:p>
    <w:p w14:paraId="47DCD00B" w14:textId="77777777" w:rsidR="004546ED" w:rsidRPr="00CB28F1" w:rsidRDefault="004546ED" w:rsidP="005678A5">
      <w:pPr>
        <w:pStyle w:val="BodyText21"/>
        <w:numPr>
          <w:ilvl w:val="1"/>
          <w:numId w:val="19"/>
        </w:numPr>
        <w:spacing w:line="300" w:lineRule="atLeast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 xml:space="preserve">Należy podawać tylko jedną cenę, bez przedstawiania opcji, wariantów czy alternatyw. </w:t>
      </w:r>
    </w:p>
    <w:p w14:paraId="7D260EDC" w14:textId="77777777" w:rsidR="004546ED" w:rsidRPr="00CB28F1" w:rsidRDefault="004546ED" w:rsidP="005678A5">
      <w:pPr>
        <w:pStyle w:val="Default"/>
        <w:numPr>
          <w:ilvl w:val="1"/>
          <w:numId w:val="19"/>
        </w:numP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 xml:space="preserve">Kwoty powinny być podane z dokładnością </w:t>
      </w:r>
      <w:r w:rsidRPr="00CB28F1">
        <w:rPr>
          <w:rFonts w:ascii="Arial" w:hAnsi="Arial" w:cs="Arial"/>
          <w:color w:val="404040" w:themeColor="text1" w:themeTint="BF"/>
          <w:sz w:val="22"/>
          <w:szCs w:val="22"/>
          <w:u w:val="single"/>
        </w:rPr>
        <w:t>do dwóch miejsc po przecinku</w:t>
      </w: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 xml:space="preserve">. Trzecią liczbę po przecinku należy zaokrąglić od 5 w górę. </w:t>
      </w:r>
    </w:p>
    <w:p w14:paraId="3814F819" w14:textId="77777777" w:rsidR="004546ED" w:rsidRPr="00CB28F1" w:rsidRDefault="004546ED" w:rsidP="005678A5">
      <w:pPr>
        <w:pStyle w:val="Default"/>
        <w:numPr>
          <w:ilvl w:val="1"/>
          <w:numId w:val="19"/>
        </w:numP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 xml:space="preserve">Cena oferty jest ceną ryczałtową w znaczeniu i ze skutkami określonymi w art. 632 Kodeksu cywilnego. Cena musi zawierać wszelkie koszty niezbędne do terminowego, prawidłowego i całkowitego zrealizowania zamówienia. </w:t>
      </w:r>
    </w:p>
    <w:p w14:paraId="177E9965" w14:textId="77777777" w:rsidR="004546ED" w:rsidRPr="00CB28F1" w:rsidRDefault="004546ED" w:rsidP="005678A5">
      <w:pPr>
        <w:pStyle w:val="Default"/>
        <w:numPr>
          <w:ilvl w:val="1"/>
          <w:numId w:val="19"/>
        </w:numP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 xml:space="preserve">Cena oferty powinna obejmować całkowity koszt wykonania przedmiotu zamówienia, </w:t>
      </w: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br/>
        <w:t xml:space="preserve">w tym również wszystkie koszty dodatkowe związane z jego realizacją, wszelkie inne koszty związane z należytym wykonaniem zobowiązań określonych w zaproszeniu, a bez których prawidłowe wykonanie zadania jest niemożliwe. </w:t>
      </w:r>
    </w:p>
    <w:p w14:paraId="6ECF8803" w14:textId="77777777" w:rsidR="004546ED" w:rsidRPr="00CB28F1" w:rsidRDefault="004546ED" w:rsidP="005678A5">
      <w:pPr>
        <w:pStyle w:val="Default"/>
        <w:numPr>
          <w:ilvl w:val="1"/>
          <w:numId w:val="19"/>
        </w:numP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>Wykonawcy zobowiązani są do starannego zapoznania się z przedmiotem zamówienia, warunkami wykonania i wszystkimi czynnikami mogącymi mieć wpływ na cenę zamówienia. Niedoszacowanie, pominięcie oraz brak rozpoznania przedmiotu i zakresu zamówienia nie może być podstawą do żądania zmiany wynagrodzenia ryczałtowego określonego w umowie.</w:t>
      </w:r>
    </w:p>
    <w:p w14:paraId="2AA1D081" w14:textId="77777777" w:rsidR="004546ED" w:rsidRPr="00CB28F1" w:rsidRDefault="004546ED" w:rsidP="005678A5">
      <w:pPr>
        <w:pStyle w:val="Tekstpodstawowy3"/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>O ile Organizator zorganizuje II etap przetargu – negocjacje – do II etapu zaproszeni zostaną wszyscy niewykluczeniu Oferenci, których oferty nie podlegają odrzuceniu.</w:t>
      </w:r>
    </w:p>
    <w:p w14:paraId="1CC8B09E" w14:textId="77777777" w:rsidR="004546ED" w:rsidRPr="00CB28F1" w:rsidRDefault="004546ED" w:rsidP="005678A5">
      <w:pPr>
        <w:pStyle w:val="Tekstpodstawowy3"/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 xml:space="preserve">W toku negocjacji Oferenci poproszeni zostaną o złożenie w wyznaczonym terminie ofert dodatkowych modyfikujących pierwotnie złożoną ofertę. </w:t>
      </w:r>
      <w:r w:rsidRPr="00CB28F1">
        <w:rPr>
          <w:rFonts w:ascii="Arial" w:hAnsi="Arial" w:cs="Arial"/>
          <w:b/>
          <w:color w:val="404040" w:themeColor="text1" w:themeTint="BF"/>
          <w:sz w:val="22"/>
          <w:szCs w:val="22"/>
        </w:rPr>
        <w:t>Oferty dodatkowe nie mogą zawierać warunków gorszych niż oferty złożone pierwotnie.</w:t>
      </w:r>
    </w:p>
    <w:p w14:paraId="5A2C6960" w14:textId="77777777" w:rsidR="004546ED" w:rsidRPr="00CB28F1" w:rsidRDefault="004546ED" w:rsidP="005678A5">
      <w:pPr>
        <w:pStyle w:val="Tekstpodstawowy3"/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>W przypadku zorganizowania II etapu przetargu w ramach oceny ofert Organizator przeprowadzał będzie ocenę ofert dodatkowych.</w:t>
      </w:r>
      <w:r w:rsidR="00917B0A" w:rsidRPr="00CB28F1">
        <w:rPr>
          <w:rFonts w:ascii="Arial" w:hAnsi="Arial" w:cs="Arial"/>
          <w:color w:val="404040" w:themeColor="text1" w:themeTint="BF"/>
          <w:sz w:val="22"/>
          <w:szCs w:val="22"/>
        </w:rPr>
        <w:t xml:space="preserve"> Niezłożenie oferty dodatkowej na etapie negocjacji oznacza podtrzymanie oferty pierwotnej.</w:t>
      </w:r>
    </w:p>
    <w:p w14:paraId="74D368C1" w14:textId="77777777" w:rsidR="004546ED" w:rsidRPr="00CB28F1" w:rsidRDefault="004546ED" w:rsidP="005678A5">
      <w:pPr>
        <w:pStyle w:val="Tekstpodstawowy3"/>
        <w:numPr>
          <w:ilvl w:val="1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CB28F1">
        <w:rPr>
          <w:rFonts w:ascii="Arial" w:hAnsi="Arial" w:cs="Arial"/>
          <w:color w:val="404040" w:themeColor="text1" w:themeTint="BF"/>
          <w:sz w:val="22"/>
          <w:szCs w:val="22"/>
        </w:rPr>
        <w:t>Niezwłocznie po wyborze najkorzystniejszej oferty Organizator przetargu zawiadomi Oferentów, którzy złożyli oferty o:</w:t>
      </w:r>
    </w:p>
    <w:p w14:paraId="6D66AEFE" w14:textId="77777777" w:rsidR="004546ED" w:rsidRPr="00CB28F1" w:rsidRDefault="004546ED" w:rsidP="005678A5">
      <w:pPr>
        <w:numPr>
          <w:ilvl w:val="2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proofErr w:type="gramStart"/>
      <w:r w:rsidRPr="00CB28F1">
        <w:rPr>
          <w:rFonts w:ascii="Arial" w:hAnsi="Arial" w:cs="Arial"/>
          <w:color w:val="404040" w:themeColor="text1" w:themeTint="BF"/>
        </w:rPr>
        <w:t>wyborze</w:t>
      </w:r>
      <w:proofErr w:type="gramEnd"/>
      <w:r w:rsidRPr="00CB28F1">
        <w:rPr>
          <w:rFonts w:ascii="Arial" w:hAnsi="Arial" w:cs="Arial"/>
          <w:color w:val="404040" w:themeColor="text1" w:themeTint="BF"/>
        </w:rPr>
        <w:t xml:space="preserve"> najkorzystniejszej oferty, podając nazwę (firmę) i adres tego Oferenta, którego ofertę wybrano, oraz uzasadnienie jej wyboru; </w:t>
      </w:r>
    </w:p>
    <w:p w14:paraId="17544248" w14:textId="77777777" w:rsidR="004546ED" w:rsidRPr="00CB28F1" w:rsidRDefault="004546ED" w:rsidP="005678A5">
      <w:pPr>
        <w:numPr>
          <w:ilvl w:val="2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Oferentach, których oferty zostały odrzucone, podając uzasadnienie; </w:t>
      </w:r>
    </w:p>
    <w:p w14:paraId="167F8F50" w14:textId="77777777" w:rsidR="004546ED" w:rsidRPr="00CB28F1" w:rsidRDefault="004546ED" w:rsidP="005678A5">
      <w:pPr>
        <w:numPr>
          <w:ilvl w:val="2"/>
          <w:numId w:val="19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Oferentach, którzy zostali wykluczeni z postępowania podając uzasadnienie.</w:t>
      </w:r>
    </w:p>
    <w:p w14:paraId="36A9AAA8" w14:textId="53A98C04" w:rsidR="004546ED" w:rsidRPr="00CB28F1" w:rsidRDefault="004546ED" w:rsidP="005678A5">
      <w:pPr>
        <w:pStyle w:val="Akapitzlist"/>
        <w:numPr>
          <w:ilvl w:val="1"/>
          <w:numId w:val="19"/>
        </w:numPr>
        <w:spacing w:after="0" w:line="300" w:lineRule="atLeast"/>
        <w:contextualSpacing w:val="0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O ile Oferent, którego oferta wybrana </w:t>
      </w:r>
      <w:r w:rsidR="0087242F" w:rsidRPr="00CB28F1">
        <w:rPr>
          <w:rFonts w:ascii="Arial" w:hAnsi="Arial" w:cs="Arial"/>
          <w:color w:val="404040" w:themeColor="text1" w:themeTint="BF"/>
        </w:rPr>
        <w:t>została, jako</w:t>
      </w:r>
      <w:r w:rsidRPr="00CB28F1">
        <w:rPr>
          <w:rFonts w:ascii="Arial" w:hAnsi="Arial" w:cs="Arial"/>
          <w:color w:val="404040" w:themeColor="text1" w:themeTint="BF"/>
        </w:rPr>
        <w:t xml:space="preserve"> najkorzystniejsza odmówi podpisania umowy Zamawiający będzie uprawniony do zaproponowania podpisania umowy Oferentowi, którego oferta została sklasyfikowana na następnym miejscu.</w:t>
      </w:r>
    </w:p>
    <w:p w14:paraId="2604CA85" w14:textId="77777777" w:rsidR="00C56B44" w:rsidRPr="00CB28F1" w:rsidRDefault="00C56B44" w:rsidP="005678A5">
      <w:pPr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  <w:b/>
          <w:bCs/>
          <w:color w:val="404040" w:themeColor="text1" w:themeTint="BF"/>
        </w:rPr>
      </w:pPr>
      <w:r w:rsidRPr="00CB28F1">
        <w:rPr>
          <w:rFonts w:ascii="Arial" w:hAnsi="Arial" w:cs="Arial"/>
          <w:b/>
          <w:bCs/>
          <w:color w:val="404040" w:themeColor="text1" w:themeTint="BF"/>
        </w:rPr>
        <w:t xml:space="preserve">Informacje o umowie: </w:t>
      </w:r>
    </w:p>
    <w:p w14:paraId="20DA21D7" w14:textId="77777777" w:rsidR="00C56B44" w:rsidRPr="00CB28F1" w:rsidRDefault="00907EE4" w:rsidP="005678A5">
      <w:pPr>
        <w:numPr>
          <w:ilvl w:val="1"/>
          <w:numId w:val="19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Postanowienia umowy</w:t>
      </w:r>
      <w:r w:rsidR="00C56B44" w:rsidRPr="00CB28F1">
        <w:rPr>
          <w:rFonts w:ascii="Arial" w:hAnsi="Arial" w:cs="Arial"/>
          <w:color w:val="404040" w:themeColor="text1" w:themeTint="BF"/>
        </w:rPr>
        <w:t xml:space="preserve"> </w:t>
      </w:r>
      <w:r w:rsidRPr="00CB28F1">
        <w:rPr>
          <w:rFonts w:ascii="Arial" w:hAnsi="Arial" w:cs="Arial"/>
          <w:color w:val="404040" w:themeColor="text1" w:themeTint="BF"/>
        </w:rPr>
        <w:t xml:space="preserve">zostały przedstawione w załączonym wzorze umowy stanowiącym </w:t>
      </w:r>
      <w:r w:rsidR="004546ED" w:rsidRPr="00CB28F1">
        <w:rPr>
          <w:rFonts w:ascii="Arial" w:hAnsi="Arial" w:cs="Arial"/>
          <w:color w:val="404040" w:themeColor="text1" w:themeTint="BF"/>
        </w:rPr>
        <w:t>Z</w:t>
      </w:r>
      <w:r w:rsidR="00C56B44" w:rsidRPr="00CB28F1">
        <w:rPr>
          <w:rFonts w:ascii="Arial" w:hAnsi="Arial" w:cs="Arial"/>
          <w:color w:val="404040" w:themeColor="text1" w:themeTint="BF"/>
        </w:rPr>
        <w:t>ałącznik</w:t>
      </w:r>
      <w:r w:rsidRPr="00CB28F1">
        <w:rPr>
          <w:rFonts w:ascii="Arial" w:hAnsi="Arial" w:cs="Arial"/>
          <w:color w:val="404040" w:themeColor="text1" w:themeTint="BF"/>
        </w:rPr>
        <w:t xml:space="preserve"> </w:t>
      </w:r>
      <w:r w:rsidR="004546ED" w:rsidRPr="00CB28F1">
        <w:rPr>
          <w:rFonts w:ascii="Arial" w:hAnsi="Arial" w:cs="Arial"/>
          <w:color w:val="404040" w:themeColor="text1" w:themeTint="BF"/>
        </w:rPr>
        <w:t>nr 4</w:t>
      </w:r>
      <w:r w:rsidR="00DC033E" w:rsidRPr="00CB28F1">
        <w:rPr>
          <w:rFonts w:ascii="Arial" w:hAnsi="Arial" w:cs="Arial"/>
          <w:color w:val="404040" w:themeColor="text1" w:themeTint="BF"/>
        </w:rPr>
        <w:t xml:space="preserve"> </w:t>
      </w:r>
      <w:r w:rsidR="00C56B44" w:rsidRPr="00CB28F1">
        <w:rPr>
          <w:rFonts w:ascii="Arial" w:hAnsi="Arial" w:cs="Arial"/>
          <w:color w:val="404040" w:themeColor="text1" w:themeTint="BF"/>
        </w:rPr>
        <w:t>do niniejszych Warunków.</w:t>
      </w:r>
    </w:p>
    <w:p w14:paraId="6B51008E" w14:textId="77777777" w:rsidR="005E682E" w:rsidRPr="00CB28F1" w:rsidRDefault="00907EE4" w:rsidP="005678A5">
      <w:pPr>
        <w:numPr>
          <w:ilvl w:val="1"/>
          <w:numId w:val="19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Umowa</w:t>
      </w:r>
      <w:r w:rsidR="00DC033E" w:rsidRPr="00CB28F1">
        <w:rPr>
          <w:rFonts w:ascii="Arial" w:hAnsi="Arial" w:cs="Arial"/>
          <w:color w:val="404040" w:themeColor="text1" w:themeTint="BF"/>
        </w:rPr>
        <w:t xml:space="preserve"> </w:t>
      </w:r>
      <w:r w:rsidRPr="00CB28F1">
        <w:rPr>
          <w:rFonts w:ascii="Arial" w:hAnsi="Arial" w:cs="Arial"/>
          <w:color w:val="404040" w:themeColor="text1" w:themeTint="BF"/>
        </w:rPr>
        <w:t>zostanie zawarta</w:t>
      </w:r>
      <w:r w:rsidR="00C56B44" w:rsidRPr="00CB28F1">
        <w:rPr>
          <w:rFonts w:ascii="Arial" w:hAnsi="Arial" w:cs="Arial"/>
          <w:color w:val="404040" w:themeColor="text1" w:themeTint="BF"/>
        </w:rPr>
        <w:t xml:space="preserve"> na warunkach określonych w niniejszym </w:t>
      </w:r>
      <w:r w:rsidR="005E682E" w:rsidRPr="00CB28F1">
        <w:rPr>
          <w:rFonts w:ascii="Arial" w:hAnsi="Arial" w:cs="Arial"/>
          <w:color w:val="404040" w:themeColor="text1" w:themeTint="BF"/>
        </w:rPr>
        <w:t xml:space="preserve">postępowaniu. </w:t>
      </w:r>
    </w:p>
    <w:p w14:paraId="1D8F446B" w14:textId="77777777" w:rsidR="00C56B44" w:rsidRPr="00CB28F1" w:rsidRDefault="005E682E" w:rsidP="005678A5">
      <w:pPr>
        <w:numPr>
          <w:ilvl w:val="1"/>
          <w:numId w:val="19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T</w:t>
      </w:r>
      <w:r w:rsidR="00DC033E" w:rsidRPr="00CB28F1">
        <w:rPr>
          <w:rFonts w:ascii="Arial" w:hAnsi="Arial" w:cs="Arial"/>
          <w:color w:val="404040" w:themeColor="text1" w:themeTint="BF"/>
        </w:rPr>
        <w:t>ermin zawarcia umów</w:t>
      </w:r>
      <w:r w:rsidR="00C56B44" w:rsidRPr="00CB28F1">
        <w:rPr>
          <w:rFonts w:ascii="Arial" w:hAnsi="Arial" w:cs="Arial"/>
          <w:color w:val="404040" w:themeColor="text1" w:themeTint="BF"/>
        </w:rPr>
        <w:t xml:space="preserve"> zostanie podany w treści informacji o wyborze najkorzystniejszej oferty.</w:t>
      </w:r>
    </w:p>
    <w:p w14:paraId="1C408807" w14:textId="77777777" w:rsidR="00C56B44" w:rsidRPr="00CB28F1" w:rsidRDefault="00C56B44" w:rsidP="0061444B">
      <w:p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</w:p>
    <w:p w14:paraId="574B2A7A" w14:textId="19A08E99" w:rsidR="00BA1733" w:rsidRPr="00CB28F1" w:rsidRDefault="00C56B44" w:rsidP="00FE5A07">
      <w:pPr>
        <w:numPr>
          <w:ilvl w:val="0"/>
          <w:numId w:val="19"/>
        </w:numPr>
        <w:spacing w:after="0" w:line="300" w:lineRule="atLeast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 xml:space="preserve">Termin wykonania zamówienia: </w:t>
      </w:r>
    </w:p>
    <w:p w14:paraId="79A9753D" w14:textId="17FE67C5" w:rsidR="00BA1733" w:rsidRPr="00CB28F1" w:rsidRDefault="00BA1733" w:rsidP="00B324CD">
      <w:pPr>
        <w:spacing w:after="0" w:line="320" w:lineRule="atLeast"/>
        <w:ind w:left="1560" w:hanging="1134"/>
        <w:rPr>
          <w:rFonts w:ascii="Arial" w:hAnsi="Arial" w:cs="Arial"/>
          <w:bCs/>
          <w:color w:val="404040" w:themeColor="text1" w:themeTint="BF"/>
        </w:rPr>
      </w:pPr>
      <w:r w:rsidRPr="00CB28F1">
        <w:rPr>
          <w:rFonts w:ascii="Arial" w:hAnsi="Arial" w:cs="Arial"/>
          <w:b/>
          <w:noProof/>
          <w:color w:val="404040" w:themeColor="text1" w:themeTint="BF"/>
          <w:lang w:eastAsia="pl-PL"/>
        </w:rPr>
        <w:lastRenderedPageBreak/>
        <w:t>Zadanie nr 1 -</w:t>
      </w:r>
      <w:r w:rsidRPr="00CB28F1">
        <w:rPr>
          <w:rFonts w:ascii="Arial" w:hAnsi="Arial" w:cs="Arial"/>
          <w:noProof/>
          <w:color w:val="404040" w:themeColor="text1" w:themeTint="BF"/>
          <w:lang w:eastAsia="pl-PL"/>
        </w:rPr>
        <w:t xml:space="preserve"> Przebudowa pomieszczeń szpitalnych w celu utworzenia Działu farmacji szpitalnej na 1 piętrze segmentu B w Nowym Szpitalu w Olkuszu Sp. z o.o. – 30 dni od daty zawarcia umowy</w:t>
      </w:r>
    </w:p>
    <w:p w14:paraId="7503AD14" w14:textId="6C36235A" w:rsidR="00BA1733" w:rsidRPr="00CB28F1" w:rsidRDefault="00BA1733" w:rsidP="00B324CD">
      <w:pPr>
        <w:spacing w:after="0" w:line="320" w:lineRule="atLeast"/>
        <w:ind w:left="1560" w:hanging="1134"/>
        <w:rPr>
          <w:rFonts w:ascii="Arial" w:hAnsi="Arial" w:cs="Arial"/>
          <w:bCs/>
          <w:color w:val="404040" w:themeColor="text1" w:themeTint="BF"/>
        </w:rPr>
      </w:pPr>
      <w:r w:rsidRPr="00CB28F1">
        <w:rPr>
          <w:rFonts w:ascii="Arial" w:hAnsi="Arial" w:cs="Arial"/>
          <w:b/>
          <w:noProof/>
          <w:color w:val="404040" w:themeColor="text1" w:themeTint="BF"/>
          <w:lang w:eastAsia="pl-PL"/>
        </w:rPr>
        <w:t>Zadanie nr 2 -</w:t>
      </w:r>
      <w:r w:rsidRPr="00CB28F1">
        <w:rPr>
          <w:rFonts w:ascii="Arial" w:hAnsi="Arial" w:cs="Arial"/>
          <w:noProof/>
          <w:color w:val="404040" w:themeColor="text1" w:themeTint="BF"/>
          <w:lang w:eastAsia="pl-PL"/>
        </w:rPr>
        <w:t xml:space="preserve"> Przebudowa pomieszczeń na potrzeby Centralnej sterylizatorni na 1 piętrze segmentu B w Nowym Szpitalu w Olkuszu Sp. z o.o. – 120 dni od zawarcia umowy</w:t>
      </w:r>
    </w:p>
    <w:p w14:paraId="12C2F57E" w14:textId="77777777" w:rsidR="006C79D9" w:rsidRPr="00CB28F1" w:rsidRDefault="006C79D9" w:rsidP="00574E9C">
      <w:pPr>
        <w:spacing w:after="0" w:line="300" w:lineRule="atLeast"/>
        <w:rPr>
          <w:rFonts w:ascii="Arial" w:hAnsi="Arial" w:cs="Arial"/>
          <w:b/>
          <w:color w:val="404040" w:themeColor="text1" w:themeTint="BF"/>
        </w:rPr>
      </w:pPr>
    </w:p>
    <w:p w14:paraId="5C508ED4" w14:textId="77777777" w:rsidR="00C56B44" w:rsidRPr="00CB28F1" w:rsidRDefault="00C56B44" w:rsidP="005678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Terminy płatności:</w:t>
      </w:r>
    </w:p>
    <w:p w14:paraId="198453BA" w14:textId="2A6D6386" w:rsidR="00C15003" w:rsidRPr="00CB28F1" w:rsidRDefault="00C9312D" w:rsidP="00C15003">
      <w:pPr>
        <w:pStyle w:val="Akapitzlist"/>
        <w:autoSpaceDE w:val="0"/>
        <w:autoSpaceDN w:val="0"/>
        <w:adjustRightInd w:val="0"/>
        <w:spacing w:after="0" w:line="300" w:lineRule="atLeast"/>
        <w:ind w:left="360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Szczegółowy opis terminów </w:t>
      </w:r>
      <w:r w:rsidR="009654A6" w:rsidRPr="00CB28F1">
        <w:rPr>
          <w:rFonts w:ascii="Arial" w:hAnsi="Arial" w:cs="Arial"/>
          <w:color w:val="404040" w:themeColor="text1" w:themeTint="BF"/>
        </w:rPr>
        <w:t xml:space="preserve">płatności </w:t>
      </w:r>
      <w:r w:rsidR="0087242F" w:rsidRPr="00CB28F1">
        <w:rPr>
          <w:rFonts w:ascii="Arial" w:hAnsi="Arial" w:cs="Arial"/>
          <w:color w:val="404040" w:themeColor="text1" w:themeTint="BF"/>
        </w:rPr>
        <w:t xml:space="preserve">zamieszczony jest </w:t>
      </w:r>
      <w:r w:rsidR="009654A6" w:rsidRPr="00CB28F1">
        <w:rPr>
          <w:rFonts w:ascii="Arial" w:hAnsi="Arial" w:cs="Arial"/>
          <w:color w:val="404040" w:themeColor="text1" w:themeTint="BF"/>
        </w:rPr>
        <w:t>we</w:t>
      </w:r>
      <w:r w:rsidR="00551D1B" w:rsidRPr="00CB28F1">
        <w:rPr>
          <w:rFonts w:ascii="Arial" w:hAnsi="Arial" w:cs="Arial"/>
          <w:color w:val="404040" w:themeColor="text1" w:themeTint="BF"/>
        </w:rPr>
        <w:t xml:space="preserve"> wzo</w:t>
      </w:r>
      <w:r w:rsidR="00973991" w:rsidRPr="00CB28F1">
        <w:rPr>
          <w:rFonts w:ascii="Arial" w:hAnsi="Arial" w:cs="Arial"/>
          <w:color w:val="404040" w:themeColor="text1" w:themeTint="BF"/>
        </w:rPr>
        <w:t xml:space="preserve">rze umowy - </w:t>
      </w:r>
      <w:r w:rsidR="00907EE4" w:rsidRPr="00CB28F1">
        <w:rPr>
          <w:rFonts w:ascii="Arial" w:hAnsi="Arial" w:cs="Arial"/>
          <w:color w:val="404040" w:themeColor="text1" w:themeTint="BF"/>
        </w:rPr>
        <w:t>Załączniki 4</w:t>
      </w:r>
    </w:p>
    <w:p w14:paraId="048CD1F4" w14:textId="77777777" w:rsidR="00C700E2" w:rsidRPr="00CB28F1" w:rsidRDefault="00C700E2" w:rsidP="00C15003">
      <w:pPr>
        <w:pStyle w:val="Akapitzlist"/>
        <w:autoSpaceDE w:val="0"/>
        <w:autoSpaceDN w:val="0"/>
        <w:adjustRightInd w:val="0"/>
        <w:spacing w:after="0" w:line="300" w:lineRule="atLeast"/>
        <w:ind w:left="360"/>
        <w:jc w:val="both"/>
        <w:rPr>
          <w:rFonts w:ascii="Arial" w:hAnsi="Arial" w:cs="Arial"/>
          <w:color w:val="404040" w:themeColor="text1" w:themeTint="BF"/>
        </w:rPr>
      </w:pPr>
    </w:p>
    <w:p w14:paraId="295F26C7" w14:textId="77777777" w:rsidR="00C56B44" w:rsidRPr="00CB28F1" w:rsidRDefault="00C56B44" w:rsidP="005678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eastAsia="Times New Roman" w:hAnsi="Arial" w:cs="Arial"/>
          <w:b/>
          <w:color w:val="404040" w:themeColor="text1" w:themeTint="BF"/>
          <w:lang w:eastAsia="pl-PL"/>
        </w:rPr>
      </w:pPr>
      <w:r w:rsidRPr="00CB28F1">
        <w:rPr>
          <w:rFonts w:ascii="Arial" w:eastAsia="Times New Roman" w:hAnsi="Arial" w:cs="Arial"/>
          <w:b/>
          <w:color w:val="404040" w:themeColor="text1" w:themeTint="BF"/>
          <w:lang w:eastAsia="pl-PL"/>
        </w:rPr>
        <w:t>Sposób pobierania Zaproszenia do składania ofert:</w:t>
      </w:r>
    </w:p>
    <w:p w14:paraId="425F6F6B" w14:textId="77777777" w:rsidR="00C56B44" w:rsidRPr="00CB28F1" w:rsidRDefault="00C56B44" w:rsidP="002F6717">
      <w:pPr>
        <w:numPr>
          <w:ilvl w:val="1"/>
          <w:numId w:val="4"/>
        </w:numPr>
        <w:spacing w:after="0" w:line="300" w:lineRule="atLeast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Zaproszenie do składania ofert jest do pobrania w siedzibie Organizatora przetargu: Grupa Nowy Szpital Holding S.A. </w:t>
      </w:r>
      <w:proofErr w:type="gramStart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z</w:t>
      </w:r>
      <w:proofErr w:type="gramEnd"/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siedzibą przy ul.</w:t>
      </w:r>
      <w:r w:rsidR="001F7DF2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Zbożowa 4, 70-653 Szczecin, </w:t>
      </w:r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na stronie </w:t>
      </w:r>
      <w:hyperlink r:id="rId19" w:history="1">
        <w:r w:rsidR="001F7DF2" w:rsidRPr="00CB28F1">
          <w:rPr>
            <w:rStyle w:val="Hipercze"/>
            <w:rFonts w:ascii="Arial" w:eastAsia="Times New Roman" w:hAnsi="Arial" w:cs="Arial"/>
            <w:color w:val="404040" w:themeColor="text1" w:themeTint="BF"/>
            <w:lang w:eastAsia="pl-PL"/>
          </w:rPr>
          <w:t>www.nowyszpital.pl</w:t>
        </w:r>
      </w:hyperlink>
      <w:r w:rsidRPr="00CB28F1">
        <w:rPr>
          <w:rFonts w:ascii="Arial" w:eastAsia="Times New Roman" w:hAnsi="Arial" w:cs="Arial"/>
          <w:color w:val="404040" w:themeColor="text1" w:themeTint="BF"/>
          <w:lang w:eastAsia="pl-PL"/>
        </w:rPr>
        <w:t>.</w:t>
      </w:r>
      <w:r w:rsidR="001F7DF2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  <w:r w:rsidR="00992BB1" w:rsidRPr="00CB28F1">
        <w:rPr>
          <w:rFonts w:ascii="Arial" w:eastAsia="Times New Roman" w:hAnsi="Arial" w:cs="Arial"/>
          <w:color w:val="404040" w:themeColor="text1" w:themeTint="BF"/>
          <w:lang w:eastAsia="pl-PL"/>
        </w:rPr>
        <w:t>o</w:t>
      </w:r>
      <w:r w:rsidR="004E64AB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raz na stronie Bazy Konkurencyjności: </w:t>
      </w:r>
      <w:hyperlink r:id="rId20" w:history="1">
        <w:r w:rsidR="00992BB1" w:rsidRPr="00CB28F1">
          <w:rPr>
            <w:rStyle w:val="Hipercze"/>
            <w:rFonts w:ascii="Arial" w:eastAsia="Times New Roman" w:hAnsi="Arial" w:cs="Arial"/>
            <w:color w:val="404040" w:themeColor="text1" w:themeTint="BF"/>
            <w:lang w:eastAsia="pl-PL"/>
          </w:rPr>
          <w:t>https://bazakonkurencyjnosci.funduszeeuropejskie.gov.pl/</w:t>
        </w:r>
      </w:hyperlink>
      <w:r w:rsidR="00992BB1" w:rsidRPr="00CB28F1">
        <w:rPr>
          <w:rFonts w:ascii="Arial" w:eastAsia="Times New Roman" w:hAnsi="Arial" w:cs="Arial"/>
          <w:color w:val="404040" w:themeColor="text1" w:themeTint="BF"/>
          <w:lang w:eastAsia="pl-PL"/>
        </w:rPr>
        <w:t xml:space="preserve"> </w:t>
      </w:r>
    </w:p>
    <w:p w14:paraId="62422E84" w14:textId="77777777" w:rsidR="00AD60D3" w:rsidRPr="00CB28F1" w:rsidRDefault="00AD60D3" w:rsidP="00AD60D3">
      <w:pPr>
        <w:spacing w:after="0" w:line="300" w:lineRule="atLeast"/>
        <w:ind w:left="786"/>
        <w:jc w:val="both"/>
        <w:rPr>
          <w:rFonts w:ascii="Arial" w:hAnsi="Arial" w:cs="Arial"/>
          <w:color w:val="404040" w:themeColor="text1" w:themeTint="BF"/>
        </w:rPr>
      </w:pPr>
    </w:p>
    <w:p w14:paraId="1FFF6535" w14:textId="77777777" w:rsidR="00C56B44" w:rsidRPr="00CB28F1" w:rsidRDefault="00C56B44" w:rsidP="002F6717">
      <w:pPr>
        <w:numPr>
          <w:ilvl w:val="0"/>
          <w:numId w:val="8"/>
        </w:numPr>
        <w:spacing w:after="0" w:line="300" w:lineRule="atLeast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Adres strony internetowej, na której znajduje się informacja o przetargu:</w:t>
      </w:r>
    </w:p>
    <w:p w14:paraId="23DA6145" w14:textId="77777777" w:rsidR="00C56B44" w:rsidRPr="00CB28F1" w:rsidRDefault="00DF127F" w:rsidP="002F6717">
      <w:pPr>
        <w:numPr>
          <w:ilvl w:val="1"/>
          <w:numId w:val="8"/>
        </w:numPr>
        <w:spacing w:after="0" w:line="300" w:lineRule="atLeast"/>
        <w:rPr>
          <w:rStyle w:val="Hipercze"/>
          <w:rFonts w:ascii="Arial" w:hAnsi="Arial" w:cs="Arial"/>
          <w:color w:val="404040" w:themeColor="text1" w:themeTint="BF"/>
          <w:u w:val="none"/>
        </w:rPr>
      </w:pPr>
      <w:hyperlink r:id="rId21" w:history="1">
        <w:r w:rsidR="00843DC8" w:rsidRPr="00CB28F1">
          <w:rPr>
            <w:rStyle w:val="Hipercze"/>
            <w:rFonts w:ascii="Arial" w:hAnsi="Arial" w:cs="Arial"/>
            <w:color w:val="404040" w:themeColor="text1" w:themeTint="BF"/>
          </w:rPr>
          <w:t>www.nowyszpital.pl</w:t>
        </w:r>
      </w:hyperlink>
    </w:p>
    <w:p w14:paraId="0BD264B1" w14:textId="77777777" w:rsidR="00992BB1" w:rsidRPr="00CB28F1" w:rsidRDefault="00DF127F" w:rsidP="002F6717">
      <w:pPr>
        <w:numPr>
          <w:ilvl w:val="1"/>
          <w:numId w:val="8"/>
        </w:numPr>
        <w:spacing w:after="0" w:line="300" w:lineRule="atLeast"/>
        <w:rPr>
          <w:rFonts w:ascii="Arial" w:hAnsi="Arial" w:cs="Arial"/>
          <w:color w:val="404040" w:themeColor="text1" w:themeTint="BF"/>
        </w:rPr>
      </w:pPr>
      <w:hyperlink r:id="rId22" w:history="1">
        <w:r w:rsidR="00992BB1" w:rsidRPr="00CB28F1">
          <w:rPr>
            <w:rStyle w:val="Hipercze"/>
            <w:rFonts w:ascii="Arial" w:hAnsi="Arial" w:cs="Arial"/>
            <w:color w:val="404040" w:themeColor="text1" w:themeTint="BF"/>
          </w:rPr>
          <w:t>https://bazakonkurencyjnosci.funduszeeuropejskie.gov.pl/</w:t>
        </w:r>
      </w:hyperlink>
      <w:r w:rsidR="00992BB1" w:rsidRPr="00CB28F1">
        <w:rPr>
          <w:rFonts w:ascii="Arial" w:hAnsi="Arial" w:cs="Arial"/>
          <w:color w:val="404040" w:themeColor="text1" w:themeTint="BF"/>
        </w:rPr>
        <w:t xml:space="preserve"> </w:t>
      </w:r>
    </w:p>
    <w:p w14:paraId="216D9EDD" w14:textId="77777777" w:rsidR="00D12C95" w:rsidRPr="00CB28F1" w:rsidRDefault="00D12C95" w:rsidP="0061444B">
      <w:pPr>
        <w:spacing w:after="0" w:line="300" w:lineRule="atLeast"/>
        <w:rPr>
          <w:rFonts w:ascii="Arial" w:hAnsi="Arial" w:cs="Arial"/>
          <w:b/>
          <w:color w:val="404040" w:themeColor="text1" w:themeTint="BF"/>
        </w:rPr>
      </w:pPr>
    </w:p>
    <w:p w14:paraId="05743F7B" w14:textId="77777777" w:rsidR="00C56B44" w:rsidRPr="00CB28F1" w:rsidRDefault="00C56B44" w:rsidP="002F6717">
      <w:pPr>
        <w:numPr>
          <w:ilvl w:val="0"/>
          <w:numId w:val="8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Zastrzeżenia przetargowe Zamawiającego:</w:t>
      </w:r>
    </w:p>
    <w:p w14:paraId="57B41831" w14:textId="77777777" w:rsidR="00C56B44" w:rsidRPr="00CB28F1" w:rsidRDefault="00C56B44" w:rsidP="002F6717">
      <w:pPr>
        <w:numPr>
          <w:ilvl w:val="1"/>
          <w:numId w:val="8"/>
        </w:numPr>
        <w:spacing w:after="0" w:line="300" w:lineRule="atLeast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Zamawiający zastrzega sobie prawo dokonania zmiany warunków przetargu w jego trakcie, a także prawo unieważnienia przetargu bez podawania powodu oraz prawo do zamknięcia przetargu bez dokonywania wyboru oferty na każdym etapie jego postępowania.</w:t>
      </w:r>
      <w:r w:rsidRPr="00CB28F1">
        <w:rPr>
          <w:rFonts w:ascii="Arial" w:hAnsi="Arial" w:cs="Arial"/>
          <w:color w:val="404040" w:themeColor="text1" w:themeTint="BF"/>
        </w:rPr>
        <w:cr/>
      </w:r>
    </w:p>
    <w:p w14:paraId="3310E6B8" w14:textId="77777777" w:rsidR="00C56B44" w:rsidRPr="00CB28F1" w:rsidRDefault="00C56B44" w:rsidP="002F6717">
      <w:pPr>
        <w:numPr>
          <w:ilvl w:val="0"/>
          <w:numId w:val="8"/>
        </w:numPr>
        <w:spacing w:after="0" w:line="300" w:lineRule="atLeast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Data zamieszczenia ogłoszenia na:</w:t>
      </w:r>
    </w:p>
    <w:p w14:paraId="2A6FEF4C" w14:textId="2129A3F1" w:rsidR="00C56B44" w:rsidRPr="00CB28F1" w:rsidRDefault="00254E85" w:rsidP="002F6717">
      <w:pPr>
        <w:numPr>
          <w:ilvl w:val="1"/>
          <w:numId w:val="8"/>
        </w:numPr>
        <w:spacing w:after="0" w:line="300" w:lineRule="atLeast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Stronie www  - </w:t>
      </w:r>
      <w:r w:rsidR="001F1A60">
        <w:rPr>
          <w:rFonts w:ascii="Arial" w:hAnsi="Arial" w:cs="Arial"/>
          <w:color w:val="404040" w:themeColor="text1" w:themeTint="BF"/>
        </w:rPr>
        <w:t>14</w:t>
      </w:r>
      <w:r w:rsidR="00FE5A07" w:rsidRPr="00CB28F1">
        <w:rPr>
          <w:rFonts w:ascii="Arial" w:hAnsi="Arial" w:cs="Arial"/>
          <w:color w:val="404040" w:themeColor="text1" w:themeTint="BF"/>
        </w:rPr>
        <w:t>.02</w:t>
      </w:r>
      <w:r w:rsidR="008A333D" w:rsidRPr="00CB28F1">
        <w:rPr>
          <w:rFonts w:ascii="Arial" w:hAnsi="Arial" w:cs="Arial"/>
          <w:color w:val="404040" w:themeColor="text1" w:themeTint="BF"/>
        </w:rPr>
        <w:t>.</w:t>
      </w:r>
      <w:r w:rsidR="009F72C6" w:rsidRPr="00CB28F1">
        <w:rPr>
          <w:rFonts w:ascii="Arial" w:hAnsi="Arial" w:cs="Arial"/>
          <w:color w:val="404040" w:themeColor="text1" w:themeTint="BF"/>
        </w:rPr>
        <w:t>2022</w:t>
      </w:r>
      <w:r w:rsidR="000E24AA" w:rsidRPr="00CB28F1">
        <w:rPr>
          <w:rFonts w:ascii="Arial" w:hAnsi="Arial" w:cs="Arial"/>
          <w:color w:val="404040" w:themeColor="text1" w:themeTint="BF"/>
        </w:rPr>
        <w:t xml:space="preserve"> </w:t>
      </w:r>
      <w:r w:rsidR="00C56B44" w:rsidRPr="00CB28F1">
        <w:rPr>
          <w:rFonts w:ascii="Arial" w:hAnsi="Arial" w:cs="Arial"/>
          <w:color w:val="404040" w:themeColor="text1" w:themeTint="BF"/>
        </w:rPr>
        <w:t xml:space="preserve">r. </w:t>
      </w:r>
    </w:p>
    <w:p w14:paraId="233BF0E8" w14:textId="77777777" w:rsidR="00C56B44" w:rsidRPr="00CB28F1" w:rsidRDefault="00C56B44" w:rsidP="0061444B">
      <w:pPr>
        <w:spacing w:after="0" w:line="300" w:lineRule="atLeast"/>
        <w:rPr>
          <w:rFonts w:ascii="Arial" w:hAnsi="Arial" w:cs="Arial"/>
          <w:color w:val="404040" w:themeColor="text1" w:themeTint="BF"/>
        </w:rPr>
      </w:pPr>
    </w:p>
    <w:p w14:paraId="4D95B3E5" w14:textId="77777777" w:rsidR="000E24AA" w:rsidRPr="00CB28F1" w:rsidRDefault="009D322C" w:rsidP="00911AF9">
      <w:pPr>
        <w:pStyle w:val="Akapitzlist"/>
        <w:spacing w:after="0" w:line="240" w:lineRule="auto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Załącznik nr 1 - </w:t>
      </w:r>
      <w:r w:rsidR="000E24AA" w:rsidRPr="00CB28F1">
        <w:rPr>
          <w:rFonts w:ascii="Arial" w:hAnsi="Arial" w:cs="Arial"/>
          <w:color w:val="404040" w:themeColor="text1" w:themeTint="BF"/>
        </w:rPr>
        <w:t>Formularz oferty</w:t>
      </w:r>
      <w:r w:rsidR="0007343B" w:rsidRPr="00CB28F1">
        <w:rPr>
          <w:rFonts w:ascii="Arial" w:hAnsi="Arial" w:cs="Arial"/>
          <w:color w:val="404040" w:themeColor="text1" w:themeTint="BF"/>
        </w:rPr>
        <w:t>;</w:t>
      </w:r>
    </w:p>
    <w:p w14:paraId="03233A34" w14:textId="77777777" w:rsidR="0007343B" w:rsidRPr="00CB28F1" w:rsidRDefault="0007343B" w:rsidP="00911AF9">
      <w:pPr>
        <w:pStyle w:val="Akapitzlist"/>
        <w:spacing w:after="0" w:line="240" w:lineRule="auto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 – nie dotyczy</w:t>
      </w:r>
    </w:p>
    <w:p w14:paraId="797C807A" w14:textId="77777777" w:rsidR="0007343B" w:rsidRPr="00CB28F1" w:rsidRDefault="0007343B" w:rsidP="00911AF9">
      <w:pPr>
        <w:pStyle w:val="Akapitzlist"/>
        <w:spacing w:after="0" w:line="240" w:lineRule="auto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3 – Oświadczenie o braku powiązań kapitałowych i osobowych</w:t>
      </w:r>
    </w:p>
    <w:p w14:paraId="3859D33E" w14:textId="77777777" w:rsidR="000E24AA" w:rsidRPr="00CB28F1" w:rsidRDefault="0007343B" w:rsidP="00911AF9">
      <w:pPr>
        <w:pStyle w:val="Akapitzlist"/>
        <w:spacing w:after="0" w:line="240" w:lineRule="auto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Załącznik </w:t>
      </w:r>
      <w:r w:rsidR="00D37154" w:rsidRPr="00CB28F1">
        <w:rPr>
          <w:rFonts w:ascii="Arial" w:hAnsi="Arial" w:cs="Arial"/>
          <w:color w:val="404040" w:themeColor="text1" w:themeTint="BF"/>
        </w:rPr>
        <w:t xml:space="preserve">nr </w:t>
      </w:r>
      <w:r w:rsidRPr="00CB28F1">
        <w:rPr>
          <w:rFonts w:ascii="Arial" w:hAnsi="Arial" w:cs="Arial"/>
          <w:color w:val="404040" w:themeColor="text1" w:themeTint="BF"/>
        </w:rPr>
        <w:t>4</w:t>
      </w:r>
      <w:r w:rsidR="00C941B0" w:rsidRPr="00CB28F1">
        <w:rPr>
          <w:rFonts w:ascii="Arial" w:hAnsi="Arial" w:cs="Arial"/>
          <w:color w:val="404040" w:themeColor="text1" w:themeTint="BF"/>
        </w:rPr>
        <w:t xml:space="preserve"> - Wzór</w:t>
      </w:r>
      <w:r w:rsidR="000E24AA" w:rsidRPr="00CB28F1">
        <w:rPr>
          <w:rFonts w:ascii="Arial" w:hAnsi="Arial" w:cs="Arial"/>
          <w:color w:val="404040" w:themeColor="text1" w:themeTint="BF"/>
        </w:rPr>
        <w:t xml:space="preserve"> umowy</w:t>
      </w:r>
      <w:r w:rsidR="00B32ED6" w:rsidRPr="00CB28F1">
        <w:rPr>
          <w:rFonts w:ascii="Arial" w:hAnsi="Arial" w:cs="Arial"/>
          <w:color w:val="404040" w:themeColor="text1" w:themeTint="BF"/>
        </w:rPr>
        <w:t xml:space="preserve"> </w:t>
      </w:r>
    </w:p>
    <w:p w14:paraId="6909B2EF" w14:textId="77777777" w:rsidR="00592DC3" w:rsidRPr="00CB28F1" w:rsidRDefault="00277893" w:rsidP="00911AF9">
      <w:pPr>
        <w:pStyle w:val="Akapitzlist"/>
        <w:spacing w:after="0" w:line="240" w:lineRule="auto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5 – Szczegółowy Opis Przedmiotu Zamówienia</w:t>
      </w:r>
    </w:p>
    <w:p w14:paraId="34226A9E" w14:textId="77777777" w:rsidR="00277893" w:rsidRPr="00CB28F1" w:rsidRDefault="00277893" w:rsidP="00277893">
      <w:pPr>
        <w:pStyle w:val="Akapitzlist"/>
        <w:ind w:left="0"/>
        <w:jc w:val="both"/>
        <w:rPr>
          <w:rFonts w:ascii="Arial" w:hAnsi="Arial" w:cs="Arial"/>
          <w:b/>
          <w:color w:val="404040" w:themeColor="text1" w:themeTint="BF"/>
        </w:rPr>
      </w:pPr>
    </w:p>
    <w:p w14:paraId="112DB3EF" w14:textId="6CF2E8EC" w:rsidR="00AD322D" w:rsidRPr="00CB28F1" w:rsidRDefault="00277893" w:rsidP="00277893">
      <w:pPr>
        <w:pStyle w:val="Akapitzlist"/>
        <w:ind w:left="0"/>
        <w:jc w:val="both"/>
        <w:rPr>
          <w:rFonts w:ascii="Arial" w:hAnsi="Arial" w:cs="Arial"/>
          <w:b/>
          <w:color w:val="404040" w:themeColor="text1" w:themeTint="BF"/>
        </w:rPr>
      </w:pPr>
      <w:r w:rsidRPr="00CB28F1">
        <w:rPr>
          <w:rFonts w:ascii="Arial" w:hAnsi="Arial" w:cs="Arial"/>
          <w:b/>
          <w:color w:val="404040" w:themeColor="text1" w:themeTint="BF"/>
        </w:rPr>
        <w:t>Załączniki do SOPZ:</w:t>
      </w:r>
    </w:p>
    <w:p w14:paraId="0732FD68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  <w:u w:val="single"/>
        </w:rPr>
      </w:pPr>
      <w:r w:rsidRPr="00CB28F1">
        <w:rPr>
          <w:rFonts w:ascii="Arial" w:hAnsi="Arial" w:cs="Arial"/>
          <w:color w:val="404040" w:themeColor="text1" w:themeTint="BF"/>
          <w:u w:val="single"/>
        </w:rPr>
        <w:t>Załączniki: zgodnie z numeracją wskazaną w treści SOPZ:</w:t>
      </w:r>
    </w:p>
    <w:p w14:paraId="4A303CD2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  <w:u w:val="single"/>
        </w:rPr>
      </w:pPr>
    </w:p>
    <w:p w14:paraId="379A2D6A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 do SOPZ - Zadanie 1 (Apteka szpitalna) Pozwolenie na budowę</w:t>
      </w:r>
    </w:p>
    <w:p w14:paraId="30CD0F47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1.1 do SOPZ - Zadanie 1 (Apteka szpitalna) Projekt budowlany</w:t>
      </w:r>
    </w:p>
    <w:p w14:paraId="45CFF37B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1.2 do SOPZ - Zadanie 1 (Apteka szpitalna) Projekt Wykonawczy – branża architektoniczna</w:t>
      </w:r>
    </w:p>
    <w:p w14:paraId="55BC839C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1.3 do SOPZ - Zadanie 1 (Apteka szpitalna) Projekt Wykonawczy – branża elektryczna</w:t>
      </w:r>
    </w:p>
    <w:p w14:paraId="3C11CDEA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1.4 do SOPZ - Zadanie 1 (Apteka szpitalna) Projekt Wykonawczy – branża sanitarna w zakresie instalacji wentylacji i klimatyzacji</w:t>
      </w:r>
    </w:p>
    <w:p w14:paraId="12156679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lastRenderedPageBreak/>
        <w:t>Załącznik nr 1.5 do SOPZ - Zadanie 1 (Apteka szpitalna) Projekt Wykonawczy – branża sanitarna w zakresie instalacji c.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</w:p>
    <w:p w14:paraId="5A08E8FA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1.6 do SOPZ - Zadanie 1 (Apteka szpitalna) Projekt Wykonawczy – branża sanitarna w zakresie instalacji wodno-kanalizacyjnej</w:t>
      </w:r>
    </w:p>
    <w:p w14:paraId="22DEA16E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1.7 do SOPZ - Zadanie 1 (Apteka szpitalna) Przedmiary – branża architektoniczna</w:t>
      </w:r>
    </w:p>
    <w:p w14:paraId="51E3ADEF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1.8 do SOPZ - Zadanie 1 (Apteka szpitalna) Przedmiary – branża elektryczna</w:t>
      </w:r>
    </w:p>
    <w:p w14:paraId="269493C6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1.9 do SOPZ - Zadanie 1 (Apteka szpitalna) Przedmiary – branża sanitarna w zakresie instalacji wentylacji i klimatyzacji</w:t>
      </w:r>
    </w:p>
    <w:p w14:paraId="2CF5E6A0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1.10 do SOPZ - Zadanie 1 (Apteka szpitalna) Przedmiary – branża sanitarna w zakresie instalacji c.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</w:p>
    <w:p w14:paraId="709D5DD7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1.11 do SOPZ - Zadanie 1 (Apteka szpitalna) Przedmiary – branża sanitarna w zakresie instalacji wodno-kanalizacyjnej</w:t>
      </w:r>
    </w:p>
    <w:p w14:paraId="6025F983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</w:p>
    <w:p w14:paraId="2BE212E6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 do SOPZ –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Pozwolenie na budowę</w:t>
      </w:r>
    </w:p>
    <w:p w14:paraId="1AFBC225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2.1 -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Projekt budowlany</w:t>
      </w:r>
    </w:p>
    <w:p w14:paraId="4753CEF2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2.2 do SOPZ - Zadanie 1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)) Projekt Wykonawczy – branża architektoniczna</w:t>
      </w:r>
    </w:p>
    <w:p w14:paraId="7536FB05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2.3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)) Projekt Wykonawczy – branża elektryczna</w:t>
      </w:r>
    </w:p>
    <w:p w14:paraId="5948D83D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2.4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Projekt Wykonawczy – branża sanitarna w zakresie instalacji wentylacji i klimatyzacji</w:t>
      </w:r>
    </w:p>
    <w:p w14:paraId="5A9C8BE0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2.5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Projekt Wykonawczy – branża sanitarna w zakresie instalacji c.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</w:p>
    <w:p w14:paraId="42AF09E9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2.6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Projekt Wykonawczy – branża sanitarna w zakresie instalacji wodno-kanalizacyjnej</w:t>
      </w:r>
    </w:p>
    <w:p w14:paraId="501BFAF2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2.7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Przedmiary – branża architektoniczna</w:t>
      </w:r>
    </w:p>
    <w:p w14:paraId="5C7704CE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2.8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Przedmiary – branża elektryczna</w:t>
      </w:r>
    </w:p>
    <w:p w14:paraId="5D004C71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2.9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Przedmiary – branża sanitarna w zakresie instalacji wentylacji i klimatyzacji</w:t>
      </w:r>
    </w:p>
    <w:p w14:paraId="6F8183AF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2.10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Przedmiary – branża sanitarna w zakresie instalacji c.</w:t>
      </w:r>
      <w:proofErr w:type="gramStart"/>
      <w:r w:rsidRPr="00CB28F1">
        <w:rPr>
          <w:rFonts w:ascii="Arial" w:hAnsi="Arial" w:cs="Arial"/>
          <w:color w:val="404040" w:themeColor="text1" w:themeTint="BF"/>
        </w:rPr>
        <w:t>o</w:t>
      </w:r>
      <w:proofErr w:type="gramEnd"/>
      <w:r w:rsidRPr="00CB28F1">
        <w:rPr>
          <w:rFonts w:ascii="Arial" w:hAnsi="Arial" w:cs="Arial"/>
          <w:color w:val="404040" w:themeColor="text1" w:themeTint="BF"/>
        </w:rPr>
        <w:t>.</w:t>
      </w:r>
    </w:p>
    <w:p w14:paraId="56A5BB59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2.11 do SOPZ - Zadanie 2 (</w:t>
      </w:r>
      <w:proofErr w:type="spellStart"/>
      <w:r w:rsidRPr="00CB28F1">
        <w:rPr>
          <w:rFonts w:ascii="Arial" w:hAnsi="Arial" w:cs="Arial"/>
          <w:color w:val="404040" w:themeColor="text1" w:themeTint="BF"/>
        </w:rPr>
        <w:t>Sterylizatornia</w:t>
      </w:r>
      <w:proofErr w:type="spellEnd"/>
      <w:r w:rsidRPr="00CB28F1">
        <w:rPr>
          <w:rFonts w:ascii="Arial" w:hAnsi="Arial" w:cs="Arial"/>
          <w:color w:val="404040" w:themeColor="text1" w:themeTint="BF"/>
        </w:rPr>
        <w:t>) Przedmiary – branża sanitarna w zakresie instalacji wodno-kanalizacyjnej</w:t>
      </w:r>
    </w:p>
    <w:p w14:paraId="2F111907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</w:p>
    <w:p w14:paraId="3DF9F743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</w:p>
    <w:p w14:paraId="398F9763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3 do SOPZ - Księga kolorystyki GNS 1.2 2018-10-10</w:t>
      </w:r>
    </w:p>
    <w:p w14:paraId="54AF86D5" w14:textId="77777777" w:rsidR="005F197D" w:rsidRPr="00CB28F1" w:rsidRDefault="005F197D" w:rsidP="005F197D">
      <w:pPr>
        <w:pStyle w:val="Akapitzlist"/>
        <w:spacing w:line="320" w:lineRule="exact"/>
        <w:ind w:left="786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>Załącznik nr 4 do SOPZ - Księga kolorystyki GNS - POZ 1.2 2018-10-10</w:t>
      </w:r>
    </w:p>
    <w:p w14:paraId="6C65A746" w14:textId="09EE706B" w:rsidR="00BC5D52" w:rsidRPr="00CB28F1" w:rsidRDefault="00E46E95" w:rsidP="00380AEE">
      <w:pPr>
        <w:spacing w:after="0" w:line="240" w:lineRule="auto"/>
        <w:ind w:left="426" w:hanging="142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Załącznik </w:t>
      </w:r>
      <w:r w:rsidR="00141980" w:rsidRPr="00CB28F1">
        <w:rPr>
          <w:rFonts w:ascii="Arial" w:hAnsi="Arial" w:cs="Arial"/>
          <w:color w:val="404040" w:themeColor="text1" w:themeTint="BF"/>
        </w:rPr>
        <w:t>nr 6 - Klauzula</w:t>
      </w:r>
      <w:r w:rsidR="00BC5D52" w:rsidRPr="00CB28F1">
        <w:rPr>
          <w:rFonts w:ascii="Arial" w:hAnsi="Arial" w:cs="Arial"/>
          <w:color w:val="404040" w:themeColor="text1" w:themeTint="BF"/>
        </w:rPr>
        <w:t xml:space="preserve"> informacyjna RODO</w:t>
      </w:r>
    </w:p>
    <w:p w14:paraId="0B4D0C9F" w14:textId="7BD2EECE" w:rsidR="00B32280" w:rsidRPr="00CB28F1" w:rsidRDefault="00B32280" w:rsidP="00380AEE">
      <w:pPr>
        <w:ind w:left="2127" w:hanging="1843"/>
        <w:jc w:val="both"/>
        <w:rPr>
          <w:rFonts w:ascii="Arial" w:hAnsi="Arial" w:cs="Arial"/>
          <w:color w:val="404040" w:themeColor="text1" w:themeTint="BF"/>
        </w:rPr>
      </w:pPr>
      <w:r w:rsidRPr="00CB28F1">
        <w:rPr>
          <w:rFonts w:ascii="Arial" w:hAnsi="Arial" w:cs="Arial"/>
          <w:color w:val="404040" w:themeColor="text1" w:themeTint="BF"/>
        </w:rPr>
        <w:t xml:space="preserve">Załącznik </w:t>
      </w:r>
      <w:r w:rsidR="00155797" w:rsidRPr="00CB28F1">
        <w:rPr>
          <w:rFonts w:ascii="Arial" w:hAnsi="Arial" w:cs="Arial"/>
          <w:color w:val="404040" w:themeColor="text1" w:themeTint="BF"/>
        </w:rPr>
        <w:t>nr 7</w:t>
      </w:r>
      <w:r w:rsidR="006414E7" w:rsidRPr="00CB28F1">
        <w:rPr>
          <w:rFonts w:ascii="Arial" w:hAnsi="Arial" w:cs="Arial"/>
          <w:color w:val="404040" w:themeColor="text1" w:themeTint="BF"/>
        </w:rPr>
        <w:t xml:space="preserve"> - Wykaz zrealizowanych zadań inwestycyjnych, polegających na wykonaniu przynajmniej jednej roboty budowlanej w obiekcie IX</w:t>
      </w:r>
      <w:r w:rsidR="002408CE" w:rsidRPr="00CB28F1">
        <w:rPr>
          <w:rFonts w:ascii="Arial" w:hAnsi="Arial" w:cs="Arial"/>
          <w:color w:val="404040" w:themeColor="text1" w:themeTint="BF"/>
        </w:rPr>
        <w:t xml:space="preserve"> lub XI</w:t>
      </w:r>
      <w:r w:rsidR="006414E7" w:rsidRPr="00CB28F1">
        <w:rPr>
          <w:rFonts w:ascii="Arial" w:hAnsi="Arial" w:cs="Arial"/>
          <w:color w:val="404040" w:themeColor="text1" w:themeTint="BF"/>
        </w:rPr>
        <w:t xml:space="preserve"> kategorii obiektów </w:t>
      </w:r>
      <w:r w:rsidR="006414E7" w:rsidRPr="00CB28F1">
        <w:rPr>
          <w:rFonts w:ascii="Arial" w:hAnsi="Arial" w:cs="Arial"/>
          <w:color w:val="404040" w:themeColor="text1" w:themeTint="BF"/>
        </w:rPr>
        <w:lastRenderedPageBreak/>
        <w:t xml:space="preserve">budowlanych w rozumieniu ustawy prawo budowlane, na </w:t>
      </w:r>
      <w:r w:rsidR="00B3646B" w:rsidRPr="00CB28F1">
        <w:rPr>
          <w:rFonts w:ascii="Arial" w:hAnsi="Arial" w:cs="Arial"/>
          <w:color w:val="404040" w:themeColor="text1" w:themeTint="BF"/>
        </w:rPr>
        <w:t>co najmnie</w:t>
      </w:r>
      <w:r w:rsidR="006414E7" w:rsidRPr="00CB28F1">
        <w:rPr>
          <w:rFonts w:ascii="Arial" w:hAnsi="Arial" w:cs="Arial"/>
          <w:color w:val="404040" w:themeColor="text1" w:themeTint="BF"/>
        </w:rPr>
        <w:t xml:space="preserve">j jednym </w:t>
      </w:r>
      <w:r w:rsidR="00B3646B" w:rsidRPr="00CB28F1">
        <w:rPr>
          <w:rFonts w:ascii="Arial" w:hAnsi="Arial" w:cs="Arial"/>
          <w:color w:val="404040" w:themeColor="text1" w:themeTint="BF"/>
        </w:rPr>
        <w:t xml:space="preserve">zadaniu inwestycyjnym o łącznej powierzchni użytkowej </w:t>
      </w:r>
      <w:r w:rsidR="009A1C14" w:rsidRPr="00CB28F1">
        <w:rPr>
          <w:rFonts w:ascii="Arial" w:hAnsi="Arial" w:cs="Arial"/>
          <w:color w:val="404040" w:themeColor="text1" w:themeTint="BF"/>
        </w:rPr>
        <w:t>pomieszczeń, co</w:t>
      </w:r>
      <w:r w:rsidR="00B3646B" w:rsidRPr="00CB28F1">
        <w:rPr>
          <w:rFonts w:ascii="Arial" w:hAnsi="Arial" w:cs="Arial"/>
          <w:color w:val="404040" w:themeColor="text1" w:themeTint="BF"/>
        </w:rPr>
        <w:t xml:space="preserve"> najmniej</w:t>
      </w:r>
      <w:r w:rsidR="0030587C" w:rsidRPr="00CB28F1">
        <w:rPr>
          <w:rFonts w:ascii="Arial" w:hAnsi="Arial" w:cs="Arial"/>
          <w:color w:val="404040" w:themeColor="text1" w:themeTint="BF"/>
        </w:rPr>
        <w:t xml:space="preserve"> 150 m2</w:t>
      </w:r>
      <w:r w:rsidR="006414E7" w:rsidRPr="00CB28F1">
        <w:rPr>
          <w:rFonts w:ascii="Arial" w:hAnsi="Arial" w:cs="Arial"/>
          <w:color w:val="404040" w:themeColor="text1" w:themeTint="BF"/>
        </w:rPr>
        <w:t xml:space="preserve"> </w:t>
      </w:r>
      <w:r w:rsidR="001268C1" w:rsidRPr="00CB28F1">
        <w:rPr>
          <w:rFonts w:ascii="Arial" w:hAnsi="Arial" w:cs="Arial"/>
          <w:color w:val="404040" w:themeColor="text1" w:themeTint="BF"/>
        </w:rPr>
        <w:t xml:space="preserve">(przykładowy </w:t>
      </w:r>
      <w:r w:rsidRPr="00CB28F1">
        <w:rPr>
          <w:rFonts w:ascii="Arial" w:hAnsi="Arial" w:cs="Arial"/>
          <w:color w:val="404040" w:themeColor="text1" w:themeTint="BF"/>
        </w:rPr>
        <w:t>wzór)</w:t>
      </w:r>
      <w:r w:rsidR="001268C1" w:rsidRPr="00CB28F1">
        <w:rPr>
          <w:rFonts w:ascii="Arial" w:hAnsi="Arial" w:cs="Arial"/>
          <w:color w:val="404040" w:themeColor="text1" w:themeTint="BF"/>
        </w:rPr>
        <w:t>.</w:t>
      </w:r>
    </w:p>
    <w:p w14:paraId="2C06D243" w14:textId="77777777" w:rsidR="000A47FB" w:rsidRPr="000A47FB" w:rsidRDefault="000A47FB" w:rsidP="00911AF9">
      <w:pPr>
        <w:pStyle w:val="Akapitzlist"/>
        <w:spacing w:after="0" w:line="240" w:lineRule="auto"/>
        <w:ind w:left="2410" w:hanging="1690"/>
        <w:jc w:val="both"/>
        <w:rPr>
          <w:rFonts w:ascii="Arial" w:hAnsi="Arial" w:cs="Arial"/>
        </w:rPr>
      </w:pPr>
    </w:p>
    <w:sectPr w:rsidR="000A47FB" w:rsidRPr="000A47FB" w:rsidSect="00F86E10">
      <w:headerReference w:type="default" r:id="rId23"/>
      <w:footerReference w:type="default" r:id="rId24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429F7" w14:textId="77777777" w:rsidR="00DF127F" w:rsidRDefault="00DF127F" w:rsidP="008F76C5">
      <w:pPr>
        <w:spacing w:after="0" w:line="240" w:lineRule="auto"/>
      </w:pPr>
      <w:r>
        <w:separator/>
      </w:r>
    </w:p>
  </w:endnote>
  <w:endnote w:type="continuationSeparator" w:id="0">
    <w:p w14:paraId="39375839" w14:textId="77777777" w:rsidR="00DF127F" w:rsidRDefault="00DF127F" w:rsidP="008F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5140059"/>
      <w:docPartObj>
        <w:docPartGallery w:val="Page Numbers (Bottom of Page)"/>
        <w:docPartUnique/>
      </w:docPartObj>
    </w:sdtPr>
    <w:sdtEndPr/>
    <w:sdtContent>
      <w:p w14:paraId="2C0183B0" w14:textId="77777777" w:rsidR="00F661A2" w:rsidRDefault="00F661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A83">
          <w:rPr>
            <w:noProof/>
          </w:rPr>
          <w:t>12</w:t>
        </w:r>
        <w:r>
          <w:fldChar w:fldCharType="end"/>
        </w:r>
      </w:p>
    </w:sdtContent>
  </w:sdt>
  <w:p w14:paraId="5125CA68" w14:textId="77777777" w:rsidR="00F661A2" w:rsidRDefault="00F661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9D978" w14:textId="77777777" w:rsidR="00DF127F" w:rsidRDefault="00DF127F" w:rsidP="008F76C5">
      <w:pPr>
        <w:spacing w:after="0" w:line="240" w:lineRule="auto"/>
      </w:pPr>
      <w:r>
        <w:separator/>
      </w:r>
    </w:p>
  </w:footnote>
  <w:footnote w:type="continuationSeparator" w:id="0">
    <w:p w14:paraId="769F0A7C" w14:textId="77777777" w:rsidR="00DF127F" w:rsidRDefault="00DF127F" w:rsidP="008F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3CCB6" w14:textId="0CF39253" w:rsidR="00F23A20" w:rsidRDefault="00CE1A74" w:rsidP="00F23A20">
    <w:pPr>
      <w:pStyle w:val="Nagwek"/>
    </w:pPr>
    <w:r>
      <w:rPr>
        <w:noProof/>
        <w:lang w:eastAsia="pl-PL"/>
      </w:rPr>
      <w:drawing>
        <wp:inline distT="0" distB="0" distL="0" distR="0" wp14:anchorId="77412BC0" wp14:editId="1A386E65">
          <wp:extent cx="5760720" cy="706120"/>
          <wp:effectExtent l="0" t="0" r="0" b="0"/>
          <wp:docPr id="3" name="Obraz 3" descr="Znalezione obrazy dla zapytania fundusze europejskie program regionalny małopolska 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fundusze europejskie program regionalny małopolska 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16A5" w14:textId="77777777" w:rsidR="00F661A2" w:rsidRPr="00A20B21" w:rsidRDefault="00F661A2" w:rsidP="00A20B21">
    <w:pPr>
      <w:pStyle w:val="Nagwek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266"/>
    <w:multiLevelType w:val="multilevel"/>
    <w:tmpl w:val="D32488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404040" w:themeColor="text1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594689"/>
    <w:multiLevelType w:val="multilevel"/>
    <w:tmpl w:val="85BAA2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color w:val="404040" w:themeColor="text1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931244"/>
    <w:multiLevelType w:val="hybridMultilevel"/>
    <w:tmpl w:val="F82EA704"/>
    <w:lvl w:ilvl="0" w:tplc="1B04C7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AE37EC"/>
    <w:multiLevelType w:val="hybridMultilevel"/>
    <w:tmpl w:val="9666465E"/>
    <w:lvl w:ilvl="0" w:tplc="5F6294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747F"/>
    <w:multiLevelType w:val="multilevel"/>
    <w:tmpl w:val="19FC345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BF50E0"/>
    <w:multiLevelType w:val="hybridMultilevel"/>
    <w:tmpl w:val="57B06F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D730B0"/>
    <w:multiLevelType w:val="multilevel"/>
    <w:tmpl w:val="CE94BEC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lowerLetter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3A4D93"/>
    <w:multiLevelType w:val="multilevel"/>
    <w:tmpl w:val="19FC345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AA9383C"/>
    <w:multiLevelType w:val="hybridMultilevel"/>
    <w:tmpl w:val="8BDC0E5A"/>
    <w:lvl w:ilvl="0" w:tplc="EA7652D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0A1"/>
    <w:multiLevelType w:val="multilevel"/>
    <w:tmpl w:val="21D2F4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BF3471"/>
    <w:multiLevelType w:val="multilevel"/>
    <w:tmpl w:val="DBA27866"/>
    <w:lvl w:ilvl="0">
      <w:start w:val="1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F07445"/>
    <w:multiLevelType w:val="hybridMultilevel"/>
    <w:tmpl w:val="AAA61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17665"/>
    <w:multiLevelType w:val="multilevel"/>
    <w:tmpl w:val="D32488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404040" w:themeColor="text1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6D5293"/>
    <w:multiLevelType w:val="hybridMultilevel"/>
    <w:tmpl w:val="6D7004AC"/>
    <w:lvl w:ilvl="0" w:tplc="BE0C4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11C34"/>
    <w:multiLevelType w:val="multilevel"/>
    <w:tmpl w:val="04AA2C16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141408"/>
    <w:multiLevelType w:val="hybridMultilevel"/>
    <w:tmpl w:val="43AA5248"/>
    <w:lvl w:ilvl="0" w:tplc="1B04C7E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8D3057"/>
    <w:multiLevelType w:val="multilevel"/>
    <w:tmpl w:val="D32488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404040" w:themeColor="text1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061503"/>
    <w:multiLevelType w:val="multilevel"/>
    <w:tmpl w:val="D32488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color w:val="404040" w:themeColor="text1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A963A9"/>
    <w:multiLevelType w:val="multilevel"/>
    <w:tmpl w:val="F80A1B5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color w:val="404040" w:themeColor="text1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8763B48"/>
    <w:multiLevelType w:val="hybridMultilevel"/>
    <w:tmpl w:val="35B49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164BA"/>
    <w:multiLevelType w:val="multilevel"/>
    <w:tmpl w:val="3D5A02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lowerLetter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6102780"/>
    <w:multiLevelType w:val="multilevel"/>
    <w:tmpl w:val="8A46FF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  <w:color w:val="404040" w:themeColor="text1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EB2CB4"/>
    <w:multiLevelType w:val="hybridMultilevel"/>
    <w:tmpl w:val="7D5493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C155A"/>
    <w:multiLevelType w:val="multilevel"/>
    <w:tmpl w:val="0BF06B2C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04040" w:themeColor="text1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EA3D8A"/>
    <w:multiLevelType w:val="hybridMultilevel"/>
    <w:tmpl w:val="8BDC0E5A"/>
    <w:lvl w:ilvl="0" w:tplc="EA7652D2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23"/>
  </w:num>
  <w:num w:numId="5">
    <w:abstractNumId w:val="6"/>
  </w:num>
  <w:num w:numId="6">
    <w:abstractNumId w:val="7"/>
  </w:num>
  <w:num w:numId="7">
    <w:abstractNumId w:val="21"/>
  </w:num>
  <w:num w:numId="8">
    <w:abstractNumId w:val="10"/>
  </w:num>
  <w:num w:numId="9">
    <w:abstractNumId w:val="24"/>
  </w:num>
  <w:num w:numId="10">
    <w:abstractNumId w:val="1"/>
  </w:num>
  <w:num w:numId="11">
    <w:abstractNumId w:val="9"/>
  </w:num>
  <w:num w:numId="12">
    <w:abstractNumId w:val="2"/>
  </w:num>
  <w:num w:numId="13">
    <w:abstractNumId w:val="15"/>
  </w:num>
  <w:num w:numId="14">
    <w:abstractNumId w:val="17"/>
  </w:num>
  <w:num w:numId="15">
    <w:abstractNumId w:val="18"/>
  </w:num>
  <w:num w:numId="16">
    <w:abstractNumId w:val="8"/>
  </w:num>
  <w:num w:numId="17">
    <w:abstractNumId w:val="0"/>
  </w:num>
  <w:num w:numId="18">
    <w:abstractNumId w:val="4"/>
  </w:num>
  <w:num w:numId="19">
    <w:abstractNumId w:val="14"/>
  </w:num>
  <w:num w:numId="20">
    <w:abstractNumId w:val="22"/>
  </w:num>
  <w:num w:numId="21">
    <w:abstractNumId w:val="1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</w:num>
  <w:num w:numId="25">
    <w:abstractNumId w:val="19"/>
  </w:num>
  <w:num w:numId="2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2B"/>
    <w:rsid w:val="00001F61"/>
    <w:rsid w:val="000036B3"/>
    <w:rsid w:val="00004CCA"/>
    <w:rsid w:val="00006A78"/>
    <w:rsid w:val="00010BC0"/>
    <w:rsid w:val="00010DB8"/>
    <w:rsid w:val="0001628A"/>
    <w:rsid w:val="00021A85"/>
    <w:rsid w:val="00024626"/>
    <w:rsid w:val="00024779"/>
    <w:rsid w:val="00025A9E"/>
    <w:rsid w:val="000271C4"/>
    <w:rsid w:val="00027CBF"/>
    <w:rsid w:val="00027EAE"/>
    <w:rsid w:val="000321BD"/>
    <w:rsid w:val="00034D7D"/>
    <w:rsid w:val="00035A6F"/>
    <w:rsid w:val="00036433"/>
    <w:rsid w:val="0004097D"/>
    <w:rsid w:val="000420F4"/>
    <w:rsid w:val="000500F1"/>
    <w:rsid w:val="00052E03"/>
    <w:rsid w:val="00054414"/>
    <w:rsid w:val="00054EB3"/>
    <w:rsid w:val="00055549"/>
    <w:rsid w:val="000559B1"/>
    <w:rsid w:val="00062740"/>
    <w:rsid w:val="0006378B"/>
    <w:rsid w:val="00065A4E"/>
    <w:rsid w:val="00065E16"/>
    <w:rsid w:val="00067E8E"/>
    <w:rsid w:val="00072224"/>
    <w:rsid w:val="0007343B"/>
    <w:rsid w:val="00074912"/>
    <w:rsid w:val="00077432"/>
    <w:rsid w:val="00077534"/>
    <w:rsid w:val="0007759E"/>
    <w:rsid w:val="000816BB"/>
    <w:rsid w:val="00082069"/>
    <w:rsid w:val="00083853"/>
    <w:rsid w:val="00083897"/>
    <w:rsid w:val="00083D09"/>
    <w:rsid w:val="0008542C"/>
    <w:rsid w:val="00090B02"/>
    <w:rsid w:val="0009254E"/>
    <w:rsid w:val="000944D1"/>
    <w:rsid w:val="00094A8E"/>
    <w:rsid w:val="000979AE"/>
    <w:rsid w:val="000A44AF"/>
    <w:rsid w:val="000A47FB"/>
    <w:rsid w:val="000A7EB4"/>
    <w:rsid w:val="000B1EA2"/>
    <w:rsid w:val="000B397F"/>
    <w:rsid w:val="000B4251"/>
    <w:rsid w:val="000B45F4"/>
    <w:rsid w:val="000B6ECD"/>
    <w:rsid w:val="000C065B"/>
    <w:rsid w:val="000C123A"/>
    <w:rsid w:val="000C4834"/>
    <w:rsid w:val="000C6697"/>
    <w:rsid w:val="000C7BAE"/>
    <w:rsid w:val="000D46C7"/>
    <w:rsid w:val="000E162A"/>
    <w:rsid w:val="000E1FC6"/>
    <w:rsid w:val="000E24AA"/>
    <w:rsid w:val="000E24EF"/>
    <w:rsid w:val="000E4A0E"/>
    <w:rsid w:val="000E6022"/>
    <w:rsid w:val="000F07C6"/>
    <w:rsid w:val="000F475E"/>
    <w:rsid w:val="001020B4"/>
    <w:rsid w:val="001044D3"/>
    <w:rsid w:val="0011200A"/>
    <w:rsid w:val="001121AD"/>
    <w:rsid w:val="00112935"/>
    <w:rsid w:val="001152A8"/>
    <w:rsid w:val="001203C5"/>
    <w:rsid w:val="00120762"/>
    <w:rsid w:val="00123100"/>
    <w:rsid w:val="00125851"/>
    <w:rsid w:val="001268C1"/>
    <w:rsid w:val="00130318"/>
    <w:rsid w:val="00131FF3"/>
    <w:rsid w:val="0013200E"/>
    <w:rsid w:val="00136AE0"/>
    <w:rsid w:val="00141980"/>
    <w:rsid w:val="00142B23"/>
    <w:rsid w:val="00151F36"/>
    <w:rsid w:val="0015527C"/>
    <w:rsid w:val="00155797"/>
    <w:rsid w:val="001568D7"/>
    <w:rsid w:val="001576C0"/>
    <w:rsid w:val="00157BA5"/>
    <w:rsid w:val="00161A47"/>
    <w:rsid w:val="001631DB"/>
    <w:rsid w:val="00163344"/>
    <w:rsid w:val="001647B4"/>
    <w:rsid w:val="0016563E"/>
    <w:rsid w:val="001656FC"/>
    <w:rsid w:val="00167912"/>
    <w:rsid w:val="001704ED"/>
    <w:rsid w:val="00173515"/>
    <w:rsid w:val="001735BA"/>
    <w:rsid w:val="001744FB"/>
    <w:rsid w:val="00175C34"/>
    <w:rsid w:val="00177AB1"/>
    <w:rsid w:val="00181229"/>
    <w:rsid w:val="001816C3"/>
    <w:rsid w:val="00185832"/>
    <w:rsid w:val="00187FAF"/>
    <w:rsid w:val="001931FF"/>
    <w:rsid w:val="00195E69"/>
    <w:rsid w:val="001963F5"/>
    <w:rsid w:val="00197586"/>
    <w:rsid w:val="001A1C25"/>
    <w:rsid w:val="001B0C2C"/>
    <w:rsid w:val="001B2CF4"/>
    <w:rsid w:val="001B31CC"/>
    <w:rsid w:val="001B799D"/>
    <w:rsid w:val="001C1327"/>
    <w:rsid w:val="001C2242"/>
    <w:rsid w:val="001C2787"/>
    <w:rsid w:val="001C33F2"/>
    <w:rsid w:val="001C3AAE"/>
    <w:rsid w:val="001C63C4"/>
    <w:rsid w:val="001D08C3"/>
    <w:rsid w:val="001D121C"/>
    <w:rsid w:val="001D12B7"/>
    <w:rsid w:val="001D2882"/>
    <w:rsid w:val="001D2D68"/>
    <w:rsid w:val="001D4C4D"/>
    <w:rsid w:val="001F000C"/>
    <w:rsid w:val="001F1A60"/>
    <w:rsid w:val="001F1FD2"/>
    <w:rsid w:val="001F2DFE"/>
    <w:rsid w:val="001F4141"/>
    <w:rsid w:val="001F4AA1"/>
    <w:rsid w:val="001F5B8D"/>
    <w:rsid w:val="001F7510"/>
    <w:rsid w:val="001F7DF2"/>
    <w:rsid w:val="002035C3"/>
    <w:rsid w:val="00204420"/>
    <w:rsid w:val="0020568A"/>
    <w:rsid w:val="00206CE9"/>
    <w:rsid w:val="00206F58"/>
    <w:rsid w:val="0021382F"/>
    <w:rsid w:val="00214B83"/>
    <w:rsid w:val="002157CF"/>
    <w:rsid w:val="00217385"/>
    <w:rsid w:val="002234B4"/>
    <w:rsid w:val="002234F7"/>
    <w:rsid w:val="00224047"/>
    <w:rsid w:val="00224BE2"/>
    <w:rsid w:val="00231DAB"/>
    <w:rsid w:val="00235F37"/>
    <w:rsid w:val="00235F8A"/>
    <w:rsid w:val="0023628D"/>
    <w:rsid w:val="00236CAF"/>
    <w:rsid w:val="002408CE"/>
    <w:rsid w:val="00241B19"/>
    <w:rsid w:val="00245F7B"/>
    <w:rsid w:val="002511BA"/>
    <w:rsid w:val="0025254A"/>
    <w:rsid w:val="00252E39"/>
    <w:rsid w:val="00254CE1"/>
    <w:rsid w:val="00254E85"/>
    <w:rsid w:val="002578B0"/>
    <w:rsid w:val="0026027A"/>
    <w:rsid w:val="00260497"/>
    <w:rsid w:val="002618EB"/>
    <w:rsid w:val="00261B6E"/>
    <w:rsid w:val="00263FA1"/>
    <w:rsid w:val="00264A7E"/>
    <w:rsid w:val="0026735A"/>
    <w:rsid w:val="002676FB"/>
    <w:rsid w:val="00267CCE"/>
    <w:rsid w:val="00274774"/>
    <w:rsid w:val="002747D8"/>
    <w:rsid w:val="002756E2"/>
    <w:rsid w:val="0027787E"/>
    <w:rsid w:val="00277893"/>
    <w:rsid w:val="00280BC7"/>
    <w:rsid w:val="00284FA4"/>
    <w:rsid w:val="0028601B"/>
    <w:rsid w:val="0029071E"/>
    <w:rsid w:val="0029097D"/>
    <w:rsid w:val="002910BF"/>
    <w:rsid w:val="002928A7"/>
    <w:rsid w:val="002946D3"/>
    <w:rsid w:val="0029684D"/>
    <w:rsid w:val="00297187"/>
    <w:rsid w:val="002978D2"/>
    <w:rsid w:val="002A04B7"/>
    <w:rsid w:val="002A24B1"/>
    <w:rsid w:val="002A7723"/>
    <w:rsid w:val="002C00B4"/>
    <w:rsid w:val="002C48AE"/>
    <w:rsid w:val="002D06BA"/>
    <w:rsid w:val="002D1913"/>
    <w:rsid w:val="002D1D2C"/>
    <w:rsid w:val="002D4081"/>
    <w:rsid w:val="002D6214"/>
    <w:rsid w:val="002D67D4"/>
    <w:rsid w:val="002D7AD3"/>
    <w:rsid w:val="002E1FDE"/>
    <w:rsid w:val="002E2756"/>
    <w:rsid w:val="002E34F9"/>
    <w:rsid w:val="002E5332"/>
    <w:rsid w:val="002E5520"/>
    <w:rsid w:val="002F1A03"/>
    <w:rsid w:val="002F25DF"/>
    <w:rsid w:val="002F2C22"/>
    <w:rsid w:val="002F6717"/>
    <w:rsid w:val="00301886"/>
    <w:rsid w:val="0030193C"/>
    <w:rsid w:val="00303027"/>
    <w:rsid w:val="00304D31"/>
    <w:rsid w:val="0030587C"/>
    <w:rsid w:val="00306865"/>
    <w:rsid w:val="0030696D"/>
    <w:rsid w:val="00310C63"/>
    <w:rsid w:val="00315AC4"/>
    <w:rsid w:val="00316120"/>
    <w:rsid w:val="00322853"/>
    <w:rsid w:val="00326203"/>
    <w:rsid w:val="00326813"/>
    <w:rsid w:val="00330FF5"/>
    <w:rsid w:val="00332408"/>
    <w:rsid w:val="00332CC2"/>
    <w:rsid w:val="003367B0"/>
    <w:rsid w:val="003379A9"/>
    <w:rsid w:val="00347ACA"/>
    <w:rsid w:val="00347C7B"/>
    <w:rsid w:val="00352B1F"/>
    <w:rsid w:val="00353CC4"/>
    <w:rsid w:val="0035474B"/>
    <w:rsid w:val="00354C98"/>
    <w:rsid w:val="003554B8"/>
    <w:rsid w:val="00355BCF"/>
    <w:rsid w:val="0035761D"/>
    <w:rsid w:val="00357834"/>
    <w:rsid w:val="003644EB"/>
    <w:rsid w:val="00364849"/>
    <w:rsid w:val="00366C1E"/>
    <w:rsid w:val="003706C3"/>
    <w:rsid w:val="003719FB"/>
    <w:rsid w:val="00374673"/>
    <w:rsid w:val="003749A9"/>
    <w:rsid w:val="003808E9"/>
    <w:rsid w:val="00380AEE"/>
    <w:rsid w:val="00381083"/>
    <w:rsid w:val="00382534"/>
    <w:rsid w:val="003841FF"/>
    <w:rsid w:val="00385178"/>
    <w:rsid w:val="00390EAD"/>
    <w:rsid w:val="00393702"/>
    <w:rsid w:val="00393969"/>
    <w:rsid w:val="00393E8F"/>
    <w:rsid w:val="00395144"/>
    <w:rsid w:val="00396424"/>
    <w:rsid w:val="0039687C"/>
    <w:rsid w:val="003A0A55"/>
    <w:rsid w:val="003A33F5"/>
    <w:rsid w:val="003A3F4D"/>
    <w:rsid w:val="003B114A"/>
    <w:rsid w:val="003B2A6C"/>
    <w:rsid w:val="003B2F4E"/>
    <w:rsid w:val="003B41FA"/>
    <w:rsid w:val="003B5620"/>
    <w:rsid w:val="003B58BC"/>
    <w:rsid w:val="003B5E08"/>
    <w:rsid w:val="003B5EA3"/>
    <w:rsid w:val="003B79C8"/>
    <w:rsid w:val="003C06A3"/>
    <w:rsid w:val="003C0876"/>
    <w:rsid w:val="003C3C9E"/>
    <w:rsid w:val="003C6E54"/>
    <w:rsid w:val="003D1686"/>
    <w:rsid w:val="003D190F"/>
    <w:rsid w:val="003D1D7B"/>
    <w:rsid w:val="003D1FB2"/>
    <w:rsid w:val="003D3ABA"/>
    <w:rsid w:val="003D41B3"/>
    <w:rsid w:val="003D5D61"/>
    <w:rsid w:val="003D610F"/>
    <w:rsid w:val="003F4BED"/>
    <w:rsid w:val="003F5B7A"/>
    <w:rsid w:val="003F5FFE"/>
    <w:rsid w:val="00404CB7"/>
    <w:rsid w:val="00405FA7"/>
    <w:rsid w:val="004069F7"/>
    <w:rsid w:val="00406A29"/>
    <w:rsid w:val="0041078E"/>
    <w:rsid w:val="00410FAB"/>
    <w:rsid w:val="00413DDB"/>
    <w:rsid w:val="00415B9E"/>
    <w:rsid w:val="004165A3"/>
    <w:rsid w:val="00417233"/>
    <w:rsid w:val="0042333C"/>
    <w:rsid w:val="00424F4C"/>
    <w:rsid w:val="004274F0"/>
    <w:rsid w:val="0043305E"/>
    <w:rsid w:val="00434284"/>
    <w:rsid w:val="00436A40"/>
    <w:rsid w:val="00440637"/>
    <w:rsid w:val="00441C42"/>
    <w:rsid w:val="00441CD8"/>
    <w:rsid w:val="00443353"/>
    <w:rsid w:val="00451270"/>
    <w:rsid w:val="00451C2F"/>
    <w:rsid w:val="004522F2"/>
    <w:rsid w:val="004546ED"/>
    <w:rsid w:val="0045470D"/>
    <w:rsid w:val="00454BEB"/>
    <w:rsid w:val="00457BDD"/>
    <w:rsid w:val="0046040B"/>
    <w:rsid w:val="004607D6"/>
    <w:rsid w:val="004623B5"/>
    <w:rsid w:val="004630A7"/>
    <w:rsid w:val="00466161"/>
    <w:rsid w:val="00467FB0"/>
    <w:rsid w:val="00471E2D"/>
    <w:rsid w:val="00471FE6"/>
    <w:rsid w:val="004742C8"/>
    <w:rsid w:val="0047524E"/>
    <w:rsid w:val="0048091E"/>
    <w:rsid w:val="00485F12"/>
    <w:rsid w:val="004867E0"/>
    <w:rsid w:val="00496505"/>
    <w:rsid w:val="00496719"/>
    <w:rsid w:val="004A08B9"/>
    <w:rsid w:val="004A0C57"/>
    <w:rsid w:val="004A2D4F"/>
    <w:rsid w:val="004A3A8E"/>
    <w:rsid w:val="004A60D4"/>
    <w:rsid w:val="004B014F"/>
    <w:rsid w:val="004B2F05"/>
    <w:rsid w:val="004B3B15"/>
    <w:rsid w:val="004B4D5B"/>
    <w:rsid w:val="004B5C0A"/>
    <w:rsid w:val="004C3908"/>
    <w:rsid w:val="004D0695"/>
    <w:rsid w:val="004D4201"/>
    <w:rsid w:val="004D4FA7"/>
    <w:rsid w:val="004D74A3"/>
    <w:rsid w:val="004E1485"/>
    <w:rsid w:val="004E2C74"/>
    <w:rsid w:val="004E64AB"/>
    <w:rsid w:val="004F0943"/>
    <w:rsid w:val="004F1A48"/>
    <w:rsid w:val="004F59DD"/>
    <w:rsid w:val="005001EF"/>
    <w:rsid w:val="00502D9B"/>
    <w:rsid w:val="005030D5"/>
    <w:rsid w:val="00504BB2"/>
    <w:rsid w:val="00505AA4"/>
    <w:rsid w:val="00506227"/>
    <w:rsid w:val="005102CF"/>
    <w:rsid w:val="0052251F"/>
    <w:rsid w:val="00523EB7"/>
    <w:rsid w:val="005248FB"/>
    <w:rsid w:val="00530B15"/>
    <w:rsid w:val="00536E33"/>
    <w:rsid w:val="00537ECD"/>
    <w:rsid w:val="00540717"/>
    <w:rsid w:val="0054171B"/>
    <w:rsid w:val="00541D83"/>
    <w:rsid w:val="00546CA1"/>
    <w:rsid w:val="00550308"/>
    <w:rsid w:val="005505B1"/>
    <w:rsid w:val="00551D1B"/>
    <w:rsid w:val="005572B8"/>
    <w:rsid w:val="005574E9"/>
    <w:rsid w:val="00557F5C"/>
    <w:rsid w:val="005628BE"/>
    <w:rsid w:val="005636E6"/>
    <w:rsid w:val="005678A5"/>
    <w:rsid w:val="0057011F"/>
    <w:rsid w:val="00574E9C"/>
    <w:rsid w:val="005758BA"/>
    <w:rsid w:val="00576CE2"/>
    <w:rsid w:val="00580F86"/>
    <w:rsid w:val="00581410"/>
    <w:rsid w:val="0058185F"/>
    <w:rsid w:val="00583686"/>
    <w:rsid w:val="00586B77"/>
    <w:rsid w:val="0058731C"/>
    <w:rsid w:val="005905C2"/>
    <w:rsid w:val="00591EF4"/>
    <w:rsid w:val="00592DC3"/>
    <w:rsid w:val="00593BEC"/>
    <w:rsid w:val="005A28E6"/>
    <w:rsid w:val="005A2F81"/>
    <w:rsid w:val="005A4274"/>
    <w:rsid w:val="005A42AA"/>
    <w:rsid w:val="005A5D47"/>
    <w:rsid w:val="005A601E"/>
    <w:rsid w:val="005A61B2"/>
    <w:rsid w:val="005A7362"/>
    <w:rsid w:val="005B07C6"/>
    <w:rsid w:val="005B461E"/>
    <w:rsid w:val="005B53E0"/>
    <w:rsid w:val="005B5532"/>
    <w:rsid w:val="005C3279"/>
    <w:rsid w:val="005C3783"/>
    <w:rsid w:val="005C37FF"/>
    <w:rsid w:val="005C3B69"/>
    <w:rsid w:val="005C40EA"/>
    <w:rsid w:val="005C4F8E"/>
    <w:rsid w:val="005C721B"/>
    <w:rsid w:val="005D3CCF"/>
    <w:rsid w:val="005E1BBC"/>
    <w:rsid w:val="005E28EA"/>
    <w:rsid w:val="005E3000"/>
    <w:rsid w:val="005E3048"/>
    <w:rsid w:val="005E46A1"/>
    <w:rsid w:val="005E4BCD"/>
    <w:rsid w:val="005E5000"/>
    <w:rsid w:val="005E5465"/>
    <w:rsid w:val="005E682E"/>
    <w:rsid w:val="005E79D7"/>
    <w:rsid w:val="005F047D"/>
    <w:rsid w:val="005F0970"/>
    <w:rsid w:val="005F1567"/>
    <w:rsid w:val="005F197D"/>
    <w:rsid w:val="005F4211"/>
    <w:rsid w:val="005F4F9D"/>
    <w:rsid w:val="005F601D"/>
    <w:rsid w:val="00602442"/>
    <w:rsid w:val="0060319F"/>
    <w:rsid w:val="006044E4"/>
    <w:rsid w:val="006050B3"/>
    <w:rsid w:val="00607EBB"/>
    <w:rsid w:val="00610BFC"/>
    <w:rsid w:val="006111CD"/>
    <w:rsid w:val="006117A1"/>
    <w:rsid w:val="00611FB5"/>
    <w:rsid w:val="00612018"/>
    <w:rsid w:val="00612260"/>
    <w:rsid w:val="006126D6"/>
    <w:rsid w:val="006127C5"/>
    <w:rsid w:val="00612FEF"/>
    <w:rsid w:val="0061444B"/>
    <w:rsid w:val="00615B65"/>
    <w:rsid w:val="0061764F"/>
    <w:rsid w:val="00617F61"/>
    <w:rsid w:val="006205E5"/>
    <w:rsid w:val="00620BEA"/>
    <w:rsid w:val="00621CD9"/>
    <w:rsid w:val="00621DF5"/>
    <w:rsid w:val="00624DDD"/>
    <w:rsid w:val="006262FD"/>
    <w:rsid w:val="00627895"/>
    <w:rsid w:val="00630F69"/>
    <w:rsid w:val="00631054"/>
    <w:rsid w:val="006318C6"/>
    <w:rsid w:val="00635AE5"/>
    <w:rsid w:val="006376C3"/>
    <w:rsid w:val="006414E7"/>
    <w:rsid w:val="00644087"/>
    <w:rsid w:val="00645360"/>
    <w:rsid w:val="00647FA5"/>
    <w:rsid w:val="006511C6"/>
    <w:rsid w:val="00651D51"/>
    <w:rsid w:val="006539A9"/>
    <w:rsid w:val="00662B89"/>
    <w:rsid w:val="00666A13"/>
    <w:rsid w:val="00672099"/>
    <w:rsid w:val="00675E5F"/>
    <w:rsid w:val="006800DD"/>
    <w:rsid w:val="006818B8"/>
    <w:rsid w:val="0068433F"/>
    <w:rsid w:val="00685857"/>
    <w:rsid w:val="00686259"/>
    <w:rsid w:val="006866DF"/>
    <w:rsid w:val="00687C52"/>
    <w:rsid w:val="00690E81"/>
    <w:rsid w:val="00691882"/>
    <w:rsid w:val="006949E5"/>
    <w:rsid w:val="00695446"/>
    <w:rsid w:val="00696A7B"/>
    <w:rsid w:val="006A075E"/>
    <w:rsid w:val="006A2803"/>
    <w:rsid w:val="006A4EFB"/>
    <w:rsid w:val="006B2946"/>
    <w:rsid w:val="006B4529"/>
    <w:rsid w:val="006B50CC"/>
    <w:rsid w:val="006B650E"/>
    <w:rsid w:val="006B72D1"/>
    <w:rsid w:val="006B7E32"/>
    <w:rsid w:val="006C091B"/>
    <w:rsid w:val="006C79D9"/>
    <w:rsid w:val="006D1B42"/>
    <w:rsid w:val="006D1E26"/>
    <w:rsid w:val="006D62E5"/>
    <w:rsid w:val="006D6573"/>
    <w:rsid w:val="006D78B1"/>
    <w:rsid w:val="006E782B"/>
    <w:rsid w:val="006E790C"/>
    <w:rsid w:val="006F395C"/>
    <w:rsid w:val="006F44A8"/>
    <w:rsid w:val="006F7E9E"/>
    <w:rsid w:val="007016A8"/>
    <w:rsid w:val="0070262D"/>
    <w:rsid w:val="00702BB5"/>
    <w:rsid w:val="00703DEB"/>
    <w:rsid w:val="0070652B"/>
    <w:rsid w:val="00707AC6"/>
    <w:rsid w:val="00710EB1"/>
    <w:rsid w:val="00711A60"/>
    <w:rsid w:val="007126F8"/>
    <w:rsid w:val="007136E0"/>
    <w:rsid w:val="00713D29"/>
    <w:rsid w:val="00713E4A"/>
    <w:rsid w:val="00716BD5"/>
    <w:rsid w:val="00721131"/>
    <w:rsid w:val="007234C4"/>
    <w:rsid w:val="00724DED"/>
    <w:rsid w:val="00727396"/>
    <w:rsid w:val="0073084A"/>
    <w:rsid w:val="0073358B"/>
    <w:rsid w:val="007379F9"/>
    <w:rsid w:val="00740053"/>
    <w:rsid w:val="00743275"/>
    <w:rsid w:val="00750CE6"/>
    <w:rsid w:val="00750DF6"/>
    <w:rsid w:val="00752A1D"/>
    <w:rsid w:val="00752FEA"/>
    <w:rsid w:val="007542D0"/>
    <w:rsid w:val="00755ED7"/>
    <w:rsid w:val="007617B1"/>
    <w:rsid w:val="00762D24"/>
    <w:rsid w:val="00770613"/>
    <w:rsid w:val="00771DBD"/>
    <w:rsid w:val="007725F7"/>
    <w:rsid w:val="00773BC7"/>
    <w:rsid w:val="00774C94"/>
    <w:rsid w:val="0077751A"/>
    <w:rsid w:val="00777609"/>
    <w:rsid w:val="00777CE3"/>
    <w:rsid w:val="00780D4A"/>
    <w:rsid w:val="00781686"/>
    <w:rsid w:val="00784513"/>
    <w:rsid w:val="007915D7"/>
    <w:rsid w:val="007950BB"/>
    <w:rsid w:val="007A1186"/>
    <w:rsid w:val="007A2575"/>
    <w:rsid w:val="007A47FD"/>
    <w:rsid w:val="007B1994"/>
    <w:rsid w:val="007B3239"/>
    <w:rsid w:val="007C07CA"/>
    <w:rsid w:val="007C0A79"/>
    <w:rsid w:val="007C391A"/>
    <w:rsid w:val="007C4CE9"/>
    <w:rsid w:val="007C5887"/>
    <w:rsid w:val="007C6C9E"/>
    <w:rsid w:val="007D07CC"/>
    <w:rsid w:val="007D323C"/>
    <w:rsid w:val="007D60CB"/>
    <w:rsid w:val="007E1AD3"/>
    <w:rsid w:val="007E20EC"/>
    <w:rsid w:val="007E3B11"/>
    <w:rsid w:val="007F0463"/>
    <w:rsid w:val="007F37D2"/>
    <w:rsid w:val="007F37D9"/>
    <w:rsid w:val="00801D5F"/>
    <w:rsid w:val="00805499"/>
    <w:rsid w:val="00805BF9"/>
    <w:rsid w:val="00806CDD"/>
    <w:rsid w:val="00810019"/>
    <w:rsid w:val="00812453"/>
    <w:rsid w:val="00813692"/>
    <w:rsid w:val="00815186"/>
    <w:rsid w:val="00816ECC"/>
    <w:rsid w:val="008216CF"/>
    <w:rsid w:val="0082237C"/>
    <w:rsid w:val="008240F4"/>
    <w:rsid w:val="0083384E"/>
    <w:rsid w:val="008353A9"/>
    <w:rsid w:val="00841657"/>
    <w:rsid w:val="00842514"/>
    <w:rsid w:val="00843271"/>
    <w:rsid w:val="00843DC8"/>
    <w:rsid w:val="00850BE0"/>
    <w:rsid w:val="008544E6"/>
    <w:rsid w:val="00854ECD"/>
    <w:rsid w:val="00857827"/>
    <w:rsid w:val="008609EC"/>
    <w:rsid w:val="00863A97"/>
    <w:rsid w:val="008640E0"/>
    <w:rsid w:val="00864EA8"/>
    <w:rsid w:val="0086607E"/>
    <w:rsid w:val="00867235"/>
    <w:rsid w:val="00867379"/>
    <w:rsid w:val="0086762D"/>
    <w:rsid w:val="008706A0"/>
    <w:rsid w:val="008722DD"/>
    <w:rsid w:val="0087242F"/>
    <w:rsid w:val="008726DB"/>
    <w:rsid w:val="00873275"/>
    <w:rsid w:val="00873E9B"/>
    <w:rsid w:val="0087436F"/>
    <w:rsid w:val="00875386"/>
    <w:rsid w:val="00882578"/>
    <w:rsid w:val="00882CB1"/>
    <w:rsid w:val="00886442"/>
    <w:rsid w:val="0088735A"/>
    <w:rsid w:val="00891105"/>
    <w:rsid w:val="0089212F"/>
    <w:rsid w:val="008A1DAA"/>
    <w:rsid w:val="008A333D"/>
    <w:rsid w:val="008A4D44"/>
    <w:rsid w:val="008A531F"/>
    <w:rsid w:val="008A568C"/>
    <w:rsid w:val="008A5E7F"/>
    <w:rsid w:val="008A6161"/>
    <w:rsid w:val="008B147D"/>
    <w:rsid w:val="008B53AD"/>
    <w:rsid w:val="008B636E"/>
    <w:rsid w:val="008B6470"/>
    <w:rsid w:val="008B7E67"/>
    <w:rsid w:val="008C0372"/>
    <w:rsid w:val="008C13BC"/>
    <w:rsid w:val="008C400E"/>
    <w:rsid w:val="008C4684"/>
    <w:rsid w:val="008D01D6"/>
    <w:rsid w:val="008D13D9"/>
    <w:rsid w:val="008D1432"/>
    <w:rsid w:val="008E714B"/>
    <w:rsid w:val="008E783B"/>
    <w:rsid w:val="008F0239"/>
    <w:rsid w:val="008F0B20"/>
    <w:rsid w:val="008F37A0"/>
    <w:rsid w:val="008F5F78"/>
    <w:rsid w:val="008F76C5"/>
    <w:rsid w:val="008F7FC2"/>
    <w:rsid w:val="009012E3"/>
    <w:rsid w:val="0090486A"/>
    <w:rsid w:val="00904A23"/>
    <w:rsid w:val="00905D2F"/>
    <w:rsid w:val="0090760C"/>
    <w:rsid w:val="00907EE4"/>
    <w:rsid w:val="00911AF9"/>
    <w:rsid w:val="00911EDD"/>
    <w:rsid w:val="009156B3"/>
    <w:rsid w:val="009179DE"/>
    <w:rsid w:val="00917B0A"/>
    <w:rsid w:val="00921F5C"/>
    <w:rsid w:val="009224BC"/>
    <w:rsid w:val="00922C33"/>
    <w:rsid w:val="00923E9B"/>
    <w:rsid w:val="0092494C"/>
    <w:rsid w:val="009353D7"/>
    <w:rsid w:val="009364D5"/>
    <w:rsid w:val="0094048D"/>
    <w:rsid w:val="00940F6A"/>
    <w:rsid w:val="00942666"/>
    <w:rsid w:val="00942D59"/>
    <w:rsid w:val="00943AF5"/>
    <w:rsid w:val="009441D9"/>
    <w:rsid w:val="009447BE"/>
    <w:rsid w:val="009449AF"/>
    <w:rsid w:val="009460A1"/>
    <w:rsid w:val="00947EA8"/>
    <w:rsid w:val="00954AA8"/>
    <w:rsid w:val="0096117F"/>
    <w:rsid w:val="009644A0"/>
    <w:rsid w:val="009654A6"/>
    <w:rsid w:val="009656BD"/>
    <w:rsid w:val="009706C4"/>
    <w:rsid w:val="0097129D"/>
    <w:rsid w:val="009737F4"/>
    <w:rsid w:val="00973991"/>
    <w:rsid w:val="0098065C"/>
    <w:rsid w:val="00980FDB"/>
    <w:rsid w:val="009810CE"/>
    <w:rsid w:val="00981B14"/>
    <w:rsid w:val="0098539C"/>
    <w:rsid w:val="00992BB1"/>
    <w:rsid w:val="00992EFB"/>
    <w:rsid w:val="00996EE6"/>
    <w:rsid w:val="009977F6"/>
    <w:rsid w:val="009A1C14"/>
    <w:rsid w:val="009A3D28"/>
    <w:rsid w:val="009A3E90"/>
    <w:rsid w:val="009B0720"/>
    <w:rsid w:val="009B2E0D"/>
    <w:rsid w:val="009B4623"/>
    <w:rsid w:val="009C5C0A"/>
    <w:rsid w:val="009C62FD"/>
    <w:rsid w:val="009C6656"/>
    <w:rsid w:val="009C686A"/>
    <w:rsid w:val="009D10F0"/>
    <w:rsid w:val="009D2A45"/>
    <w:rsid w:val="009D322C"/>
    <w:rsid w:val="009D4272"/>
    <w:rsid w:val="009D4952"/>
    <w:rsid w:val="009D5CD1"/>
    <w:rsid w:val="009E2B62"/>
    <w:rsid w:val="009E4042"/>
    <w:rsid w:val="009F1DFF"/>
    <w:rsid w:val="009F2778"/>
    <w:rsid w:val="009F3848"/>
    <w:rsid w:val="009F4F6A"/>
    <w:rsid w:val="009F68F1"/>
    <w:rsid w:val="009F72C6"/>
    <w:rsid w:val="00A003E9"/>
    <w:rsid w:val="00A01076"/>
    <w:rsid w:val="00A01F74"/>
    <w:rsid w:val="00A02389"/>
    <w:rsid w:val="00A06DAB"/>
    <w:rsid w:val="00A11700"/>
    <w:rsid w:val="00A15711"/>
    <w:rsid w:val="00A1733D"/>
    <w:rsid w:val="00A17A7E"/>
    <w:rsid w:val="00A17B04"/>
    <w:rsid w:val="00A20B21"/>
    <w:rsid w:val="00A22D7D"/>
    <w:rsid w:val="00A23193"/>
    <w:rsid w:val="00A23EC3"/>
    <w:rsid w:val="00A25207"/>
    <w:rsid w:val="00A25B47"/>
    <w:rsid w:val="00A34052"/>
    <w:rsid w:val="00A3558E"/>
    <w:rsid w:val="00A35FBB"/>
    <w:rsid w:val="00A40170"/>
    <w:rsid w:val="00A4085B"/>
    <w:rsid w:val="00A40F7F"/>
    <w:rsid w:val="00A41143"/>
    <w:rsid w:val="00A423B1"/>
    <w:rsid w:val="00A428F6"/>
    <w:rsid w:val="00A47CEB"/>
    <w:rsid w:val="00A507E0"/>
    <w:rsid w:val="00A5297A"/>
    <w:rsid w:val="00A53E62"/>
    <w:rsid w:val="00A55530"/>
    <w:rsid w:val="00A56F22"/>
    <w:rsid w:val="00A57F75"/>
    <w:rsid w:val="00A61047"/>
    <w:rsid w:val="00A62835"/>
    <w:rsid w:val="00A670CA"/>
    <w:rsid w:val="00A71205"/>
    <w:rsid w:val="00A7144F"/>
    <w:rsid w:val="00A73F6D"/>
    <w:rsid w:val="00A75A87"/>
    <w:rsid w:val="00A8283C"/>
    <w:rsid w:val="00A9102F"/>
    <w:rsid w:val="00A91408"/>
    <w:rsid w:val="00A91686"/>
    <w:rsid w:val="00A94EEB"/>
    <w:rsid w:val="00A97654"/>
    <w:rsid w:val="00AA2234"/>
    <w:rsid w:val="00AA3D1B"/>
    <w:rsid w:val="00AB2ED4"/>
    <w:rsid w:val="00AB7C22"/>
    <w:rsid w:val="00AC0799"/>
    <w:rsid w:val="00AC30CA"/>
    <w:rsid w:val="00AC75FD"/>
    <w:rsid w:val="00AD0780"/>
    <w:rsid w:val="00AD12F4"/>
    <w:rsid w:val="00AD322D"/>
    <w:rsid w:val="00AD5111"/>
    <w:rsid w:val="00AD60D3"/>
    <w:rsid w:val="00AE2C12"/>
    <w:rsid w:val="00AE2CE7"/>
    <w:rsid w:val="00AE2F6D"/>
    <w:rsid w:val="00AE46D6"/>
    <w:rsid w:val="00AE485D"/>
    <w:rsid w:val="00AE4FC5"/>
    <w:rsid w:val="00AE7597"/>
    <w:rsid w:val="00AF0977"/>
    <w:rsid w:val="00AF31C6"/>
    <w:rsid w:val="00AF3A81"/>
    <w:rsid w:val="00AF400E"/>
    <w:rsid w:val="00AF6A86"/>
    <w:rsid w:val="00B04151"/>
    <w:rsid w:val="00B06920"/>
    <w:rsid w:val="00B12081"/>
    <w:rsid w:val="00B12868"/>
    <w:rsid w:val="00B14B73"/>
    <w:rsid w:val="00B21ABC"/>
    <w:rsid w:val="00B220C7"/>
    <w:rsid w:val="00B32057"/>
    <w:rsid w:val="00B32280"/>
    <w:rsid w:val="00B324CD"/>
    <w:rsid w:val="00B3264B"/>
    <w:rsid w:val="00B32752"/>
    <w:rsid w:val="00B32ED6"/>
    <w:rsid w:val="00B334D5"/>
    <w:rsid w:val="00B342B8"/>
    <w:rsid w:val="00B3646B"/>
    <w:rsid w:val="00B365F4"/>
    <w:rsid w:val="00B36DD2"/>
    <w:rsid w:val="00B403BC"/>
    <w:rsid w:val="00B471F7"/>
    <w:rsid w:val="00B54FDD"/>
    <w:rsid w:val="00B554CF"/>
    <w:rsid w:val="00B5556E"/>
    <w:rsid w:val="00B5565A"/>
    <w:rsid w:val="00B55DB7"/>
    <w:rsid w:val="00B56895"/>
    <w:rsid w:val="00B5714F"/>
    <w:rsid w:val="00B67C82"/>
    <w:rsid w:val="00B70F05"/>
    <w:rsid w:val="00B7174C"/>
    <w:rsid w:val="00B71C30"/>
    <w:rsid w:val="00B72078"/>
    <w:rsid w:val="00B7301E"/>
    <w:rsid w:val="00B732F8"/>
    <w:rsid w:val="00B7341E"/>
    <w:rsid w:val="00B73D31"/>
    <w:rsid w:val="00B75AD8"/>
    <w:rsid w:val="00B77AE9"/>
    <w:rsid w:val="00B82A93"/>
    <w:rsid w:val="00B83D0D"/>
    <w:rsid w:val="00B841A7"/>
    <w:rsid w:val="00B91F6B"/>
    <w:rsid w:val="00B941A7"/>
    <w:rsid w:val="00B95DA2"/>
    <w:rsid w:val="00BA040E"/>
    <w:rsid w:val="00BA1733"/>
    <w:rsid w:val="00BA4574"/>
    <w:rsid w:val="00BA52FC"/>
    <w:rsid w:val="00BA75F5"/>
    <w:rsid w:val="00BA78DA"/>
    <w:rsid w:val="00BB3272"/>
    <w:rsid w:val="00BB3861"/>
    <w:rsid w:val="00BB3D35"/>
    <w:rsid w:val="00BB4256"/>
    <w:rsid w:val="00BB5596"/>
    <w:rsid w:val="00BC03E0"/>
    <w:rsid w:val="00BC5D52"/>
    <w:rsid w:val="00BC6A37"/>
    <w:rsid w:val="00BD10A6"/>
    <w:rsid w:val="00BD1B64"/>
    <w:rsid w:val="00BD1D08"/>
    <w:rsid w:val="00BD2E42"/>
    <w:rsid w:val="00BD50C0"/>
    <w:rsid w:val="00BD5A42"/>
    <w:rsid w:val="00BD5A48"/>
    <w:rsid w:val="00BD7F89"/>
    <w:rsid w:val="00BE1A75"/>
    <w:rsid w:val="00BE45AD"/>
    <w:rsid w:val="00BE4A83"/>
    <w:rsid w:val="00BF0638"/>
    <w:rsid w:val="00BF0DB1"/>
    <w:rsid w:val="00BF0E0F"/>
    <w:rsid w:val="00BF26CA"/>
    <w:rsid w:val="00BF5317"/>
    <w:rsid w:val="00BF60B8"/>
    <w:rsid w:val="00BF643C"/>
    <w:rsid w:val="00C06014"/>
    <w:rsid w:val="00C0705B"/>
    <w:rsid w:val="00C077D9"/>
    <w:rsid w:val="00C10B76"/>
    <w:rsid w:val="00C1109D"/>
    <w:rsid w:val="00C12801"/>
    <w:rsid w:val="00C130CB"/>
    <w:rsid w:val="00C148EF"/>
    <w:rsid w:val="00C15003"/>
    <w:rsid w:val="00C16B77"/>
    <w:rsid w:val="00C16B7A"/>
    <w:rsid w:val="00C20380"/>
    <w:rsid w:val="00C20D4C"/>
    <w:rsid w:val="00C223EE"/>
    <w:rsid w:val="00C24E4B"/>
    <w:rsid w:val="00C25930"/>
    <w:rsid w:val="00C25B6E"/>
    <w:rsid w:val="00C2623C"/>
    <w:rsid w:val="00C272CB"/>
    <w:rsid w:val="00C306FD"/>
    <w:rsid w:val="00C32975"/>
    <w:rsid w:val="00C33E3C"/>
    <w:rsid w:val="00C353B9"/>
    <w:rsid w:val="00C37289"/>
    <w:rsid w:val="00C37DD9"/>
    <w:rsid w:val="00C42E28"/>
    <w:rsid w:val="00C444B9"/>
    <w:rsid w:val="00C46449"/>
    <w:rsid w:val="00C46967"/>
    <w:rsid w:val="00C56B44"/>
    <w:rsid w:val="00C572AA"/>
    <w:rsid w:val="00C60063"/>
    <w:rsid w:val="00C62ED2"/>
    <w:rsid w:val="00C63D20"/>
    <w:rsid w:val="00C66C99"/>
    <w:rsid w:val="00C672C8"/>
    <w:rsid w:val="00C700E2"/>
    <w:rsid w:val="00C70F8F"/>
    <w:rsid w:val="00C74DEA"/>
    <w:rsid w:val="00C76897"/>
    <w:rsid w:val="00C8044F"/>
    <w:rsid w:val="00C83A45"/>
    <w:rsid w:val="00C85405"/>
    <w:rsid w:val="00C872D9"/>
    <w:rsid w:val="00C87873"/>
    <w:rsid w:val="00C90E72"/>
    <w:rsid w:val="00C9312D"/>
    <w:rsid w:val="00C941B0"/>
    <w:rsid w:val="00C9502E"/>
    <w:rsid w:val="00C96E6F"/>
    <w:rsid w:val="00CA0A30"/>
    <w:rsid w:val="00CA3C6F"/>
    <w:rsid w:val="00CA5422"/>
    <w:rsid w:val="00CA7416"/>
    <w:rsid w:val="00CB0414"/>
    <w:rsid w:val="00CB0D1D"/>
    <w:rsid w:val="00CB28F1"/>
    <w:rsid w:val="00CB6324"/>
    <w:rsid w:val="00CB6875"/>
    <w:rsid w:val="00CB69D9"/>
    <w:rsid w:val="00CB7E6F"/>
    <w:rsid w:val="00CC207F"/>
    <w:rsid w:val="00CC24C0"/>
    <w:rsid w:val="00CC6B2B"/>
    <w:rsid w:val="00CD30E6"/>
    <w:rsid w:val="00CD3295"/>
    <w:rsid w:val="00CD33F9"/>
    <w:rsid w:val="00CE1A74"/>
    <w:rsid w:val="00CE1FDE"/>
    <w:rsid w:val="00CE3312"/>
    <w:rsid w:val="00CE3B86"/>
    <w:rsid w:val="00CF198C"/>
    <w:rsid w:val="00CF243A"/>
    <w:rsid w:val="00CF72A3"/>
    <w:rsid w:val="00D023E5"/>
    <w:rsid w:val="00D02543"/>
    <w:rsid w:val="00D039A0"/>
    <w:rsid w:val="00D03FC5"/>
    <w:rsid w:val="00D057B5"/>
    <w:rsid w:val="00D058EA"/>
    <w:rsid w:val="00D05EA9"/>
    <w:rsid w:val="00D0692A"/>
    <w:rsid w:val="00D1128A"/>
    <w:rsid w:val="00D11732"/>
    <w:rsid w:val="00D12C95"/>
    <w:rsid w:val="00D14988"/>
    <w:rsid w:val="00D15917"/>
    <w:rsid w:val="00D16DC7"/>
    <w:rsid w:val="00D16E50"/>
    <w:rsid w:val="00D1748D"/>
    <w:rsid w:val="00D21BA6"/>
    <w:rsid w:val="00D25ECF"/>
    <w:rsid w:val="00D2734B"/>
    <w:rsid w:val="00D3033B"/>
    <w:rsid w:val="00D33DCA"/>
    <w:rsid w:val="00D34FD8"/>
    <w:rsid w:val="00D3540A"/>
    <w:rsid w:val="00D3630F"/>
    <w:rsid w:val="00D36B7A"/>
    <w:rsid w:val="00D37154"/>
    <w:rsid w:val="00D415E3"/>
    <w:rsid w:val="00D41E6F"/>
    <w:rsid w:val="00D4380A"/>
    <w:rsid w:val="00D52912"/>
    <w:rsid w:val="00D54EC0"/>
    <w:rsid w:val="00D57917"/>
    <w:rsid w:val="00D57EB8"/>
    <w:rsid w:val="00D60F13"/>
    <w:rsid w:val="00D6187B"/>
    <w:rsid w:val="00D6191E"/>
    <w:rsid w:val="00D63C28"/>
    <w:rsid w:val="00D66F5D"/>
    <w:rsid w:val="00D706FE"/>
    <w:rsid w:val="00D71F13"/>
    <w:rsid w:val="00D71FD7"/>
    <w:rsid w:val="00D7382A"/>
    <w:rsid w:val="00D73BFB"/>
    <w:rsid w:val="00D76030"/>
    <w:rsid w:val="00D80550"/>
    <w:rsid w:val="00D85676"/>
    <w:rsid w:val="00D862B8"/>
    <w:rsid w:val="00D874BB"/>
    <w:rsid w:val="00D904BC"/>
    <w:rsid w:val="00D93D98"/>
    <w:rsid w:val="00D9536A"/>
    <w:rsid w:val="00D95BD2"/>
    <w:rsid w:val="00D96DF2"/>
    <w:rsid w:val="00DA0FCD"/>
    <w:rsid w:val="00DA18C5"/>
    <w:rsid w:val="00DA39F7"/>
    <w:rsid w:val="00DA5978"/>
    <w:rsid w:val="00DA6E70"/>
    <w:rsid w:val="00DB1A6D"/>
    <w:rsid w:val="00DB1EEE"/>
    <w:rsid w:val="00DB234D"/>
    <w:rsid w:val="00DB327D"/>
    <w:rsid w:val="00DB4406"/>
    <w:rsid w:val="00DB4AEB"/>
    <w:rsid w:val="00DC033E"/>
    <w:rsid w:val="00DC072D"/>
    <w:rsid w:val="00DC11E2"/>
    <w:rsid w:val="00DC3802"/>
    <w:rsid w:val="00DC491A"/>
    <w:rsid w:val="00DC5FA6"/>
    <w:rsid w:val="00DC697E"/>
    <w:rsid w:val="00DD1DC5"/>
    <w:rsid w:val="00DD38B8"/>
    <w:rsid w:val="00DD48E9"/>
    <w:rsid w:val="00DD4997"/>
    <w:rsid w:val="00DD68EE"/>
    <w:rsid w:val="00DE01E6"/>
    <w:rsid w:val="00DE04FA"/>
    <w:rsid w:val="00DE2454"/>
    <w:rsid w:val="00DE25D9"/>
    <w:rsid w:val="00DE32BF"/>
    <w:rsid w:val="00DE36D9"/>
    <w:rsid w:val="00DE3E2B"/>
    <w:rsid w:val="00DE3FF0"/>
    <w:rsid w:val="00DE7394"/>
    <w:rsid w:val="00DF127F"/>
    <w:rsid w:val="00DF1573"/>
    <w:rsid w:val="00DF183A"/>
    <w:rsid w:val="00DF18FC"/>
    <w:rsid w:val="00DF3C78"/>
    <w:rsid w:val="00DF521B"/>
    <w:rsid w:val="00DF5E18"/>
    <w:rsid w:val="00E00C2F"/>
    <w:rsid w:val="00E00CCC"/>
    <w:rsid w:val="00E02646"/>
    <w:rsid w:val="00E04251"/>
    <w:rsid w:val="00E0587D"/>
    <w:rsid w:val="00E104F2"/>
    <w:rsid w:val="00E10C74"/>
    <w:rsid w:val="00E140D7"/>
    <w:rsid w:val="00E1542B"/>
    <w:rsid w:val="00E15490"/>
    <w:rsid w:val="00E15CD5"/>
    <w:rsid w:val="00E16F7A"/>
    <w:rsid w:val="00E17F36"/>
    <w:rsid w:val="00E2089C"/>
    <w:rsid w:val="00E21E3F"/>
    <w:rsid w:val="00E23489"/>
    <w:rsid w:val="00E236A1"/>
    <w:rsid w:val="00E24BE4"/>
    <w:rsid w:val="00E24CB1"/>
    <w:rsid w:val="00E25A7D"/>
    <w:rsid w:val="00E260B0"/>
    <w:rsid w:val="00E26BF2"/>
    <w:rsid w:val="00E30EE8"/>
    <w:rsid w:val="00E3107A"/>
    <w:rsid w:val="00E313C7"/>
    <w:rsid w:val="00E32FC6"/>
    <w:rsid w:val="00E33D70"/>
    <w:rsid w:val="00E417D0"/>
    <w:rsid w:val="00E43C74"/>
    <w:rsid w:val="00E46E95"/>
    <w:rsid w:val="00E477BF"/>
    <w:rsid w:val="00E50F8E"/>
    <w:rsid w:val="00E51AA8"/>
    <w:rsid w:val="00E52BB3"/>
    <w:rsid w:val="00E571EA"/>
    <w:rsid w:val="00E60BC9"/>
    <w:rsid w:val="00E61A88"/>
    <w:rsid w:val="00E6232F"/>
    <w:rsid w:val="00E72EA5"/>
    <w:rsid w:val="00E73094"/>
    <w:rsid w:val="00E75257"/>
    <w:rsid w:val="00E756B8"/>
    <w:rsid w:val="00E76E8A"/>
    <w:rsid w:val="00E7727E"/>
    <w:rsid w:val="00E84B3C"/>
    <w:rsid w:val="00E84BF8"/>
    <w:rsid w:val="00E84ED6"/>
    <w:rsid w:val="00E85E9E"/>
    <w:rsid w:val="00E863C4"/>
    <w:rsid w:val="00E86914"/>
    <w:rsid w:val="00E93FD6"/>
    <w:rsid w:val="00E9449D"/>
    <w:rsid w:val="00E95078"/>
    <w:rsid w:val="00E95D38"/>
    <w:rsid w:val="00E978FC"/>
    <w:rsid w:val="00EA0133"/>
    <w:rsid w:val="00EA3080"/>
    <w:rsid w:val="00EA3E66"/>
    <w:rsid w:val="00EA5161"/>
    <w:rsid w:val="00EA5A28"/>
    <w:rsid w:val="00EA5AF2"/>
    <w:rsid w:val="00EA76FC"/>
    <w:rsid w:val="00EA77B6"/>
    <w:rsid w:val="00EB48F0"/>
    <w:rsid w:val="00EC0E53"/>
    <w:rsid w:val="00EC37F1"/>
    <w:rsid w:val="00EC4887"/>
    <w:rsid w:val="00EC6678"/>
    <w:rsid w:val="00EC7476"/>
    <w:rsid w:val="00ED0CF3"/>
    <w:rsid w:val="00ED1FAD"/>
    <w:rsid w:val="00ED275A"/>
    <w:rsid w:val="00ED3142"/>
    <w:rsid w:val="00ED5E3B"/>
    <w:rsid w:val="00ED70DD"/>
    <w:rsid w:val="00EE2871"/>
    <w:rsid w:val="00EE4FAD"/>
    <w:rsid w:val="00EF11EF"/>
    <w:rsid w:val="00EF2B8E"/>
    <w:rsid w:val="00EF6DA9"/>
    <w:rsid w:val="00F04438"/>
    <w:rsid w:val="00F053F3"/>
    <w:rsid w:val="00F14B12"/>
    <w:rsid w:val="00F14CAB"/>
    <w:rsid w:val="00F20D83"/>
    <w:rsid w:val="00F229E6"/>
    <w:rsid w:val="00F23A20"/>
    <w:rsid w:val="00F276B6"/>
    <w:rsid w:val="00F30180"/>
    <w:rsid w:val="00F30230"/>
    <w:rsid w:val="00F3199B"/>
    <w:rsid w:val="00F32E20"/>
    <w:rsid w:val="00F34447"/>
    <w:rsid w:val="00F34FF6"/>
    <w:rsid w:val="00F3750D"/>
    <w:rsid w:val="00F45A72"/>
    <w:rsid w:val="00F46091"/>
    <w:rsid w:val="00F47635"/>
    <w:rsid w:val="00F501FD"/>
    <w:rsid w:val="00F5065A"/>
    <w:rsid w:val="00F51D03"/>
    <w:rsid w:val="00F54D3F"/>
    <w:rsid w:val="00F55004"/>
    <w:rsid w:val="00F614DD"/>
    <w:rsid w:val="00F64550"/>
    <w:rsid w:val="00F65646"/>
    <w:rsid w:val="00F6568F"/>
    <w:rsid w:val="00F660C8"/>
    <w:rsid w:val="00F661A2"/>
    <w:rsid w:val="00F71D12"/>
    <w:rsid w:val="00F7238D"/>
    <w:rsid w:val="00F72C39"/>
    <w:rsid w:val="00F736FD"/>
    <w:rsid w:val="00F73843"/>
    <w:rsid w:val="00F741AC"/>
    <w:rsid w:val="00F75948"/>
    <w:rsid w:val="00F7617C"/>
    <w:rsid w:val="00F765D8"/>
    <w:rsid w:val="00F802B9"/>
    <w:rsid w:val="00F8225D"/>
    <w:rsid w:val="00F863B9"/>
    <w:rsid w:val="00F86E10"/>
    <w:rsid w:val="00F871C1"/>
    <w:rsid w:val="00F90F33"/>
    <w:rsid w:val="00F91DBC"/>
    <w:rsid w:val="00F91F62"/>
    <w:rsid w:val="00F924D5"/>
    <w:rsid w:val="00F936C6"/>
    <w:rsid w:val="00F97DF3"/>
    <w:rsid w:val="00FA066E"/>
    <w:rsid w:val="00FA1656"/>
    <w:rsid w:val="00FA20E7"/>
    <w:rsid w:val="00FA2804"/>
    <w:rsid w:val="00FA38E7"/>
    <w:rsid w:val="00FA5033"/>
    <w:rsid w:val="00FA533D"/>
    <w:rsid w:val="00FA7737"/>
    <w:rsid w:val="00FA7CE4"/>
    <w:rsid w:val="00FB067E"/>
    <w:rsid w:val="00FB11E4"/>
    <w:rsid w:val="00FB1267"/>
    <w:rsid w:val="00FB5D80"/>
    <w:rsid w:val="00FB7D24"/>
    <w:rsid w:val="00FC1095"/>
    <w:rsid w:val="00FC3236"/>
    <w:rsid w:val="00FC6BD4"/>
    <w:rsid w:val="00FC6F15"/>
    <w:rsid w:val="00FC7098"/>
    <w:rsid w:val="00FD0055"/>
    <w:rsid w:val="00FD06E1"/>
    <w:rsid w:val="00FD5895"/>
    <w:rsid w:val="00FD5BD8"/>
    <w:rsid w:val="00FE034A"/>
    <w:rsid w:val="00FE1D83"/>
    <w:rsid w:val="00FE5A07"/>
    <w:rsid w:val="00FF0B85"/>
    <w:rsid w:val="00FF587D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7C6DA"/>
  <w15:docId w15:val="{53721AE1-90CA-420B-A556-C289463E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76897"/>
    <w:pPr>
      <w:ind w:left="720"/>
      <w:contextualSpacing/>
    </w:pPr>
  </w:style>
  <w:style w:type="paragraph" w:customStyle="1" w:styleId="tyt">
    <w:name w:val="tyt"/>
    <w:basedOn w:val="Normalny"/>
    <w:rsid w:val="00C76897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546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546E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4546ED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546E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379A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04B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72"/>
    <w:rPr>
      <w:rFonts w:ascii="Segoe UI" w:hAnsi="Segoe UI" w:cs="Segoe UI"/>
      <w:sz w:val="18"/>
      <w:szCs w:val="18"/>
    </w:rPr>
  </w:style>
  <w:style w:type="paragraph" w:customStyle="1" w:styleId="WW-Tekstpodstawowy3">
    <w:name w:val="WW-Tekst podstawowy 3"/>
    <w:basedOn w:val="Normalny"/>
    <w:rsid w:val="0028601B"/>
    <w:pPr>
      <w:widowControl w:val="0"/>
      <w:suppressAutoHyphens/>
      <w:spacing w:after="0" w:line="240" w:lineRule="auto"/>
      <w:jc w:val="both"/>
    </w:pPr>
    <w:rPr>
      <w:rFonts w:ascii="Comic Sans MS" w:eastAsia="Arial" w:hAnsi="Comic Sans MS" w:cs="Times New Roman"/>
      <w:sz w:val="24"/>
      <w:szCs w:val="20"/>
      <w:lang w:val="de-DE"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609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609EC"/>
  </w:style>
  <w:style w:type="paragraph" w:styleId="Nagwek">
    <w:name w:val="header"/>
    <w:basedOn w:val="Normalny"/>
    <w:link w:val="NagwekZnak"/>
    <w:unhideWhenUsed/>
    <w:rsid w:val="008F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F76C5"/>
  </w:style>
  <w:style w:type="paragraph" w:styleId="Stopka">
    <w:name w:val="footer"/>
    <w:basedOn w:val="Normalny"/>
    <w:link w:val="StopkaZnak"/>
    <w:uiPriority w:val="99"/>
    <w:unhideWhenUsed/>
    <w:rsid w:val="009F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848"/>
  </w:style>
  <w:style w:type="paragraph" w:styleId="NormalnyWeb">
    <w:name w:val="Normal (Web)"/>
    <w:basedOn w:val="Normalny"/>
    <w:rsid w:val="007F37D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A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6A40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AD322D"/>
  </w:style>
  <w:style w:type="character" w:styleId="Pogrubienie">
    <w:name w:val="Strong"/>
    <w:basedOn w:val="Domylnaczcionkaakapitu"/>
    <w:uiPriority w:val="22"/>
    <w:qFormat/>
    <w:rsid w:val="005F0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://www.nowyszpital.pl" TargetMode="External"/><Relationship Id="rId18" Type="http://schemas.openxmlformats.org/officeDocument/2006/relationships/hyperlink" Target="mailto:zgrzebinoga@nowyszpital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owyszpital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mailto:mwojcik@nowyszpital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kwasiborska@nowyszpital.pl" TargetMode="External"/><Relationship Id="rId20" Type="http://schemas.openxmlformats.org/officeDocument/2006/relationships/hyperlink" Target="https://bazakonkurencyjnosci.funduszeeuropejskie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wyszpital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owicka@nowyszpital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yperlink" Target="http://www.nowyszpita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wyszpital.pl" TargetMode="External"/><Relationship Id="rId14" Type="http://schemas.openxmlformats.org/officeDocument/2006/relationships/hyperlink" Target="mailto:mduda@nowyszpital.pl" TargetMode="External"/><Relationship Id="rId22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561C-1432-422F-B227-704C56EF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12</Pages>
  <Words>4102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Kwasiborska</dc:creator>
  <cp:keywords/>
  <dc:description/>
  <cp:lastModifiedBy>Magdalena Kwasiborska</cp:lastModifiedBy>
  <cp:revision>15</cp:revision>
  <cp:lastPrinted>2019-10-07T06:23:00Z</cp:lastPrinted>
  <dcterms:created xsi:type="dcterms:W3CDTF">2022-02-11T06:43:00Z</dcterms:created>
  <dcterms:modified xsi:type="dcterms:W3CDTF">2022-02-14T12:23:00Z</dcterms:modified>
</cp:coreProperties>
</file>