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DBB" w:rsidRDefault="00045438">
      <w:pPr>
        <w:widowControl w:val="0"/>
        <w:pBdr>
          <w:top w:val="nil"/>
          <w:left w:val="nil"/>
          <w:bottom w:val="nil"/>
          <w:right w:val="nil"/>
          <w:between w:val="nil"/>
        </w:pBdr>
        <w:spacing w:before="240" w:after="60" w:line="240" w:lineRule="auto"/>
        <w:ind w:left="0" w:hanging="2"/>
        <w:jc w:val="right"/>
        <w:rPr>
          <w:rFonts w:ascii="Open Sans" w:eastAsia="Open Sans" w:hAnsi="Open Sans" w:cs="Open Sans"/>
          <w:b/>
          <w:color w:val="000000"/>
          <w:sz w:val="22"/>
          <w:szCs w:val="22"/>
        </w:rPr>
      </w:pPr>
      <w:r>
        <w:rPr>
          <w:rFonts w:ascii="Open Sans" w:eastAsia="Open Sans" w:hAnsi="Open Sans" w:cs="Open Sans"/>
          <w:b/>
          <w:color w:val="000000"/>
          <w:sz w:val="22"/>
          <w:szCs w:val="22"/>
        </w:rPr>
        <w:t xml:space="preserve">Załącznik nr </w:t>
      </w:r>
      <w:r w:rsidR="0014007B">
        <w:rPr>
          <w:rFonts w:ascii="Open Sans" w:eastAsia="Open Sans" w:hAnsi="Open Sans" w:cs="Open Sans"/>
          <w:b/>
          <w:color w:val="000000"/>
          <w:sz w:val="22"/>
          <w:szCs w:val="22"/>
        </w:rPr>
        <w:t>1</w:t>
      </w:r>
      <w:bookmarkStart w:id="0" w:name="_GoBack"/>
      <w:bookmarkEnd w:id="0"/>
    </w:p>
    <w:p w:rsidR="00211DBB" w:rsidRDefault="00045438">
      <w:pPr>
        <w:widowControl w:val="0"/>
        <w:pBdr>
          <w:top w:val="nil"/>
          <w:left w:val="nil"/>
          <w:bottom w:val="nil"/>
          <w:right w:val="nil"/>
          <w:between w:val="nil"/>
        </w:pBdr>
        <w:spacing w:before="240" w:after="60" w:line="240" w:lineRule="auto"/>
        <w:ind w:left="0" w:hanging="2"/>
        <w:jc w:val="center"/>
        <w:rPr>
          <w:rFonts w:ascii="Open Sans" w:eastAsia="Open Sans" w:hAnsi="Open Sans" w:cs="Open Sans"/>
          <w:b/>
          <w:color w:val="000000"/>
          <w:sz w:val="22"/>
          <w:szCs w:val="22"/>
        </w:rPr>
      </w:pPr>
      <w:r>
        <w:rPr>
          <w:rFonts w:ascii="Open Sans" w:eastAsia="Open Sans" w:hAnsi="Open Sans" w:cs="Open Sans"/>
          <w:b/>
          <w:color w:val="000000"/>
          <w:sz w:val="22"/>
          <w:szCs w:val="22"/>
        </w:rPr>
        <w:t>Umowa o zachowaniu poufności</w:t>
      </w:r>
    </w:p>
    <w:p w:rsidR="00211DBB" w:rsidRDefault="00211DBB">
      <w:pPr>
        <w:widowControl w:val="0"/>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p>
    <w:p w:rsidR="00211DBB" w:rsidRDefault="00045438">
      <w:pPr>
        <w:widowControl w:val="0"/>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zawarta w dniu ____________________ w Ożarowie Mazowieckim pomiędzy:</w:t>
      </w:r>
    </w:p>
    <w:p w:rsidR="00211DBB" w:rsidRDefault="00045438">
      <w:pPr>
        <w:widowControl w:val="0"/>
        <w:numPr>
          <w:ilvl w:val="0"/>
          <w:numId w:val="1"/>
        </w:numPr>
        <w:pBdr>
          <w:top w:val="nil"/>
          <w:left w:val="nil"/>
          <w:bottom w:val="nil"/>
          <w:right w:val="nil"/>
          <w:between w:val="nil"/>
        </w:pBdr>
        <w:spacing w:after="140" w:line="290" w:lineRule="auto"/>
        <w:ind w:left="0" w:hanging="2"/>
        <w:jc w:val="both"/>
        <w:rPr>
          <w:color w:val="000000"/>
          <w:sz w:val="22"/>
          <w:szCs w:val="22"/>
        </w:rPr>
      </w:pPr>
      <w:r>
        <w:rPr>
          <w:rFonts w:ascii="Open Sans" w:eastAsia="Open Sans" w:hAnsi="Open Sans" w:cs="Open Sans"/>
          <w:color w:val="000000"/>
          <w:sz w:val="22"/>
          <w:szCs w:val="22"/>
        </w:rPr>
        <w:t>VIGO System Spółka Akcyjna z siedzibą w Ożarowie Mazowieckim, ul. Poznańska 129/133, 05-850 Ożarów Mazowiecki, wpisana do Rejestru Przedsiębiorców Krajowego Rejestru Sądowego prowadzonego przez Sąd Rejonowy dla m.st. Warszawy w Warszawie, Wydział XIV Gospo</w:t>
      </w:r>
      <w:r>
        <w:rPr>
          <w:rFonts w:ascii="Open Sans" w:eastAsia="Open Sans" w:hAnsi="Open Sans" w:cs="Open Sans"/>
          <w:color w:val="000000"/>
          <w:sz w:val="22"/>
          <w:szCs w:val="22"/>
        </w:rPr>
        <w:t>darczy Krajowego Rejestru Sądowego, pod numerem KRS 0000113394, posiadająca numer NIP: 5270207340, REGON: 010265179, o kapitale zakładowym w wysokości 729.000,00 złotych (wpłaconym w całości) (zwana dalej: „</w:t>
      </w:r>
      <w:r>
        <w:rPr>
          <w:rFonts w:ascii="Open Sans" w:eastAsia="Open Sans" w:hAnsi="Open Sans" w:cs="Open Sans"/>
          <w:b/>
          <w:color w:val="000000"/>
          <w:sz w:val="22"/>
          <w:szCs w:val="22"/>
        </w:rPr>
        <w:t>VIGO</w:t>
      </w:r>
      <w:r>
        <w:rPr>
          <w:rFonts w:ascii="Open Sans" w:eastAsia="Open Sans" w:hAnsi="Open Sans" w:cs="Open Sans"/>
          <w:color w:val="000000"/>
          <w:sz w:val="22"/>
          <w:szCs w:val="22"/>
        </w:rPr>
        <w:t xml:space="preserve">”), reprezentowana przez: </w:t>
      </w:r>
    </w:p>
    <w:p w:rsidR="00211DBB" w:rsidRDefault="00045438">
      <w:pPr>
        <w:widowControl w:val="0"/>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 xml:space="preserve">– </w:t>
      </w:r>
    </w:p>
    <w:p w:rsidR="00211DBB" w:rsidRDefault="00045438">
      <w:pPr>
        <w:widowControl w:val="0"/>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a</w:t>
      </w:r>
    </w:p>
    <w:p w:rsidR="00211DBB" w:rsidRDefault="00045438">
      <w:pPr>
        <w:widowControl w:val="0"/>
        <w:numPr>
          <w:ilvl w:val="0"/>
          <w:numId w:val="1"/>
        </w:numPr>
        <w:pBdr>
          <w:top w:val="nil"/>
          <w:left w:val="nil"/>
          <w:bottom w:val="nil"/>
          <w:right w:val="nil"/>
          <w:between w:val="nil"/>
        </w:pBdr>
        <w:spacing w:after="140" w:line="290" w:lineRule="auto"/>
        <w:ind w:left="0" w:hanging="2"/>
        <w:jc w:val="both"/>
        <w:rPr>
          <w:color w:val="000000"/>
          <w:sz w:val="22"/>
          <w:szCs w:val="22"/>
        </w:rPr>
      </w:pPr>
      <w:r>
        <w:rPr>
          <w:rFonts w:ascii="Open Sans" w:eastAsia="Open Sans" w:hAnsi="Open Sans" w:cs="Open Sans"/>
          <w:color w:val="000000"/>
          <w:sz w:val="22"/>
          <w:szCs w:val="22"/>
        </w:rPr>
        <w:t>_____________</w:t>
      </w:r>
      <w:r>
        <w:rPr>
          <w:rFonts w:ascii="Open Sans" w:eastAsia="Open Sans" w:hAnsi="Open Sans" w:cs="Open Sans"/>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 (zwana dalej</w:t>
      </w:r>
      <w:r>
        <w:rPr>
          <w:rFonts w:ascii="Open Sans" w:eastAsia="Open Sans" w:hAnsi="Open Sans" w:cs="Open Sans"/>
          <w:color w:val="000000"/>
          <w:sz w:val="22"/>
          <w:szCs w:val="22"/>
        </w:rPr>
        <w:t>: „</w:t>
      </w:r>
      <w:r>
        <w:rPr>
          <w:rFonts w:ascii="Open Sans" w:eastAsia="Open Sans" w:hAnsi="Open Sans" w:cs="Open Sans"/>
          <w:b/>
          <w:color w:val="000000"/>
          <w:sz w:val="22"/>
          <w:szCs w:val="22"/>
        </w:rPr>
        <w:t>Kontrahentem</w:t>
      </w:r>
      <w:r>
        <w:rPr>
          <w:rFonts w:ascii="Open Sans" w:eastAsia="Open Sans" w:hAnsi="Open Sans" w:cs="Open Sans"/>
          <w:color w:val="000000"/>
          <w:sz w:val="22"/>
          <w:szCs w:val="22"/>
        </w:rPr>
        <w:t xml:space="preserve">”), reprezentowana przez: </w:t>
      </w:r>
    </w:p>
    <w:p w:rsidR="00211DBB" w:rsidRDefault="00045438">
      <w:pPr>
        <w:widowControl w:val="0"/>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 xml:space="preserve">- _________________________________; </w:t>
      </w:r>
    </w:p>
    <w:p w:rsidR="00211DBB" w:rsidRDefault="00211DBB">
      <w:pPr>
        <w:widowControl w:val="0"/>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p>
    <w:p w:rsidR="00211DBB" w:rsidRDefault="00045438">
      <w:pPr>
        <w:widowControl w:val="0"/>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przy czym VIGO i Kontrahent zwani będą w dalszej części umowy łącznie „</w:t>
      </w:r>
      <w:r>
        <w:rPr>
          <w:rFonts w:ascii="Open Sans" w:eastAsia="Open Sans" w:hAnsi="Open Sans" w:cs="Open Sans"/>
          <w:b/>
          <w:color w:val="000000"/>
          <w:sz w:val="22"/>
          <w:szCs w:val="22"/>
        </w:rPr>
        <w:t>Stronami</w:t>
      </w:r>
      <w:r>
        <w:rPr>
          <w:rFonts w:ascii="Open Sans" w:eastAsia="Open Sans" w:hAnsi="Open Sans" w:cs="Open Sans"/>
          <w:color w:val="000000"/>
          <w:sz w:val="22"/>
          <w:szCs w:val="22"/>
        </w:rPr>
        <w:t>”, a każdy z osobna „</w:t>
      </w:r>
      <w:r>
        <w:rPr>
          <w:rFonts w:ascii="Open Sans" w:eastAsia="Open Sans" w:hAnsi="Open Sans" w:cs="Open Sans"/>
          <w:b/>
          <w:color w:val="000000"/>
          <w:sz w:val="22"/>
          <w:szCs w:val="22"/>
        </w:rPr>
        <w:t>Stroną</w:t>
      </w:r>
      <w:r>
        <w:rPr>
          <w:rFonts w:ascii="Open Sans" w:eastAsia="Open Sans" w:hAnsi="Open Sans" w:cs="Open Sans"/>
          <w:color w:val="000000"/>
          <w:sz w:val="22"/>
          <w:szCs w:val="22"/>
        </w:rPr>
        <w:t>”.</w:t>
      </w:r>
    </w:p>
    <w:p w:rsidR="00211DBB" w:rsidRDefault="00045438">
      <w:pPr>
        <w:widowControl w:val="0"/>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Strony postanowiły, co następuje:</w:t>
      </w:r>
    </w:p>
    <w:p w:rsidR="00211DBB" w:rsidRDefault="00045438">
      <w:pPr>
        <w:widowControl w:val="0"/>
        <w:numPr>
          <w:ilvl w:val="0"/>
          <w:numId w:val="2"/>
        </w:numPr>
        <w:pBdr>
          <w:top w:val="nil"/>
          <w:left w:val="nil"/>
          <w:bottom w:val="nil"/>
          <w:right w:val="nil"/>
          <w:between w:val="nil"/>
        </w:pBdr>
        <w:spacing w:before="280" w:after="140" w:line="290" w:lineRule="auto"/>
        <w:ind w:left="0" w:hanging="2"/>
        <w:jc w:val="both"/>
        <w:rPr>
          <w:rFonts w:ascii="Open Sans" w:eastAsia="Open Sans" w:hAnsi="Open Sans" w:cs="Open Sans"/>
          <w:color w:val="000000"/>
        </w:rPr>
      </w:pPr>
      <w:r>
        <w:rPr>
          <w:rFonts w:ascii="Open Sans" w:eastAsia="Open Sans" w:hAnsi="Open Sans" w:cs="Open Sans"/>
          <w:b/>
          <w:color w:val="000000"/>
          <w:sz w:val="22"/>
          <w:szCs w:val="22"/>
        </w:rPr>
        <w:t>Informacje Poufne</w:t>
      </w:r>
    </w:p>
    <w:p w:rsidR="00211DBB" w:rsidRDefault="00045438">
      <w:pPr>
        <w:widowControl w:val="0"/>
        <w:numPr>
          <w:ilvl w:val="1"/>
          <w:numId w:val="2"/>
        </w:numPr>
        <w:pBdr>
          <w:top w:val="nil"/>
          <w:left w:val="nil"/>
          <w:bottom w:val="nil"/>
          <w:right w:val="nil"/>
          <w:between w:val="nil"/>
        </w:pBdr>
        <w:spacing w:after="140" w:line="290" w:lineRule="auto"/>
        <w:ind w:left="0" w:hanging="2"/>
        <w:jc w:val="both"/>
        <w:rPr>
          <w:color w:val="000000"/>
          <w:sz w:val="22"/>
          <w:szCs w:val="22"/>
        </w:rPr>
      </w:pPr>
      <w:r>
        <w:rPr>
          <w:rFonts w:ascii="Open Sans" w:eastAsia="Open Sans" w:hAnsi="Open Sans" w:cs="Open Sans"/>
          <w:color w:val="000000"/>
          <w:sz w:val="22"/>
          <w:szCs w:val="22"/>
        </w:rPr>
        <w:t>Informacjami poufnymi w rozumieniu niniejszej umowy są wszelkie informacje techniczne, technologiczne, ekonomiczne, finansowe, handlowe, prawne lub organizacyjne, jak również dane osobowe lub jakiekolwiek inne informacje dotyczące którejkolwiek ze Stron, p</w:t>
      </w:r>
      <w:r>
        <w:rPr>
          <w:rFonts w:ascii="Open Sans" w:eastAsia="Open Sans" w:hAnsi="Open Sans" w:cs="Open Sans"/>
          <w:color w:val="000000"/>
          <w:sz w:val="22"/>
          <w:szCs w:val="22"/>
        </w:rPr>
        <w:t>osiadające wartość ekonomiczną, które nie są powszechnie dostępne dla osób trzecich, pozyskane przez Stronę w jakikolwiek sposób w trakcie postępowania przetargowego lub współpracy z drugą Stroną, niezależnie od formy przekazania lub utrwalenia tych inform</w:t>
      </w:r>
      <w:r>
        <w:rPr>
          <w:rFonts w:ascii="Open Sans" w:eastAsia="Open Sans" w:hAnsi="Open Sans" w:cs="Open Sans"/>
          <w:color w:val="000000"/>
          <w:sz w:val="22"/>
          <w:szCs w:val="22"/>
        </w:rPr>
        <w:t>acji i ich źródła (dalej jako: „</w:t>
      </w:r>
      <w:r>
        <w:rPr>
          <w:rFonts w:ascii="Open Sans" w:eastAsia="Open Sans" w:hAnsi="Open Sans" w:cs="Open Sans"/>
          <w:b/>
          <w:color w:val="000000"/>
          <w:sz w:val="22"/>
          <w:szCs w:val="22"/>
        </w:rPr>
        <w:t>Informacje Poufne</w:t>
      </w:r>
      <w:r>
        <w:rPr>
          <w:rFonts w:ascii="Open Sans" w:eastAsia="Open Sans" w:hAnsi="Open Sans" w:cs="Open Sans"/>
          <w:color w:val="000000"/>
          <w:sz w:val="22"/>
          <w:szCs w:val="22"/>
        </w:rPr>
        <w:t>”).</w:t>
      </w:r>
    </w:p>
    <w:p w:rsidR="00211DBB" w:rsidRDefault="00045438">
      <w:pPr>
        <w:numPr>
          <w:ilvl w:val="1"/>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lastRenderedPageBreak/>
        <w:t>Informacjami Poufnymi w rozumieniu niniejszej umowy są w szczególności wszelkie dane dotyczące know-how lub technologii wytwarzanej lub wykorzystywanej przez którąkolwiek ze Stron, bez względu na to, czy</w:t>
      </w:r>
      <w:r>
        <w:rPr>
          <w:rFonts w:ascii="Open Sans" w:eastAsia="Open Sans" w:hAnsi="Open Sans" w:cs="Open Sans"/>
          <w:color w:val="000000"/>
          <w:sz w:val="22"/>
          <w:szCs w:val="22"/>
        </w:rPr>
        <w:t xml:space="preserve"> są one chronione patentem lub innym prawem ochronnym, w tym dane dotyczące urządzeń, modułów, próbek, prototypów lub ich części, jak również oprogramowania, kodów źródłowych, instrukcji, dokumentacji technicznej, wyników badań, metod naukowych i wszelkich</w:t>
      </w:r>
      <w:r>
        <w:rPr>
          <w:rFonts w:ascii="Open Sans" w:eastAsia="Open Sans" w:hAnsi="Open Sans" w:cs="Open Sans"/>
          <w:color w:val="000000"/>
          <w:sz w:val="22"/>
          <w:szCs w:val="22"/>
        </w:rPr>
        <w:t xml:space="preserve"> innych danych, które mogą stać się dostępne podczas ich używania, testowania lub przeglądania.</w:t>
      </w:r>
    </w:p>
    <w:p w:rsidR="00211DBB" w:rsidRDefault="00045438">
      <w:pPr>
        <w:widowControl w:val="0"/>
        <w:numPr>
          <w:ilvl w:val="1"/>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Informacjami Poufnymi w rozumieniu niniejszej umowy są nie tylko informacje dotyczące bezpośrednio Stron, ale również informacje dotyczące podmiotów zależnych l</w:t>
      </w:r>
      <w:r>
        <w:rPr>
          <w:rFonts w:ascii="Open Sans" w:eastAsia="Open Sans" w:hAnsi="Open Sans" w:cs="Open Sans"/>
          <w:color w:val="000000"/>
          <w:sz w:val="22"/>
          <w:szCs w:val="22"/>
        </w:rPr>
        <w:t>ub powiązanych z którąkolwiek ze Stron.</w:t>
      </w:r>
    </w:p>
    <w:p w:rsidR="00211DBB" w:rsidRDefault="00045438">
      <w:pPr>
        <w:widowControl w:val="0"/>
        <w:numPr>
          <w:ilvl w:val="1"/>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Zakwalifikowanie informacji jako Informacji Poufnej w rozumieniu niniejszej umowy nie wymaga oznaczenia jej klauzulą „informacja poufna” ani jakimkolwiek innym symbolem lub znakiem, jak również nie wymaga zastrzeżeni</w:t>
      </w:r>
      <w:r>
        <w:rPr>
          <w:rFonts w:ascii="Open Sans" w:eastAsia="Open Sans" w:hAnsi="Open Sans" w:cs="Open Sans"/>
          <w:color w:val="000000"/>
          <w:sz w:val="22"/>
          <w:szCs w:val="22"/>
        </w:rPr>
        <w:t>a jej poufności lub podjęcia jakichkolwiek środków zmierzających do jej ochrony przez Stronę.</w:t>
      </w:r>
    </w:p>
    <w:p w:rsidR="00211DBB" w:rsidRDefault="00045438">
      <w:pPr>
        <w:widowControl w:val="0"/>
        <w:numPr>
          <w:ilvl w:val="0"/>
          <w:numId w:val="2"/>
        </w:numPr>
        <w:pBdr>
          <w:top w:val="nil"/>
          <w:left w:val="nil"/>
          <w:bottom w:val="nil"/>
          <w:right w:val="nil"/>
          <w:between w:val="nil"/>
        </w:pBdr>
        <w:spacing w:before="280" w:after="140" w:line="290" w:lineRule="auto"/>
        <w:ind w:left="0" w:hanging="2"/>
        <w:jc w:val="both"/>
        <w:rPr>
          <w:rFonts w:ascii="Open Sans" w:eastAsia="Open Sans" w:hAnsi="Open Sans" w:cs="Open Sans"/>
          <w:color w:val="000000"/>
        </w:rPr>
      </w:pPr>
      <w:r>
        <w:rPr>
          <w:rFonts w:ascii="Open Sans" w:eastAsia="Open Sans" w:hAnsi="Open Sans" w:cs="Open Sans"/>
          <w:b/>
          <w:color w:val="000000"/>
          <w:sz w:val="22"/>
          <w:szCs w:val="22"/>
        </w:rPr>
        <w:t>Zobowiązanie do zachowania poufności</w:t>
      </w:r>
    </w:p>
    <w:p w:rsidR="00211DBB" w:rsidRDefault="00045438">
      <w:pPr>
        <w:widowControl w:val="0"/>
        <w:numPr>
          <w:ilvl w:val="1"/>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Na mocy niniejszej umowy każda ze Stron zobowiązuje się zachować w tajemnicy wszelkie Informacje Poufne dotyczące drugiej Strony.</w:t>
      </w:r>
    </w:p>
    <w:p w:rsidR="00211DBB" w:rsidRDefault="00045438">
      <w:pPr>
        <w:widowControl w:val="0"/>
        <w:numPr>
          <w:ilvl w:val="1"/>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 xml:space="preserve">Zobowiązanie do zachowania poufności dotyczy Strony, jak również jej pracowników, współpracowników, wykonawców, podwykonawców </w:t>
      </w:r>
      <w:r>
        <w:rPr>
          <w:rFonts w:ascii="Open Sans" w:eastAsia="Open Sans" w:hAnsi="Open Sans" w:cs="Open Sans"/>
          <w:color w:val="000000"/>
          <w:sz w:val="22"/>
          <w:szCs w:val="22"/>
        </w:rPr>
        <w:t xml:space="preserve">oraz wszelkich osób lub podmiotów prawnie lub faktycznie powiązanych ze Stroną, działających wspólnie ze Stroną lub na jej zlecenie, na jakiejkolwiek podstawie. Każda ze Stron zobowiązuje się podjąć działania zmierzające do zobowiązania wyżej wymienionych </w:t>
      </w:r>
      <w:r>
        <w:rPr>
          <w:rFonts w:ascii="Open Sans" w:eastAsia="Open Sans" w:hAnsi="Open Sans" w:cs="Open Sans"/>
          <w:color w:val="000000"/>
          <w:sz w:val="22"/>
          <w:szCs w:val="22"/>
        </w:rPr>
        <w:t>osób do stosowania niniejszej umowy, jak również ponosi odpowiedzialność za zachowanie poufności przez te osoby jak za działania własne, na zasadach określonych w niniejszej umowie.</w:t>
      </w:r>
    </w:p>
    <w:p w:rsidR="00211DBB" w:rsidRDefault="00045438">
      <w:pPr>
        <w:widowControl w:val="0"/>
        <w:numPr>
          <w:ilvl w:val="1"/>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W ramach zobowiązania do zachowania poufności każda ze Stron zobowiązuje s</w:t>
      </w:r>
      <w:r>
        <w:rPr>
          <w:rFonts w:ascii="Open Sans" w:eastAsia="Open Sans" w:hAnsi="Open Sans" w:cs="Open Sans"/>
          <w:color w:val="000000"/>
          <w:sz w:val="22"/>
          <w:szCs w:val="22"/>
        </w:rPr>
        <w:t xml:space="preserve">ię zastosować wszelkie niezbędne środki w celu zapobieżenia ujawnienia Informacji Poufnych osobom nieuprawnionym. W szczególności każda ze Stron zobowiązuje się: </w:t>
      </w:r>
    </w:p>
    <w:p w:rsidR="00211DBB" w:rsidRDefault="00045438">
      <w:pPr>
        <w:numPr>
          <w:ilvl w:val="2"/>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utrzymać Informacje Poufne w tajemnicy i chronić je co najmniej ze starannością, z jaką chron</w:t>
      </w:r>
      <w:r>
        <w:rPr>
          <w:rFonts w:ascii="Open Sans" w:eastAsia="Open Sans" w:hAnsi="Open Sans" w:cs="Open Sans"/>
          <w:color w:val="000000"/>
          <w:sz w:val="22"/>
          <w:szCs w:val="22"/>
        </w:rPr>
        <w:t>i swoją tajemnicę przedsiębiorstwa;</w:t>
      </w:r>
    </w:p>
    <w:p w:rsidR="00211DBB" w:rsidRDefault="00045438">
      <w:pPr>
        <w:numPr>
          <w:ilvl w:val="2"/>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nie kopiować ani nie powielać Informacji Poufnych w zakresie wykraczającym poza ramy niniejszej umowy;</w:t>
      </w:r>
    </w:p>
    <w:p w:rsidR="00211DBB" w:rsidRDefault="00045438">
      <w:pPr>
        <w:numPr>
          <w:ilvl w:val="2"/>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lastRenderedPageBreak/>
        <w:t>chronić Informacje Poufne przed kradzieżą lub nieuprawnionym dostępem;</w:t>
      </w:r>
    </w:p>
    <w:p w:rsidR="00211DBB" w:rsidRDefault="00045438">
      <w:pPr>
        <w:numPr>
          <w:ilvl w:val="2"/>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zapewnić odpowiednie zabezpieczenia informatyczne gwarantujące zachowanie poufności Informacji Poufnych w ramach komunikacji i wszelkich czynności realizowanych przy użyciu środków porozumiewania się na odległość;</w:t>
      </w:r>
    </w:p>
    <w:p w:rsidR="00211DBB" w:rsidRDefault="00045438">
      <w:pPr>
        <w:numPr>
          <w:ilvl w:val="2"/>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zaopatrzyć wykorzystywane przez siebie sys</w:t>
      </w:r>
      <w:r>
        <w:rPr>
          <w:rFonts w:ascii="Open Sans" w:eastAsia="Open Sans" w:hAnsi="Open Sans" w:cs="Open Sans"/>
          <w:color w:val="000000"/>
          <w:sz w:val="22"/>
          <w:szCs w:val="22"/>
        </w:rPr>
        <w:t>temy informatyczne oraz systemy komunikacji i porozumiewania się na odległość w mechanizmy identyfikujące i uwierzytelniające odbiorców.</w:t>
      </w:r>
    </w:p>
    <w:p w:rsidR="00211DBB" w:rsidRDefault="00045438">
      <w:pPr>
        <w:widowControl w:val="0"/>
        <w:numPr>
          <w:ilvl w:val="1"/>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Każda ze Stron zobowiązuje się niezwłocznie, jednak nie później niż w przeciągu jednego dnia kalendarzowego, poinformow</w:t>
      </w:r>
      <w:r>
        <w:rPr>
          <w:rFonts w:ascii="Open Sans" w:eastAsia="Open Sans" w:hAnsi="Open Sans" w:cs="Open Sans"/>
          <w:color w:val="000000"/>
          <w:sz w:val="22"/>
          <w:szCs w:val="22"/>
        </w:rPr>
        <w:t>ać drugą Stronę o każdym przypadku naruszenia zobowiązania do zachowania poufności wynikającego z niniejszej umowy.</w:t>
      </w:r>
    </w:p>
    <w:p w:rsidR="00211DBB" w:rsidRDefault="00045438">
      <w:pPr>
        <w:widowControl w:val="0"/>
        <w:numPr>
          <w:ilvl w:val="1"/>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Po zakończeniu postępowania przetargowego lub współpracy pomiędzy Stronami, każda ze Stron zobowiązuje się do zwrotu wszelkich materiałów lu</w:t>
      </w:r>
      <w:r>
        <w:rPr>
          <w:rFonts w:ascii="Open Sans" w:eastAsia="Open Sans" w:hAnsi="Open Sans" w:cs="Open Sans"/>
          <w:color w:val="000000"/>
          <w:sz w:val="22"/>
          <w:szCs w:val="22"/>
        </w:rPr>
        <w:t>b nośników zawierających Informacje Poufne dotyczące drugiej Strony, jak również wszelkich notatek, analiz, protokołów lub kopii tych materiałów i nośników. Alternatywnie, po uprzednim uzgodnieniu z drugą Stroną, każda ze Stron zobowiązuje się do ich znisz</w:t>
      </w:r>
      <w:r>
        <w:rPr>
          <w:rFonts w:ascii="Open Sans" w:eastAsia="Open Sans" w:hAnsi="Open Sans" w:cs="Open Sans"/>
          <w:color w:val="000000"/>
          <w:sz w:val="22"/>
          <w:szCs w:val="22"/>
        </w:rPr>
        <w:t>czenia. Zniszczenie, o którym mowa w zdaniu poprzedzającym, powinno być potwierdzone przez Stronę w drodze przesłania drugiej Stronie pisemnego protokołu zniszczenia.</w:t>
      </w:r>
    </w:p>
    <w:p w:rsidR="00211DBB" w:rsidRDefault="00045438">
      <w:pPr>
        <w:widowControl w:val="0"/>
        <w:numPr>
          <w:ilvl w:val="1"/>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Obowiązki, o których mowa w punkcie 2.5 powyżej, stosuje się odpowiednio na każde wezwani</w:t>
      </w:r>
      <w:r>
        <w:rPr>
          <w:rFonts w:ascii="Open Sans" w:eastAsia="Open Sans" w:hAnsi="Open Sans" w:cs="Open Sans"/>
          <w:color w:val="000000"/>
          <w:sz w:val="22"/>
          <w:szCs w:val="22"/>
        </w:rPr>
        <w:t>e jednej ze Stron.</w:t>
      </w:r>
    </w:p>
    <w:p w:rsidR="00211DBB" w:rsidRDefault="00045438">
      <w:pPr>
        <w:widowControl w:val="0"/>
        <w:numPr>
          <w:ilvl w:val="0"/>
          <w:numId w:val="2"/>
        </w:numPr>
        <w:pBdr>
          <w:top w:val="nil"/>
          <w:left w:val="nil"/>
          <w:bottom w:val="nil"/>
          <w:right w:val="nil"/>
          <w:between w:val="nil"/>
        </w:pBdr>
        <w:spacing w:before="280" w:after="140" w:line="290" w:lineRule="auto"/>
        <w:ind w:left="0" w:hanging="2"/>
        <w:jc w:val="both"/>
        <w:rPr>
          <w:rFonts w:ascii="Open Sans" w:eastAsia="Open Sans" w:hAnsi="Open Sans" w:cs="Open Sans"/>
          <w:color w:val="000000"/>
        </w:rPr>
      </w:pPr>
      <w:r>
        <w:rPr>
          <w:rFonts w:ascii="Open Sans" w:eastAsia="Open Sans" w:hAnsi="Open Sans" w:cs="Open Sans"/>
          <w:b/>
          <w:color w:val="000000"/>
          <w:sz w:val="22"/>
          <w:szCs w:val="22"/>
        </w:rPr>
        <w:t>Wykorzystanie Informacji Poufnych</w:t>
      </w:r>
    </w:p>
    <w:p w:rsidR="00211DBB" w:rsidRDefault="00045438">
      <w:pPr>
        <w:widowControl w:val="0"/>
        <w:numPr>
          <w:ilvl w:val="1"/>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 xml:space="preserve">Każda ze Stron jest uprawniona do wykorzystania Informacji Poufnych wyłącznie w zakresie związanym z postępowaniem przetargowym lub współpracą z drugą Stroną. </w:t>
      </w:r>
    </w:p>
    <w:p w:rsidR="00211DBB" w:rsidRDefault="00045438">
      <w:pPr>
        <w:widowControl w:val="0"/>
        <w:numPr>
          <w:ilvl w:val="1"/>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Przekazanie przez Stronę informacji poufnej jakiejkolwiek osobie trzeciej wymaga wcześniejszej akceptacji drugiej Strony.</w:t>
      </w:r>
    </w:p>
    <w:p w:rsidR="00211DBB" w:rsidRDefault="00045438">
      <w:pPr>
        <w:widowControl w:val="0"/>
        <w:numPr>
          <w:ilvl w:val="1"/>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W razie powierzenia wykonania obowiązków wynikających z postępowania przetargowego lub ze współpracy z drugą Stroną osobie trzeciej, S</w:t>
      </w:r>
      <w:r>
        <w:rPr>
          <w:rFonts w:ascii="Open Sans" w:eastAsia="Open Sans" w:hAnsi="Open Sans" w:cs="Open Sans"/>
          <w:color w:val="000000"/>
          <w:sz w:val="22"/>
          <w:szCs w:val="22"/>
        </w:rPr>
        <w:t>trona może przekazać Informacje Poufne tej osobie trzeciej jedynie w zakresie, w jakim jest to konieczne dla realizacji jej obowiązków oraz pod warunkiem zobowiązania się tej osoby trzeciej na piśmie do zachowania poufności w zakresie nie węższym niż okreś</w:t>
      </w:r>
      <w:r>
        <w:rPr>
          <w:rFonts w:ascii="Open Sans" w:eastAsia="Open Sans" w:hAnsi="Open Sans" w:cs="Open Sans"/>
          <w:color w:val="000000"/>
          <w:sz w:val="22"/>
          <w:szCs w:val="22"/>
        </w:rPr>
        <w:t xml:space="preserve">lony w niniejszej umowie. Strona ponosi odpowiedzialność za zachowanie poufności przez tę osobę trzecią jak za działania własne, na zasadach określonych w </w:t>
      </w:r>
      <w:r>
        <w:rPr>
          <w:rFonts w:ascii="Open Sans" w:eastAsia="Open Sans" w:hAnsi="Open Sans" w:cs="Open Sans"/>
          <w:color w:val="000000"/>
          <w:sz w:val="22"/>
          <w:szCs w:val="22"/>
        </w:rPr>
        <w:lastRenderedPageBreak/>
        <w:t>niniejszej umowie.</w:t>
      </w:r>
    </w:p>
    <w:p w:rsidR="00211DBB" w:rsidRDefault="00045438">
      <w:pPr>
        <w:widowControl w:val="0"/>
        <w:numPr>
          <w:ilvl w:val="0"/>
          <w:numId w:val="2"/>
        </w:numPr>
        <w:pBdr>
          <w:top w:val="nil"/>
          <w:left w:val="nil"/>
          <w:bottom w:val="nil"/>
          <w:right w:val="nil"/>
          <w:between w:val="nil"/>
        </w:pBdr>
        <w:spacing w:before="280" w:after="140" w:line="290" w:lineRule="auto"/>
        <w:ind w:left="0" w:hanging="2"/>
        <w:jc w:val="both"/>
        <w:rPr>
          <w:rFonts w:ascii="Open Sans" w:eastAsia="Open Sans" w:hAnsi="Open Sans" w:cs="Open Sans"/>
          <w:color w:val="000000"/>
        </w:rPr>
      </w:pPr>
      <w:r>
        <w:rPr>
          <w:rFonts w:ascii="Open Sans" w:eastAsia="Open Sans" w:hAnsi="Open Sans" w:cs="Open Sans"/>
          <w:b/>
          <w:color w:val="000000"/>
          <w:sz w:val="22"/>
          <w:szCs w:val="22"/>
        </w:rPr>
        <w:t>Wyłączenia</w:t>
      </w:r>
    </w:p>
    <w:p w:rsidR="00211DBB" w:rsidRDefault="00045438">
      <w:pPr>
        <w:widowControl w:val="0"/>
        <w:numPr>
          <w:ilvl w:val="1"/>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Dla celów niniejszej umowy nie są uważane za informacje poufne informac</w:t>
      </w:r>
      <w:r>
        <w:rPr>
          <w:rFonts w:ascii="Open Sans" w:eastAsia="Open Sans" w:hAnsi="Open Sans" w:cs="Open Sans"/>
          <w:color w:val="000000"/>
          <w:sz w:val="22"/>
          <w:szCs w:val="22"/>
        </w:rPr>
        <w:t>je:</w:t>
      </w:r>
    </w:p>
    <w:p w:rsidR="00211DBB" w:rsidRDefault="00045438">
      <w:pPr>
        <w:widowControl w:val="0"/>
        <w:numPr>
          <w:ilvl w:val="2"/>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kt</w:t>
      </w:r>
      <w:r>
        <w:rPr>
          <w:rFonts w:ascii="Open Sans" w:eastAsia="Open Sans" w:hAnsi="Open Sans" w:cs="Open Sans"/>
          <w:sz w:val="22"/>
          <w:szCs w:val="22"/>
        </w:rPr>
        <w:t>óre znajdują się w domenie publicznej lub przechodzą do domeny publicznej w sposób inny niż poprzez naruszenie postanowień niniejszej umowy</w:t>
      </w:r>
      <w:r>
        <w:rPr>
          <w:rFonts w:ascii="Open Sans" w:eastAsia="Open Sans" w:hAnsi="Open Sans" w:cs="Open Sans"/>
          <w:color w:val="000000"/>
          <w:sz w:val="22"/>
          <w:szCs w:val="22"/>
        </w:rPr>
        <w:t>;</w:t>
      </w:r>
    </w:p>
    <w:p w:rsidR="00211DBB" w:rsidRDefault="00045438">
      <w:pPr>
        <w:widowControl w:val="0"/>
        <w:numPr>
          <w:ilvl w:val="2"/>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informacje znane Kontrahentowi przed ich ujawnieniem przez VIGO;</w:t>
      </w:r>
    </w:p>
    <w:p w:rsidR="00211DBB" w:rsidRDefault="00045438">
      <w:pPr>
        <w:widowControl w:val="0"/>
        <w:numPr>
          <w:ilvl w:val="2"/>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które zostały ujawnione Kontrahentowi przez osobę trzecią, uprawnioną do ujawnienia informacji;</w:t>
      </w:r>
    </w:p>
    <w:p w:rsidR="00211DBB" w:rsidRDefault="00045438">
      <w:pPr>
        <w:widowControl w:val="0"/>
        <w:numPr>
          <w:ilvl w:val="2"/>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niezależnie pozyskane, w zgodzie z obowiązującymi przepisami oraz postanowieniami niniejszej umowy, przez pracownika Kontrahenta, któremu nie ujawniono informac</w:t>
      </w:r>
      <w:r>
        <w:rPr>
          <w:rFonts w:ascii="Open Sans" w:eastAsia="Open Sans" w:hAnsi="Open Sans" w:cs="Open Sans"/>
          <w:color w:val="000000"/>
          <w:sz w:val="22"/>
          <w:szCs w:val="22"/>
        </w:rPr>
        <w:t>ji poufnych.</w:t>
      </w:r>
    </w:p>
    <w:p w:rsidR="00211DBB" w:rsidRDefault="00045438">
      <w:pPr>
        <w:widowControl w:val="0"/>
        <w:numPr>
          <w:ilvl w:val="1"/>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Kontrahent jest uprawniony do ujawnienia Informacji Poufnych w zakresie, w jakim obowiązujące przepisy prawa tego wymagają. W każdym przypadku żądania ujawnienia informacji poufnych przez właściwy organ administracji publicznej, Kontrahent jes</w:t>
      </w:r>
      <w:r>
        <w:rPr>
          <w:rFonts w:ascii="Open Sans" w:eastAsia="Open Sans" w:hAnsi="Open Sans" w:cs="Open Sans"/>
          <w:color w:val="000000"/>
          <w:sz w:val="22"/>
          <w:szCs w:val="22"/>
        </w:rPr>
        <w:t>t obowiązany poinformować VIGO w formie dokumentowej o powyższym fakcie w celu umożliwienia VIGO podjęcia kroków w celu ochrony ujawnianych informacji.</w:t>
      </w:r>
    </w:p>
    <w:p w:rsidR="00211DBB" w:rsidRDefault="00045438">
      <w:pPr>
        <w:widowControl w:val="0"/>
        <w:numPr>
          <w:ilvl w:val="1"/>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W przypadku ujawnienia lub żądania ujawnienia Informacji Poufnych na podstawie punktu 4.2 powyżej Kontra</w:t>
      </w:r>
      <w:r>
        <w:rPr>
          <w:rFonts w:ascii="Open Sans" w:eastAsia="Open Sans" w:hAnsi="Open Sans" w:cs="Open Sans"/>
          <w:color w:val="000000"/>
          <w:sz w:val="22"/>
          <w:szCs w:val="22"/>
        </w:rPr>
        <w:t>hent jest obowiązany niezwłocznie poinformować o tym drugą Stronę.</w:t>
      </w:r>
    </w:p>
    <w:p w:rsidR="00211DBB" w:rsidRDefault="00045438">
      <w:pPr>
        <w:widowControl w:val="0"/>
        <w:numPr>
          <w:ilvl w:val="1"/>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Powiadomienie, o którym mowa w punkcie 4.3 powyżej, powinno zostać dokonane przed udzieleniem Informacji Poufnych uprawnionemu organowi oraz powinno wskazywać zakres żądanych Informacji Pou</w:t>
      </w:r>
      <w:r>
        <w:rPr>
          <w:rFonts w:ascii="Open Sans" w:eastAsia="Open Sans" w:hAnsi="Open Sans" w:cs="Open Sans"/>
          <w:color w:val="000000"/>
          <w:sz w:val="22"/>
          <w:szCs w:val="22"/>
        </w:rPr>
        <w:t>fnych, chyba że przekazanie takiej wiadomości jest zabronione na podstawie obowiązujących przepisów prawa.</w:t>
      </w:r>
    </w:p>
    <w:p w:rsidR="00211DBB" w:rsidRDefault="00045438">
      <w:pPr>
        <w:widowControl w:val="0"/>
        <w:numPr>
          <w:ilvl w:val="0"/>
          <w:numId w:val="2"/>
        </w:numPr>
        <w:pBdr>
          <w:top w:val="nil"/>
          <w:left w:val="nil"/>
          <w:bottom w:val="nil"/>
          <w:right w:val="nil"/>
          <w:between w:val="nil"/>
        </w:pBdr>
        <w:spacing w:before="280" w:after="140" w:line="290" w:lineRule="auto"/>
        <w:ind w:left="0" w:hanging="2"/>
        <w:jc w:val="both"/>
        <w:rPr>
          <w:rFonts w:ascii="Open Sans" w:eastAsia="Open Sans" w:hAnsi="Open Sans" w:cs="Open Sans"/>
          <w:color w:val="000000"/>
        </w:rPr>
      </w:pPr>
      <w:r>
        <w:rPr>
          <w:rFonts w:ascii="Open Sans" w:eastAsia="Open Sans" w:hAnsi="Open Sans" w:cs="Open Sans"/>
          <w:b/>
          <w:color w:val="000000"/>
          <w:sz w:val="22"/>
          <w:szCs w:val="22"/>
        </w:rPr>
        <w:t>Naruszenie ochrony Informacji Poufnych</w:t>
      </w:r>
    </w:p>
    <w:p w:rsidR="00211DBB" w:rsidRDefault="00045438">
      <w:pPr>
        <w:numPr>
          <w:ilvl w:val="1"/>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W przypadku naruszenia przez którąkolwiek ze Stron obowiązków wynikających z niniejszej umowy, Strona dopuszczająca się przedmiotowego naruszenia zobowiązuje się do zapłaty na rzecz drugiej Strony kary umownej w kwocie 10.000 złotych (słownie: dziesięć tys</w:t>
      </w:r>
      <w:r>
        <w:rPr>
          <w:rFonts w:ascii="Open Sans" w:eastAsia="Open Sans" w:hAnsi="Open Sans" w:cs="Open Sans"/>
          <w:color w:val="000000"/>
          <w:sz w:val="22"/>
          <w:szCs w:val="22"/>
        </w:rPr>
        <w:t>ięcy zł 00/100) za każdy przypadek naruszenia.</w:t>
      </w:r>
    </w:p>
    <w:p w:rsidR="00211DBB" w:rsidRDefault="00045438">
      <w:pPr>
        <w:numPr>
          <w:ilvl w:val="1"/>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lastRenderedPageBreak/>
        <w:t>Stronie, której dotyczą ujawnione Informacje Poufne, przysługuje prawo do żądania na zasadach ogólnych odszkodowania przewyższającego wysokość kary umownej zastrzeżonej w punkcie 5.1 powyżej.</w:t>
      </w:r>
    </w:p>
    <w:p w:rsidR="00211DBB" w:rsidRDefault="00045438">
      <w:pPr>
        <w:numPr>
          <w:ilvl w:val="1"/>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 xml:space="preserve">Strony przyjmują </w:t>
      </w:r>
      <w:r>
        <w:rPr>
          <w:rFonts w:ascii="Open Sans" w:eastAsia="Open Sans" w:hAnsi="Open Sans" w:cs="Open Sans"/>
          <w:color w:val="000000"/>
          <w:sz w:val="22"/>
          <w:szCs w:val="22"/>
        </w:rPr>
        <w:t xml:space="preserve">do wiadomości i potwierdzają, że wykorzystanie Informacji Poufnych w sposób sprzeczny z niniejszą umową może stanowić czyn nieuczciwej konkurencji w rozumieniu art. 11 ustawy z dnia 16 kwietnia 1993 roku o zwalczaniu nieuczciwej konkurencji (Dz. U. z 1993 </w:t>
      </w:r>
      <w:r>
        <w:rPr>
          <w:rFonts w:ascii="Open Sans" w:eastAsia="Open Sans" w:hAnsi="Open Sans" w:cs="Open Sans"/>
          <w:color w:val="000000"/>
          <w:sz w:val="22"/>
          <w:szCs w:val="22"/>
        </w:rPr>
        <w:t>roku, nr 47, poz. 211, z późniejszymi zmianami) i może pociągać za sobą konsekwencje określone w tej ustawie.</w:t>
      </w:r>
    </w:p>
    <w:p w:rsidR="00211DBB" w:rsidRDefault="00045438">
      <w:pPr>
        <w:widowControl w:val="0"/>
        <w:numPr>
          <w:ilvl w:val="0"/>
          <w:numId w:val="2"/>
        </w:numPr>
        <w:pBdr>
          <w:top w:val="nil"/>
          <w:left w:val="nil"/>
          <w:bottom w:val="nil"/>
          <w:right w:val="nil"/>
          <w:between w:val="nil"/>
        </w:pBdr>
        <w:spacing w:before="280" w:after="140" w:line="290" w:lineRule="auto"/>
        <w:ind w:left="0" w:hanging="2"/>
        <w:jc w:val="both"/>
        <w:rPr>
          <w:rFonts w:ascii="Open Sans" w:eastAsia="Open Sans" w:hAnsi="Open Sans" w:cs="Open Sans"/>
          <w:color w:val="000000"/>
        </w:rPr>
      </w:pPr>
      <w:r>
        <w:rPr>
          <w:rFonts w:ascii="Open Sans" w:eastAsia="Open Sans" w:hAnsi="Open Sans" w:cs="Open Sans"/>
          <w:b/>
          <w:color w:val="000000"/>
          <w:sz w:val="22"/>
          <w:szCs w:val="22"/>
        </w:rPr>
        <w:t>Czas trwania ochrony Informacji Poufnych</w:t>
      </w:r>
    </w:p>
    <w:p w:rsidR="00211DBB" w:rsidRDefault="00045438">
      <w:pPr>
        <w:numPr>
          <w:ilvl w:val="1"/>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Obowiązek zachowania poufności na mocy niniejszej umowy jest bezterminowy i trwa zarówno w czasie postępo</w:t>
      </w:r>
      <w:r>
        <w:rPr>
          <w:rFonts w:ascii="Open Sans" w:eastAsia="Open Sans" w:hAnsi="Open Sans" w:cs="Open Sans"/>
          <w:color w:val="000000"/>
          <w:sz w:val="22"/>
          <w:szCs w:val="22"/>
        </w:rPr>
        <w:t>wania przetargowego lub współpracy Stron, jak również po ustaniu lub zakończeniu przedmiotowego postępowania przetargowego lub współpracy.</w:t>
      </w:r>
    </w:p>
    <w:p w:rsidR="00211DBB" w:rsidRDefault="00045438">
      <w:pPr>
        <w:widowControl w:val="0"/>
        <w:numPr>
          <w:ilvl w:val="0"/>
          <w:numId w:val="2"/>
        </w:numPr>
        <w:pBdr>
          <w:top w:val="nil"/>
          <w:left w:val="nil"/>
          <w:bottom w:val="nil"/>
          <w:right w:val="nil"/>
          <w:between w:val="nil"/>
        </w:pBdr>
        <w:spacing w:before="280" w:after="140" w:line="290" w:lineRule="auto"/>
        <w:ind w:left="0" w:hanging="2"/>
        <w:jc w:val="both"/>
        <w:rPr>
          <w:rFonts w:ascii="Open Sans" w:eastAsia="Open Sans" w:hAnsi="Open Sans" w:cs="Open Sans"/>
          <w:color w:val="000000"/>
        </w:rPr>
      </w:pPr>
      <w:r>
        <w:rPr>
          <w:rFonts w:ascii="Open Sans" w:eastAsia="Open Sans" w:hAnsi="Open Sans" w:cs="Open Sans"/>
          <w:b/>
          <w:color w:val="000000"/>
          <w:sz w:val="22"/>
          <w:szCs w:val="22"/>
        </w:rPr>
        <w:t>Komunikacja pomiędzy Stronami</w:t>
      </w:r>
    </w:p>
    <w:p w:rsidR="00211DBB" w:rsidRDefault="00045438">
      <w:pPr>
        <w:widowControl w:val="0"/>
        <w:numPr>
          <w:ilvl w:val="1"/>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Strony wskazują, że komunikacja związana z realizacją niniejszej umowy powinna odbywać się w formie pisemnej lub mailowej, na następujące adresy:</w:t>
      </w:r>
    </w:p>
    <w:p w:rsidR="00211DBB" w:rsidRDefault="00045438">
      <w:pPr>
        <w:numPr>
          <w:ilvl w:val="2"/>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dla VIGO:</w:t>
      </w:r>
    </w:p>
    <w:p w:rsidR="00211DBB" w:rsidRDefault="00045438">
      <w:p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 adres: ul. Poznańska 129/133, 05-850 Ożarów Mazowiecki;</w:t>
      </w:r>
    </w:p>
    <w:p w:rsidR="00211DBB" w:rsidRDefault="00045438">
      <w:p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 xml:space="preserve">- osoba kontaktowa: </w:t>
      </w:r>
      <w:hyperlink r:id="rId8">
        <w:r>
          <w:rPr>
            <w:color w:val="0000EE"/>
            <w:u w:val="single"/>
          </w:rPr>
          <w:t>Klaudia Jachimowicz</w:t>
        </w:r>
      </w:hyperlink>
    </w:p>
    <w:p w:rsidR="00211DBB" w:rsidRDefault="00045438">
      <w:p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 adres mailowy osoby kontaktowej:</w:t>
      </w:r>
      <w:r>
        <w:rPr>
          <w:rFonts w:ascii="Open Sans" w:eastAsia="Open Sans" w:hAnsi="Open Sans" w:cs="Open Sans"/>
          <w:sz w:val="22"/>
          <w:szCs w:val="22"/>
        </w:rPr>
        <w:t xml:space="preserve"> przetargi</w:t>
      </w:r>
      <w:r>
        <w:rPr>
          <w:rFonts w:ascii="Open Sans" w:eastAsia="Open Sans" w:hAnsi="Open Sans" w:cs="Open Sans"/>
          <w:color w:val="000000"/>
          <w:sz w:val="22"/>
          <w:szCs w:val="22"/>
        </w:rPr>
        <w:t>@vigo.com.pl</w:t>
      </w:r>
    </w:p>
    <w:p w:rsidR="00211DBB" w:rsidRDefault="00045438">
      <w:pPr>
        <w:numPr>
          <w:ilvl w:val="2"/>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dla Kontrahenta:</w:t>
      </w:r>
    </w:p>
    <w:p w:rsidR="00211DBB" w:rsidRDefault="00045438">
      <w:p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 adres: __________________________________________;</w:t>
      </w:r>
    </w:p>
    <w:p w:rsidR="00211DBB" w:rsidRDefault="00045438">
      <w:p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 osoba kontaktowa: ________________________________;</w:t>
      </w:r>
    </w:p>
    <w:p w:rsidR="00211DBB" w:rsidRDefault="00045438">
      <w:p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 adres mailowy osoby kontaktowej: ___________________.</w:t>
      </w:r>
    </w:p>
    <w:p w:rsidR="00211DBB" w:rsidRDefault="00045438">
      <w:pPr>
        <w:numPr>
          <w:ilvl w:val="1"/>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 xml:space="preserve">Komunikacja pisemna lub mailowa w ramach niniejszej umowy dla swojej skuteczności wymaga odpowiednio pisemnego lub mailowego potwierdzenia przez drugą Stronę odebrania wiadomości. </w:t>
      </w:r>
    </w:p>
    <w:p w:rsidR="00211DBB" w:rsidRDefault="00045438">
      <w:pPr>
        <w:widowControl w:val="0"/>
        <w:numPr>
          <w:ilvl w:val="0"/>
          <w:numId w:val="2"/>
        </w:numPr>
        <w:pBdr>
          <w:top w:val="nil"/>
          <w:left w:val="nil"/>
          <w:bottom w:val="nil"/>
          <w:right w:val="nil"/>
          <w:between w:val="nil"/>
        </w:pBdr>
        <w:spacing w:before="280" w:after="140" w:line="290" w:lineRule="auto"/>
        <w:ind w:left="0" w:hanging="2"/>
        <w:jc w:val="both"/>
        <w:rPr>
          <w:rFonts w:ascii="Open Sans" w:eastAsia="Open Sans" w:hAnsi="Open Sans" w:cs="Open Sans"/>
          <w:color w:val="000000"/>
        </w:rPr>
      </w:pPr>
      <w:r>
        <w:rPr>
          <w:rFonts w:ascii="Open Sans" w:eastAsia="Open Sans" w:hAnsi="Open Sans" w:cs="Open Sans"/>
          <w:b/>
          <w:color w:val="000000"/>
          <w:sz w:val="22"/>
          <w:szCs w:val="22"/>
        </w:rPr>
        <w:t>Postanowienia końco</w:t>
      </w:r>
      <w:r>
        <w:rPr>
          <w:rFonts w:ascii="Open Sans" w:eastAsia="Open Sans" w:hAnsi="Open Sans" w:cs="Open Sans"/>
          <w:b/>
          <w:color w:val="000000"/>
          <w:sz w:val="22"/>
          <w:szCs w:val="22"/>
        </w:rPr>
        <w:t>we</w:t>
      </w:r>
    </w:p>
    <w:p w:rsidR="00211DBB" w:rsidRDefault="00045438">
      <w:pPr>
        <w:widowControl w:val="0"/>
        <w:numPr>
          <w:ilvl w:val="1"/>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 xml:space="preserve">Informacje Poufne pozostają wyłączną własnością tej Strony, której dotyczą i która je przekazała drugiej Stronie. Ujawnienie Informacji Poufnych drugiej Stronie </w:t>
      </w:r>
      <w:r>
        <w:rPr>
          <w:rFonts w:ascii="Open Sans" w:eastAsia="Open Sans" w:hAnsi="Open Sans" w:cs="Open Sans"/>
          <w:color w:val="000000"/>
          <w:sz w:val="22"/>
          <w:szCs w:val="22"/>
        </w:rPr>
        <w:lastRenderedPageBreak/>
        <w:t>nie oznacza przyznania jej jakiegokolwiek prawa do Informacji Poufnych, poza prawem do wykorzys</w:t>
      </w:r>
      <w:r>
        <w:rPr>
          <w:rFonts w:ascii="Open Sans" w:eastAsia="Open Sans" w:hAnsi="Open Sans" w:cs="Open Sans"/>
          <w:color w:val="000000"/>
          <w:sz w:val="22"/>
          <w:szCs w:val="22"/>
        </w:rPr>
        <w:t>tania zgodnie z niniejszą umową.</w:t>
      </w:r>
    </w:p>
    <w:p w:rsidR="00211DBB" w:rsidRDefault="00045438">
      <w:pPr>
        <w:widowControl w:val="0"/>
        <w:numPr>
          <w:ilvl w:val="1"/>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Stronom nie przysługuje jakiekolwiek wynagrodzenie z tytułu zachowania poufności na mocy niniejszej umowy.</w:t>
      </w:r>
    </w:p>
    <w:p w:rsidR="00211DBB" w:rsidRDefault="00045438">
      <w:pPr>
        <w:widowControl w:val="0"/>
        <w:numPr>
          <w:ilvl w:val="1"/>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Prawem właściwym dla niniejszej umowy jest prawo polskie, a wszelkie spory związane z jej zawarciem lub wykonaniem z</w:t>
      </w:r>
      <w:r>
        <w:rPr>
          <w:rFonts w:ascii="Open Sans" w:eastAsia="Open Sans" w:hAnsi="Open Sans" w:cs="Open Sans"/>
          <w:color w:val="000000"/>
          <w:sz w:val="22"/>
          <w:szCs w:val="22"/>
        </w:rPr>
        <w:t>ostają poddane pod wyłączną jurysdykcję sądów polskich.</w:t>
      </w:r>
    </w:p>
    <w:p w:rsidR="00211DBB" w:rsidRDefault="00045438">
      <w:pPr>
        <w:widowControl w:val="0"/>
        <w:numPr>
          <w:ilvl w:val="1"/>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W razie zaistnienia pomiędzy Stronami sporu związanego z zawarciem lub wykonaniem niniejszej umowy, Strony zobowiązują się do podjęcia negocjacji i rozmów w celu jego polubownego rozstrzygnięcia. Jeśl</w:t>
      </w:r>
      <w:r>
        <w:rPr>
          <w:rFonts w:ascii="Open Sans" w:eastAsia="Open Sans" w:hAnsi="Open Sans" w:cs="Open Sans"/>
          <w:color w:val="000000"/>
          <w:sz w:val="22"/>
          <w:szCs w:val="22"/>
        </w:rPr>
        <w:t xml:space="preserve">i polubowne rozstrzygnięcie sporu okaże się niemożliwe, sądem właściwym miejscowo do jego rozstrzygnięcia będzie sąd powszechny właściwy dla siedziby VIGO. </w:t>
      </w:r>
    </w:p>
    <w:p w:rsidR="00211DBB" w:rsidRDefault="00045438">
      <w:pPr>
        <w:widowControl w:val="0"/>
        <w:numPr>
          <w:ilvl w:val="1"/>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Wszelkie zmiany niniejszej umowy wymagają formy pisemnej pod rygorem nieważności.</w:t>
      </w:r>
    </w:p>
    <w:p w:rsidR="00211DBB" w:rsidRDefault="00045438">
      <w:pPr>
        <w:widowControl w:val="0"/>
        <w:numPr>
          <w:ilvl w:val="1"/>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Jeśli umowa zosta</w:t>
      </w:r>
      <w:r>
        <w:rPr>
          <w:rFonts w:ascii="Open Sans" w:eastAsia="Open Sans" w:hAnsi="Open Sans" w:cs="Open Sans"/>
          <w:color w:val="000000"/>
          <w:sz w:val="22"/>
          <w:szCs w:val="22"/>
        </w:rPr>
        <w:t>ła zawarta w polskiej i angielskiej wersji językowej, a pomiędzy wersjami występują jakiekolwiek rozbieżności, Strony postanawiają, że decydujące znaczenie ma polska wersja językowa.</w:t>
      </w:r>
    </w:p>
    <w:p w:rsidR="00211DBB" w:rsidRDefault="00045438">
      <w:pPr>
        <w:widowControl w:val="0"/>
        <w:numPr>
          <w:ilvl w:val="1"/>
          <w:numId w:val="2"/>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Umowę sporządzono w dwóch jednobrzmiących egzemplarzach, po jednym dla ka</w:t>
      </w:r>
      <w:r>
        <w:rPr>
          <w:rFonts w:ascii="Open Sans" w:eastAsia="Open Sans" w:hAnsi="Open Sans" w:cs="Open Sans"/>
          <w:color w:val="000000"/>
          <w:sz w:val="22"/>
          <w:szCs w:val="22"/>
        </w:rPr>
        <w:t>żdej ze Stron.</w:t>
      </w:r>
    </w:p>
    <w:tbl>
      <w:tblPr>
        <w:tblStyle w:val="a0"/>
        <w:tblW w:w="8638" w:type="dxa"/>
        <w:tblInd w:w="37" w:type="dxa"/>
        <w:tblLayout w:type="fixed"/>
        <w:tblLook w:val="0000" w:firstRow="0" w:lastRow="0" w:firstColumn="0" w:lastColumn="0" w:noHBand="0" w:noVBand="0"/>
      </w:tblPr>
      <w:tblGrid>
        <w:gridCol w:w="4319"/>
        <w:gridCol w:w="4319"/>
      </w:tblGrid>
      <w:tr w:rsidR="00211DBB">
        <w:tc>
          <w:tcPr>
            <w:tcW w:w="4319" w:type="dxa"/>
          </w:tcPr>
          <w:p w:rsidR="00211DBB" w:rsidRDefault="00045438">
            <w:pPr>
              <w:widowControl w:val="0"/>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b/>
                <w:color w:val="000000"/>
                <w:sz w:val="22"/>
                <w:szCs w:val="22"/>
              </w:rPr>
              <w:t>Za VIGO</w:t>
            </w:r>
            <w:r>
              <w:rPr>
                <w:rFonts w:ascii="Open Sans" w:eastAsia="Open Sans" w:hAnsi="Open Sans" w:cs="Open Sans"/>
                <w:color w:val="000000"/>
                <w:sz w:val="22"/>
                <w:szCs w:val="22"/>
              </w:rPr>
              <w:t>:</w:t>
            </w:r>
          </w:p>
          <w:p w:rsidR="00211DBB" w:rsidRDefault="00045438">
            <w:pPr>
              <w:widowControl w:val="0"/>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_</w:t>
            </w:r>
            <w:r>
              <w:rPr>
                <w:rFonts w:ascii="Open Sans" w:eastAsia="Open Sans" w:hAnsi="Open Sans" w:cs="Open Sans"/>
                <w:color w:val="000000"/>
                <w:sz w:val="22"/>
                <w:szCs w:val="22"/>
              </w:rPr>
              <w:br/>
              <w:t>___________________________________</w:t>
            </w:r>
          </w:p>
        </w:tc>
        <w:tc>
          <w:tcPr>
            <w:tcW w:w="4319" w:type="dxa"/>
          </w:tcPr>
          <w:p w:rsidR="00211DBB" w:rsidRDefault="00045438">
            <w:pPr>
              <w:widowControl w:val="0"/>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b/>
                <w:color w:val="000000"/>
                <w:sz w:val="22"/>
                <w:szCs w:val="22"/>
              </w:rPr>
              <w:t>Za Kontrahenta</w:t>
            </w:r>
            <w:r>
              <w:rPr>
                <w:rFonts w:ascii="Open Sans" w:eastAsia="Open Sans" w:hAnsi="Open Sans" w:cs="Open Sans"/>
                <w:color w:val="000000"/>
                <w:sz w:val="22"/>
                <w:szCs w:val="22"/>
              </w:rPr>
              <w:t>:</w:t>
            </w:r>
          </w:p>
          <w:p w:rsidR="00211DBB" w:rsidRDefault="00045438">
            <w:pPr>
              <w:widowControl w:val="0"/>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sz w:val="22"/>
                <w:szCs w:val="22"/>
              </w:rPr>
              <w:br/>
            </w:r>
            <w:r>
              <w:rPr>
                <w:rFonts w:ascii="Open Sans" w:eastAsia="Open Sans" w:hAnsi="Open Sans" w:cs="Open Sans"/>
                <w:color w:val="000000"/>
                <w:sz w:val="22"/>
                <w:szCs w:val="22"/>
              </w:rPr>
              <w:t>____________________________________</w:t>
            </w:r>
          </w:p>
          <w:p w:rsidR="00211DBB" w:rsidRDefault="00211DBB">
            <w:pPr>
              <w:widowControl w:val="0"/>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p>
        </w:tc>
      </w:tr>
    </w:tbl>
    <w:p w:rsidR="00211DBB" w:rsidRDefault="00211DBB">
      <w:pPr>
        <w:widowControl w:val="0"/>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p>
    <w:sectPr w:rsidR="00211DBB">
      <w:headerReference w:type="even" r:id="rId9"/>
      <w:headerReference w:type="default" r:id="rId10"/>
      <w:footerReference w:type="even" r:id="rId11"/>
      <w:footerReference w:type="default" r:id="rId12"/>
      <w:headerReference w:type="first" r:id="rId13"/>
      <w:footerReference w:type="first" r:id="rId14"/>
      <w:pgSz w:w="11900" w:h="16840"/>
      <w:pgMar w:top="1417" w:right="1701" w:bottom="1417"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438" w:rsidRDefault="00045438">
      <w:pPr>
        <w:spacing w:line="240" w:lineRule="auto"/>
        <w:ind w:left="0" w:hanging="2"/>
      </w:pPr>
      <w:r>
        <w:separator/>
      </w:r>
    </w:p>
  </w:endnote>
  <w:endnote w:type="continuationSeparator" w:id="0">
    <w:p w:rsidR="00045438" w:rsidRDefault="0004543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DBB" w:rsidRDefault="00211DBB">
    <w:pPr>
      <w:pBdr>
        <w:top w:val="nil"/>
        <w:left w:val="nil"/>
        <w:bottom w:val="nil"/>
        <w:right w:val="nil"/>
        <w:between w:val="nil"/>
      </w:pBdr>
      <w:tabs>
        <w:tab w:val="center" w:pos="4536"/>
        <w:tab w:val="right" w:pos="9072"/>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DBB" w:rsidRDefault="00211DBB">
    <w:pPr>
      <w:pBdr>
        <w:top w:val="nil"/>
        <w:left w:val="nil"/>
        <w:bottom w:val="nil"/>
        <w:right w:val="nil"/>
        <w:between w:val="nil"/>
      </w:pBdr>
      <w:tabs>
        <w:tab w:val="center" w:pos="4536"/>
        <w:tab w:val="right" w:pos="9072"/>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DBB" w:rsidRDefault="00211DBB">
    <w:pPr>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438" w:rsidRDefault="00045438">
      <w:pPr>
        <w:spacing w:line="240" w:lineRule="auto"/>
        <w:ind w:left="0" w:hanging="2"/>
      </w:pPr>
      <w:r>
        <w:separator/>
      </w:r>
    </w:p>
  </w:footnote>
  <w:footnote w:type="continuationSeparator" w:id="0">
    <w:p w:rsidR="00045438" w:rsidRDefault="0004543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DBB" w:rsidRDefault="00211DBB">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DBB" w:rsidRPr="009128CE" w:rsidRDefault="009128CE" w:rsidP="009128CE">
    <w:pPr>
      <w:pStyle w:val="Nagwek"/>
      <w:ind w:left="1" w:hanging="3"/>
    </w:pPr>
    <w:r>
      <w:rPr>
        <w:b/>
        <w:noProof/>
        <w:sz w:val="28"/>
        <w:szCs w:val="28"/>
      </w:rPr>
      <w:drawing>
        <wp:inline distT="114300" distB="114300" distL="114300" distR="114300" wp14:anchorId="2E82E91D" wp14:editId="6F35CBE8">
          <wp:extent cx="5396230" cy="444239"/>
          <wp:effectExtent l="0" t="0" r="0" b="0"/>
          <wp:docPr id="10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396230" cy="444239"/>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DBB" w:rsidRDefault="00211DBB">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EF2082"/>
    <w:multiLevelType w:val="multilevel"/>
    <w:tmpl w:val="92C65478"/>
    <w:lvl w:ilvl="0">
      <w:start w:val="1"/>
      <w:numFmt w:val="decimal"/>
      <w:lvlText w:val="%1"/>
      <w:lvlJc w:val="left"/>
      <w:pPr>
        <w:ind w:left="567" w:hanging="567"/>
      </w:pPr>
      <w:rPr>
        <w:b/>
        <w:i w:val="0"/>
        <w:sz w:val="22"/>
        <w:szCs w:val="22"/>
        <w:vertAlign w:val="baseline"/>
      </w:rPr>
    </w:lvl>
    <w:lvl w:ilvl="1">
      <w:start w:val="1"/>
      <w:numFmt w:val="decimal"/>
      <w:lvlText w:val="%1.%2"/>
      <w:lvlJc w:val="left"/>
      <w:pPr>
        <w:ind w:left="1247" w:hanging="680"/>
      </w:pPr>
      <w:rPr>
        <w:b/>
        <w:i w:val="0"/>
        <w:sz w:val="21"/>
        <w:szCs w:val="21"/>
        <w:vertAlign w:val="baseline"/>
      </w:rPr>
    </w:lvl>
    <w:lvl w:ilvl="2">
      <w:start w:val="1"/>
      <w:numFmt w:val="decimal"/>
      <w:lvlText w:val="%1.%2.%3"/>
      <w:lvlJc w:val="left"/>
      <w:pPr>
        <w:ind w:left="2041" w:hanging="794"/>
      </w:pPr>
      <w:rPr>
        <w:b/>
        <w:i w:val="0"/>
        <w:sz w:val="17"/>
        <w:szCs w:val="17"/>
        <w:vertAlign w:val="baseline"/>
      </w:rPr>
    </w:lvl>
    <w:lvl w:ilvl="3">
      <w:start w:val="1"/>
      <w:numFmt w:val="decimal"/>
      <w:lvlText w:val="(%4)"/>
      <w:lvlJc w:val="left"/>
      <w:pPr>
        <w:ind w:left="2722" w:hanging="681"/>
      </w:pPr>
      <w:rPr>
        <w:rFonts w:ascii="Calibri" w:eastAsia="Calibri" w:hAnsi="Calibri" w:cs="Calibri"/>
        <w:sz w:val="22"/>
        <w:szCs w:val="22"/>
        <w:vertAlign w:val="baseline"/>
      </w:rPr>
    </w:lvl>
    <w:lvl w:ilvl="4">
      <w:start w:val="1"/>
      <w:numFmt w:val="lowerLetter"/>
      <w:lvlText w:val="(%5)"/>
      <w:lvlJc w:val="left"/>
      <w:pPr>
        <w:ind w:left="3289" w:hanging="567"/>
      </w:pPr>
      <w:rPr>
        <w:vertAlign w:val="baseline"/>
      </w:rPr>
    </w:lvl>
    <w:lvl w:ilvl="5">
      <w:start w:val="1"/>
      <w:numFmt w:val="upperRoman"/>
      <w:lvlText w:val="(%6)"/>
      <w:lvlJc w:val="left"/>
      <w:pPr>
        <w:ind w:left="3969" w:hanging="680"/>
      </w:pPr>
      <w:rPr>
        <w:vertAlign w:val="baseline"/>
      </w:rPr>
    </w:lvl>
    <w:lvl w:ilvl="6">
      <w:start w:val="1"/>
      <w:numFmt w:val="decimal"/>
      <w:lvlText w:val=""/>
      <w:lvlJc w:val="left"/>
      <w:pPr>
        <w:ind w:left="3969" w:hanging="680"/>
      </w:pPr>
      <w:rPr>
        <w:vertAlign w:val="baseline"/>
      </w:rPr>
    </w:lvl>
    <w:lvl w:ilvl="7">
      <w:start w:val="1"/>
      <w:numFmt w:val="decimal"/>
      <w:lvlText w:val=""/>
      <w:lvlJc w:val="left"/>
      <w:pPr>
        <w:ind w:left="3969" w:hanging="680"/>
      </w:pPr>
      <w:rPr>
        <w:vertAlign w:val="baseline"/>
      </w:rPr>
    </w:lvl>
    <w:lvl w:ilvl="8">
      <w:start w:val="1"/>
      <w:numFmt w:val="decimal"/>
      <w:lvlText w:val=""/>
      <w:lvlJc w:val="left"/>
      <w:pPr>
        <w:ind w:left="3969" w:hanging="680"/>
      </w:pPr>
      <w:rPr>
        <w:vertAlign w:val="baseline"/>
      </w:rPr>
    </w:lvl>
  </w:abstractNum>
  <w:abstractNum w:abstractNumId="1" w15:restartNumberingAfterBreak="0">
    <w:nsid w:val="58CD09DD"/>
    <w:multiLevelType w:val="multilevel"/>
    <w:tmpl w:val="4372D16C"/>
    <w:lvl w:ilvl="0">
      <w:start w:val="1"/>
      <w:numFmt w:val="decimal"/>
      <w:lvlText w:val="(%1)"/>
      <w:lvlJc w:val="left"/>
      <w:pPr>
        <w:ind w:left="567" w:hanging="567"/>
      </w:pPr>
      <w:rPr>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70AF3F1E"/>
    <w:multiLevelType w:val="multilevel"/>
    <w:tmpl w:val="5D0AD182"/>
    <w:lvl w:ilvl="0">
      <w:start w:val="1"/>
      <w:numFmt w:val="decimal"/>
      <w:pStyle w:val="Nagwek1Hoofdstukkop"/>
      <w:lvlText w:val="%1."/>
      <w:lvlJc w:val="left"/>
      <w:pPr>
        <w:tabs>
          <w:tab w:val="num" w:pos="720"/>
        </w:tabs>
        <w:ind w:left="720" w:hanging="720"/>
      </w:pPr>
    </w:lvl>
    <w:lvl w:ilvl="1">
      <w:start w:val="1"/>
      <w:numFmt w:val="decimal"/>
      <w:pStyle w:val="Nagwek2"/>
      <w:lvlText w:val="%2."/>
      <w:lvlJc w:val="left"/>
      <w:pPr>
        <w:tabs>
          <w:tab w:val="num" w:pos="1440"/>
        </w:tabs>
        <w:ind w:left="1440" w:hanging="720"/>
      </w:pPr>
    </w:lvl>
    <w:lvl w:ilvl="2">
      <w:start w:val="1"/>
      <w:numFmt w:val="decimal"/>
      <w:pStyle w:val="Nagwek3"/>
      <w:lvlText w:val="%3."/>
      <w:lvlJc w:val="left"/>
      <w:pPr>
        <w:tabs>
          <w:tab w:val="num" w:pos="2160"/>
        </w:tabs>
        <w:ind w:left="2160" w:hanging="720"/>
      </w:pPr>
    </w:lvl>
    <w:lvl w:ilvl="3">
      <w:start w:val="1"/>
      <w:numFmt w:val="decimal"/>
      <w:pStyle w:val="Nagwek4"/>
      <w:lvlText w:val="%4."/>
      <w:lvlJc w:val="left"/>
      <w:pPr>
        <w:tabs>
          <w:tab w:val="num" w:pos="2880"/>
        </w:tabs>
        <w:ind w:left="2880" w:hanging="720"/>
      </w:pPr>
    </w:lvl>
    <w:lvl w:ilvl="4">
      <w:start w:val="1"/>
      <w:numFmt w:val="decimal"/>
      <w:pStyle w:val="Nagwek5"/>
      <w:lvlText w:val="%5."/>
      <w:lvlJc w:val="left"/>
      <w:pPr>
        <w:tabs>
          <w:tab w:val="num" w:pos="3600"/>
        </w:tabs>
        <w:ind w:left="3600" w:hanging="720"/>
      </w:pPr>
    </w:lvl>
    <w:lvl w:ilvl="5">
      <w:start w:val="1"/>
      <w:numFmt w:val="decimal"/>
      <w:pStyle w:val="Nagwek6"/>
      <w:lvlText w:val="%6."/>
      <w:lvlJc w:val="left"/>
      <w:pPr>
        <w:tabs>
          <w:tab w:val="num" w:pos="4320"/>
        </w:tabs>
        <w:ind w:left="4320" w:hanging="720"/>
      </w:pPr>
    </w:lvl>
    <w:lvl w:ilvl="6">
      <w:start w:val="1"/>
      <w:numFmt w:val="decimal"/>
      <w:pStyle w:val="Nagwek7"/>
      <w:lvlText w:val="%7."/>
      <w:lvlJc w:val="left"/>
      <w:pPr>
        <w:tabs>
          <w:tab w:val="num" w:pos="5040"/>
        </w:tabs>
        <w:ind w:left="5040" w:hanging="720"/>
      </w:pPr>
    </w:lvl>
    <w:lvl w:ilvl="7">
      <w:start w:val="1"/>
      <w:numFmt w:val="decimal"/>
      <w:pStyle w:val="Nagwek8"/>
      <w:lvlText w:val="%8."/>
      <w:lvlJc w:val="left"/>
      <w:pPr>
        <w:tabs>
          <w:tab w:val="num" w:pos="5760"/>
        </w:tabs>
        <w:ind w:left="5760" w:hanging="720"/>
      </w:pPr>
    </w:lvl>
    <w:lvl w:ilvl="8">
      <w:start w:val="1"/>
      <w:numFmt w:val="decimal"/>
      <w:pStyle w:val="Nagwek9"/>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DBB"/>
    <w:rsid w:val="00045438"/>
    <w:rsid w:val="0014007B"/>
    <w:rsid w:val="00211DBB"/>
    <w:rsid w:val="009128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6CC55"/>
  <w15:docId w15:val="{43AF9E46-E148-43D5-B566-4DE352C9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pl-PL" w:eastAsia="pl-PL"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spacing w:line="1" w:lineRule="atLeast"/>
      <w:ind w:leftChars="-1" w:left="-1" w:hangingChars="1"/>
      <w:textDirection w:val="btLr"/>
      <w:textAlignment w:val="top"/>
      <w:outlineLvl w:val="0"/>
    </w:pPr>
    <w:rPr>
      <w:position w:val="-1"/>
      <w:lang w:eastAsia="en-US"/>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Tekstpodstawowy"/>
    <w:uiPriority w:val="9"/>
    <w:semiHidden/>
    <w:unhideWhenUsed/>
    <w:qFormat/>
    <w:pPr>
      <w:numPr>
        <w:ilvl w:val="1"/>
        <w:numId w:val="3"/>
      </w:numPr>
      <w:autoSpaceDE w:val="0"/>
      <w:autoSpaceDN w:val="0"/>
      <w:adjustRightInd w:val="0"/>
      <w:spacing w:after="240"/>
      <w:ind w:left="-1" w:hanging="1"/>
      <w:jc w:val="both"/>
      <w:outlineLvl w:val="1"/>
    </w:pPr>
    <w:rPr>
      <w:rFonts w:ascii="Times New Roman" w:hAnsi="Times New Roman" w:cs="Times New Roman"/>
      <w:color w:val="000000"/>
      <w:sz w:val="22"/>
      <w:szCs w:val="22"/>
      <w:lang w:val="en-US"/>
    </w:rPr>
  </w:style>
  <w:style w:type="paragraph" w:styleId="Nagwek3">
    <w:name w:val="heading 3"/>
    <w:basedOn w:val="Normalny"/>
    <w:next w:val="Tekstpodstawowy"/>
    <w:uiPriority w:val="9"/>
    <w:semiHidden/>
    <w:unhideWhenUsed/>
    <w:qFormat/>
    <w:pPr>
      <w:numPr>
        <w:ilvl w:val="2"/>
        <w:numId w:val="3"/>
      </w:numPr>
      <w:autoSpaceDE w:val="0"/>
      <w:autoSpaceDN w:val="0"/>
      <w:adjustRightInd w:val="0"/>
      <w:spacing w:after="240"/>
      <w:ind w:left="-1" w:hanging="1"/>
      <w:jc w:val="both"/>
      <w:outlineLvl w:val="2"/>
    </w:pPr>
    <w:rPr>
      <w:rFonts w:ascii="Times New Roman" w:hAnsi="Times New Roman" w:cs="Times New Roman"/>
      <w:sz w:val="22"/>
      <w:szCs w:val="22"/>
      <w:lang w:val="en-GB"/>
    </w:rPr>
  </w:style>
  <w:style w:type="paragraph" w:styleId="Nagwek4">
    <w:name w:val="heading 4"/>
    <w:basedOn w:val="Normalny"/>
    <w:next w:val="Tekstpodstawowy"/>
    <w:uiPriority w:val="9"/>
    <w:semiHidden/>
    <w:unhideWhenUsed/>
    <w:qFormat/>
    <w:pPr>
      <w:numPr>
        <w:ilvl w:val="3"/>
        <w:numId w:val="3"/>
      </w:numPr>
      <w:autoSpaceDE w:val="0"/>
      <w:autoSpaceDN w:val="0"/>
      <w:adjustRightInd w:val="0"/>
      <w:spacing w:after="240"/>
      <w:ind w:left="-1" w:hanging="1"/>
      <w:jc w:val="both"/>
      <w:outlineLvl w:val="3"/>
    </w:pPr>
    <w:rPr>
      <w:rFonts w:ascii="Times New Roman" w:hAnsi="Times New Roman" w:cs="Times New Roman"/>
      <w:sz w:val="22"/>
      <w:szCs w:val="22"/>
      <w:lang w:val="en-GB"/>
    </w:rPr>
  </w:style>
  <w:style w:type="paragraph" w:styleId="Nagwek5">
    <w:name w:val="heading 5"/>
    <w:basedOn w:val="Normalny"/>
    <w:next w:val="Tekstpodstawowy"/>
    <w:uiPriority w:val="9"/>
    <w:semiHidden/>
    <w:unhideWhenUsed/>
    <w:qFormat/>
    <w:pPr>
      <w:numPr>
        <w:ilvl w:val="4"/>
        <w:numId w:val="3"/>
      </w:numPr>
      <w:tabs>
        <w:tab w:val="left" w:pos="80"/>
      </w:tabs>
      <w:autoSpaceDE w:val="0"/>
      <w:autoSpaceDN w:val="0"/>
      <w:adjustRightInd w:val="0"/>
      <w:spacing w:after="240"/>
      <w:ind w:left="-1" w:hanging="1"/>
      <w:jc w:val="both"/>
      <w:outlineLvl w:val="4"/>
    </w:pPr>
    <w:rPr>
      <w:rFonts w:ascii="Times New Roman" w:hAnsi="Times New Roman" w:cs="Times New Roman"/>
      <w:sz w:val="22"/>
      <w:szCs w:val="22"/>
      <w:lang w:val="en-US"/>
    </w:rPr>
  </w:style>
  <w:style w:type="paragraph" w:styleId="Nagwek6">
    <w:name w:val="heading 6"/>
    <w:basedOn w:val="Normalny"/>
    <w:next w:val="Tekstpodstawowy"/>
    <w:uiPriority w:val="9"/>
    <w:semiHidden/>
    <w:unhideWhenUsed/>
    <w:qFormat/>
    <w:pPr>
      <w:numPr>
        <w:ilvl w:val="5"/>
        <w:numId w:val="3"/>
      </w:numPr>
      <w:tabs>
        <w:tab w:val="left" w:pos="100"/>
      </w:tabs>
      <w:autoSpaceDE w:val="0"/>
      <w:autoSpaceDN w:val="0"/>
      <w:adjustRightInd w:val="0"/>
      <w:spacing w:after="240"/>
      <w:ind w:left="-1" w:hanging="1"/>
      <w:jc w:val="both"/>
      <w:outlineLvl w:val="5"/>
    </w:pPr>
    <w:rPr>
      <w:rFonts w:ascii="Times New Roman" w:hAnsi="Times New Roman" w:cs="Times New Roman"/>
      <w:sz w:val="22"/>
      <w:szCs w:val="22"/>
      <w:lang w:val="en-US"/>
    </w:rPr>
  </w:style>
  <w:style w:type="paragraph" w:styleId="Nagwek7">
    <w:name w:val="heading 7"/>
    <w:basedOn w:val="Normalny"/>
    <w:next w:val="Tekstpodstawowy"/>
    <w:pPr>
      <w:numPr>
        <w:ilvl w:val="6"/>
        <w:numId w:val="3"/>
      </w:numPr>
      <w:autoSpaceDE w:val="0"/>
      <w:autoSpaceDN w:val="0"/>
      <w:adjustRightInd w:val="0"/>
      <w:spacing w:after="240"/>
      <w:ind w:left="-1" w:hanging="1"/>
      <w:jc w:val="both"/>
      <w:outlineLvl w:val="6"/>
    </w:pPr>
    <w:rPr>
      <w:rFonts w:ascii="Times New Roman" w:hAnsi="Times New Roman" w:cs="Times New Roman"/>
      <w:sz w:val="22"/>
      <w:szCs w:val="22"/>
      <w:lang w:val="en-US"/>
    </w:rPr>
  </w:style>
  <w:style w:type="paragraph" w:styleId="Nagwek8">
    <w:name w:val="heading 8"/>
    <w:basedOn w:val="Normalny"/>
    <w:next w:val="Tekstpodstawowy"/>
    <w:pPr>
      <w:numPr>
        <w:ilvl w:val="7"/>
        <w:numId w:val="3"/>
      </w:numPr>
      <w:autoSpaceDE w:val="0"/>
      <w:autoSpaceDN w:val="0"/>
      <w:adjustRightInd w:val="0"/>
      <w:spacing w:after="240"/>
      <w:ind w:left="-1" w:hanging="1"/>
      <w:jc w:val="both"/>
      <w:outlineLvl w:val="7"/>
    </w:pPr>
    <w:rPr>
      <w:rFonts w:ascii="Times New Roman" w:hAnsi="Times New Roman" w:cs="Times New Roman"/>
      <w:sz w:val="22"/>
      <w:szCs w:val="22"/>
      <w:lang w:val="en-US"/>
    </w:rPr>
  </w:style>
  <w:style w:type="paragraph" w:styleId="Nagwek9">
    <w:name w:val="heading 9"/>
    <w:basedOn w:val="Normalny"/>
    <w:next w:val="Tekstpodstawowy"/>
    <w:pPr>
      <w:numPr>
        <w:ilvl w:val="8"/>
        <w:numId w:val="3"/>
      </w:numPr>
      <w:tabs>
        <w:tab w:val="left" w:pos="1440"/>
      </w:tabs>
      <w:autoSpaceDE w:val="0"/>
      <w:autoSpaceDN w:val="0"/>
      <w:adjustRightInd w:val="0"/>
      <w:spacing w:after="240"/>
      <w:ind w:left="-1" w:hanging="1"/>
      <w:jc w:val="both"/>
      <w:outlineLvl w:val="8"/>
    </w:pPr>
    <w:rPr>
      <w:rFonts w:ascii="Times New Roman" w:hAnsi="Times New Roman" w:cs="Times New Roman"/>
      <w:sz w:val="22"/>
      <w:szCs w:val="22"/>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spacing w:before="240" w:after="60"/>
      <w:jc w:val="center"/>
    </w:pPr>
    <w:rPr>
      <w:rFonts w:ascii="Cambria" w:hAnsi="Cambria" w:cs="Times New Roman"/>
      <w:b/>
      <w:bCs/>
      <w:kern w:val="28"/>
      <w:sz w:val="32"/>
      <w:szCs w:val="32"/>
    </w:rPr>
  </w:style>
  <w:style w:type="table" w:customStyle="1" w:styleId="TableNormal0">
    <w:name w:val="Table Normal"/>
    <w:tblPr>
      <w:tblCellMar>
        <w:top w:w="0" w:type="dxa"/>
        <w:left w:w="0" w:type="dxa"/>
        <w:bottom w:w="0" w:type="dxa"/>
        <w:right w:w="0" w:type="dxa"/>
      </w:tblCellMar>
    </w:tblPr>
  </w:style>
  <w:style w:type="paragraph" w:customStyle="1" w:styleId="Nagwek1Hoofdstukkop">
    <w:name w:val="Nagłówek 1;Hoofdstukkop"/>
    <w:basedOn w:val="Normalny"/>
    <w:next w:val="Tekstpodstawowy"/>
    <w:pPr>
      <w:keepNext/>
      <w:keepLines/>
      <w:numPr>
        <w:numId w:val="3"/>
      </w:numPr>
      <w:autoSpaceDE w:val="0"/>
      <w:autoSpaceDN w:val="0"/>
      <w:adjustRightInd w:val="0"/>
      <w:spacing w:before="240" w:after="240"/>
      <w:ind w:left="-1" w:hanging="1"/>
      <w:jc w:val="center"/>
    </w:pPr>
    <w:rPr>
      <w:rFonts w:ascii="Times New Roman" w:hAnsi="Times New Roman" w:cs="Times New Roman"/>
      <w:b/>
      <w:bCs/>
      <w:caps/>
      <w:color w:val="000000"/>
      <w:kern w:val="28"/>
      <w:sz w:val="22"/>
      <w:szCs w:val="22"/>
      <w:lang w:val="en-GB"/>
    </w:rPr>
  </w:style>
  <w:style w:type="paragraph" w:styleId="Nagwek">
    <w:name w:val="header"/>
    <w:basedOn w:val="Normalny"/>
    <w:pPr>
      <w:tabs>
        <w:tab w:val="center" w:pos="4320"/>
        <w:tab w:val="right" w:pos="8640"/>
      </w:tabs>
    </w:pPr>
  </w:style>
  <w:style w:type="character" w:customStyle="1" w:styleId="NagwekZnak">
    <w:name w:val="Nagłówek Znak"/>
    <w:rPr>
      <w:w w:val="100"/>
      <w:position w:val="-1"/>
      <w:sz w:val="24"/>
      <w:szCs w:val="24"/>
      <w:effect w:val="none"/>
      <w:vertAlign w:val="baseline"/>
      <w:cs w:val="0"/>
      <w:em w:val="none"/>
      <w:lang w:eastAsia="en-US"/>
    </w:rPr>
  </w:style>
  <w:style w:type="paragraph" w:customStyle="1" w:styleId="StopkaGJStopka">
    <w:name w:val="Stopka;GJ Stopka"/>
    <w:basedOn w:val="Normalny"/>
    <w:pPr>
      <w:tabs>
        <w:tab w:val="center" w:pos="4536"/>
        <w:tab w:val="right" w:pos="9072"/>
      </w:tabs>
    </w:pPr>
  </w:style>
  <w:style w:type="character" w:customStyle="1" w:styleId="StopkaZnakGJStopkaZnak">
    <w:name w:val="Stopka Znak;GJ Stopka Znak"/>
    <w:rPr>
      <w:w w:val="100"/>
      <w:position w:val="-1"/>
      <w:sz w:val="24"/>
      <w:szCs w:val="24"/>
      <w:effect w:val="none"/>
      <w:vertAlign w:val="baseline"/>
      <w:cs w:val="0"/>
      <w:em w:val="none"/>
      <w:lang w:eastAsia="en-US"/>
    </w:rPr>
  </w:style>
  <w:style w:type="paragraph" w:customStyle="1" w:styleId="GJBody">
    <w:name w:val="GJ Body"/>
    <w:basedOn w:val="Normalny"/>
    <w:pPr>
      <w:spacing w:after="140" w:line="290" w:lineRule="auto"/>
      <w:jc w:val="both"/>
    </w:pPr>
    <w:rPr>
      <w:kern w:val="20"/>
      <w:sz w:val="22"/>
      <w:szCs w:val="22"/>
    </w:rPr>
  </w:style>
  <w:style w:type="paragraph" w:customStyle="1" w:styleId="GJBody1">
    <w:name w:val="GJ Body 1"/>
    <w:basedOn w:val="Normalny"/>
    <w:pPr>
      <w:spacing w:after="140" w:line="290" w:lineRule="auto"/>
      <w:ind w:left="567"/>
      <w:jc w:val="both"/>
    </w:pPr>
    <w:rPr>
      <w:kern w:val="20"/>
      <w:sz w:val="22"/>
      <w:szCs w:val="22"/>
    </w:rPr>
  </w:style>
  <w:style w:type="paragraph" w:customStyle="1" w:styleId="GJBody2">
    <w:name w:val="GJ Body 2"/>
    <w:basedOn w:val="Normalny"/>
    <w:pPr>
      <w:spacing w:after="140" w:line="290" w:lineRule="auto"/>
      <w:ind w:left="1247"/>
      <w:jc w:val="both"/>
    </w:pPr>
    <w:rPr>
      <w:kern w:val="20"/>
      <w:sz w:val="22"/>
      <w:szCs w:val="22"/>
    </w:rPr>
  </w:style>
  <w:style w:type="paragraph" w:customStyle="1" w:styleId="GJBody3">
    <w:name w:val="GJ Body 3"/>
    <w:basedOn w:val="Normalny"/>
    <w:pPr>
      <w:spacing w:after="140" w:line="290" w:lineRule="auto"/>
      <w:ind w:left="2041"/>
      <w:jc w:val="both"/>
    </w:pPr>
    <w:rPr>
      <w:kern w:val="20"/>
      <w:sz w:val="22"/>
      <w:szCs w:val="22"/>
    </w:rPr>
  </w:style>
  <w:style w:type="paragraph" w:customStyle="1" w:styleId="GJBody4">
    <w:name w:val="GJ Body 4"/>
    <w:basedOn w:val="Normalny"/>
    <w:pPr>
      <w:spacing w:after="140" w:line="290" w:lineRule="auto"/>
      <w:ind w:left="2722"/>
      <w:jc w:val="both"/>
    </w:pPr>
    <w:rPr>
      <w:kern w:val="20"/>
      <w:sz w:val="22"/>
      <w:szCs w:val="22"/>
    </w:rPr>
  </w:style>
  <w:style w:type="paragraph" w:customStyle="1" w:styleId="GJBody5">
    <w:name w:val="GJ Body 5"/>
    <w:basedOn w:val="Normalny"/>
    <w:pPr>
      <w:spacing w:after="140" w:line="290" w:lineRule="auto"/>
      <w:ind w:left="3289"/>
      <w:jc w:val="both"/>
    </w:pPr>
    <w:rPr>
      <w:kern w:val="20"/>
      <w:sz w:val="22"/>
      <w:szCs w:val="22"/>
    </w:rPr>
  </w:style>
  <w:style w:type="paragraph" w:customStyle="1" w:styleId="GJBody6">
    <w:name w:val="GJ Body 6"/>
    <w:basedOn w:val="Normalny"/>
    <w:pPr>
      <w:spacing w:after="140" w:line="290" w:lineRule="auto"/>
      <w:ind w:left="3969"/>
      <w:jc w:val="both"/>
    </w:pPr>
    <w:rPr>
      <w:kern w:val="20"/>
      <w:sz w:val="22"/>
      <w:szCs w:val="22"/>
    </w:rPr>
  </w:style>
  <w:style w:type="paragraph" w:customStyle="1" w:styleId="TekstkomentarzaGJTekstkomentarza">
    <w:name w:val="Tekst komentarza;GJ Tekst komentarza"/>
    <w:basedOn w:val="Normalny"/>
    <w:pPr>
      <w:spacing w:after="140" w:line="290" w:lineRule="auto"/>
    </w:pPr>
    <w:rPr>
      <w:sz w:val="20"/>
      <w:szCs w:val="20"/>
    </w:rPr>
  </w:style>
  <w:style w:type="character" w:customStyle="1" w:styleId="CommentTextCharTPTekstkomentarzaChar">
    <w:name w:val="Comment Text Char;TP Tekst komentarza Char"/>
    <w:rPr>
      <w:w w:val="100"/>
      <w:position w:val="-1"/>
      <w:sz w:val="20"/>
      <w:szCs w:val="20"/>
      <w:effect w:val="none"/>
      <w:vertAlign w:val="baseline"/>
      <w:cs w:val="0"/>
      <w:em w:val="none"/>
      <w:lang w:eastAsia="en-US"/>
    </w:rPr>
  </w:style>
  <w:style w:type="character" w:customStyle="1" w:styleId="TekstkomentarzaZnakGJTekstkomentarzaZnak">
    <w:name w:val="Tekst komentarza Znak;GJ Tekst komentarza Znak"/>
    <w:rPr>
      <w:w w:val="100"/>
      <w:position w:val="-1"/>
      <w:sz w:val="20"/>
      <w:szCs w:val="20"/>
      <w:effect w:val="none"/>
      <w:vertAlign w:val="baseline"/>
      <w:cs w:val="0"/>
      <w:em w:val="none"/>
      <w:lang w:eastAsia="en-US"/>
    </w:rPr>
  </w:style>
  <w:style w:type="paragraph" w:customStyle="1" w:styleId="TekstprzypisudolnegoGJTekstprzypisudolnego">
    <w:name w:val="Tekst przypisu dolnego;GJ Tekst przypisu dolnego"/>
    <w:basedOn w:val="Normalny"/>
    <w:pPr>
      <w:keepLines/>
      <w:tabs>
        <w:tab w:val="left" w:pos="227"/>
      </w:tabs>
      <w:spacing w:after="60" w:line="200" w:lineRule="atLeast"/>
      <w:ind w:left="227" w:hanging="227"/>
      <w:jc w:val="both"/>
    </w:pPr>
    <w:rPr>
      <w:sz w:val="20"/>
      <w:szCs w:val="20"/>
    </w:rPr>
  </w:style>
  <w:style w:type="character" w:customStyle="1" w:styleId="FootnoteTextCharTPTekstprzypisudolnegoChar">
    <w:name w:val="Footnote Text Char;TP Tekst przypisu dolnego Char"/>
    <w:rPr>
      <w:w w:val="100"/>
      <w:position w:val="-1"/>
      <w:sz w:val="20"/>
      <w:szCs w:val="20"/>
      <w:effect w:val="none"/>
      <w:vertAlign w:val="baseline"/>
      <w:cs w:val="0"/>
      <w:em w:val="none"/>
      <w:lang w:eastAsia="en-US"/>
    </w:rPr>
  </w:style>
  <w:style w:type="character" w:customStyle="1" w:styleId="TekstprzypisudolnegoZnakGJTekstprzypisudolnegoZnak">
    <w:name w:val="Tekst przypisu dolnego Znak;GJ Tekst przypisu dolnego Znak"/>
    <w:rPr>
      <w:w w:val="100"/>
      <w:kern w:val="20"/>
      <w:position w:val="-1"/>
      <w:sz w:val="20"/>
      <w:szCs w:val="20"/>
      <w:effect w:val="none"/>
      <w:vertAlign w:val="baseline"/>
      <w:cs w:val="0"/>
      <w:em w:val="none"/>
      <w:lang w:eastAsia="en-US"/>
    </w:rPr>
  </w:style>
  <w:style w:type="paragraph" w:customStyle="1" w:styleId="TekstprzypisukocowegoGJTekstprzypisukocowego">
    <w:name w:val="Tekst przypisu końcowego;GJ Tekst przypisu końcowego"/>
    <w:basedOn w:val="Normalny"/>
    <w:pPr>
      <w:spacing w:after="140" w:line="290" w:lineRule="auto"/>
    </w:pPr>
    <w:rPr>
      <w:sz w:val="20"/>
      <w:szCs w:val="20"/>
    </w:rPr>
  </w:style>
  <w:style w:type="character" w:customStyle="1" w:styleId="EndnoteTextCharTPTekstprzypisukocowegoChar">
    <w:name w:val="Endnote Text Char;TP Tekst przypisu końcowego Char"/>
    <w:rPr>
      <w:w w:val="100"/>
      <w:position w:val="-1"/>
      <w:sz w:val="20"/>
      <w:szCs w:val="20"/>
      <w:effect w:val="none"/>
      <w:vertAlign w:val="baseline"/>
      <w:cs w:val="0"/>
      <w:em w:val="none"/>
      <w:lang w:eastAsia="en-US"/>
    </w:rPr>
  </w:style>
  <w:style w:type="character" w:customStyle="1" w:styleId="TekstprzypisukocowegoZnakGJTekstprzypisukocowegoZnak">
    <w:name w:val="Tekst przypisu końcowego Znak;GJ Tekst przypisu końcowego Znak"/>
    <w:rPr>
      <w:w w:val="100"/>
      <w:position w:val="-1"/>
      <w:sz w:val="20"/>
      <w:szCs w:val="20"/>
      <w:effect w:val="none"/>
      <w:vertAlign w:val="baseline"/>
      <w:cs w:val="0"/>
      <w:em w:val="none"/>
      <w:lang w:eastAsia="en-US"/>
    </w:rPr>
  </w:style>
  <w:style w:type="character" w:customStyle="1" w:styleId="TitleChar">
    <w:name w:val="Title Char"/>
    <w:rPr>
      <w:rFonts w:ascii="Cambria" w:eastAsia="Times New Roman" w:hAnsi="Cambria" w:cs="Times New Roman"/>
      <w:b/>
      <w:bCs/>
      <w:w w:val="100"/>
      <w:kern w:val="28"/>
      <w:position w:val="-1"/>
      <w:sz w:val="32"/>
      <w:szCs w:val="32"/>
      <w:effect w:val="none"/>
      <w:vertAlign w:val="baseline"/>
      <w:cs w:val="0"/>
      <w:em w:val="none"/>
      <w:lang w:eastAsia="en-US"/>
    </w:rPr>
  </w:style>
  <w:style w:type="character" w:customStyle="1" w:styleId="TytuZnak">
    <w:name w:val="Tytuł Znak"/>
    <w:rPr>
      <w:b/>
      <w:bCs/>
      <w:w w:val="100"/>
      <w:kern w:val="28"/>
      <w:position w:val="-1"/>
      <w:sz w:val="32"/>
      <w:szCs w:val="32"/>
      <w:effect w:val="none"/>
      <w:vertAlign w:val="baseline"/>
      <w:cs w:val="0"/>
      <w:em w:val="none"/>
      <w:lang w:eastAsia="en-US"/>
    </w:rPr>
  </w:style>
  <w:style w:type="paragraph" w:customStyle="1" w:styleId="GJInformacje">
    <w:name w:val="GJ Informacje"/>
    <w:basedOn w:val="Normalny"/>
    <w:rPr>
      <w:kern w:val="16"/>
      <w:sz w:val="18"/>
      <w:szCs w:val="18"/>
    </w:rPr>
  </w:style>
  <w:style w:type="table" w:styleId="Tabela-Siatka">
    <w:name w:val="Table Grid"/>
    <w:basedOn w:val="Standardowy"/>
    <w:pPr>
      <w:suppressAutoHyphens/>
      <w:spacing w:line="1" w:lineRule="atLeast"/>
      <w:ind w:leftChars="-1" w:left="-1" w:hangingChars="1"/>
      <w:textDirection w:val="btLr"/>
      <w:textAlignment w:val="top"/>
      <w:outlineLvl w:val="0"/>
    </w:pPr>
    <w:rPr>
      <w:position w:val="-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JZacznik1">
    <w:name w:val="GJ Załącznik 1"/>
    <w:basedOn w:val="Normalny"/>
    <w:pPr>
      <w:tabs>
        <w:tab w:val="num" w:pos="567"/>
        <w:tab w:val="num" w:pos="720"/>
      </w:tabs>
      <w:spacing w:after="140" w:line="290" w:lineRule="auto"/>
      <w:ind w:left="567" w:hanging="567"/>
      <w:jc w:val="both"/>
    </w:pPr>
    <w:rPr>
      <w:kern w:val="20"/>
    </w:rPr>
  </w:style>
  <w:style w:type="paragraph" w:customStyle="1" w:styleId="GJZacznik2">
    <w:name w:val="GJ Załącznik 2"/>
    <w:basedOn w:val="Normalny"/>
    <w:pPr>
      <w:tabs>
        <w:tab w:val="num" w:pos="1247"/>
        <w:tab w:val="num" w:pos="1440"/>
      </w:tabs>
      <w:spacing w:after="140" w:line="290" w:lineRule="auto"/>
      <w:ind w:left="1247" w:hanging="680"/>
      <w:jc w:val="both"/>
      <w:outlineLvl w:val="1"/>
    </w:pPr>
    <w:rPr>
      <w:kern w:val="20"/>
      <w:sz w:val="22"/>
      <w:szCs w:val="22"/>
    </w:rPr>
  </w:style>
  <w:style w:type="paragraph" w:customStyle="1" w:styleId="GJZacznik3">
    <w:name w:val="GJ Załącznik 3"/>
    <w:basedOn w:val="Normalny"/>
    <w:pPr>
      <w:tabs>
        <w:tab w:val="num" w:pos="2041"/>
        <w:tab w:val="num" w:pos="2160"/>
      </w:tabs>
      <w:spacing w:after="140" w:line="290" w:lineRule="auto"/>
      <w:ind w:left="2041" w:hanging="794"/>
      <w:jc w:val="both"/>
      <w:outlineLvl w:val="2"/>
    </w:pPr>
    <w:rPr>
      <w:kern w:val="20"/>
      <w:sz w:val="22"/>
      <w:szCs w:val="22"/>
    </w:rPr>
  </w:style>
  <w:style w:type="paragraph" w:customStyle="1" w:styleId="GJZacznik4">
    <w:name w:val="GJ Załącznik 4"/>
    <w:basedOn w:val="Normalny"/>
    <w:pPr>
      <w:tabs>
        <w:tab w:val="num" w:pos="2722"/>
        <w:tab w:val="num" w:pos="2880"/>
      </w:tabs>
      <w:spacing w:after="140" w:line="290" w:lineRule="auto"/>
      <w:ind w:left="2722" w:hanging="681"/>
      <w:jc w:val="both"/>
      <w:outlineLvl w:val="3"/>
    </w:pPr>
    <w:rPr>
      <w:kern w:val="20"/>
      <w:sz w:val="22"/>
      <w:szCs w:val="22"/>
    </w:rPr>
  </w:style>
  <w:style w:type="paragraph" w:customStyle="1" w:styleId="GJZacznik5">
    <w:name w:val="GJ Załącznik 5"/>
    <w:basedOn w:val="Normalny"/>
    <w:pPr>
      <w:tabs>
        <w:tab w:val="num" w:pos="3289"/>
        <w:tab w:val="num" w:pos="3600"/>
      </w:tabs>
      <w:spacing w:after="140" w:line="290" w:lineRule="auto"/>
      <w:ind w:left="3289" w:hanging="567"/>
      <w:jc w:val="both"/>
      <w:outlineLvl w:val="4"/>
    </w:pPr>
    <w:rPr>
      <w:kern w:val="20"/>
      <w:sz w:val="22"/>
      <w:szCs w:val="22"/>
    </w:rPr>
  </w:style>
  <w:style w:type="paragraph" w:customStyle="1" w:styleId="GJZacznik6">
    <w:name w:val="GJ Załącznik 6"/>
    <w:basedOn w:val="Normalny"/>
    <w:pPr>
      <w:tabs>
        <w:tab w:val="num" w:pos="3969"/>
        <w:tab w:val="num" w:pos="4320"/>
      </w:tabs>
      <w:spacing w:after="140" w:line="290" w:lineRule="auto"/>
      <w:ind w:left="3969" w:hanging="680"/>
      <w:jc w:val="both"/>
      <w:outlineLvl w:val="5"/>
    </w:pPr>
    <w:rPr>
      <w:kern w:val="20"/>
      <w:sz w:val="22"/>
      <w:szCs w:val="22"/>
    </w:rPr>
  </w:style>
  <w:style w:type="paragraph" w:customStyle="1" w:styleId="GJTytuwramce">
    <w:name w:val="GJ Tytuł w ramce"/>
    <w:basedOn w:val="Normalny"/>
    <w:next w:val="Normalny"/>
    <w:pPr>
      <w:keepNext/>
      <w:spacing w:before="240" w:after="120" w:line="290" w:lineRule="auto"/>
      <w:jc w:val="center"/>
    </w:pPr>
    <w:rPr>
      <w:sz w:val="28"/>
      <w:szCs w:val="28"/>
    </w:rPr>
  </w:style>
  <w:style w:type="paragraph" w:customStyle="1" w:styleId="GJStrony">
    <w:name w:val="GJ Strony"/>
    <w:basedOn w:val="Normalny"/>
    <w:pPr>
      <w:tabs>
        <w:tab w:val="num" w:pos="567"/>
        <w:tab w:val="num" w:pos="720"/>
      </w:tabs>
      <w:spacing w:after="140" w:line="290" w:lineRule="auto"/>
      <w:ind w:left="567" w:hanging="567"/>
      <w:jc w:val="both"/>
    </w:pPr>
    <w:rPr>
      <w:kern w:val="20"/>
      <w:sz w:val="22"/>
      <w:szCs w:val="22"/>
    </w:rPr>
  </w:style>
  <w:style w:type="paragraph" w:customStyle="1" w:styleId="GJRecitals">
    <w:name w:val="GJ Recitals"/>
    <w:basedOn w:val="Normalny"/>
    <w:pPr>
      <w:tabs>
        <w:tab w:val="num" w:pos="567"/>
        <w:tab w:val="num" w:pos="720"/>
      </w:tabs>
      <w:spacing w:after="140" w:line="290" w:lineRule="auto"/>
      <w:ind w:left="567" w:hanging="567"/>
      <w:jc w:val="both"/>
    </w:pPr>
    <w:rPr>
      <w:kern w:val="20"/>
      <w:sz w:val="22"/>
      <w:szCs w:val="22"/>
    </w:rPr>
  </w:style>
  <w:style w:type="paragraph" w:customStyle="1" w:styleId="Spistreci1GJSpistreci1">
    <w:name w:val="Spis treści 1;GJ Spis treści 1"/>
    <w:basedOn w:val="Normalny"/>
    <w:next w:val="GJBody"/>
    <w:pPr>
      <w:spacing w:before="280" w:after="140" w:line="290" w:lineRule="auto"/>
      <w:ind w:left="567" w:hanging="567"/>
    </w:pPr>
    <w:rPr>
      <w:kern w:val="20"/>
      <w:sz w:val="22"/>
      <w:szCs w:val="22"/>
    </w:rPr>
  </w:style>
  <w:style w:type="paragraph" w:customStyle="1" w:styleId="Spistreci2GJSpistreci2">
    <w:name w:val="Spis treści 2;GJ Spis treści 2"/>
    <w:basedOn w:val="Normalny"/>
    <w:next w:val="GJBody"/>
    <w:pPr>
      <w:spacing w:before="280" w:after="140" w:line="290" w:lineRule="auto"/>
      <w:ind w:left="1247" w:hanging="680"/>
    </w:pPr>
    <w:rPr>
      <w:kern w:val="20"/>
      <w:sz w:val="22"/>
      <w:szCs w:val="22"/>
    </w:rPr>
  </w:style>
  <w:style w:type="paragraph" w:customStyle="1" w:styleId="Spistreci3GJSpistreci3">
    <w:name w:val="Spis treści 3;GJ Spis treści 3"/>
    <w:basedOn w:val="Normalny"/>
    <w:next w:val="GJBody"/>
    <w:pPr>
      <w:spacing w:before="280" w:after="140" w:line="290" w:lineRule="auto"/>
      <w:ind w:left="2041" w:hanging="794"/>
    </w:pPr>
    <w:rPr>
      <w:kern w:val="20"/>
      <w:sz w:val="22"/>
      <w:szCs w:val="22"/>
    </w:rPr>
  </w:style>
  <w:style w:type="paragraph" w:styleId="Wykazrde">
    <w:name w:val="table of authorities"/>
    <w:basedOn w:val="Normalny"/>
    <w:next w:val="Normalny"/>
    <w:pPr>
      <w:ind w:left="200" w:hanging="200"/>
    </w:pPr>
    <w:rPr>
      <w:sz w:val="22"/>
      <w:szCs w:val="22"/>
      <w:lang w:val="en-GB"/>
    </w:rPr>
  </w:style>
  <w:style w:type="paragraph" w:customStyle="1" w:styleId="GJPoziom6">
    <w:name w:val="GJ Poziom 6"/>
    <w:pPr>
      <w:tabs>
        <w:tab w:val="num" w:pos="4320"/>
      </w:tabs>
      <w:suppressAutoHyphens/>
      <w:spacing w:after="140" w:line="290" w:lineRule="auto"/>
      <w:ind w:leftChars="-1" w:left="-1" w:hangingChars="1"/>
      <w:jc w:val="both"/>
      <w:textDirection w:val="btLr"/>
      <w:textAlignment w:val="top"/>
      <w:outlineLvl w:val="5"/>
    </w:pPr>
    <w:rPr>
      <w:kern w:val="20"/>
      <w:position w:val="-1"/>
      <w:sz w:val="22"/>
      <w:szCs w:val="22"/>
      <w:lang w:eastAsia="en-US"/>
    </w:rPr>
  </w:style>
  <w:style w:type="paragraph" w:customStyle="1" w:styleId="GJPoziom1">
    <w:name w:val="GJ Poziom 1"/>
    <w:next w:val="GJBody1"/>
    <w:pPr>
      <w:keepNext/>
      <w:tabs>
        <w:tab w:val="num" w:pos="720"/>
      </w:tabs>
      <w:suppressAutoHyphens/>
      <w:spacing w:before="280" w:after="140" w:line="290" w:lineRule="auto"/>
      <w:ind w:leftChars="-1" w:left="-1" w:hangingChars="1"/>
      <w:jc w:val="both"/>
      <w:textDirection w:val="btLr"/>
      <w:textAlignment w:val="top"/>
      <w:outlineLvl w:val="0"/>
    </w:pPr>
    <w:rPr>
      <w:b/>
      <w:bCs/>
      <w:kern w:val="20"/>
      <w:position w:val="-1"/>
      <w:lang w:eastAsia="en-US"/>
    </w:rPr>
  </w:style>
  <w:style w:type="paragraph" w:customStyle="1" w:styleId="GJPoziom2">
    <w:name w:val="GJ Poziom 2"/>
    <w:pPr>
      <w:tabs>
        <w:tab w:val="num" w:pos="1440"/>
      </w:tabs>
      <w:suppressAutoHyphens/>
      <w:spacing w:after="140" w:line="290" w:lineRule="auto"/>
      <w:ind w:leftChars="-1" w:left="-1" w:hangingChars="1"/>
      <w:jc w:val="both"/>
      <w:textDirection w:val="btLr"/>
      <w:textAlignment w:val="top"/>
      <w:outlineLvl w:val="1"/>
    </w:pPr>
    <w:rPr>
      <w:kern w:val="20"/>
      <w:position w:val="-1"/>
      <w:sz w:val="22"/>
      <w:szCs w:val="22"/>
    </w:rPr>
  </w:style>
  <w:style w:type="paragraph" w:customStyle="1" w:styleId="GJPoziom3">
    <w:name w:val="GJ Poziom 3"/>
    <w:pPr>
      <w:tabs>
        <w:tab w:val="num" w:pos="2160"/>
      </w:tabs>
      <w:suppressAutoHyphens/>
      <w:spacing w:after="140" w:line="290" w:lineRule="auto"/>
      <w:ind w:leftChars="-1" w:left="-1" w:hangingChars="1"/>
      <w:jc w:val="both"/>
      <w:textDirection w:val="btLr"/>
      <w:textAlignment w:val="top"/>
      <w:outlineLvl w:val="2"/>
    </w:pPr>
    <w:rPr>
      <w:kern w:val="20"/>
      <w:position w:val="-1"/>
      <w:sz w:val="22"/>
      <w:szCs w:val="22"/>
      <w:lang w:eastAsia="en-US"/>
    </w:rPr>
  </w:style>
  <w:style w:type="paragraph" w:customStyle="1" w:styleId="GJPoziom4">
    <w:name w:val="GJ Poziom 4"/>
    <w:pPr>
      <w:tabs>
        <w:tab w:val="num" w:pos="2880"/>
      </w:tabs>
      <w:suppressAutoHyphens/>
      <w:spacing w:after="140" w:line="290" w:lineRule="auto"/>
      <w:ind w:leftChars="-1" w:left="-1" w:hangingChars="1"/>
      <w:jc w:val="both"/>
      <w:textDirection w:val="btLr"/>
      <w:textAlignment w:val="top"/>
      <w:outlineLvl w:val="3"/>
    </w:pPr>
    <w:rPr>
      <w:kern w:val="20"/>
      <w:position w:val="-1"/>
      <w:sz w:val="22"/>
      <w:szCs w:val="22"/>
      <w:lang w:eastAsia="en-US"/>
    </w:rPr>
  </w:style>
  <w:style w:type="paragraph" w:customStyle="1" w:styleId="GJPoziom5">
    <w:name w:val="GJ Poziom 5"/>
    <w:pPr>
      <w:tabs>
        <w:tab w:val="num" w:pos="3600"/>
      </w:tabs>
      <w:suppressAutoHyphens/>
      <w:spacing w:after="140" w:line="290" w:lineRule="auto"/>
      <w:ind w:leftChars="-1" w:left="-1" w:hangingChars="1"/>
      <w:jc w:val="both"/>
      <w:textDirection w:val="btLr"/>
      <w:textAlignment w:val="top"/>
      <w:outlineLvl w:val="4"/>
    </w:pPr>
    <w:rPr>
      <w:kern w:val="20"/>
      <w:position w:val="-1"/>
      <w:sz w:val="22"/>
      <w:szCs w:val="22"/>
      <w:lang w:eastAsia="en-US"/>
    </w:rPr>
  </w:style>
  <w:style w:type="character" w:customStyle="1" w:styleId="InitialStyle">
    <w:name w:val="InitialStyle"/>
    <w:rPr>
      <w:rFonts w:ascii="Courier New" w:hAnsi="Courier New"/>
      <w:color w:val="auto"/>
      <w:spacing w:val="0"/>
      <w:w w:val="100"/>
      <w:position w:val="-1"/>
      <w:sz w:val="20"/>
      <w:effect w:val="none"/>
      <w:vertAlign w:val="baseline"/>
      <w:cs w:val="0"/>
      <w:em w:val="none"/>
    </w:rPr>
  </w:style>
  <w:style w:type="paragraph" w:styleId="Tekstdymka">
    <w:name w:val="Balloon Text"/>
    <w:basedOn w:val="Normalny"/>
    <w:rPr>
      <w:rFonts w:ascii="Tahoma" w:hAnsi="Tahoma" w:cs="Tahoma"/>
      <w:sz w:val="16"/>
      <w:szCs w:val="16"/>
    </w:rPr>
  </w:style>
  <w:style w:type="paragraph" w:customStyle="1" w:styleId="Schedule3">
    <w:name w:val="Schedule 3"/>
    <w:basedOn w:val="Normalny"/>
    <w:pPr>
      <w:tabs>
        <w:tab w:val="num" w:pos="720"/>
        <w:tab w:val="num" w:pos="2041"/>
      </w:tabs>
      <w:spacing w:after="140" w:line="290" w:lineRule="auto"/>
      <w:ind w:left="2041" w:hanging="794"/>
      <w:jc w:val="both"/>
      <w:outlineLvl w:val="2"/>
    </w:pPr>
    <w:rPr>
      <w:rFonts w:ascii="Arial" w:hAnsi="Arial" w:cs="Times New Roman"/>
      <w:kern w:val="20"/>
      <w:sz w:val="20"/>
      <w:szCs w:val="20"/>
      <w:lang w:val="sv-SE" w:eastAsia="pl-PL"/>
    </w:rPr>
  </w:style>
  <w:style w:type="character" w:styleId="Hipercze">
    <w:name w:val="Hyperlink"/>
    <w:qFormat/>
    <w:rPr>
      <w:color w:val="0000FF"/>
      <w:w w:val="100"/>
      <w:position w:val="-1"/>
      <w:u w:val="single"/>
      <w:effect w:val="none"/>
      <w:vertAlign w:val="baseline"/>
      <w:cs w:val="0"/>
      <w:em w:val="none"/>
    </w:rPr>
  </w:style>
  <w:style w:type="character" w:customStyle="1" w:styleId="Nagwek1Znak">
    <w:name w:val="Nagłówek 1 Znak"/>
    <w:rPr>
      <w:rFonts w:ascii="Times New Roman" w:hAnsi="Times New Roman"/>
      <w:b/>
      <w:bCs/>
      <w:caps/>
      <w:color w:val="000000"/>
      <w:w w:val="100"/>
      <w:kern w:val="28"/>
      <w:position w:val="-1"/>
      <w:sz w:val="22"/>
      <w:szCs w:val="22"/>
      <w:effect w:val="none"/>
      <w:vertAlign w:val="baseline"/>
      <w:cs w:val="0"/>
      <w:em w:val="none"/>
      <w:lang w:val="en-GB" w:eastAsia="en-US"/>
    </w:rPr>
  </w:style>
  <w:style w:type="character" w:customStyle="1" w:styleId="Nagwek2Znak">
    <w:name w:val="Nagłówek 2 Znak"/>
    <w:rPr>
      <w:rFonts w:ascii="Times New Roman" w:hAnsi="Times New Roman"/>
      <w:color w:val="000000"/>
      <w:w w:val="100"/>
      <w:position w:val="-1"/>
      <w:sz w:val="22"/>
      <w:szCs w:val="22"/>
      <w:effect w:val="none"/>
      <w:vertAlign w:val="baseline"/>
      <w:cs w:val="0"/>
      <w:em w:val="none"/>
      <w:lang w:val="en-US" w:eastAsia="en-US"/>
    </w:rPr>
  </w:style>
  <w:style w:type="character" w:customStyle="1" w:styleId="Nagwek3Znak">
    <w:name w:val="Nagłówek 3 Znak"/>
    <w:rPr>
      <w:rFonts w:ascii="Times New Roman" w:hAnsi="Times New Roman"/>
      <w:w w:val="100"/>
      <w:position w:val="-1"/>
      <w:sz w:val="22"/>
      <w:szCs w:val="22"/>
      <w:effect w:val="none"/>
      <w:vertAlign w:val="baseline"/>
      <w:cs w:val="0"/>
      <w:em w:val="none"/>
      <w:lang w:val="en-GB" w:eastAsia="en-US"/>
    </w:rPr>
  </w:style>
  <w:style w:type="character" w:customStyle="1" w:styleId="Nagwek4Znak">
    <w:name w:val="Nagłówek 4 Znak"/>
    <w:rPr>
      <w:rFonts w:ascii="Times New Roman" w:hAnsi="Times New Roman"/>
      <w:w w:val="100"/>
      <w:position w:val="-1"/>
      <w:sz w:val="22"/>
      <w:szCs w:val="22"/>
      <w:effect w:val="none"/>
      <w:vertAlign w:val="baseline"/>
      <w:cs w:val="0"/>
      <w:em w:val="none"/>
      <w:lang w:val="en-GB" w:eastAsia="en-US"/>
    </w:rPr>
  </w:style>
  <w:style w:type="character" w:customStyle="1" w:styleId="Nagwek5Znak">
    <w:name w:val="Nagłówek 5 Znak"/>
    <w:rPr>
      <w:rFonts w:ascii="Times New Roman" w:hAnsi="Times New Roman"/>
      <w:w w:val="100"/>
      <w:position w:val="-1"/>
      <w:sz w:val="22"/>
      <w:szCs w:val="22"/>
      <w:effect w:val="none"/>
      <w:vertAlign w:val="baseline"/>
      <w:cs w:val="0"/>
      <w:em w:val="none"/>
      <w:lang w:val="en-US" w:eastAsia="en-US"/>
    </w:rPr>
  </w:style>
  <w:style w:type="character" w:customStyle="1" w:styleId="Nagwek6Znak">
    <w:name w:val="Nagłówek 6 Znak"/>
    <w:rPr>
      <w:rFonts w:ascii="Times New Roman" w:hAnsi="Times New Roman"/>
      <w:w w:val="100"/>
      <w:position w:val="-1"/>
      <w:sz w:val="22"/>
      <w:szCs w:val="22"/>
      <w:effect w:val="none"/>
      <w:vertAlign w:val="baseline"/>
      <w:cs w:val="0"/>
      <w:em w:val="none"/>
      <w:lang w:val="en-US" w:eastAsia="en-US"/>
    </w:rPr>
  </w:style>
  <w:style w:type="character" w:customStyle="1" w:styleId="Nagwek7Znak">
    <w:name w:val="Nagłówek 7 Znak"/>
    <w:rPr>
      <w:rFonts w:ascii="Times New Roman" w:hAnsi="Times New Roman"/>
      <w:w w:val="100"/>
      <w:position w:val="-1"/>
      <w:sz w:val="22"/>
      <w:szCs w:val="22"/>
      <w:effect w:val="none"/>
      <w:vertAlign w:val="baseline"/>
      <w:cs w:val="0"/>
      <w:em w:val="none"/>
      <w:lang w:val="en-US" w:eastAsia="en-US"/>
    </w:rPr>
  </w:style>
  <w:style w:type="character" w:customStyle="1" w:styleId="Nagwek8Znak">
    <w:name w:val="Nagłówek 8 Znak"/>
    <w:rPr>
      <w:rFonts w:ascii="Times New Roman" w:hAnsi="Times New Roman"/>
      <w:w w:val="100"/>
      <w:position w:val="-1"/>
      <w:sz w:val="22"/>
      <w:szCs w:val="22"/>
      <w:effect w:val="none"/>
      <w:vertAlign w:val="baseline"/>
      <w:cs w:val="0"/>
      <w:em w:val="none"/>
      <w:lang w:val="en-US" w:eastAsia="en-US"/>
    </w:rPr>
  </w:style>
  <w:style w:type="character" w:customStyle="1" w:styleId="Nagwek9Znak">
    <w:name w:val="Nagłówek 9 Znak"/>
    <w:rPr>
      <w:rFonts w:ascii="Times New Roman" w:hAnsi="Times New Roman"/>
      <w:w w:val="100"/>
      <w:position w:val="-1"/>
      <w:sz w:val="22"/>
      <w:szCs w:val="22"/>
      <w:effect w:val="none"/>
      <w:vertAlign w:val="baseline"/>
      <w:cs w:val="0"/>
      <w:em w:val="none"/>
      <w:lang w:val="en-US" w:eastAsia="en-US"/>
    </w:rPr>
  </w:style>
  <w:style w:type="paragraph" w:styleId="Tekstpodstawowy">
    <w:name w:val="Body Text"/>
    <w:basedOn w:val="Normalny"/>
    <w:pPr>
      <w:spacing w:after="120"/>
    </w:pPr>
    <w:rPr>
      <w:rFonts w:ascii="Times New Roman" w:hAnsi="Times New Roman" w:cs="Times New Roman"/>
    </w:rPr>
  </w:style>
  <w:style w:type="character" w:customStyle="1" w:styleId="TekstpodstawowyZnak">
    <w:name w:val="Tekst podstawowy Znak"/>
    <w:rPr>
      <w:rFonts w:ascii="Times New Roman" w:hAnsi="Times New Roman"/>
      <w:w w:val="100"/>
      <w:position w:val="-1"/>
      <w:sz w:val="24"/>
      <w:szCs w:val="24"/>
      <w:effect w:val="none"/>
      <w:vertAlign w:val="baseline"/>
      <w:cs w:val="0"/>
      <w:em w:val="none"/>
    </w:rPr>
  </w:style>
  <w:style w:type="paragraph" w:customStyle="1" w:styleId="DraftLineWC">
    <w:name w:val="DraftLineW&amp;C"/>
    <w:basedOn w:val="Normalny"/>
    <w:pPr>
      <w:framePr w:w="5328" w:hSpace="187" w:vSpace="187" w:wrap="around" w:hAnchor="text" w:x="5761" w:y="721"/>
      <w:jc w:val="right"/>
    </w:pPr>
    <w:rPr>
      <w:rFonts w:ascii="Times New Roman" w:hAnsi="Times New Roman" w:cs="Times New Roman"/>
      <w:sz w:val="20"/>
      <w:lang w:val="en-US"/>
    </w:rPr>
  </w:style>
  <w:style w:type="character" w:styleId="Odwoaniedokomentarza">
    <w:name w:val="annotation reference"/>
    <w:qFormat/>
    <w:rPr>
      <w:w w:val="100"/>
      <w:position w:val="-1"/>
      <w:sz w:val="16"/>
      <w:szCs w:val="16"/>
      <w:effect w:val="none"/>
      <w:vertAlign w:val="baseline"/>
      <w:cs w:val="0"/>
      <w:em w:val="none"/>
    </w:rPr>
  </w:style>
  <w:style w:type="paragraph" w:styleId="Tematkomentarza">
    <w:name w:val="annotation subject"/>
    <w:basedOn w:val="TekstkomentarzaGJTekstkomentarza"/>
    <w:next w:val="TekstkomentarzaGJTekstkomentarza"/>
    <w:qFormat/>
    <w:pPr>
      <w:spacing w:after="0" w:line="240" w:lineRule="auto"/>
    </w:pPr>
    <w:rPr>
      <w:b/>
      <w:bCs/>
    </w:rPr>
  </w:style>
  <w:style w:type="character" w:customStyle="1" w:styleId="TematkomentarzaZnak">
    <w:name w:val="Temat komentarza Znak"/>
    <w:rPr>
      <w:b/>
      <w:bCs/>
      <w:w w:val="100"/>
      <w:position w:val="-1"/>
      <w:sz w:val="20"/>
      <w:szCs w:val="20"/>
      <w:effect w:val="none"/>
      <w:vertAlign w:val="baseline"/>
      <w:cs w:val="0"/>
      <w:em w:val="none"/>
      <w:lang w:eastAsia="en-US"/>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paragraph" w:styleId="Stopka">
    <w:name w:val="footer"/>
    <w:basedOn w:val="Normalny"/>
    <w:link w:val="StopkaZnak"/>
    <w:uiPriority w:val="99"/>
    <w:unhideWhenUsed/>
    <w:rsid w:val="00D4267E"/>
    <w:pPr>
      <w:tabs>
        <w:tab w:val="center" w:pos="4536"/>
        <w:tab w:val="right" w:pos="9072"/>
      </w:tabs>
      <w:spacing w:line="240" w:lineRule="auto"/>
    </w:pPr>
  </w:style>
  <w:style w:type="character" w:customStyle="1" w:styleId="StopkaZnak">
    <w:name w:val="Stopka Znak"/>
    <w:basedOn w:val="Domylnaczcionkaakapitu"/>
    <w:link w:val="Stopka"/>
    <w:uiPriority w:val="99"/>
    <w:rsid w:val="00D4267E"/>
    <w:rPr>
      <w:position w:val="-1"/>
      <w:sz w:val="24"/>
      <w:szCs w:val="24"/>
      <w:lang w:eastAsia="en-US"/>
    </w:rPr>
  </w:style>
  <w:style w:type="table" w:customStyle="1" w:styleId="a0">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kjachimowicz@vigo.com.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xp2UnStSYwBb3bfAFQtvMjt+QQ==">AMUW2mUY2Pt7yQhX3MrXOdPw3O3MzDv826KewuH5hLVKmey9vbw8NFXhI7aSnDZR7PE8hNUQubr5I/zdGvzeqfac0JFVQp0p/Efcll1BQiX/qvOYhDlViBQ=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1572</Words>
  <Characters>9433</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Pietrasik</dc:creator>
  <cp:lastModifiedBy>Tomasz Ratajczyk</cp:lastModifiedBy>
  <cp:revision>3</cp:revision>
  <dcterms:created xsi:type="dcterms:W3CDTF">2022-01-28T12:43:00Z</dcterms:created>
  <dcterms:modified xsi:type="dcterms:W3CDTF">2022-01-28T12:43:00Z</dcterms:modified>
</cp:coreProperties>
</file>