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3622E" w14:textId="77777777" w:rsidR="004B0F55" w:rsidRPr="00A937B7" w:rsidRDefault="004B0F55" w:rsidP="00785A3E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  <w:lang w:val="pl-PL"/>
        </w:rPr>
      </w:pPr>
      <w:r w:rsidRPr="00A937B7">
        <w:rPr>
          <w:rFonts w:ascii="Garamond" w:hAnsi="Garamond" w:cs="Arial"/>
          <w:b/>
          <w:sz w:val="24"/>
          <w:szCs w:val="24"/>
          <w:lang w:val="pl-PL"/>
        </w:rPr>
        <w:t>Załącznik nr 3</w:t>
      </w:r>
    </w:p>
    <w:p w14:paraId="5A45645B" w14:textId="77777777" w:rsidR="004B0F55" w:rsidRPr="00A937B7" w:rsidRDefault="004B0F55" w:rsidP="004B0F55">
      <w:pPr>
        <w:spacing w:after="0" w:line="240" w:lineRule="auto"/>
        <w:rPr>
          <w:rFonts w:ascii="Garamond" w:hAnsi="Garamond" w:cs="Arial"/>
          <w:b/>
          <w:sz w:val="24"/>
          <w:szCs w:val="24"/>
          <w:lang w:val="pl-PL"/>
        </w:rPr>
      </w:pPr>
      <w:r w:rsidRPr="00A937B7">
        <w:rPr>
          <w:rFonts w:ascii="Garamond" w:hAnsi="Garamond" w:cs="Arial"/>
          <w:b/>
          <w:sz w:val="24"/>
          <w:szCs w:val="24"/>
          <w:lang w:val="pl-PL"/>
        </w:rPr>
        <w:t>Szczegółowy opis przedmiotu zamówienia</w:t>
      </w:r>
    </w:p>
    <w:p w14:paraId="7DCFA815" w14:textId="77777777" w:rsidR="00713D78" w:rsidRPr="00A937B7" w:rsidRDefault="00713D78" w:rsidP="004B0F5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pl-PL"/>
        </w:rPr>
      </w:pPr>
    </w:p>
    <w:p w14:paraId="65CEFC7C" w14:textId="2D57010A" w:rsidR="004B0F55" w:rsidRPr="00A937B7" w:rsidRDefault="004B0F55" w:rsidP="004B0F5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A937B7">
        <w:rPr>
          <w:rFonts w:ascii="Garamond" w:hAnsi="Garamond" w:cs="Arial"/>
          <w:sz w:val="24"/>
          <w:szCs w:val="24"/>
          <w:lang w:val="pl-PL"/>
        </w:rPr>
        <w:t>Jeśli opis nie wskazuje inaczej podane parametry są parametrami minimalnymi. Wskazanie nazw zwyczajowych czy producentów w zamieszczonych elementach opisu przedmiotu zamówienia służy wyłącznie określeniu cech technicznych i jakościowych. Zamawiający dopuszcza rozwiązania równoważne opisywanym. Wykonawca, który powołuje się na rozwiązania równoważne opisywane przez zamawiającego, jest obowiązany wykazać, że oferowane przez niego dostawy, spełniają wymagania określone przez zamawiającego. W takiej sytuacji zamawiający wymaga przedstawienia stosownych dokumentów, potwierdzających spełnienie wymagali. Wszystkie urządzenia muszą umożliwiać wspólna pracę bez konieczności nabywania przez Zamawiającego dodatkowego wyposażenia.</w:t>
      </w:r>
    </w:p>
    <w:p w14:paraId="4419BC05" w14:textId="77777777" w:rsidR="00713D78" w:rsidRPr="00A937B7" w:rsidRDefault="00713D78" w:rsidP="00010937">
      <w:pPr>
        <w:rPr>
          <w:rFonts w:ascii="Garamond" w:hAnsi="Garamond" w:cs="Arial"/>
          <w:b/>
          <w:sz w:val="24"/>
          <w:szCs w:val="24"/>
        </w:rPr>
      </w:pPr>
    </w:p>
    <w:p w14:paraId="5B0F7375" w14:textId="20DA5E33" w:rsidR="003C4129" w:rsidRPr="00A937B7" w:rsidRDefault="005B51B1" w:rsidP="66E78029">
      <w:pPr>
        <w:rPr>
          <w:rFonts w:ascii="Garamond" w:hAnsi="Garamond" w:cs="Arial"/>
          <w:sz w:val="24"/>
          <w:szCs w:val="24"/>
          <w:lang w:val="pl-PL"/>
        </w:rPr>
      </w:pPr>
      <w:r w:rsidRPr="00A937B7">
        <w:rPr>
          <w:rFonts w:ascii="Garamond" w:hAnsi="Garamond" w:cs="Arial"/>
          <w:sz w:val="24"/>
          <w:szCs w:val="24"/>
          <w:lang w:val="pl-PL"/>
        </w:rPr>
        <w:t>Przedmiotem zamówienia jest dostawa 15 pakietów służących do nauki języków metodą SITA. W skład każdego z pakietów wchodzi:</w:t>
      </w:r>
    </w:p>
    <w:p w14:paraId="4DFC3229" w14:textId="77777777" w:rsidR="005B51B1" w:rsidRPr="00A937B7" w:rsidRDefault="005B51B1" w:rsidP="005B51B1">
      <w:pPr>
        <w:rPr>
          <w:rFonts w:ascii="Garamond" w:hAnsi="Garamond" w:cs="Arial"/>
          <w:sz w:val="24"/>
          <w:szCs w:val="24"/>
          <w:lang w:val="pl-PL"/>
        </w:rPr>
      </w:pPr>
      <w:r w:rsidRPr="00A937B7">
        <w:rPr>
          <w:rFonts w:ascii="Garamond" w:hAnsi="Garamond" w:cs="Arial"/>
          <w:sz w:val="24"/>
          <w:szCs w:val="24"/>
          <w:lang w:val="pl-PL"/>
        </w:rPr>
        <w:t>- Urządzenie SITA</w:t>
      </w:r>
    </w:p>
    <w:p w14:paraId="4C3F729B" w14:textId="77777777" w:rsidR="005B51B1" w:rsidRPr="00A937B7" w:rsidRDefault="005B51B1" w:rsidP="005B51B1">
      <w:pPr>
        <w:rPr>
          <w:rFonts w:ascii="Garamond" w:hAnsi="Garamond" w:cs="Arial"/>
          <w:sz w:val="24"/>
          <w:szCs w:val="24"/>
          <w:lang w:val="pl-PL"/>
        </w:rPr>
      </w:pPr>
      <w:r w:rsidRPr="00A937B7">
        <w:rPr>
          <w:rFonts w:ascii="Garamond" w:hAnsi="Garamond" w:cs="Arial"/>
          <w:sz w:val="24"/>
          <w:szCs w:val="24"/>
          <w:lang w:val="pl-PL"/>
        </w:rPr>
        <w:t xml:space="preserve"> - Zestaw podręczników</w:t>
      </w:r>
    </w:p>
    <w:p w14:paraId="7B437664" w14:textId="76251C52" w:rsidR="005B51B1" w:rsidRPr="00A937B7" w:rsidRDefault="005B51B1" w:rsidP="005B51B1">
      <w:pPr>
        <w:rPr>
          <w:rFonts w:ascii="Garamond" w:hAnsi="Garamond" w:cs="Arial"/>
          <w:sz w:val="24"/>
          <w:szCs w:val="24"/>
          <w:lang w:val="pl-PL"/>
        </w:rPr>
      </w:pPr>
      <w:r w:rsidRPr="00A937B7">
        <w:rPr>
          <w:rFonts w:ascii="Garamond" w:hAnsi="Garamond" w:cs="Arial"/>
          <w:sz w:val="24"/>
          <w:szCs w:val="24"/>
          <w:lang w:val="pl-PL"/>
        </w:rPr>
        <w:t xml:space="preserve">- Materiały audio na kartach </w:t>
      </w:r>
      <w:proofErr w:type="spellStart"/>
      <w:r w:rsidRPr="00A937B7">
        <w:rPr>
          <w:rFonts w:ascii="Garamond" w:hAnsi="Garamond" w:cs="Arial"/>
          <w:sz w:val="24"/>
          <w:szCs w:val="24"/>
          <w:lang w:val="pl-PL"/>
        </w:rPr>
        <w:t>microSD</w:t>
      </w:r>
      <w:proofErr w:type="spellEnd"/>
    </w:p>
    <w:p w14:paraId="745C9E12" w14:textId="0DB26023" w:rsidR="005B51B1" w:rsidRPr="00A937B7" w:rsidRDefault="005B51B1" w:rsidP="005B51B1">
      <w:pPr>
        <w:rPr>
          <w:rFonts w:ascii="Garamond" w:hAnsi="Garamond" w:cs="Arial"/>
          <w:sz w:val="24"/>
          <w:szCs w:val="24"/>
          <w:lang w:val="pl-PL"/>
        </w:rPr>
      </w:pPr>
      <w:r w:rsidRPr="00A937B7">
        <w:rPr>
          <w:rFonts w:ascii="Garamond" w:hAnsi="Garamond" w:cs="Arial"/>
          <w:sz w:val="24"/>
          <w:szCs w:val="24"/>
          <w:lang w:val="pl-PL"/>
        </w:rPr>
        <w:t xml:space="preserve">- Słuchawki bezprzewodowe </w:t>
      </w:r>
      <w:proofErr w:type="spellStart"/>
      <w:r w:rsidRPr="00A937B7">
        <w:rPr>
          <w:rFonts w:ascii="Garamond" w:hAnsi="Garamond" w:cs="Arial"/>
          <w:sz w:val="24"/>
          <w:szCs w:val="24"/>
          <w:lang w:val="pl-PL"/>
        </w:rPr>
        <w:t>Bluedio</w:t>
      </w:r>
      <w:proofErr w:type="spellEnd"/>
      <w:r w:rsidRPr="00A937B7">
        <w:rPr>
          <w:rFonts w:ascii="Garamond" w:hAnsi="Garamond" w:cs="Arial"/>
          <w:sz w:val="24"/>
          <w:szCs w:val="24"/>
          <w:lang w:val="pl-PL"/>
        </w:rPr>
        <w:t xml:space="preserve"> H2</w:t>
      </w:r>
    </w:p>
    <w:p w14:paraId="0F1ED6C4" w14:textId="77777777" w:rsidR="005B51B1" w:rsidRPr="00A937B7" w:rsidRDefault="005B51B1" w:rsidP="005B51B1">
      <w:pPr>
        <w:rPr>
          <w:rFonts w:ascii="Garamond" w:hAnsi="Garamond" w:cs="Arial"/>
          <w:sz w:val="24"/>
          <w:szCs w:val="24"/>
          <w:lang w:val="pl-PL"/>
        </w:rPr>
      </w:pPr>
    </w:p>
    <w:p w14:paraId="08D23DE5" w14:textId="06123A41" w:rsidR="005B51B1" w:rsidRPr="00A937B7" w:rsidRDefault="005B51B1" w:rsidP="66E78029">
      <w:pPr>
        <w:rPr>
          <w:rFonts w:ascii="Garamond" w:hAnsi="Garamond" w:cs="Arial"/>
          <w:sz w:val="24"/>
          <w:szCs w:val="24"/>
          <w:lang w:val="pl-PL"/>
        </w:rPr>
      </w:pPr>
      <w:r w:rsidRPr="00A937B7">
        <w:rPr>
          <w:rFonts w:ascii="Garamond" w:hAnsi="Garamond" w:cs="Arial"/>
          <w:sz w:val="24"/>
          <w:szCs w:val="24"/>
          <w:lang w:val="pl-PL"/>
        </w:rPr>
        <w:t xml:space="preserve">Liczba poszczególnych pakietów: </w:t>
      </w:r>
    </w:p>
    <w:p w14:paraId="1147D820" w14:textId="041A606B" w:rsidR="005B51B1" w:rsidRPr="00A937B7" w:rsidRDefault="005B51B1" w:rsidP="66E78029">
      <w:pPr>
        <w:rPr>
          <w:rFonts w:ascii="Garamond" w:hAnsi="Garamond" w:cs="Arial"/>
          <w:b/>
          <w:sz w:val="24"/>
          <w:szCs w:val="24"/>
          <w:lang w:val="pl-PL"/>
        </w:rPr>
      </w:pPr>
      <w:r w:rsidRPr="00A937B7">
        <w:rPr>
          <w:rFonts w:ascii="Garamond" w:hAnsi="Garamond" w:cs="Arial"/>
          <w:b/>
          <w:sz w:val="24"/>
          <w:szCs w:val="24"/>
          <w:lang w:val="pl-PL"/>
        </w:rPr>
        <w:t>10 szt. – Pakiet języka angielskiego (zakres merytoryczny: poziom podstawowy i poziom średniozaawansowany)</w:t>
      </w:r>
    </w:p>
    <w:p w14:paraId="02F1A7BE" w14:textId="519D904D" w:rsidR="00FA1A01" w:rsidRPr="00A937B7" w:rsidRDefault="00A937B7" w:rsidP="66E78029">
      <w:pPr>
        <w:rPr>
          <w:rFonts w:ascii="Garamond" w:hAnsi="Garamond" w:cs="Arial"/>
          <w:sz w:val="24"/>
          <w:szCs w:val="24"/>
          <w:shd w:val="clear" w:color="auto" w:fill="FFFFFF"/>
        </w:rPr>
      </w:pP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Pakiet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to </w:t>
      </w:r>
      <w:r w:rsidRPr="00A937B7">
        <w:rPr>
          <w:rFonts w:ascii="Garamond" w:hAnsi="Garamond" w:cs="Arial"/>
          <w:sz w:val="24"/>
          <w:szCs w:val="24"/>
          <w:shd w:val="clear" w:color="auto" w:fill="FFFFFF"/>
        </w:rPr>
        <w:t>min.</w:t>
      </w:r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100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godzin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nauki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podzielonych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na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min.</w:t>
      </w:r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40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lekcji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zawierających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min.</w:t>
      </w:r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3000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słów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zwrotów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. </w:t>
      </w:r>
    </w:p>
    <w:p w14:paraId="7C2B0776" w14:textId="24B5CDD0" w:rsidR="00FA1A01" w:rsidRPr="00A937B7" w:rsidRDefault="00FA1A01" w:rsidP="66E78029">
      <w:pPr>
        <w:rPr>
          <w:rFonts w:ascii="Garamond" w:hAnsi="Garamond" w:cs="Arial"/>
          <w:sz w:val="24"/>
          <w:szCs w:val="24"/>
          <w:shd w:val="clear" w:color="auto" w:fill="FFFFFF"/>
        </w:rPr>
      </w:pP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Gramatyka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: to be,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tworzenie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liczby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mnogiej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wyrazy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pytające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, forma -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ing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Simple Present, Simple Future, Simple Past, Present Perfect, Past Perfect,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strona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bierna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would,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liczebniki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główne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zaimki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zwrotne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stopniowanie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przymiotników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„anybody”, „somebody”,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czasowniki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posiłkowe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zaimki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dzierżawcze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zaimki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wskazujące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zaimki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twierdzące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zaimki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przeczące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, Gerund (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ing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), going to</w:t>
      </w:r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przymiotnik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czy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przysłówek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zdania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względnie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określające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Past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Continous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strona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bierna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w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czasie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przeszłym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użycie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imiesłowu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zamiast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zdania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względnego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przedimek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określony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mowa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zależna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ułomne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czasowniki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modalne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liczebniki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porządkowe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wyrazy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określające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liczbę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ilość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nazwy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krajów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miejscowości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zaimek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nieokreślony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one,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kolejność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czasów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w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zdaniach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warunkowych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So, Neither/Nor,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strona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bierna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w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czasie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przyszłym</w:t>
      </w:r>
      <w:proofErr w:type="spellEnd"/>
      <w:r w:rsidR="00A937B7" w:rsidRPr="00A937B7">
        <w:rPr>
          <w:rFonts w:ascii="Garamond" w:hAnsi="Garamond" w:cs="Arial"/>
          <w:sz w:val="24"/>
          <w:szCs w:val="24"/>
          <w:shd w:val="clear" w:color="auto" w:fill="FFFFFF"/>
        </w:rPr>
        <w:t>, to want.</w:t>
      </w:r>
    </w:p>
    <w:p w14:paraId="6DA5775B" w14:textId="77777777" w:rsidR="00A937B7" w:rsidRPr="00A937B7" w:rsidRDefault="00A937B7" w:rsidP="66E78029">
      <w:pPr>
        <w:rPr>
          <w:rFonts w:ascii="Garamond" w:hAnsi="Garamond" w:cs="Arial"/>
          <w:b/>
          <w:sz w:val="24"/>
          <w:szCs w:val="24"/>
          <w:lang w:val="pl-PL"/>
        </w:rPr>
      </w:pPr>
    </w:p>
    <w:p w14:paraId="417E55F6" w14:textId="01145555" w:rsidR="005B51B1" w:rsidRPr="00A937B7" w:rsidRDefault="005B51B1" w:rsidP="66E78029">
      <w:pPr>
        <w:rPr>
          <w:rFonts w:ascii="Garamond" w:hAnsi="Garamond" w:cs="Arial"/>
          <w:sz w:val="24"/>
          <w:szCs w:val="24"/>
          <w:lang w:val="pl-PL"/>
        </w:rPr>
      </w:pPr>
      <w:r w:rsidRPr="00A937B7">
        <w:rPr>
          <w:rFonts w:ascii="Garamond" w:hAnsi="Garamond" w:cs="Arial"/>
          <w:b/>
          <w:sz w:val="24"/>
          <w:szCs w:val="24"/>
          <w:lang w:val="pl-PL"/>
        </w:rPr>
        <w:t>2 szt. – Pakiet języka niemieckiego ((zakres merytoryczny: poziom podstawowy i poziom średniozaawansowany)</w:t>
      </w:r>
      <w:r w:rsidR="00FA1A01" w:rsidRPr="00A937B7">
        <w:rPr>
          <w:rFonts w:ascii="Garamond" w:hAnsi="Garamond" w:cs="Arial"/>
          <w:b/>
          <w:sz w:val="24"/>
          <w:szCs w:val="24"/>
          <w:lang w:val="pl-PL"/>
        </w:rPr>
        <w:t xml:space="preserve"> </w:t>
      </w:r>
      <w:r w:rsidR="00FA1A01" w:rsidRPr="00A937B7">
        <w:rPr>
          <w:rFonts w:ascii="Garamond" w:hAnsi="Garamond" w:cs="Arial"/>
          <w:sz w:val="24"/>
          <w:szCs w:val="24"/>
          <w:lang w:val="pl-PL"/>
        </w:rPr>
        <w:t>to min. 100 godzin nauki podzielonych na min. 40 lekcji, który wykorzystuje 2600 słów i zwrotów.</w:t>
      </w:r>
    </w:p>
    <w:p w14:paraId="1B9D0903" w14:textId="385FAF26" w:rsidR="00FA1A01" w:rsidRPr="00A937B7" w:rsidRDefault="00A937B7" w:rsidP="66E78029">
      <w:pPr>
        <w:rPr>
          <w:rFonts w:ascii="Garamond" w:hAnsi="Garamond" w:cs="Arial"/>
          <w:sz w:val="24"/>
          <w:szCs w:val="24"/>
          <w:shd w:val="clear" w:color="auto" w:fill="FFFFFF"/>
        </w:rPr>
      </w:pP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Gramatyka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: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wskazówki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dotyczące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pisowni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(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wielkie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litery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przegłos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),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teraźniejszy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(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kommen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wohnen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),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pytające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szyk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wyrazów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w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zdaniu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pytające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forma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grzecznościowa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teraźniejszy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(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laufen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geben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sehen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),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lastRenderedPageBreak/>
        <w:t>rodzajniki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teraźniejszy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(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verreisen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warten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),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czasowniki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rozdzielnie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złożone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sein,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liczebniki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główne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1-100,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haben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liczba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mnoga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jak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zwracać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się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do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kogoś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w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liście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podawanie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czasu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liczba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mnoga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2,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przeczenia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(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nicht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nein,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nichts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kein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),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biernik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czasowniki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modalne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rzeczowniki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określające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wagę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pojemność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wartość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przyimki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z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biernikiem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(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für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in, an, auf), forma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grzecznościowa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trybu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rozkazującego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liczba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mnoga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trybu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rozkazującego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zaimek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dzierżawczy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przyimek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ohne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doch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liczba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pojedyncza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trybu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rozkazującego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dürfen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gegen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liczebniki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główne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powyżej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100,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przyszły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celownik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zaimki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wskazujące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czasowniki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zwrotne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przyimki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przeszły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dokonany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przymiotnik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liczebniki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porządkowe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zaimek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wskazujący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daty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stopniowanie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przymiotników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rodzaje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porównań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przyimek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zwischen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zaimek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nieokreślony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jeder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jede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jedes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jemand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/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niemand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storna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bierna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przeszły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(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Imperfekt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),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czasownik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mögen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poboczne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okolicznikowe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przyczyny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warunkowe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dopełnieniowe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przydawkowe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zwrot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idiomatyczny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– was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für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ein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…?,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okolicznikowe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czasu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welcher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welche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welches,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poboczne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podmiotowe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orzecznikowe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skład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podrzędnego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szyk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pobocznego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najczęstsze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spójniki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podrzędnego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poboczne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okolicznika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miejsca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poboczne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przedmiotowe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poboczne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okolicznika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przyczyny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spójnikiem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da,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warianty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szyku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pobocznego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poboczne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okolicznika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przyczyny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spójnikiem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weil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poboczne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przydawkowe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zaimek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względny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poboczne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dopuszczalne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zdanie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poboczne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okolicznika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czasu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14:paraId="115D09F3" w14:textId="77777777" w:rsidR="00A937B7" w:rsidRPr="00A937B7" w:rsidRDefault="00A937B7" w:rsidP="66E78029">
      <w:pPr>
        <w:rPr>
          <w:rFonts w:ascii="Garamond" w:hAnsi="Garamond" w:cs="Arial"/>
          <w:b/>
          <w:sz w:val="24"/>
          <w:szCs w:val="24"/>
          <w:lang w:val="pl-PL"/>
        </w:rPr>
      </w:pPr>
    </w:p>
    <w:p w14:paraId="6721FDE6" w14:textId="1279DC77" w:rsidR="005B51B1" w:rsidRPr="00A937B7" w:rsidRDefault="005B51B1" w:rsidP="66E78029">
      <w:pPr>
        <w:rPr>
          <w:rFonts w:ascii="Garamond" w:hAnsi="Garamond" w:cs="Arial"/>
          <w:sz w:val="24"/>
          <w:szCs w:val="24"/>
          <w:lang w:val="pl-PL"/>
        </w:rPr>
      </w:pPr>
      <w:r w:rsidRPr="00A937B7">
        <w:rPr>
          <w:rFonts w:ascii="Garamond" w:hAnsi="Garamond" w:cs="Arial"/>
          <w:b/>
          <w:sz w:val="24"/>
          <w:szCs w:val="24"/>
          <w:lang w:val="pl-PL"/>
        </w:rPr>
        <w:t>2 szt. – Pakiet języka włoskiego (zakres merytoryczny: podstawowy)</w:t>
      </w:r>
      <w:r w:rsidR="00FA1A01" w:rsidRPr="00A937B7">
        <w:rPr>
          <w:rFonts w:ascii="Garamond" w:hAnsi="Garamond" w:cs="Arial"/>
          <w:b/>
          <w:sz w:val="24"/>
          <w:szCs w:val="24"/>
          <w:lang w:val="pl-PL"/>
        </w:rPr>
        <w:t xml:space="preserve"> </w:t>
      </w:r>
      <w:r w:rsidR="00FA1A01" w:rsidRPr="00A937B7">
        <w:rPr>
          <w:rFonts w:ascii="Garamond" w:hAnsi="Garamond" w:cs="Arial"/>
          <w:sz w:val="24"/>
          <w:szCs w:val="24"/>
          <w:lang w:val="pl-PL"/>
        </w:rPr>
        <w:t>Pakiet to</w:t>
      </w:r>
      <w:r w:rsidR="00FA1A01" w:rsidRPr="00A937B7">
        <w:rPr>
          <w:rFonts w:ascii="Garamond" w:hAnsi="Garamond" w:cs="Arial"/>
          <w:b/>
          <w:sz w:val="24"/>
          <w:szCs w:val="24"/>
          <w:lang w:val="pl-PL"/>
        </w:rPr>
        <w:t xml:space="preserve"> </w:t>
      </w:r>
      <w:r w:rsidRPr="00A937B7">
        <w:rPr>
          <w:rFonts w:ascii="Garamond" w:hAnsi="Garamond" w:cs="Arial"/>
          <w:b/>
          <w:sz w:val="24"/>
          <w:szCs w:val="24"/>
          <w:lang w:val="pl-PL"/>
        </w:rPr>
        <w:t xml:space="preserve"> </w:t>
      </w:r>
      <w:r w:rsidR="00FA1A01" w:rsidRPr="00A937B7">
        <w:rPr>
          <w:rFonts w:ascii="Garamond" w:hAnsi="Garamond" w:cs="Arial"/>
          <w:sz w:val="24"/>
          <w:szCs w:val="24"/>
          <w:lang w:val="pl-PL"/>
        </w:rPr>
        <w:t xml:space="preserve">min. 25 godzin nauki podzielonych na 10 lekcji, który wykorzystuje min. 700 słów i zwrotów. Kurs kładzie nacisk na praktyczną komunikację. Gramatyka: czas teraźniejszy czasowników </w:t>
      </w:r>
      <w:proofErr w:type="spellStart"/>
      <w:r w:rsidR="00FA1A01" w:rsidRPr="00A937B7">
        <w:rPr>
          <w:rFonts w:ascii="Garamond" w:hAnsi="Garamond" w:cs="Arial"/>
          <w:sz w:val="24"/>
          <w:szCs w:val="24"/>
          <w:lang w:val="pl-PL"/>
        </w:rPr>
        <w:t>essere</w:t>
      </w:r>
      <w:proofErr w:type="spellEnd"/>
      <w:r w:rsidR="00FA1A01" w:rsidRPr="00A937B7">
        <w:rPr>
          <w:rFonts w:ascii="Garamond" w:hAnsi="Garamond" w:cs="Arial"/>
          <w:sz w:val="24"/>
          <w:szCs w:val="24"/>
          <w:lang w:val="pl-PL"/>
        </w:rPr>
        <w:t xml:space="preserve">, stare i </w:t>
      </w:r>
      <w:proofErr w:type="spellStart"/>
      <w:r w:rsidR="00FA1A01" w:rsidRPr="00A937B7">
        <w:rPr>
          <w:rFonts w:ascii="Garamond" w:hAnsi="Garamond" w:cs="Arial"/>
          <w:sz w:val="24"/>
          <w:szCs w:val="24"/>
          <w:lang w:val="pl-PL"/>
        </w:rPr>
        <w:t>avere</w:t>
      </w:r>
      <w:proofErr w:type="spellEnd"/>
      <w:r w:rsidR="00FA1A01" w:rsidRPr="00A937B7">
        <w:rPr>
          <w:rFonts w:ascii="Garamond" w:hAnsi="Garamond" w:cs="Arial"/>
          <w:sz w:val="24"/>
          <w:szCs w:val="24"/>
          <w:lang w:val="pl-PL"/>
        </w:rPr>
        <w:t xml:space="preserve">, rodzaj i liczba rzeczowników, rodzajnik określony, rodzajnik nieokreślony, zaimki pytające, łączenie przyimków a, da, di z rodzajnikami określonymi, rodzaj i liczba przymiotnika, zgodność przymiotników z rzeczownikami i czasownikiem </w:t>
      </w:r>
      <w:proofErr w:type="spellStart"/>
      <w:r w:rsidR="00FA1A01" w:rsidRPr="00A937B7">
        <w:rPr>
          <w:rFonts w:ascii="Garamond" w:hAnsi="Garamond" w:cs="Arial"/>
          <w:sz w:val="24"/>
          <w:szCs w:val="24"/>
          <w:lang w:val="pl-PL"/>
        </w:rPr>
        <w:t>essere</w:t>
      </w:r>
      <w:proofErr w:type="spellEnd"/>
      <w:r w:rsidR="00FA1A01" w:rsidRPr="00A937B7">
        <w:rPr>
          <w:rFonts w:ascii="Garamond" w:hAnsi="Garamond" w:cs="Arial"/>
          <w:sz w:val="24"/>
          <w:szCs w:val="24"/>
          <w:lang w:val="pl-PL"/>
        </w:rPr>
        <w:t>, wyrażenia bezosobowe, formy trybu rozkazującego czasowników regularnych, przeczenie w trybie rozkazującym, nieakcentowane zaimki osobowe, tworzenie czasu teraźniejszego czasowników -</w:t>
      </w:r>
      <w:proofErr w:type="spellStart"/>
      <w:r w:rsidR="00FA1A01" w:rsidRPr="00A937B7">
        <w:rPr>
          <w:rFonts w:ascii="Garamond" w:hAnsi="Garamond" w:cs="Arial"/>
          <w:sz w:val="24"/>
          <w:szCs w:val="24"/>
          <w:lang w:val="pl-PL"/>
        </w:rPr>
        <w:t>are</w:t>
      </w:r>
      <w:proofErr w:type="spellEnd"/>
      <w:r w:rsidR="00FA1A01" w:rsidRPr="00A937B7">
        <w:rPr>
          <w:rFonts w:ascii="Garamond" w:hAnsi="Garamond" w:cs="Arial"/>
          <w:sz w:val="24"/>
          <w:szCs w:val="24"/>
          <w:lang w:val="pl-PL"/>
        </w:rPr>
        <w:t>,- (z VAT)</w:t>
      </w:r>
      <w:proofErr w:type="spellStart"/>
      <w:r w:rsidR="00FA1A01" w:rsidRPr="00A937B7">
        <w:rPr>
          <w:rFonts w:ascii="Garamond" w:hAnsi="Garamond" w:cs="Arial"/>
          <w:sz w:val="24"/>
          <w:szCs w:val="24"/>
          <w:lang w:val="pl-PL"/>
        </w:rPr>
        <w:t>ere</w:t>
      </w:r>
      <w:proofErr w:type="spellEnd"/>
      <w:r w:rsidR="00FA1A01" w:rsidRPr="00A937B7">
        <w:rPr>
          <w:rFonts w:ascii="Garamond" w:hAnsi="Garamond" w:cs="Arial"/>
          <w:sz w:val="24"/>
          <w:szCs w:val="24"/>
          <w:lang w:val="pl-PL"/>
        </w:rPr>
        <w:t>,- (z VAT)</w:t>
      </w:r>
      <w:proofErr w:type="spellStart"/>
      <w:r w:rsidR="00FA1A01" w:rsidRPr="00A937B7">
        <w:rPr>
          <w:rFonts w:ascii="Garamond" w:hAnsi="Garamond" w:cs="Arial"/>
          <w:sz w:val="24"/>
          <w:szCs w:val="24"/>
          <w:lang w:val="pl-PL"/>
        </w:rPr>
        <w:t>ire</w:t>
      </w:r>
      <w:proofErr w:type="spellEnd"/>
      <w:r w:rsidR="00FA1A01" w:rsidRPr="00A937B7">
        <w:rPr>
          <w:rFonts w:ascii="Garamond" w:hAnsi="Garamond" w:cs="Arial"/>
          <w:sz w:val="24"/>
          <w:szCs w:val="24"/>
          <w:lang w:val="pl-PL"/>
        </w:rPr>
        <w:t>, liczebniki, zaimki wskazujące, czas przyszły, czas przyszły prosty, tworzenie czasu przeszłego, godziny, stopniowanie przymiotników, porównania, nieregularne formy stopni przymiotników, miesiące.</w:t>
      </w:r>
    </w:p>
    <w:p w14:paraId="5E66B5A4" w14:textId="2A225F63" w:rsidR="005B51B1" w:rsidRPr="00A937B7" w:rsidRDefault="005B51B1" w:rsidP="66E78029">
      <w:pPr>
        <w:rPr>
          <w:rFonts w:ascii="Garamond" w:hAnsi="Garamond" w:cs="Arial"/>
          <w:sz w:val="24"/>
          <w:szCs w:val="24"/>
          <w:shd w:val="clear" w:color="auto" w:fill="FFFFFF"/>
        </w:rPr>
      </w:pPr>
      <w:r w:rsidRPr="00A937B7">
        <w:rPr>
          <w:rFonts w:ascii="Garamond" w:hAnsi="Garamond" w:cs="Arial"/>
          <w:b/>
          <w:sz w:val="24"/>
          <w:szCs w:val="24"/>
          <w:lang w:val="pl-PL"/>
        </w:rPr>
        <w:t>1 szt. – Pakiet języka hiszpańskiego (zakres merytoryczny: podstawowy)</w:t>
      </w:r>
      <w:r w:rsidR="00FA1A01" w:rsidRPr="00A937B7">
        <w:rPr>
          <w:rFonts w:ascii="Garamond" w:hAnsi="Garamond" w:cs="Arial"/>
          <w:b/>
          <w:sz w:val="24"/>
          <w:szCs w:val="24"/>
          <w:lang w:val="pl-PL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kładący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nacisk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na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praktyczną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komunikację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.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Zawierający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min. 25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godzin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nauki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podzielonych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na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min.10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lekcji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który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wykorzystuje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min. 900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słów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zwrotów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. 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Gramatyka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: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czas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teraźniejszy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czasowników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ser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llamarse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vivir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akcent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akcent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graficzny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czas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teraźniejszy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czasowników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beber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querer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zaimki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osobowe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przymiotnik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odmiana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rzeczowników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przeczenie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liczebniki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główne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czas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teraźniejszy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czasowników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tener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poder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saber,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ir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estar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ver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seguir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formy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ściągnięte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rodzajników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zaimki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wskazujące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liczebniki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porządkowe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duże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litery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zaimki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osobowe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mocne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czas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teraźniejszy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czasowników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gustar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parecer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quedarse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encontrar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preferir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zaimki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wskazujące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wyrażanie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zamiarów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czasy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teraźniejsze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czasowników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salir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venir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hacer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jugar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poner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godziny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dni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tygodnia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pory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dnia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formy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mocne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zaimków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osobowych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z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przyimkiem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con,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bliska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przyszłość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zaimki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dzierżawcze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forma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nieosobowa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czasownika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wyrażanie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zakazu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zezwolenia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,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wyrażanie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konieczności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i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przyczyny</w:t>
      </w:r>
      <w:proofErr w:type="spellEnd"/>
      <w:r w:rsidR="00FA1A01" w:rsidRPr="00A937B7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14:paraId="03B22745" w14:textId="3D711F22" w:rsidR="00A937B7" w:rsidRPr="00A937B7" w:rsidRDefault="00A937B7" w:rsidP="66E78029">
      <w:pPr>
        <w:rPr>
          <w:rFonts w:ascii="Garamond" w:hAnsi="Garamond" w:cs="Arial"/>
          <w:b/>
          <w:sz w:val="24"/>
          <w:szCs w:val="24"/>
          <w:lang w:val="pl-PL"/>
        </w:rPr>
      </w:pP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Każdy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z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pakietów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powinien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zostać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objęty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roczną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Pr="00A937B7">
        <w:rPr>
          <w:rFonts w:ascii="Garamond" w:hAnsi="Garamond" w:cs="Arial"/>
          <w:sz w:val="24"/>
          <w:szCs w:val="24"/>
          <w:shd w:val="clear" w:color="auto" w:fill="FFFFFF"/>
        </w:rPr>
        <w:t>gwarancją</w:t>
      </w:r>
      <w:proofErr w:type="spellEnd"/>
      <w:r w:rsidRPr="00A937B7">
        <w:rPr>
          <w:rFonts w:ascii="Garamond" w:hAnsi="Garamond" w:cs="Arial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</w:p>
    <w:sectPr w:rsidR="00A937B7" w:rsidRPr="00A937B7" w:rsidSect="00713D7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A920B" w14:textId="77777777" w:rsidR="00267917" w:rsidRDefault="00267917" w:rsidP="008848A6">
      <w:pPr>
        <w:spacing w:after="0" w:line="240" w:lineRule="auto"/>
      </w:pPr>
      <w:r>
        <w:separator/>
      </w:r>
    </w:p>
  </w:endnote>
  <w:endnote w:type="continuationSeparator" w:id="0">
    <w:p w14:paraId="7A05FD6B" w14:textId="77777777" w:rsidR="00267917" w:rsidRDefault="00267917" w:rsidP="0088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45AC6" w14:textId="77777777" w:rsidR="00267917" w:rsidRDefault="00267917" w:rsidP="008848A6">
      <w:pPr>
        <w:spacing w:after="0" w:line="240" w:lineRule="auto"/>
      </w:pPr>
      <w:r>
        <w:separator/>
      </w:r>
    </w:p>
  </w:footnote>
  <w:footnote w:type="continuationSeparator" w:id="0">
    <w:p w14:paraId="7D84C33C" w14:textId="77777777" w:rsidR="00267917" w:rsidRDefault="00267917" w:rsidP="0088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C780E" w14:textId="1E5078A3" w:rsidR="008848A6" w:rsidRPr="0085407A" w:rsidRDefault="008848A6" w:rsidP="008848A6">
    <w:pPr>
      <w:pStyle w:val="Nagwek"/>
    </w:pPr>
    <w:r w:rsidRPr="0085407A">
      <w:rPr>
        <w:noProof/>
        <w:lang w:val="pl-PL" w:eastAsia="pl-PL"/>
      </w:rPr>
      <w:drawing>
        <wp:inline distT="0" distB="0" distL="0" distR="0" wp14:anchorId="02C2E9CE" wp14:editId="0A904627">
          <wp:extent cx="5762625" cy="7334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65BB7" w14:textId="2BE7DD5C" w:rsidR="008848A6" w:rsidRPr="008848A6" w:rsidRDefault="008848A6" w:rsidP="00BD4B19">
    <w:pPr>
      <w:tabs>
        <w:tab w:val="center" w:pos="4536"/>
        <w:tab w:val="right" w:pos="9072"/>
      </w:tabs>
      <w:spacing w:after="200" w:line="276" w:lineRule="auto"/>
      <w:jc w:val="center"/>
      <w:rPr>
        <w:lang w:val="pl-PL"/>
      </w:rPr>
    </w:pPr>
    <w:r w:rsidRPr="0069144F">
      <w:rPr>
        <w:lang w:val="pl-PL"/>
      </w:rPr>
      <w:t>Projekt „</w:t>
    </w:r>
    <w:r w:rsidR="00BD4B19">
      <w:t xml:space="preserve">WSGE </w:t>
    </w:r>
    <w:proofErr w:type="spellStart"/>
    <w:r w:rsidR="00BD4B19">
      <w:t>uczelnią</w:t>
    </w:r>
    <w:proofErr w:type="spellEnd"/>
    <w:r w:rsidR="00BD4B19">
      <w:t xml:space="preserve"> </w:t>
    </w:r>
    <w:proofErr w:type="spellStart"/>
    <w:r w:rsidR="00BD4B19">
      <w:t>dostępną</w:t>
    </w:r>
    <w:proofErr w:type="spellEnd"/>
    <w:r w:rsidR="00BD4B19">
      <w:t xml:space="preserve"> </w:t>
    </w:r>
    <w:proofErr w:type="spellStart"/>
    <w:r w:rsidR="00BD4B19">
      <w:t>dla</w:t>
    </w:r>
    <w:proofErr w:type="spellEnd"/>
    <w:r w:rsidR="00BD4B19">
      <w:t xml:space="preserve"> </w:t>
    </w:r>
    <w:proofErr w:type="spellStart"/>
    <w:r w:rsidR="00BD4B19">
      <w:t>osób</w:t>
    </w:r>
    <w:proofErr w:type="spellEnd"/>
    <w:r w:rsidR="00BD4B19">
      <w:t xml:space="preserve"> z </w:t>
    </w:r>
    <w:proofErr w:type="spellStart"/>
    <w:r w:rsidR="00BD4B19">
      <w:t>niepełnospranościami</w:t>
    </w:r>
    <w:proofErr w:type="spellEnd"/>
    <w:r w:rsidRPr="0069144F">
      <w:rPr>
        <w:lang w:val="pl-PL"/>
      </w:rPr>
      <w:t xml:space="preserve">” współfinansowany </w:t>
    </w:r>
    <w:r w:rsidRPr="0069144F">
      <w:rPr>
        <w:lang w:val="pl-PL"/>
      </w:rPr>
      <w:br/>
      <w:t>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B4A8D"/>
    <w:multiLevelType w:val="hybridMultilevel"/>
    <w:tmpl w:val="8618C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E130B"/>
    <w:multiLevelType w:val="hybridMultilevel"/>
    <w:tmpl w:val="9F982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E479F"/>
    <w:multiLevelType w:val="hybridMultilevel"/>
    <w:tmpl w:val="ABC07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B46F1"/>
    <w:multiLevelType w:val="hybridMultilevel"/>
    <w:tmpl w:val="A89E2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62BBE"/>
    <w:multiLevelType w:val="hybridMultilevel"/>
    <w:tmpl w:val="932A50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90"/>
    <w:rsid w:val="000069EB"/>
    <w:rsid w:val="00010937"/>
    <w:rsid w:val="0003095D"/>
    <w:rsid w:val="00217690"/>
    <w:rsid w:val="00267917"/>
    <w:rsid w:val="002B12EF"/>
    <w:rsid w:val="003244EE"/>
    <w:rsid w:val="003A5235"/>
    <w:rsid w:val="003C4129"/>
    <w:rsid w:val="003D7729"/>
    <w:rsid w:val="004577D8"/>
    <w:rsid w:val="004B0F55"/>
    <w:rsid w:val="0050227E"/>
    <w:rsid w:val="005B51B1"/>
    <w:rsid w:val="00713D78"/>
    <w:rsid w:val="00785A3E"/>
    <w:rsid w:val="007B51D8"/>
    <w:rsid w:val="008848A6"/>
    <w:rsid w:val="00A001EB"/>
    <w:rsid w:val="00A937B7"/>
    <w:rsid w:val="00AB3A0B"/>
    <w:rsid w:val="00B1135C"/>
    <w:rsid w:val="00BA04C7"/>
    <w:rsid w:val="00BD4B19"/>
    <w:rsid w:val="00E07D32"/>
    <w:rsid w:val="00E2552D"/>
    <w:rsid w:val="00ED7A60"/>
    <w:rsid w:val="00F3573C"/>
    <w:rsid w:val="00F60EE4"/>
    <w:rsid w:val="00FA1A01"/>
    <w:rsid w:val="01F0DF08"/>
    <w:rsid w:val="021B50B5"/>
    <w:rsid w:val="027652F2"/>
    <w:rsid w:val="02A15CC6"/>
    <w:rsid w:val="02D6433E"/>
    <w:rsid w:val="04122353"/>
    <w:rsid w:val="04D1D303"/>
    <w:rsid w:val="08E59476"/>
    <w:rsid w:val="09E16C2D"/>
    <w:rsid w:val="0CB6D7D2"/>
    <w:rsid w:val="0D190CEF"/>
    <w:rsid w:val="0EDB99F2"/>
    <w:rsid w:val="0F32F56B"/>
    <w:rsid w:val="0F878A60"/>
    <w:rsid w:val="0F958542"/>
    <w:rsid w:val="11EC7E12"/>
    <w:rsid w:val="123815F6"/>
    <w:rsid w:val="12BF2B22"/>
    <w:rsid w:val="13261956"/>
    <w:rsid w:val="145AFB83"/>
    <w:rsid w:val="15DF5128"/>
    <w:rsid w:val="16CEAF86"/>
    <w:rsid w:val="189529D2"/>
    <w:rsid w:val="18FC76F6"/>
    <w:rsid w:val="194202E2"/>
    <w:rsid w:val="1A9F7627"/>
    <w:rsid w:val="1AC263BB"/>
    <w:rsid w:val="1AE6DA1D"/>
    <w:rsid w:val="1C3B4688"/>
    <w:rsid w:val="1D90FBA2"/>
    <w:rsid w:val="1EDCD369"/>
    <w:rsid w:val="1F2CCC03"/>
    <w:rsid w:val="20172B7A"/>
    <w:rsid w:val="2098B490"/>
    <w:rsid w:val="20C89C64"/>
    <w:rsid w:val="2138CE84"/>
    <w:rsid w:val="23DCF092"/>
    <w:rsid w:val="26D87CEE"/>
    <w:rsid w:val="26E1D027"/>
    <w:rsid w:val="29B79244"/>
    <w:rsid w:val="2A4058FD"/>
    <w:rsid w:val="2AEE39DB"/>
    <w:rsid w:val="2B86D5FF"/>
    <w:rsid w:val="2FE082D2"/>
    <w:rsid w:val="3000CB99"/>
    <w:rsid w:val="319C9BFA"/>
    <w:rsid w:val="31E91DB1"/>
    <w:rsid w:val="36C4FAC3"/>
    <w:rsid w:val="3C29C56A"/>
    <w:rsid w:val="3D00100B"/>
    <w:rsid w:val="3ED81CDA"/>
    <w:rsid w:val="40FA43B1"/>
    <w:rsid w:val="43907320"/>
    <w:rsid w:val="44FFCD21"/>
    <w:rsid w:val="46102E54"/>
    <w:rsid w:val="46FC9EDA"/>
    <w:rsid w:val="4829EECE"/>
    <w:rsid w:val="490CFAB1"/>
    <w:rsid w:val="4BF7361B"/>
    <w:rsid w:val="4D89A01C"/>
    <w:rsid w:val="4EB37439"/>
    <w:rsid w:val="50685A0D"/>
    <w:rsid w:val="51EFD3AF"/>
    <w:rsid w:val="553BCB30"/>
    <w:rsid w:val="55DD996C"/>
    <w:rsid w:val="56D79B91"/>
    <w:rsid w:val="5814F59F"/>
    <w:rsid w:val="5BE7CB38"/>
    <w:rsid w:val="5CA49123"/>
    <w:rsid w:val="5E25FA1F"/>
    <w:rsid w:val="60E91D35"/>
    <w:rsid w:val="6161030F"/>
    <w:rsid w:val="64C4AEEB"/>
    <w:rsid w:val="65E3D4F6"/>
    <w:rsid w:val="66562E0E"/>
    <w:rsid w:val="66E78029"/>
    <w:rsid w:val="682A8F0E"/>
    <w:rsid w:val="6B299F31"/>
    <w:rsid w:val="6C6C3711"/>
    <w:rsid w:val="6D64EE65"/>
    <w:rsid w:val="6E3D47BE"/>
    <w:rsid w:val="6E856803"/>
    <w:rsid w:val="70753A12"/>
    <w:rsid w:val="7157981C"/>
    <w:rsid w:val="740BE715"/>
    <w:rsid w:val="7672ECC7"/>
    <w:rsid w:val="773C220B"/>
    <w:rsid w:val="776014CB"/>
    <w:rsid w:val="77DD1A11"/>
    <w:rsid w:val="77E79C6A"/>
    <w:rsid w:val="79B6E356"/>
    <w:rsid w:val="7AC825D5"/>
    <w:rsid w:val="7BC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7690"/>
  <w15:chartTrackingRefBased/>
  <w15:docId w15:val="{EEF42999-3565-4A4E-BE5B-83400561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8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8A6"/>
  </w:style>
  <w:style w:type="paragraph" w:styleId="Stopka">
    <w:name w:val="footer"/>
    <w:basedOn w:val="Normalny"/>
    <w:link w:val="StopkaZnak"/>
    <w:uiPriority w:val="99"/>
    <w:unhideWhenUsed/>
    <w:rsid w:val="0088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8A6"/>
  </w:style>
  <w:style w:type="character" w:styleId="Odwoaniedokomentarza">
    <w:name w:val="annotation reference"/>
    <w:basedOn w:val="Domylnaczcionkaakapitu"/>
    <w:uiPriority w:val="99"/>
    <w:semiHidden/>
    <w:unhideWhenUsed/>
    <w:rsid w:val="002B12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2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2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2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2E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60E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69D61-098C-4214-AF8D-3CEFD894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Ilona Dawidowicz</cp:lastModifiedBy>
  <cp:revision>6</cp:revision>
  <dcterms:created xsi:type="dcterms:W3CDTF">2021-10-22T12:42:00Z</dcterms:created>
  <dcterms:modified xsi:type="dcterms:W3CDTF">2022-01-13T13:00:00Z</dcterms:modified>
</cp:coreProperties>
</file>