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7CD54" w14:textId="5CE6F2E1" w:rsidR="0032761E" w:rsidRPr="00225554" w:rsidRDefault="00F33AB6" w:rsidP="003276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225554">
        <w:rPr>
          <w:rFonts w:cstheme="minorHAnsi"/>
          <w:b/>
          <w:bCs/>
        </w:rPr>
        <w:t xml:space="preserve">ZAMAWIAJĄCY: </w:t>
      </w:r>
      <w:r w:rsidR="002C5D5A" w:rsidRPr="00225554">
        <w:rPr>
          <w:rFonts w:cstheme="minorHAnsi"/>
          <w:b/>
          <w:bCs/>
        </w:rPr>
        <w:t xml:space="preserve">Akademicki Ośrodek Diagnostyki Patomorfologicznej i </w:t>
      </w:r>
      <w:proofErr w:type="spellStart"/>
      <w:r w:rsidR="002C5D5A" w:rsidRPr="00225554">
        <w:rPr>
          <w:rFonts w:cstheme="minorHAnsi"/>
          <w:b/>
          <w:bCs/>
        </w:rPr>
        <w:t>Genetyczno</w:t>
      </w:r>
      <w:proofErr w:type="spellEnd"/>
      <w:r w:rsidR="002C5D5A" w:rsidRPr="00225554">
        <w:rPr>
          <w:rFonts w:cstheme="minorHAnsi"/>
          <w:b/>
          <w:bCs/>
        </w:rPr>
        <w:t xml:space="preserve"> – Molekularnej </w:t>
      </w:r>
    </w:p>
    <w:p w14:paraId="488B13C7" w14:textId="7A9847F2" w:rsidR="002C5D5A" w:rsidRPr="00225554" w:rsidRDefault="002C5D5A" w:rsidP="003276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225554">
        <w:rPr>
          <w:rFonts w:cstheme="minorHAnsi"/>
          <w:b/>
          <w:bCs/>
        </w:rPr>
        <w:t xml:space="preserve">Spółka z ograniczoną odpowiedzialnością </w:t>
      </w:r>
      <w:r w:rsidR="0085452E">
        <w:rPr>
          <w:rFonts w:cstheme="minorHAnsi"/>
          <w:b/>
          <w:bCs/>
        </w:rPr>
        <w:t xml:space="preserve"> </w:t>
      </w:r>
      <w:r w:rsidRPr="00225554">
        <w:rPr>
          <w:rFonts w:cstheme="minorHAnsi"/>
          <w:b/>
          <w:bCs/>
        </w:rPr>
        <w:t xml:space="preserve">ul. Jerzego Waszyngtona 13 </w:t>
      </w:r>
      <w:r w:rsidR="0085452E">
        <w:rPr>
          <w:rFonts w:cstheme="minorHAnsi"/>
          <w:b/>
          <w:bCs/>
        </w:rPr>
        <w:t xml:space="preserve"> </w:t>
      </w:r>
      <w:r w:rsidRPr="00225554">
        <w:rPr>
          <w:rFonts w:cstheme="minorHAnsi"/>
          <w:b/>
          <w:bCs/>
        </w:rPr>
        <w:t>15-269 Białystok</w:t>
      </w:r>
    </w:p>
    <w:p w14:paraId="261E3BE6" w14:textId="583D73AA" w:rsidR="00435436" w:rsidRPr="00225554" w:rsidRDefault="00435436" w:rsidP="002C5D5A">
      <w:pPr>
        <w:suppressAutoHyphens/>
        <w:spacing w:after="0" w:line="360" w:lineRule="auto"/>
        <w:ind w:hanging="851"/>
        <w:rPr>
          <w:rFonts w:eastAsia="Times New Roman" w:cstheme="minorHAnsi"/>
          <w:b/>
          <w:color w:val="FF0000"/>
          <w:lang w:val="en-US" w:eastAsia="ar-SA"/>
        </w:rPr>
      </w:pPr>
      <w:r w:rsidRPr="00225554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1A87" wp14:editId="40538349">
                <wp:simplePos x="0" y="0"/>
                <wp:positionH relativeFrom="column">
                  <wp:posOffset>13970</wp:posOffset>
                </wp:positionH>
                <wp:positionV relativeFrom="paragraph">
                  <wp:posOffset>128270</wp:posOffset>
                </wp:positionV>
                <wp:extent cx="5760720" cy="0"/>
                <wp:effectExtent l="8890" t="6350" r="12065" b="1270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1pt" to="454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" strokeweight=".26mm">
                <v:stroke joinstyle="miter" endcap="square"/>
              </v:line>
            </w:pict>
          </mc:Fallback>
        </mc:AlternateContent>
      </w:r>
      <w:r w:rsidRPr="00225554">
        <w:rPr>
          <w:rFonts w:eastAsia="Times New Roman" w:cstheme="minorHAnsi"/>
          <w:b/>
          <w:lang w:val="en-US" w:eastAsia="ar-SA"/>
        </w:rPr>
        <w:t xml:space="preserve">  </w:t>
      </w:r>
    </w:p>
    <w:p w14:paraId="6F5BC5D3" w14:textId="45CC9A11" w:rsidR="0017540E" w:rsidRPr="00225554" w:rsidRDefault="00435436" w:rsidP="00435436">
      <w:pPr>
        <w:keepNext/>
        <w:suppressAutoHyphens/>
        <w:spacing w:after="0" w:line="360" w:lineRule="auto"/>
        <w:rPr>
          <w:rFonts w:eastAsia="Times New Roman" w:cstheme="minorHAnsi"/>
          <w:b/>
          <w:color w:val="33CC33"/>
          <w:lang w:eastAsia="ar-SA"/>
        </w:rPr>
      </w:pPr>
      <w:r w:rsidRPr="00225554">
        <w:rPr>
          <w:rFonts w:eastAsia="Times New Roman" w:cstheme="minorHAnsi"/>
          <w:b/>
          <w:color w:val="FF0000"/>
          <w:lang w:eastAsia="ar-SA"/>
        </w:rPr>
        <w:tab/>
      </w:r>
      <w:r w:rsidRPr="00225554">
        <w:rPr>
          <w:rFonts w:eastAsia="Times New Roman" w:cstheme="minorHAnsi"/>
          <w:b/>
          <w:color w:val="33CC33"/>
          <w:lang w:eastAsia="ar-SA"/>
        </w:rPr>
        <w:tab/>
      </w:r>
      <w:r w:rsidRPr="00225554">
        <w:rPr>
          <w:rFonts w:eastAsia="Times New Roman" w:cstheme="minorHAnsi"/>
          <w:b/>
          <w:color w:val="33CC33"/>
          <w:lang w:eastAsia="ar-SA"/>
        </w:rPr>
        <w:tab/>
      </w:r>
      <w:r w:rsidRPr="00225554">
        <w:rPr>
          <w:rFonts w:eastAsia="Times New Roman" w:cstheme="minorHAnsi"/>
          <w:b/>
          <w:color w:val="33CC33"/>
          <w:lang w:eastAsia="ar-SA"/>
        </w:rPr>
        <w:tab/>
      </w:r>
    </w:p>
    <w:p w14:paraId="70ECBE11" w14:textId="2EC11C00" w:rsidR="00435436" w:rsidRPr="00225554" w:rsidRDefault="00435436" w:rsidP="00435436">
      <w:pPr>
        <w:keepNext/>
        <w:suppressAutoHyphens/>
        <w:spacing w:after="0" w:line="360" w:lineRule="auto"/>
        <w:rPr>
          <w:rFonts w:eastAsia="Times New Roman" w:cstheme="minorHAnsi"/>
          <w:color w:val="FF0000"/>
          <w:lang w:eastAsia="ar-SA"/>
        </w:rPr>
      </w:pPr>
      <w:r w:rsidRPr="00225554">
        <w:rPr>
          <w:rFonts w:eastAsia="Times New Roman" w:cstheme="minorHAnsi"/>
          <w:color w:val="000000" w:themeColor="text1"/>
          <w:lang w:eastAsia="ar-SA"/>
        </w:rPr>
        <w:t xml:space="preserve">Białystok, </w:t>
      </w:r>
      <w:r w:rsidR="00E31ED2" w:rsidRPr="00225554">
        <w:rPr>
          <w:rFonts w:eastAsia="Times New Roman" w:cstheme="minorHAnsi"/>
          <w:lang w:eastAsia="ar-SA"/>
        </w:rPr>
        <w:t>07</w:t>
      </w:r>
      <w:r w:rsidR="0032761E" w:rsidRPr="00225554">
        <w:rPr>
          <w:rFonts w:eastAsia="Times New Roman" w:cstheme="minorHAnsi"/>
          <w:lang w:eastAsia="ar-SA"/>
        </w:rPr>
        <w:t>.01.2022</w:t>
      </w:r>
      <w:r w:rsidRPr="00225554">
        <w:rPr>
          <w:rFonts w:eastAsia="Times New Roman" w:cstheme="minorHAnsi"/>
          <w:lang w:eastAsia="ar-SA"/>
        </w:rPr>
        <w:t xml:space="preserve"> r.</w:t>
      </w:r>
    </w:p>
    <w:p w14:paraId="21472D1E" w14:textId="7A7C6AC2" w:rsidR="0017540E" w:rsidRPr="00225554" w:rsidRDefault="0017540E" w:rsidP="00435436">
      <w:pPr>
        <w:keepNext/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225554">
        <w:rPr>
          <w:rFonts w:eastAsia="Times New Roman" w:cstheme="minorHAnsi"/>
          <w:b/>
          <w:color w:val="000000" w:themeColor="text1"/>
          <w:lang w:eastAsia="ar-SA"/>
        </w:rPr>
        <w:t xml:space="preserve">Nr sprawy: </w:t>
      </w:r>
      <w:proofErr w:type="spellStart"/>
      <w:r w:rsidR="00225554" w:rsidRPr="00225554">
        <w:rPr>
          <w:rFonts w:cstheme="minorHAnsi"/>
          <w:b/>
        </w:rPr>
        <w:t>AODPiG</w:t>
      </w:r>
      <w:proofErr w:type="spellEnd"/>
      <w:r w:rsidRPr="00225554">
        <w:rPr>
          <w:rFonts w:cstheme="minorHAnsi"/>
          <w:b/>
        </w:rPr>
        <w:t>-M/ZP/1/2022</w:t>
      </w:r>
    </w:p>
    <w:p w14:paraId="4544985F" w14:textId="77777777" w:rsidR="00435436" w:rsidRPr="00225554" w:rsidRDefault="00435436" w:rsidP="00435436">
      <w:pPr>
        <w:keepNext/>
        <w:suppressAutoHyphens/>
        <w:spacing w:after="0" w:line="360" w:lineRule="auto"/>
        <w:rPr>
          <w:rFonts w:eastAsia="Times New Roman" w:cstheme="minorHAnsi"/>
          <w:b/>
          <w:color w:val="00B050"/>
          <w:lang w:eastAsia="ar-SA"/>
        </w:rPr>
      </w:pPr>
    </w:p>
    <w:p w14:paraId="73965AA3" w14:textId="04522ED8" w:rsidR="00435436" w:rsidRPr="00225554" w:rsidRDefault="00435436" w:rsidP="00E31ED2">
      <w:pPr>
        <w:keepNext/>
        <w:suppressAutoHyphens/>
        <w:spacing w:after="0" w:line="360" w:lineRule="auto"/>
        <w:rPr>
          <w:rFonts w:eastAsia="Times New Roman" w:cstheme="minorHAnsi"/>
          <w:b/>
          <w:lang w:eastAsia="ar-SA"/>
        </w:rPr>
      </w:pPr>
      <w:r w:rsidRPr="00225554">
        <w:rPr>
          <w:rFonts w:eastAsia="Times New Roman" w:cstheme="minorHAnsi"/>
          <w:b/>
          <w:kern w:val="1"/>
          <w:lang w:eastAsia="ar-SA"/>
        </w:rPr>
        <w:t>SPECYFIKACJA WARUNKÓW ZAMÓWIENIA  (SWZ)</w:t>
      </w:r>
    </w:p>
    <w:p w14:paraId="6A200F28" w14:textId="77777777" w:rsidR="00435436" w:rsidRPr="00225554" w:rsidRDefault="00435436" w:rsidP="00435436">
      <w:pPr>
        <w:suppressAutoHyphens/>
        <w:spacing w:after="0" w:line="360" w:lineRule="auto"/>
        <w:rPr>
          <w:rFonts w:eastAsia="Times New Roman" w:cstheme="minorHAnsi"/>
          <w:b/>
          <w:lang w:eastAsia="ar-SA"/>
        </w:rPr>
      </w:pPr>
    </w:p>
    <w:p w14:paraId="6AF259C1" w14:textId="77777777" w:rsidR="00435436" w:rsidRPr="00225554" w:rsidRDefault="00435436" w:rsidP="00435436">
      <w:pPr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  <w:r w:rsidRPr="00225554">
        <w:rPr>
          <w:rFonts w:eastAsia="Times New Roman" w:cstheme="minorHAnsi"/>
          <w:b/>
          <w:bCs/>
          <w:lang w:eastAsia="ar-SA"/>
        </w:rPr>
        <w:t xml:space="preserve">Przedmiot zamówienia: </w:t>
      </w:r>
    </w:p>
    <w:p w14:paraId="223B68FE" w14:textId="542794A1" w:rsidR="00AC6CF0" w:rsidRPr="00225554" w:rsidRDefault="00AA314E" w:rsidP="00435436">
      <w:pPr>
        <w:spacing w:after="0" w:line="360" w:lineRule="auto"/>
        <w:rPr>
          <w:rFonts w:cstheme="minorHAnsi"/>
        </w:rPr>
      </w:pPr>
      <w:r>
        <w:rPr>
          <w:rFonts w:cstheme="minorHAnsi"/>
        </w:rPr>
        <w:t>Dostawa urządzenia</w:t>
      </w:r>
      <w:r w:rsidR="00435436" w:rsidRPr="00225554">
        <w:rPr>
          <w:rFonts w:cstheme="minorHAnsi"/>
        </w:rPr>
        <w:t xml:space="preserve"> wraz z rozładunkiem, wniesieniem, zainstalowaniem, uruchomieniem i dostarczeniem instrukcji stanowiskowej oraz </w:t>
      </w:r>
      <w:r w:rsidR="00AC6CF0" w:rsidRPr="00225554">
        <w:rPr>
          <w:rFonts w:cstheme="minorHAnsi"/>
        </w:rPr>
        <w:t>jej wdrożeniem:</w:t>
      </w:r>
    </w:p>
    <w:p w14:paraId="1802FEE8" w14:textId="77777777" w:rsidR="003F7A26" w:rsidRPr="00225554" w:rsidRDefault="003F7A26" w:rsidP="003F7A26">
      <w:pPr>
        <w:tabs>
          <w:tab w:val="center" w:pos="4818"/>
          <w:tab w:val="left" w:pos="7545"/>
        </w:tabs>
        <w:spacing w:after="120" w:line="240" w:lineRule="auto"/>
        <w:rPr>
          <w:rFonts w:eastAsia="Times New Roman" w:cstheme="minorHAnsi"/>
          <w:b/>
          <w:lang w:eastAsia="x-none"/>
        </w:rPr>
      </w:pPr>
      <w:proofErr w:type="spellStart"/>
      <w:r w:rsidRPr="00225554">
        <w:rPr>
          <w:rFonts w:eastAsia="Times New Roman" w:cstheme="minorHAnsi"/>
          <w:b/>
          <w:lang w:eastAsia="x-none"/>
        </w:rPr>
        <w:t>Termocykler</w:t>
      </w:r>
      <w:proofErr w:type="spellEnd"/>
      <w:r w:rsidRPr="00225554">
        <w:rPr>
          <w:rFonts w:eastAsia="Times New Roman" w:cstheme="minorHAnsi"/>
          <w:b/>
          <w:lang w:eastAsia="x-none"/>
        </w:rPr>
        <w:t xml:space="preserve"> Real </w:t>
      </w:r>
      <w:proofErr w:type="spellStart"/>
      <w:r w:rsidRPr="00225554">
        <w:rPr>
          <w:rFonts w:eastAsia="Times New Roman" w:cstheme="minorHAnsi"/>
          <w:b/>
          <w:lang w:eastAsia="x-none"/>
        </w:rPr>
        <w:t>time</w:t>
      </w:r>
      <w:proofErr w:type="spellEnd"/>
      <w:r w:rsidRPr="00225554">
        <w:rPr>
          <w:rFonts w:eastAsia="Times New Roman" w:cstheme="minorHAnsi"/>
          <w:b/>
          <w:lang w:eastAsia="x-none"/>
        </w:rPr>
        <w:t xml:space="preserve"> PCR do amplifikacji DNA w czasie rzeczywistym, 4 kanałowy</w:t>
      </w:r>
    </w:p>
    <w:p w14:paraId="3F00AE29" w14:textId="77777777" w:rsidR="00435436" w:rsidRPr="00225554" w:rsidRDefault="00435436" w:rsidP="00435436">
      <w:pPr>
        <w:spacing w:after="0" w:line="360" w:lineRule="auto"/>
        <w:rPr>
          <w:rFonts w:eastAsia="Times New Roman" w:cstheme="minorHAnsi"/>
          <w:b/>
          <w:bCs/>
          <w:i/>
          <w:iCs/>
        </w:rPr>
      </w:pPr>
    </w:p>
    <w:p w14:paraId="18262FA4" w14:textId="26E80090" w:rsidR="00435436" w:rsidRPr="00846237" w:rsidRDefault="00435436" w:rsidP="00435436">
      <w:pPr>
        <w:spacing w:after="0" w:line="360" w:lineRule="auto"/>
        <w:rPr>
          <w:rFonts w:cstheme="minorHAnsi"/>
          <w:b/>
          <w:bCs/>
          <w:color w:val="000000" w:themeColor="text1"/>
        </w:rPr>
      </w:pPr>
      <w:r w:rsidRPr="00846237">
        <w:rPr>
          <w:rFonts w:eastAsia="Times New Roman" w:cstheme="minorHAnsi"/>
          <w:b/>
          <w:bCs/>
          <w:iCs/>
        </w:rPr>
        <w:t>Kod CPV</w:t>
      </w:r>
      <w:r w:rsidR="00E31ED2" w:rsidRPr="00846237">
        <w:rPr>
          <w:rFonts w:eastAsia="Times New Roman" w:cstheme="minorHAnsi"/>
          <w:b/>
          <w:bCs/>
          <w:iCs/>
        </w:rPr>
        <w:t xml:space="preserve"> 38900000</w:t>
      </w:r>
      <w:r w:rsidR="00846237" w:rsidRPr="00846237">
        <w:rPr>
          <w:rFonts w:eastAsia="Times New Roman" w:cstheme="minorHAnsi"/>
          <w:b/>
          <w:bCs/>
          <w:iCs/>
        </w:rPr>
        <w:t>-4</w:t>
      </w:r>
    </w:p>
    <w:p w14:paraId="3219D299" w14:textId="77777777" w:rsidR="003F7A26" w:rsidRPr="00225554" w:rsidRDefault="003F7A26" w:rsidP="003F7A26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3B219D" w14:textId="0C25CDEF" w:rsidR="003F7A26" w:rsidRPr="00225554" w:rsidRDefault="003F7A26" w:rsidP="003F7A26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55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Termin (okres)</w:t>
      </w:r>
      <w:r w:rsidR="000B41EA" w:rsidRPr="002255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realizacji zamówienia (</w:t>
      </w:r>
      <w:r w:rsidRPr="00225554">
        <w:rPr>
          <w:rFonts w:asciiTheme="minorHAnsi" w:hAnsiTheme="minorHAnsi" w:cstheme="minorHAnsi"/>
          <w:color w:val="000000" w:themeColor="text1"/>
          <w:sz w:val="22"/>
          <w:szCs w:val="22"/>
        </w:rPr>
        <w:t>liczony od daty zawarcia umowy</w:t>
      </w:r>
      <w:r w:rsidR="000B41EA" w:rsidRPr="0022555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2255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Pr="002255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r w:rsidR="00DE7D3B" w:rsidRPr="002255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35 </w:t>
      </w:r>
      <w:r w:rsidRPr="002255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dni</w:t>
      </w:r>
    </w:p>
    <w:p w14:paraId="30853E68" w14:textId="77777777" w:rsidR="003F7A26" w:rsidRPr="00225554" w:rsidRDefault="003F7A26" w:rsidP="003F7A26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B7E25E" w14:textId="77777777" w:rsidR="003F7A26" w:rsidRPr="00225554" w:rsidRDefault="003F7A26" w:rsidP="003F7A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225554">
        <w:rPr>
          <w:rFonts w:eastAsia="Times New Roman" w:cstheme="minorHAnsi"/>
          <w:b/>
          <w:color w:val="000000" w:themeColor="text1"/>
          <w:lang w:eastAsia="ar-SA"/>
        </w:rPr>
        <w:t>Miejsce dostawy i realizacji zamówienia:</w:t>
      </w:r>
      <w:r w:rsidRPr="00225554">
        <w:rPr>
          <w:rFonts w:cstheme="minorHAnsi"/>
          <w:b/>
        </w:rPr>
        <w:t xml:space="preserve"> </w:t>
      </w:r>
    </w:p>
    <w:p w14:paraId="6373E7AB" w14:textId="77777777" w:rsidR="003F7A26" w:rsidRPr="00225554" w:rsidRDefault="003F7A26" w:rsidP="003F7A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25554">
        <w:rPr>
          <w:rFonts w:cstheme="minorHAnsi"/>
          <w:bCs/>
        </w:rPr>
        <w:t xml:space="preserve">Akademicki Ośrodek Diagnostyki Patomorfologicznej i </w:t>
      </w:r>
      <w:proofErr w:type="spellStart"/>
      <w:r w:rsidRPr="00225554">
        <w:rPr>
          <w:rFonts w:cstheme="minorHAnsi"/>
          <w:bCs/>
        </w:rPr>
        <w:t>Genetyczno</w:t>
      </w:r>
      <w:proofErr w:type="spellEnd"/>
      <w:r w:rsidRPr="00225554">
        <w:rPr>
          <w:rFonts w:cstheme="minorHAnsi"/>
          <w:bCs/>
        </w:rPr>
        <w:t xml:space="preserve"> – Molekularnej </w:t>
      </w:r>
    </w:p>
    <w:p w14:paraId="708B7BD0" w14:textId="16CFA832" w:rsidR="003F7A26" w:rsidRPr="00225554" w:rsidRDefault="003F7A26" w:rsidP="003F7A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25554">
        <w:rPr>
          <w:rFonts w:cstheme="minorHAnsi"/>
          <w:bCs/>
        </w:rPr>
        <w:t>Spółka z ograniczoną odpowiedzialnością</w:t>
      </w:r>
      <w:r w:rsidR="000B41EA" w:rsidRPr="00225554">
        <w:rPr>
          <w:rFonts w:cstheme="minorHAnsi"/>
          <w:bCs/>
        </w:rPr>
        <w:t>,</w:t>
      </w:r>
      <w:r w:rsidRPr="00225554">
        <w:rPr>
          <w:rFonts w:cstheme="minorHAnsi"/>
          <w:bCs/>
        </w:rPr>
        <w:t xml:space="preserve"> ul. Jerzego Waszyngtona 13</w:t>
      </w:r>
      <w:r w:rsidR="000B41EA" w:rsidRPr="00225554">
        <w:rPr>
          <w:rFonts w:cstheme="minorHAnsi"/>
          <w:bCs/>
        </w:rPr>
        <w:t>,</w:t>
      </w:r>
      <w:r w:rsidRPr="00225554">
        <w:rPr>
          <w:rFonts w:cstheme="minorHAnsi"/>
          <w:bCs/>
        </w:rPr>
        <w:t xml:space="preserve"> 15-269 Białystok</w:t>
      </w:r>
    </w:p>
    <w:p w14:paraId="29B16306" w14:textId="77777777" w:rsidR="003F7A26" w:rsidRPr="00225554" w:rsidRDefault="003F7A26" w:rsidP="00435436">
      <w:pPr>
        <w:spacing w:after="0" w:line="360" w:lineRule="auto"/>
        <w:rPr>
          <w:rFonts w:cstheme="minorHAnsi"/>
          <w:b/>
          <w:bCs/>
          <w:color w:val="000000" w:themeColor="text1"/>
        </w:rPr>
      </w:pPr>
    </w:p>
    <w:p w14:paraId="4952EC2C" w14:textId="77777777" w:rsidR="003F7A26" w:rsidRPr="00225554" w:rsidRDefault="003F7A26" w:rsidP="00435436">
      <w:pPr>
        <w:spacing w:after="0" w:line="360" w:lineRule="auto"/>
        <w:rPr>
          <w:rFonts w:cstheme="minorHAnsi"/>
          <w:b/>
          <w:bCs/>
          <w:color w:val="000000" w:themeColor="text1"/>
        </w:rPr>
      </w:pPr>
    </w:p>
    <w:p w14:paraId="0A5E15EB" w14:textId="37744747" w:rsidR="009A1553" w:rsidRPr="00225554" w:rsidRDefault="009A1553" w:rsidP="00435436">
      <w:pPr>
        <w:spacing w:after="0" w:line="360" w:lineRule="auto"/>
        <w:rPr>
          <w:rFonts w:eastAsia="Times New Roman" w:cstheme="minorHAnsi"/>
          <w:b/>
          <w:bCs/>
          <w:spacing w:val="-2"/>
          <w:lang w:eastAsia="ar-SA"/>
        </w:rPr>
      </w:pPr>
      <w:r w:rsidRPr="00225554">
        <w:rPr>
          <w:rFonts w:eastAsia="Times New Roman" w:cstheme="minorHAnsi"/>
          <w:b/>
          <w:bCs/>
          <w:spacing w:val="-2"/>
          <w:lang w:eastAsia="ar-SA"/>
        </w:rPr>
        <w:t>ZAWARTOŚĆ OFERTY</w:t>
      </w:r>
      <w:r w:rsidR="000B41EA" w:rsidRPr="00225554">
        <w:rPr>
          <w:rFonts w:eastAsia="Times New Roman" w:cstheme="minorHAnsi"/>
          <w:b/>
          <w:bCs/>
          <w:spacing w:val="-2"/>
          <w:lang w:eastAsia="ar-SA"/>
        </w:rPr>
        <w:t>:</w:t>
      </w:r>
    </w:p>
    <w:p w14:paraId="2DF6F195" w14:textId="77777777" w:rsidR="00DE7D3B" w:rsidRPr="00225554" w:rsidRDefault="00DE7D3B" w:rsidP="000B41EA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lang w:eastAsia="ar-SA"/>
        </w:rPr>
      </w:pPr>
      <w:r w:rsidRPr="00225554">
        <w:rPr>
          <w:rFonts w:eastAsia="Times New Roman" w:cstheme="minorHAnsi"/>
          <w:lang w:eastAsia="ar-SA"/>
        </w:rPr>
        <w:t>Formularz ofertowy – załącznik nr 1,</w:t>
      </w:r>
    </w:p>
    <w:p w14:paraId="759EBEF0" w14:textId="77777777" w:rsidR="00DE7D3B" w:rsidRPr="00225554" w:rsidRDefault="00DE7D3B" w:rsidP="000B41EA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lang w:eastAsia="ar-SA"/>
        </w:rPr>
      </w:pPr>
      <w:r w:rsidRPr="00225554">
        <w:rPr>
          <w:rFonts w:eastAsia="Times New Roman" w:cstheme="minorHAnsi"/>
        </w:rPr>
        <w:t>Opis przedmiotu zamówienia -  załącznik nr 2,</w:t>
      </w:r>
    </w:p>
    <w:p w14:paraId="660FE6E9" w14:textId="77777777" w:rsidR="00DE7D3B" w:rsidRPr="00225554" w:rsidRDefault="00DE7D3B" w:rsidP="000B41EA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strike/>
          <w:lang w:eastAsia="ar-SA"/>
        </w:rPr>
      </w:pPr>
      <w:r w:rsidRPr="00225554">
        <w:rPr>
          <w:rFonts w:eastAsia="Times New Roman" w:cstheme="minorHAnsi"/>
          <w:strike/>
          <w:lang w:eastAsia="ar-SA"/>
        </w:rPr>
        <w:t>Tabela oceny Technicznej – załącznik nr 3,</w:t>
      </w:r>
    </w:p>
    <w:p w14:paraId="0B1A5DE0" w14:textId="77777777" w:rsidR="00DE7D3B" w:rsidRPr="00225554" w:rsidRDefault="00DE7D3B" w:rsidP="000B41EA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lang w:eastAsia="ar-SA"/>
        </w:rPr>
      </w:pPr>
      <w:r w:rsidRPr="00225554">
        <w:rPr>
          <w:rFonts w:eastAsia="Times New Roman" w:cstheme="minorHAnsi"/>
          <w:lang w:eastAsia="ar-SA"/>
        </w:rPr>
        <w:t>Tabela oceny warunków gwarancji – załącznik nr 4,</w:t>
      </w:r>
    </w:p>
    <w:p w14:paraId="0D901D11" w14:textId="5AAF5A9B" w:rsidR="00DE7D3B" w:rsidRPr="00225554" w:rsidRDefault="00DE7D3B" w:rsidP="000B41EA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lang w:eastAsia="ar-SA"/>
        </w:rPr>
      </w:pPr>
      <w:r w:rsidRPr="00225554">
        <w:rPr>
          <w:rFonts w:eastAsia="Times New Roman" w:cstheme="minorHAnsi"/>
          <w:lang w:eastAsia="ar-SA"/>
        </w:rPr>
        <w:t>Warunki gwarancji, rękojmi i serwisu gwarancyjnego – załącznik nr</w:t>
      </w:r>
      <w:r w:rsidR="001E75C5">
        <w:rPr>
          <w:rFonts w:eastAsia="Times New Roman" w:cstheme="minorHAnsi"/>
          <w:lang w:eastAsia="ar-SA"/>
        </w:rPr>
        <w:t xml:space="preserve"> </w:t>
      </w:r>
      <w:r w:rsidRPr="00225554">
        <w:rPr>
          <w:rFonts w:eastAsia="Times New Roman" w:cstheme="minorHAnsi"/>
          <w:lang w:eastAsia="ar-SA"/>
        </w:rPr>
        <w:t xml:space="preserve"> 5,</w:t>
      </w:r>
    </w:p>
    <w:p w14:paraId="6CB7BB9D" w14:textId="77777777" w:rsidR="00DE7D3B" w:rsidRPr="00225554" w:rsidRDefault="00DE7D3B" w:rsidP="000B41EA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lang w:eastAsia="ar-SA"/>
        </w:rPr>
      </w:pPr>
      <w:r w:rsidRPr="00225554">
        <w:rPr>
          <w:rFonts w:eastAsia="Times New Roman" w:cstheme="minorHAnsi"/>
          <w:lang w:eastAsia="ar-SA"/>
        </w:rPr>
        <w:t>Procedura dostawy i odbioru urządzenia – załącznik nr 6,</w:t>
      </w:r>
    </w:p>
    <w:p w14:paraId="5FA556D7" w14:textId="5BE7CB1A" w:rsidR="00DE7D3B" w:rsidRPr="00225554" w:rsidRDefault="000B41EA" w:rsidP="000B41EA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b/>
          <w:lang w:eastAsia="ar-SA"/>
        </w:rPr>
      </w:pPr>
      <w:r w:rsidRPr="00225554">
        <w:rPr>
          <w:rFonts w:eastAsia="Times New Roman" w:cstheme="minorHAnsi"/>
          <w:lang w:eastAsia="ar-SA"/>
        </w:rPr>
        <w:t xml:space="preserve">Zaakceptowany </w:t>
      </w:r>
      <w:r w:rsidR="00DE7D3B" w:rsidRPr="00225554">
        <w:rPr>
          <w:rFonts w:eastAsia="Times New Roman" w:cstheme="minorHAnsi"/>
          <w:lang w:eastAsia="ar-SA"/>
        </w:rPr>
        <w:t>Wzór umowy wraz z proto</w:t>
      </w:r>
      <w:r w:rsidR="00611442" w:rsidRPr="00225554">
        <w:rPr>
          <w:rFonts w:eastAsia="Times New Roman" w:cstheme="minorHAnsi"/>
          <w:lang w:eastAsia="ar-SA"/>
        </w:rPr>
        <w:t xml:space="preserve">kołem odbioru – Załącznik nr </w:t>
      </w:r>
      <w:r w:rsidRPr="00225554">
        <w:rPr>
          <w:rFonts w:eastAsia="Times New Roman" w:cstheme="minorHAnsi"/>
          <w:lang w:eastAsia="ar-SA"/>
        </w:rPr>
        <w:t>7,</w:t>
      </w:r>
    </w:p>
    <w:p w14:paraId="7AEDE3A1" w14:textId="410E23BC" w:rsidR="000B41EA" w:rsidRPr="00225554" w:rsidRDefault="000B41EA" w:rsidP="000B41EA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b/>
          <w:lang w:eastAsia="ar-SA"/>
        </w:rPr>
      </w:pPr>
      <w:r w:rsidRPr="00225554">
        <w:rPr>
          <w:rFonts w:eastAsia="Times New Roman" w:cstheme="minorHAnsi"/>
          <w:lang w:eastAsia="ar-SA"/>
        </w:rPr>
        <w:lastRenderedPageBreak/>
        <w:t>Oświadczenie o braku powiązań – załącznik nr 8,</w:t>
      </w:r>
    </w:p>
    <w:p w14:paraId="11D2ED43" w14:textId="7A013598" w:rsidR="00DE7D3B" w:rsidRPr="00225554" w:rsidRDefault="00DE7D3B" w:rsidP="0017540E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b/>
          <w:lang w:eastAsia="ar-SA"/>
        </w:rPr>
      </w:pPr>
      <w:r w:rsidRPr="001E75C5">
        <w:rPr>
          <w:rFonts w:eastAsia="Times New Roman" w:cstheme="minorHAnsi"/>
          <w:color w:val="000000" w:themeColor="text1"/>
          <w:lang w:eastAsia="pl-PL"/>
        </w:rPr>
        <w:t>materiały informacyjne</w:t>
      </w:r>
      <w:r w:rsidRPr="00225554">
        <w:rPr>
          <w:rFonts w:eastAsia="Times New Roman" w:cstheme="minorHAnsi"/>
          <w:color w:val="000000" w:themeColor="text1"/>
          <w:lang w:eastAsia="pl-PL"/>
        </w:rPr>
        <w:t xml:space="preserve"> (np. prospekty i/lub foldery i/lub inne dokumenty) dot</w:t>
      </w:r>
      <w:r w:rsidR="001E75C5">
        <w:rPr>
          <w:rFonts w:eastAsia="Times New Roman" w:cstheme="minorHAnsi"/>
          <w:color w:val="000000" w:themeColor="text1"/>
          <w:lang w:eastAsia="pl-PL"/>
        </w:rPr>
        <w:t>yczące oferowanego urządzenia; f</w:t>
      </w:r>
      <w:r w:rsidRPr="00225554">
        <w:rPr>
          <w:rFonts w:eastAsia="Times New Roman" w:cstheme="minorHAnsi"/>
          <w:color w:val="000000" w:themeColor="text1"/>
          <w:lang w:eastAsia="pl-PL"/>
        </w:rPr>
        <w:t xml:space="preserve">unkcje urządzenia i/lub parametry techniczne zawarte w załączonych materiałach informacyjnych, nie muszą potwierdzać wszystkich funkcji i/lub parametrów technicznych wymaganych w tabeli Opisu przedmiotu zamówienia (Załącznik Nr 2 do SWZ), </w:t>
      </w:r>
      <w:r w:rsidRPr="00225554">
        <w:rPr>
          <w:rFonts w:eastAsia="Times New Roman" w:cstheme="minorHAnsi"/>
          <w:strike/>
          <w:color w:val="000000" w:themeColor="text1"/>
          <w:lang w:eastAsia="pl-PL"/>
        </w:rPr>
        <w:t>z zastrzeżeniem, że materiały informacyjne muszą zawierać potwierdzenie parametrów, jeżeli są one oceniane w kryterium Parametrów Technicznych,</w:t>
      </w:r>
    </w:p>
    <w:p w14:paraId="7B99CC4E" w14:textId="2B9E5D4F" w:rsidR="0017540E" w:rsidRPr="00225554" w:rsidRDefault="0017540E" w:rsidP="0017540E">
      <w:pPr>
        <w:numPr>
          <w:ilvl w:val="0"/>
          <w:numId w:val="26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b/>
          <w:lang w:eastAsia="ar-SA"/>
        </w:rPr>
      </w:pPr>
      <w:r w:rsidRPr="00225554">
        <w:rPr>
          <w:rFonts w:eastAsia="Times New Roman" w:cstheme="minorHAnsi"/>
          <w:color w:val="000000" w:themeColor="text1"/>
          <w:lang w:eastAsia="pl-PL"/>
        </w:rPr>
        <w:t>pełnomocnictwo do złożenia oferty</w:t>
      </w:r>
      <w:r w:rsidRPr="00225554">
        <w:rPr>
          <w:rFonts w:eastAsia="Times New Roman" w:cstheme="minorHAnsi"/>
          <w:i/>
          <w:color w:val="000000" w:themeColor="text1"/>
          <w:lang w:eastAsia="pl-PL"/>
        </w:rPr>
        <w:t xml:space="preserve"> – jeżeli dotyczy.</w:t>
      </w:r>
    </w:p>
    <w:p w14:paraId="65016A05" w14:textId="77777777" w:rsidR="00DE7D3B" w:rsidRPr="001E75C5" w:rsidRDefault="00DE7D3B" w:rsidP="00DE7D3B">
      <w:pPr>
        <w:tabs>
          <w:tab w:val="left" w:pos="709"/>
        </w:tabs>
        <w:suppressAutoHyphens/>
        <w:spacing w:after="0" w:line="360" w:lineRule="auto"/>
        <w:rPr>
          <w:rFonts w:eastAsia="Times New Roman" w:cstheme="minorHAnsi"/>
          <w:b/>
          <w:lang w:eastAsia="ar-SA"/>
        </w:rPr>
      </w:pPr>
    </w:p>
    <w:p w14:paraId="32887FAF" w14:textId="77777777" w:rsidR="00611442" w:rsidRPr="001E75C5" w:rsidRDefault="00611442" w:rsidP="00611442">
      <w:pPr>
        <w:spacing w:after="0" w:line="360" w:lineRule="auto"/>
        <w:rPr>
          <w:rFonts w:eastAsia="Times New Roman" w:cstheme="minorHAnsi"/>
          <w:b/>
          <w:color w:val="000000" w:themeColor="text1"/>
          <w:lang w:eastAsia="pl-PL"/>
        </w:rPr>
      </w:pPr>
      <w:r w:rsidRPr="001E75C5">
        <w:rPr>
          <w:rFonts w:eastAsia="Times New Roman" w:cstheme="minorHAnsi"/>
          <w:b/>
          <w:color w:val="000000" w:themeColor="text1"/>
          <w:lang w:eastAsia="pl-PL"/>
        </w:rPr>
        <w:t xml:space="preserve">Dokumenty potwierdzające równoważność: </w:t>
      </w:r>
    </w:p>
    <w:p w14:paraId="3D59D4DB" w14:textId="77777777" w:rsidR="00611442" w:rsidRPr="00225554" w:rsidRDefault="00611442" w:rsidP="00611442">
      <w:pPr>
        <w:suppressAutoHyphens/>
        <w:spacing w:after="240" w:line="360" w:lineRule="auto"/>
        <w:rPr>
          <w:rFonts w:cstheme="minorHAnsi"/>
          <w:bCs/>
          <w:iCs/>
          <w:color w:val="000000" w:themeColor="text1"/>
        </w:rPr>
      </w:pPr>
      <w:r w:rsidRPr="00225554">
        <w:rPr>
          <w:rFonts w:cstheme="minorHAnsi"/>
          <w:color w:val="000000" w:themeColor="text1"/>
        </w:rPr>
        <w:t>W sytuacji, gdyby w dokumentach opisujących przedmiot zamówienia, zawarto odniesienie do norm, ocen technicznych, specyfikacji technicznych i systemów referencji technicznych, a takim odniesieniom nie towarzyszyło wyrażenie „lub równoważne”, to Zamawiający dopuszcza rozwiązania równoważne opisywanym w każdej takiej normie,  ocenie technicznej, specyfikacji technicznej, systemowi referencji technicznych. W związku z powyższym należy przyjąć, że każdej: normie,  ocenie technicznej,  specyfikacji technicznej, systemie referencji technicznych występujących w opisie przedmiotu zamówienia towarzyszą wyrazy „lub równoważne". Wykonawca, który powołuje się na rozwiązania równoważne opisywanym w tych dokumentach, jest obowiązany udowodnić, poprzez dołączenie do oferty stosownych dowodów potwierdzających,</w:t>
      </w:r>
      <w:r w:rsidRPr="00225554">
        <w:rPr>
          <w:rFonts w:cstheme="minorHAnsi"/>
          <w:color w:val="000000" w:themeColor="text1"/>
          <w:u w:val="single"/>
        </w:rPr>
        <w:t xml:space="preserve"> </w:t>
      </w:r>
      <w:r w:rsidRPr="00225554">
        <w:rPr>
          <w:rFonts w:cstheme="minorHAnsi"/>
          <w:color w:val="000000" w:themeColor="text1"/>
        </w:rPr>
        <w:t xml:space="preserve"> że proponowane rozwiązania w równoważnym stopniu spełniają wymagania określone w opisie przedmiotu zamówienia.</w:t>
      </w:r>
    </w:p>
    <w:p w14:paraId="00D54E3B" w14:textId="77777777" w:rsidR="00224CE6" w:rsidRPr="00225554" w:rsidRDefault="00224CE6" w:rsidP="00224CE6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 w:themeColor="text1"/>
        </w:rPr>
      </w:pPr>
      <w:r w:rsidRPr="001E75C5">
        <w:rPr>
          <w:rFonts w:eastAsia="Times New Roman" w:cstheme="minorHAnsi"/>
          <w:b/>
          <w:color w:val="000000"/>
        </w:rPr>
        <w:t>Oferta</w:t>
      </w:r>
      <w:r w:rsidRPr="00225554">
        <w:rPr>
          <w:rFonts w:eastAsia="Times New Roman" w:cstheme="minorHAnsi"/>
          <w:color w:val="000000"/>
        </w:rPr>
        <w:t xml:space="preserve"> musi być złożona w języku polskim. Dokumenty sporządzone w języku obcym należy złożyć wraz z tłumaczeniem na język polski, </w:t>
      </w:r>
      <w:r w:rsidRPr="00225554">
        <w:rPr>
          <w:rFonts w:eastAsia="Times New Roman" w:cstheme="minorHAnsi"/>
          <w:color w:val="000000" w:themeColor="text1"/>
        </w:rPr>
        <w:t>chyba że szczególne zapisy SWZ stanowią inaczej.</w:t>
      </w:r>
    </w:p>
    <w:p w14:paraId="4FD526F8" w14:textId="7C8F58D5" w:rsidR="0017540E" w:rsidRPr="00225554" w:rsidRDefault="0017540E" w:rsidP="0017540E">
      <w:pPr>
        <w:pStyle w:val="Akapitzlist"/>
        <w:spacing w:after="0" w:line="360" w:lineRule="auto"/>
        <w:ind w:left="0"/>
        <w:rPr>
          <w:rFonts w:eastAsia="Times New Roman" w:cstheme="minorHAnsi"/>
          <w:strike/>
          <w:color w:val="000000" w:themeColor="text1"/>
          <w:lang w:eastAsia="pl-PL"/>
        </w:rPr>
      </w:pPr>
      <w:r w:rsidRPr="00225554">
        <w:rPr>
          <w:rFonts w:eastAsia="Times New Roman" w:cstheme="minorHAnsi"/>
          <w:color w:val="000000" w:themeColor="text1"/>
          <w:lang w:eastAsia="pl-PL"/>
        </w:rPr>
        <w:t>Zamawiający wymaga  również załączenia materiałów informacyjnych w języku polskim, o ile załącznik nr 2 do SWZ nie stanowi inaczej.</w:t>
      </w:r>
    </w:p>
    <w:p w14:paraId="45C04D42" w14:textId="5F37479F" w:rsidR="00435436" w:rsidRPr="00225554" w:rsidRDefault="00435436" w:rsidP="0017540E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</w:rPr>
      </w:pPr>
      <w:r w:rsidRPr="00225554">
        <w:rPr>
          <w:rFonts w:eastAsia="Times New Roman" w:cstheme="minorHAnsi"/>
          <w:color w:val="000000"/>
        </w:rPr>
        <w:t>Oferta wraz z załącznikami powinna być podpisana przez osobę upoważnio</w:t>
      </w:r>
      <w:r w:rsidR="00C977BF" w:rsidRPr="00225554">
        <w:rPr>
          <w:rFonts w:eastAsia="Times New Roman" w:cstheme="minorHAnsi"/>
          <w:color w:val="000000"/>
        </w:rPr>
        <w:t>ną do reprezentowania Wykonawcy, zg</w:t>
      </w:r>
      <w:r w:rsidRPr="00225554">
        <w:rPr>
          <w:rFonts w:eastAsia="Times New Roman" w:cstheme="minorHAnsi"/>
          <w:color w:val="000000"/>
        </w:rPr>
        <w:t>odnie z formą reprezentacji Wykonawcy określoną w rejestrze sądowym lub innym dokumencie, właściwym dla danej formy organizacyjnej Wykonawcy, albo przez osobę umocowaną (na podstawie pełnomo</w:t>
      </w:r>
      <w:r w:rsidR="00C977BF" w:rsidRPr="00225554">
        <w:rPr>
          <w:rFonts w:eastAsia="Times New Roman" w:cstheme="minorHAnsi"/>
          <w:color w:val="000000"/>
        </w:rPr>
        <w:t xml:space="preserve">cnictwa) przez osoby uprawnione – </w:t>
      </w:r>
      <w:r w:rsidR="00224CE6" w:rsidRPr="00225554">
        <w:rPr>
          <w:rFonts w:eastAsia="Times New Roman" w:cstheme="minorHAnsi"/>
          <w:b/>
          <w:color w:val="000000"/>
        </w:rPr>
        <w:t xml:space="preserve">pełnomocnictwo </w:t>
      </w:r>
      <w:r w:rsidR="00C977BF" w:rsidRPr="00225554">
        <w:rPr>
          <w:rFonts w:eastAsia="Times New Roman" w:cstheme="minorHAnsi"/>
          <w:b/>
          <w:color w:val="000000"/>
        </w:rPr>
        <w:t xml:space="preserve">należy dołączyć </w:t>
      </w:r>
      <w:r w:rsidR="00224CE6" w:rsidRPr="00225554">
        <w:rPr>
          <w:rFonts w:eastAsia="Times New Roman" w:cstheme="minorHAnsi"/>
          <w:b/>
          <w:color w:val="000000"/>
        </w:rPr>
        <w:t>do oferty.</w:t>
      </w:r>
    </w:p>
    <w:p w14:paraId="10DFCA81" w14:textId="5176F2C8" w:rsidR="00435436" w:rsidRPr="00225554" w:rsidRDefault="00435436" w:rsidP="00435436">
      <w:pPr>
        <w:widowControl w:val="0"/>
        <w:autoSpaceDE w:val="0"/>
        <w:autoSpaceDN w:val="0"/>
        <w:spacing w:after="0" w:line="360" w:lineRule="auto"/>
        <w:ind w:left="284" w:hanging="284"/>
        <w:rPr>
          <w:rFonts w:cstheme="minorHAnsi"/>
        </w:rPr>
      </w:pPr>
    </w:p>
    <w:p w14:paraId="644E9995" w14:textId="75299D9D" w:rsidR="00435436" w:rsidRPr="00225554" w:rsidRDefault="00435436" w:rsidP="00435436">
      <w:pPr>
        <w:shd w:val="clear" w:color="auto" w:fill="FFFFFF"/>
        <w:suppressAutoHyphens/>
        <w:spacing w:after="0" w:line="360" w:lineRule="auto"/>
        <w:rPr>
          <w:rFonts w:eastAsia="Times New Roman" w:cstheme="minorHAnsi"/>
          <w:color w:val="000000"/>
          <w:lang w:eastAsia="ar-SA"/>
        </w:rPr>
      </w:pPr>
      <w:r w:rsidRPr="00225554">
        <w:rPr>
          <w:rFonts w:eastAsia="Times New Roman" w:cstheme="minorHAnsi"/>
          <w:b/>
          <w:bCs/>
          <w:color w:val="000000"/>
          <w:spacing w:val="-2"/>
          <w:lang w:eastAsia="ar-SA"/>
        </w:rPr>
        <w:t>Sposób obliczenia ceny</w:t>
      </w:r>
    </w:p>
    <w:p w14:paraId="3666C8F7" w14:textId="77777777" w:rsidR="00435436" w:rsidRPr="00225554" w:rsidRDefault="00435436" w:rsidP="00435436">
      <w:pPr>
        <w:numPr>
          <w:ilvl w:val="0"/>
          <w:numId w:val="28"/>
        </w:numPr>
        <w:suppressAutoHyphens/>
        <w:spacing w:after="0" w:line="360" w:lineRule="auto"/>
        <w:ind w:left="284" w:hanging="284"/>
        <w:rPr>
          <w:rFonts w:eastAsia="Times New Roman" w:cstheme="minorHAnsi"/>
          <w:lang w:eastAsia="ar-SA"/>
        </w:rPr>
      </w:pPr>
      <w:r w:rsidRPr="00225554">
        <w:rPr>
          <w:rFonts w:eastAsia="Times New Roman" w:cstheme="minorHAnsi"/>
          <w:color w:val="000000"/>
          <w:lang w:eastAsia="ar-SA"/>
        </w:rPr>
        <w:t xml:space="preserve">Cena ofertowa musi być podana w </w:t>
      </w:r>
      <w:r w:rsidRPr="00225554">
        <w:rPr>
          <w:rFonts w:eastAsia="Times New Roman" w:cstheme="minorHAnsi"/>
          <w:lang w:eastAsia="ar-SA"/>
        </w:rPr>
        <w:t xml:space="preserve">PLN (zamawiający nie przewiduje rozliczeń z Wykonawcą </w:t>
      </w:r>
      <w:r w:rsidRPr="00225554">
        <w:rPr>
          <w:rFonts w:eastAsia="Times New Roman" w:cstheme="minorHAnsi"/>
          <w:lang w:eastAsia="ar-SA"/>
        </w:rPr>
        <w:br/>
        <w:t>w walutach obcych).</w:t>
      </w:r>
    </w:p>
    <w:p w14:paraId="20386B6C" w14:textId="77777777" w:rsidR="00435436" w:rsidRPr="00225554" w:rsidRDefault="00435436" w:rsidP="00435436">
      <w:pPr>
        <w:numPr>
          <w:ilvl w:val="0"/>
          <w:numId w:val="28"/>
        </w:numPr>
        <w:suppressAutoHyphens/>
        <w:spacing w:after="0" w:line="360" w:lineRule="auto"/>
        <w:ind w:left="284" w:hanging="284"/>
        <w:rPr>
          <w:rFonts w:eastAsia="Times New Roman" w:cstheme="minorHAnsi"/>
          <w:color w:val="000000"/>
          <w:lang w:eastAsia="ar-SA"/>
        </w:rPr>
      </w:pPr>
      <w:r w:rsidRPr="00225554">
        <w:rPr>
          <w:rFonts w:eastAsia="Times New Roman" w:cstheme="minorHAnsi"/>
          <w:color w:val="000000"/>
          <w:lang w:eastAsia="ar-SA"/>
        </w:rPr>
        <w:t xml:space="preserve">Cena oferty powinna obejmować pełny </w:t>
      </w:r>
      <w:r w:rsidRPr="00225554">
        <w:rPr>
          <w:rFonts w:eastAsia="Times New Roman" w:cstheme="minorHAnsi"/>
          <w:lang w:eastAsia="ar-SA"/>
        </w:rPr>
        <w:t xml:space="preserve">zakres dostaw </w:t>
      </w:r>
      <w:r w:rsidRPr="00225554">
        <w:rPr>
          <w:rFonts w:eastAsia="Times New Roman" w:cstheme="minorHAnsi"/>
          <w:color w:val="000000"/>
          <w:lang w:eastAsia="ar-SA"/>
        </w:rPr>
        <w:t>określonych w niniejszej SWZ i uwzględniać wszystkie koszty związane z wykonaniem przedmiotu zamówienia oraz wszelkie warunki, przeszkody czy okoliczności, które mogą mieć wpływ na wykonanie przedmiotu  zamówienia.</w:t>
      </w:r>
    </w:p>
    <w:p w14:paraId="2F7DD0D9" w14:textId="77777777" w:rsidR="00435436" w:rsidRPr="00225554" w:rsidRDefault="00435436" w:rsidP="00435436">
      <w:pPr>
        <w:numPr>
          <w:ilvl w:val="0"/>
          <w:numId w:val="28"/>
        </w:numPr>
        <w:suppressAutoHyphens/>
        <w:spacing w:after="0" w:line="360" w:lineRule="auto"/>
        <w:ind w:left="284" w:hanging="284"/>
        <w:rPr>
          <w:rFonts w:eastAsia="Times New Roman" w:cstheme="minorHAnsi"/>
          <w:lang w:eastAsia="ar-SA"/>
        </w:rPr>
      </w:pPr>
      <w:r w:rsidRPr="00225554">
        <w:rPr>
          <w:rFonts w:eastAsia="Times New Roman" w:cstheme="minorHAnsi"/>
          <w:color w:val="000000"/>
          <w:lang w:eastAsia="ar-SA"/>
        </w:rPr>
        <w:t>Dla porównania ofert zamawiający przyjmie cenę brutto określoną w Formularzu ofertowym.</w:t>
      </w:r>
    </w:p>
    <w:p w14:paraId="08C1DAAB" w14:textId="77777777" w:rsidR="00435436" w:rsidRPr="00225554" w:rsidRDefault="00435436" w:rsidP="00435436">
      <w:pPr>
        <w:numPr>
          <w:ilvl w:val="0"/>
          <w:numId w:val="28"/>
        </w:numPr>
        <w:suppressAutoHyphens/>
        <w:spacing w:after="0" w:line="360" w:lineRule="auto"/>
        <w:ind w:left="284" w:hanging="284"/>
        <w:rPr>
          <w:rFonts w:eastAsia="Times New Roman" w:cstheme="minorHAnsi"/>
          <w:color w:val="000000"/>
          <w:lang w:eastAsia="ar-SA"/>
        </w:rPr>
      </w:pPr>
      <w:r w:rsidRPr="00225554">
        <w:rPr>
          <w:rFonts w:eastAsia="Times New Roman" w:cstheme="minorHAnsi"/>
          <w:lang w:eastAsia="ar-SA"/>
        </w:rPr>
        <w:t>Wykonawca zobowiązany jest do wypełnienia FORMULARZA OFERTOWEGO (Załącznik nr 1 do SWZ).</w:t>
      </w:r>
    </w:p>
    <w:p w14:paraId="0FEE90B1" w14:textId="77777777" w:rsidR="00435436" w:rsidRPr="00225554" w:rsidRDefault="00435436" w:rsidP="00435436">
      <w:pPr>
        <w:numPr>
          <w:ilvl w:val="0"/>
          <w:numId w:val="28"/>
        </w:numPr>
        <w:suppressAutoHyphens/>
        <w:spacing w:after="0" w:line="360" w:lineRule="auto"/>
        <w:ind w:left="284" w:hanging="284"/>
        <w:rPr>
          <w:rFonts w:eastAsia="Times New Roman" w:cstheme="minorHAnsi"/>
          <w:color w:val="000000"/>
          <w:lang w:eastAsia="ar-SA"/>
        </w:rPr>
      </w:pPr>
      <w:r w:rsidRPr="00225554">
        <w:rPr>
          <w:rFonts w:eastAsia="Times New Roman" w:cstheme="minorHAnsi"/>
          <w:color w:val="000000"/>
          <w:lang w:eastAsia="ar-SA"/>
        </w:rPr>
        <w:t xml:space="preserve">Cena ofertowa musi być podana w złotych polskich, cyfrowo i słownie, łącznie z podatkiem VAT naliczonym zgodnie z obowiązującymi w terminie składania oferty przepisami. Obowiązkiem składającego ofertę jest wypełnić formularz ofertowy, dokonując obliczeń wg zasad uznanych </w:t>
      </w:r>
      <w:r w:rsidRPr="00225554">
        <w:rPr>
          <w:rFonts w:eastAsia="Times New Roman" w:cstheme="minorHAnsi"/>
          <w:color w:val="000000"/>
          <w:lang w:eastAsia="ar-SA"/>
        </w:rPr>
        <w:br/>
        <w:t xml:space="preserve">w rachunkowości. </w:t>
      </w:r>
    </w:p>
    <w:p w14:paraId="4E317D1D" w14:textId="77777777" w:rsidR="00435436" w:rsidRPr="00225554" w:rsidRDefault="00435436" w:rsidP="00435436">
      <w:pPr>
        <w:numPr>
          <w:ilvl w:val="0"/>
          <w:numId w:val="28"/>
        </w:numPr>
        <w:suppressAutoHyphens/>
        <w:spacing w:after="0" w:line="360" w:lineRule="auto"/>
        <w:ind w:left="284" w:hanging="284"/>
        <w:rPr>
          <w:rFonts w:eastAsia="Times New Roman" w:cstheme="minorHAnsi"/>
          <w:color w:val="000000"/>
          <w:lang w:eastAsia="ar-SA"/>
        </w:rPr>
      </w:pPr>
      <w:r w:rsidRPr="00225554">
        <w:rPr>
          <w:rFonts w:eastAsia="Times New Roman" w:cstheme="minorHAnsi"/>
          <w:color w:val="000000"/>
          <w:lang w:eastAsia="ar-SA"/>
        </w:rPr>
        <w:t>Wszystkie ceny określone w FORMULARZU OFERTOWYM winny być liczone z dokładnością do dwóch miejsc po przecinku.</w:t>
      </w:r>
    </w:p>
    <w:p w14:paraId="5B999ED2" w14:textId="101EDA0C" w:rsidR="00435436" w:rsidRPr="00225554" w:rsidRDefault="00435436" w:rsidP="00435436">
      <w:pPr>
        <w:numPr>
          <w:ilvl w:val="0"/>
          <w:numId w:val="28"/>
        </w:numPr>
        <w:suppressAutoHyphens/>
        <w:spacing w:after="0" w:line="360" w:lineRule="auto"/>
        <w:ind w:left="284" w:hanging="284"/>
        <w:rPr>
          <w:rFonts w:eastAsia="Times New Roman" w:cstheme="minorHAnsi"/>
          <w:b/>
          <w:bCs/>
          <w:color w:val="000000"/>
          <w:spacing w:val="-2"/>
          <w:u w:val="single"/>
          <w:lang w:eastAsia="ar-SA"/>
        </w:rPr>
      </w:pPr>
      <w:r w:rsidRPr="00225554">
        <w:rPr>
          <w:rFonts w:eastAsia="Times New Roman" w:cstheme="minorHAnsi"/>
          <w:color w:val="000000"/>
          <w:lang w:eastAsia="ar-SA"/>
        </w:rPr>
        <w:t>Stawka podatku VAT jest określana zgodnie z ustawą z dnia 11 marca 2004 r. podatku od towarów i usług (</w:t>
      </w:r>
      <w:proofErr w:type="spellStart"/>
      <w:r w:rsidR="008A6957">
        <w:rPr>
          <w:rFonts w:eastAsia="Times New Roman" w:cstheme="minorHAnsi"/>
          <w:color w:val="000000"/>
          <w:lang w:eastAsia="ar-SA"/>
        </w:rPr>
        <w:t>t.j</w:t>
      </w:r>
      <w:proofErr w:type="spellEnd"/>
      <w:r w:rsidR="008A6957">
        <w:rPr>
          <w:rFonts w:eastAsia="Times New Roman" w:cstheme="minorHAnsi"/>
          <w:color w:val="000000"/>
          <w:lang w:eastAsia="ar-SA"/>
        </w:rPr>
        <w:t xml:space="preserve">. </w:t>
      </w:r>
      <w:r w:rsidRPr="00225554">
        <w:rPr>
          <w:rFonts w:eastAsia="Times New Roman" w:cstheme="minorHAnsi"/>
          <w:color w:val="000000"/>
          <w:lang w:eastAsia="ar-SA"/>
        </w:rPr>
        <w:t>Dz.U. z 2020 r. poz. 106).</w:t>
      </w:r>
    </w:p>
    <w:p w14:paraId="2F6EBD99" w14:textId="77777777" w:rsidR="00435436" w:rsidRPr="00225554" w:rsidRDefault="00435436" w:rsidP="00435436">
      <w:pPr>
        <w:numPr>
          <w:ilvl w:val="0"/>
          <w:numId w:val="28"/>
        </w:numPr>
        <w:suppressAutoHyphens/>
        <w:spacing w:after="0" w:line="360" w:lineRule="auto"/>
        <w:ind w:left="284" w:hanging="284"/>
        <w:rPr>
          <w:rFonts w:eastAsia="Times New Roman" w:cstheme="minorHAnsi"/>
          <w:b/>
          <w:bCs/>
          <w:color w:val="000000" w:themeColor="text1"/>
          <w:spacing w:val="-2"/>
          <w:u w:val="single"/>
          <w:lang w:eastAsia="ar-SA"/>
        </w:rPr>
      </w:pPr>
      <w:r w:rsidRPr="00225554">
        <w:rPr>
          <w:rFonts w:cstheme="minorHAnsi"/>
          <w:color w:val="000000" w:themeColor="text1"/>
        </w:rPr>
        <w:t xml:space="preserve">Podana przez Wykonawcę </w:t>
      </w:r>
      <w:r w:rsidRPr="00225554">
        <w:rPr>
          <w:rFonts w:cstheme="minorHAnsi"/>
          <w:b/>
          <w:color w:val="000000" w:themeColor="text1"/>
        </w:rPr>
        <w:t>cena ofertowa</w:t>
      </w:r>
      <w:r w:rsidRPr="00225554">
        <w:rPr>
          <w:rFonts w:cstheme="minorHAnsi"/>
          <w:color w:val="000000" w:themeColor="text1"/>
        </w:rPr>
        <w:t xml:space="preserve"> musi uwzględniać wszelkie koszty, </w:t>
      </w:r>
      <w:r w:rsidRPr="00225554">
        <w:rPr>
          <w:rFonts w:cstheme="minorHAnsi"/>
          <w:color w:val="000000" w:themeColor="text1"/>
        </w:rPr>
        <w:br/>
        <w:t xml:space="preserve">tj.: cenę towaru, podatek VAT, opłaty celne, koszty opakowania, transportu, wniesienia, rozładowania, montażu, instalacji, podłączenia do istniejących instalacji i/lub koszty modyfikacji instalacji niezbędnych do podłączenia, koszty uruchomienia, dostawy instrukcji stanowiskowej wraz z jej wdrożeniem, ubezpieczenia, koszty związane ze świadczeniem pełnego serwisu gwarancyjnego (koszty dojazdu, koszty przeglądów gwarancyjnych w każdym roku trwania gwarancji, koszty załatwiania wszelkich formalności celnych związanych z importem części zamiennych, koszty przesyłek kurierskich, koszty robocizny, materiałów etc.) oraz ewentualne koszty usługi agencji celnej. </w:t>
      </w:r>
    </w:p>
    <w:p w14:paraId="466C7238" w14:textId="77777777" w:rsidR="00435436" w:rsidRPr="00225554" w:rsidRDefault="00435436" w:rsidP="00435436">
      <w:pPr>
        <w:shd w:val="clear" w:color="auto" w:fill="FFFFFF"/>
        <w:suppressAutoHyphens/>
        <w:spacing w:after="0" w:line="360" w:lineRule="auto"/>
        <w:rPr>
          <w:rFonts w:eastAsia="Times New Roman" w:cstheme="minorHAnsi"/>
          <w:b/>
          <w:bCs/>
          <w:spacing w:val="-2"/>
          <w:lang w:eastAsia="ar-SA"/>
        </w:rPr>
      </w:pPr>
    </w:p>
    <w:p w14:paraId="4966ADCD" w14:textId="2ED65590" w:rsidR="00435436" w:rsidRPr="00225554" w:rsidRDefault="00435436" w:rsidP="00435436">
      <w:pPr>
        <w:shd w:val="clear" w:color="auto" w:fill="FFFFFF"/>
        <w:suppressAutoHyphens/>
        <w:spacing w:after="0" w:line="360" w:lineRule="auto"/>
        <w:rPr>
          <w:rFonts w:eastAsia="Times New Roman" w:cstheme="minorHAnsi"/>
          <w:b/>
          <w:bCs/>
          <w:color w:val="000000" w:themeColor="text1"/>
          <w:spacing w:val="-2"/>
          <w:lang w:eastAsia="ar-SA"/>
        </w:rPr>
      </w:pPr>
      <w:r w:rsidRPr="00225554">
        <w:rPr>
          <w:rFonts w:eastAsia="Times New Roman" w:cstheme="minorHAnsi"/>
          <w:b/>
          <w:bCs/>
          <w:spacing w:val="-2"/>
          <w:lang w:eastAsia="ar-SA"/>
        </w:rPr>
        <w:t xml:space="preserve"> Opis kryteriów oceny ofert wraz z podaniem wag tych kryteriów </w:t>
      </w:r>
      <w:r w:rsidRPr="00225554">
        <w:rPr>
          <w:rFonts w:eastAsia="Times New Roman" w:cstheme="minorHAnsi"/>
          <w:b/>
          <w:bCs/>
          <w:color w:val="000000" w:themeColor="text1"/>
          <w:spacing w:val="-2"/>
          <w:lang w:eastAsia="ar-SA"/>
        </w:rPr>
        <w:t>i sposobu oceny ofert</w:t>
      </w:r>
    </w:p>
    <w:p w14:paraId="03267B0D" w14:textId="77777777" w:rsidR="00435436" w:rsidRPr="00225554" w:rsidRDefault="00435436" w:rsidP="00435436">
      <w:pPr>
        <w:numPr>
          <w:ilvl w:val="2"/>
          <w:numId w:val="27"/>
        </w:numPr>
        <w:suppressAutoHyphens/>
        <w:spacing w:after="0" w:line="360" w:lineRule="auto"/>
        <w:ind w:left="284" w:hanging="284"/>
        <w:rPr>
          <w:rFonts w:eastAsia="Arial" w:cstheme="minorHAnsi"/>
          <w:b/>
          <w:color w:val="000000" w:themeColor="text1"/>
          <w:lang w:eastAsia="ar-SA"/>
        </w:rPr>
      </w:pPr>
      <w:r w:rsidRPr="00225554">
        <w:rPr>
          <w:rFonts w:eastAsia="Times New Roman" w:cstheme="minorHAnsi"/>
          <w:color w:val="000000" w:themeColor="text1"/>
          <w:lang w:eastAsia="ar-SA"/>
        </w:rPr>
        <w:lastRenderedPageBreak/>
        <w:t>Przy wyborze oferty najkorzystniejszej Zamawiający będzie kierował się następującymi kryteriami:</w:t>
      </w:r>
    </w:p>
    <w:tbl>
      <w:tblPr>
        <w:tblW w:w="7942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842"/>
        <w:gridCol w:w="2127"/>
        <w:gridCol w:w="2414"/>
      </w:tblGrid>
      <w:tr w:rsidR="000A7D51" w:rsidRPr="00225554" w14:paraId="1DDE51BF" w14:textId="77777777" w:rsidTr="000A7D51">
        <w:trPr>
          <w:trHeight w:val="213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ABBBBA" w14:textId="77777777" w:rsidR="000A7D51" w:rsidRPr="00225554" w:rsidRDefault="000A7D51" w:rsidP="00A50857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25554">
              <w:rPr>
                <w:rFonts w:cstheme="minorHAnsi"/>
                <w:b/>
                <w:bCs/>
                <w:i/>
                <w:iCs/>
                <w:color w:val="000000" w:themeColor="text1"/>
              </w:rPr>
              <w:t>Cena Ofertowa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4DB5BF" w14:textId="77777777" w:rsidR="000A7D51" w:rsidRPr="00225554" w:rsidRDefault="000A7D51" w:rsidP="00A50857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25554">
              <w:rPr>
                <w:rFonts w:cstheme="minorHAnsi"/>
                <w:b/>
                <w:bCs/>
                <w:i/>
                <w:iCs/>
                <w:color w:val="000000" w:themeColor="text1"/>
              </w:rPr>
              <w:t>Okres gwarancji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423ECC" w14:textId="77777777" w:rsidR="000A7D51" w:rsidRPr="00225554" w:rsidRDefault="000A7D51" w:rsidP="00A50857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25554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Parametry techniczne 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6FECDA" w14:textId="77777777" w:rsidR="000A7D51" w:rsidRPr="00225554" w:rsidRDefault="000A7D51" w:rsidP="00A50857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25554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        Termin dostawy</w:t>
            </w:r>
          </w:p>
        </w:tc>
      </w:tr>
      <w:tr w:rsidR="000A7D51" w:rsidRPr="00225554" w14:paraId="5824D44F" w14:textId="77777777" w:rsidTr="000A7D51">
        <w:trPr>
          <w:trHeight w:val="172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7F8F" w14:textId="77777777" w:rsidR="000A7D51" w:rsidRPr="00225554" w:rsidRDefault="000A7D51" w:rsidP="00A50857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  <w:r w:rsidRPr="00225554">
              <w:rPr>
                <w:rFonts w:cstheme="minorHAnsi"/>
                <w:color w:val="000000" w:themeColor="text1"/>
              </w:rPr>
              <w:t>60 %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65FD" w14:textId="77777777" w:rsidR="000A7D51" w:rsidRPr="00225554" w:rsidRDefault="000A7D51" w:rsidP="00A50857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</w:rPr>
            </w:pPr>
            <w:r w:rsidRPr="00225554">
              <w:rPr>
                <w:rFonts w:cstheme="minorHAnsi"/>
                <w:color w:val="000000" w:themeColor="text1"/>
              </w:rPr>
              <w:t>40 %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A155" w14:textId="77777777" w:rsidR="000A7D51" w:rsidRPr="00225554" w:rsidRDefault="000A7D51" w:rsidP="00A50857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  <w:r w:rsidRPr="00225554">
              <w:rPr>
                <w:rFonts w:cstheme="minorHAnsi"/>
                <w:color w:val="000000" w:themeColor="text1"/>
              </w:rPr>
              <w:t>Nie dotyczy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30E9F" w14:textId="77777777" w:rsidR="000A7D51" w:rsidRPr="00225554" w:rsidRDefault="000A7D51" w:rsidP="00A50857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  <w:r w:rsidRPr="00225554">
              <w:rPr>
                <w:rFonts w:cstheme="minorHAnsi"/>
                <w:color w:val="000000" w:themeColor="text1"/>
              </w:rPr>
              <w:t>Nie dotyczy</w:t>
            </w:r>
          </w:p>
        </w:tc>
      </w:tr>
    </w:tbl>
    <w:p w14:paraId="06BA1EA3" w14:textId="77777777" w:rsidR="00435436" w:rsidRPr="00225554" w:rsidRDefault="00435436" w:rsidP="00435436">
      <w:pPr>
        <w:pStyle w:val="Akapitzlist"/>
        <w:suppressAutoHyphens/>
        <w:spacing w:line="360" w:lineRule="auto"/>
        <w:ind w:left="426"/>
        <w:rPr>
          <w:rFonts w:eastAsia="Times New Roman" w:cstheme="minorHAnsi"/>
          <w:b/>
          <w:color w:val="000000" w:themeColor="text1"/>
          <w:lang w:eastAsia="ar-SA"/>
        </w:rPr>
      </w:pPr>
    </w:p>
    <w:p w14:paraId="2D361A2C" w14:textId="77777777" w:rsidR="00435436" w:rsidRPr="00225554" w:rsidRDefault="00435436" w:rsidP="00435436">
      <w:pPr>
        <w:pStyle w:val="Akapitzlist"/>
        <w:numPr>
          <w:ilvl w:val="0"/>
          <w:numId w:val="27"/>
        </w:numPr>
        <w:tabs>
          <w:tab w:val="clear" w:pos="1440"/>
          <w:tab w:val="num" w:pos="284"/>
        </w:tabs>
        <w:suppressAutoHyphens/>
        <w:spacing w:after="0" w:line="360" w:lineRule="auto"/>
        <w:ind w:left="426" w:hanging="426"/>
        <w:rPr>
          <w:rFonts w:eastAsia="Times New Roman" w:cstheme="minorHAnsi"/>
          <w:b/>
          <w:color w:val="000000" w:themeColor="text1"/>
          <w:lang w:eastAsia="ar-SA"/>
        </w:rPr>
      </w:pPr>
      <w:r w:rsidRPr="00225554">
        <w:rPr>
          <w:rFonts w:eastAsia="Times New Roman" w:cstheme="minorHAnsi"/>
          <w:b/>
          <w:color w:val="000000" w:themeColor="text1"/>
          <w:lang w:eastAsia="ar-SA"/>
        </w:rPr>
        <w:t>Sposób oceny ofert w poszczególnych kryteriach, zgodnie z danymi zawartymi w formularzu ofertowym i odpowiednich załącznikach do SWZ:</w:t>
      </w:r>
    </w:p>
    <w:p w14:paraId="0F96E45A" w14:textId="77777777" w:rsidR="00435436" w:rsidRPr="00225554" w:rsidRDefault="00435436" w:rsidP="00435436">
      <w:pPr>
        <w:suppressAutoHyphens/>
        <w:spacing w:after="0" w:line="360" w:lineRule="auto"/>
        <w:rPr>
          <w:rFonts w:cstheme="minorHAnsi"/>
          <w:b/>
          <w:color w:val="000000" w:themeColor="text1"/>
          <w:lang w:eastAsia="ar-SA"/>
        </w:rPr>
      </w:pPr>
      <w:r w:rsidRPr="00225554">
        <w:rPr>
          <w:rFonts w:cstheme="minorHAnsi"/>
          <w:b/>
          <w:color w:val="000000" w:themeColor="text1"/>
          <w:lang w:eastAsia="ar-SA"/>
        </w:rPr>
        <w:t xml:space="preserve">2.1 kryterium  CENA OFERTOWA (C) </w:t>
      </w:r>
    </w:p>
    <w:p w14:paraId="2AC3066C" w14:textId="77777777" w:rsidR="00435436" w:rsidRPr="00225554" w:rsidRDefault="00435436" w:rsidP="00435436">
      <w:pPr>
        <w:spacing w:after="0" w:line="360" w:lineRule="auto"/>
        <w:rPr>
          <w:rFonts w:cstheme="minorHAnsi"/>
          <w:color w:val="000000" w:themeColor="text1"/>
        </w:rPr>
      </w:pPr>
      <w:r w:rsidRPr="00225554">
        <w:rPr>
          <w:rFonts w:cstheme="minorHAnsi"/>
          <w:color w:val="000000" w:themeColor="text1"/>
        </w:rPr>
        <w:t>Ocena punktowa dokonana zostanie zgodnie z formułą:</w:t>
      </w:r>
    </w:p>
    <w:p w14:paraId="16DA19C7" w14:textId="77777777" w:rsidR="00435436" w:rsidRPr="00225554" w:rsidRDefault="00435436" w:rsidP="00435436">
      <w:pPr>
        <w:spacing w:after="0" w:line="360" w:lineRule="auto"/>
        <w:rPr>
          <w:rFonts w:cstheme="minorHAnsi"/>
          <w:color w:val="000000" w:themeColor="text1"/>
          <w:vertAlign w:val="subscript"/>
        </w:rPr>
      </w:pPr>
      <w:r w:rsidRPr="00225554">
        <w:rPr>
          <w:rFonts w:cstheme="minorHAnsi"/>
          <w:color w:val="000000" w:themeColor="text1"/>
        </w:rPr>
        <w:t xml:space="preserve">                        C </w:t>
      </w:r>
      <w:r w:rsidRPr="00225554">
        <w:rPr>
          <w:rFonts w:cstheme="minorHAnsi"/>
          <w:color w:val="000000" w:themeColor="text1"/>
          <w:vertAlign w:val="subscript"/>
        </w:rPr>
        <w:t>min.</w:t>
      </w:r>
    </w:p>
    <w:p w14:paraId="481BB824" w14:textId="77777777" w:rsidR="00435436" w:rsidRPr="00225554" w:rsidRDefault="00435436" w:rsidP="00435436">
      <w:pPr>
        <w:spacing w:after="0" w:line="360" w:lineRule="auto"/>
        <w:rPr>
          <w:rFonts w:cstheme="minorHAnsi"/>
          <w:strike/>
          <w:color w:val="000000" w:themeColor="text1"/>
        </w:rPr>
      </w:pPr>
      <w:r w:rsidRPr="00225554">
        <w:rPr>
          <w:rFonts w:cstheme="minorHAnsi"/>
          <w:color w:val="000000" w:themeColor="text1"/>
        </w:rPr>
        <w:t xml:space="preserve">             C = ---------- x waga kryterium</w:t>
      </w:r>
    </w:p>
    <w:p w14:paraId="6A74168A" w14:textId="77777777" w:rsidR="00435436" w:rsidRPr="00225554" w:rsidRDefault="00435436" w:rsidP="00435436">
      <w:pPr>
        <w:spacing w:after="0" w:line="360" w:lineRule="auto"/>
        <w:rPr>
          <w:rFonts w:cstheme="minorHAnsi"/>
          <w:color w:val="000000" w:themeColor="text1"/>
          <w:vertAlign w:val="subscript"/>
        </w:rPr>
      </w:pPr>
      <w:r w:rsidRPr="00225554">
        <w:rPr>
          <w:rFonts w:cstheme="minorHAnsi"/>
          <w:color w:val="000000" w:themeColor="text1"/>
        </w:rPr>
        <w:tab/>
        <w:t xml:space="preserve">            C </w:t>
      </w:r>
      <w:r w:rsidRPr="00225554">
        <w:rPr>
          <w:rFonts w:cstheme="minorHAnsi"/>
          <w:color w:val="000000" w:themeColor="text1"/>
          <w:vertAlign w:val="subscript"/>
        </w:rPr>
        <w:t>of.</w:t>
      </w:r>
    </w:p>
    <w:p w14:paraId="0291A7B2" w14:textId="77777777" w:rsidR="00435436" w:rsidRPr="00225554" w:rsidRDefault="00435436" w:rsidP="00435436">
      <w:pPr>
        <w:spacing w:after="0" w:line="360" w:lineRule="auto"/>
        <w:rPr>
          <w:rFonts w:cstheme="minorHAnsi"/>
          <w:color w:val="000000" w:themeColor="text1"/>
        </w:rPr>
      </w:pPr>
      <w:r w:rsidRPr="00225554">
        <w:rPr>
          <w:rFonts w:cstheme="minorHAnsi"/>
          <w:color w:val="000000" w:themeColor="text1"/>
        </w:rPr>
        <w:t xml:space="preserve">           gdzie:</w:t>
      </w:r>
    </w:p>
    <w:p w14:paraId="28DAF8EF" w14:textId="77777777" w:rsidR="00435436" w:rsidRPr="00225554" w:rsidRDefault="00435436" w:rsidP="00435436">
      <w:pPr>
        <w:spacing w:after="0" w:line="360" w:lineRule="auto"/>
        <w:rPr>
          <w:rFonts w:cstheme="minorHAnsi"/>
          <w:color w:val="000000" w:themeColor="text1"/>
        </w:rPr>
      </w:pPr>
      <w:r w:rsidRPr="00225554">
        <w:rPr>
          <w:rFonts w:cstheme="minorHAnsi"/>
          <w:color w:val="000000" w:themeColor="text1"/>
        </w:rPr>
        <w:t xml:space="preserve">               C </w:t>
      </w:r>
      <w:r w:rsidRPr="00225554">
        <w:rPr>
          <w:rFonts w:cstheme="minorHAnsi"/>
          <w:color w:val="000000" w:themeColor="text1"/>
          <w:vertAlign w:val="subscript"/>
        </w:rPr>
        <w:t xml:space="preserve">min. </w:t>
      </w:r>
      <w:r w:rsidRPr="00225554">
        <w:rPr>
          <w:rFonts w:cstheme="minorHAnsi"/>
          <w:color w:val="000000" w:themeColor="text1"/>
        </w:rPr>
        <w:t xml:space="preserve"> - najniższa cena spośród badanych ofert</w:t>
      </w:r>
    </w:p>
    <w:p w14:paraId="738CB52D" w14:textId="77777777" w:rsidR="00435436" w:rsidRDefault="00435436" w:rsidP="00435436">
      <w:pPr>
        <w:spacing w:after="0" w:line="360" w:lineRule="auto"/>
        <w:rPr>
          <w:rFonts w:cstheme="minorHAnsi"/>
          <w:color w:val="000000" w:themeColor="text1"/>
        </w:rPr>
      </w:pPr>
      <w:r w:rsidRPr="00225554">
        <w:rPr>
          <w:rFonts w:cstheme="minorHAnsi"/>
          <w:color w:val="000000" w:themeColor="text1"/>
        </w:rPr>
        <w:t xml:space="preserve">               C </w:t>
      </w:r>
      <w:r w:rsidRPr="00225554">
        <w:rPr>
          <w:rFonts w:cstheme="minorHAnsi"/>
          <w:color w:val="000000" w:themeColor="text1"/>
          <w:vertAlign w:val="subscript"/>
        </w:rPr>
        <w:t xml:space="preserve">of. </w:t>
      </w:r>
      <w:r w:rsidRPr="00225554">
        <w:rPr>
          <w:rFonts w:cstheme="minorHAnsi"/>
          <w:color w:val="000000" w:themeColor="text1"/>
        </w:rPr>
        <w:tab/>
        <w:t>- cena oferty badanej</w:t>
      </w:r>
    </w:p>
    <w:p w14:paraId="08356586" w14:textId="77777777" w:rsidR="00810453" w:rsidRPr="00225554" w:rsidRDefault="00810453" w:rsidP="00435436">
      <w:pPr>
        <w:spacing w:after="0" w:line="360" w:lineRule="auto"/>
        <w:rPr>
          <w:rFonts w:cstheme="minorHAnsi"/>
          <w:color w:val="000000" w:themeColor="text1"/>
        </w:rPr>
      </w:pPr>
    </w:p>
    <w:p w14:paraId="780F73B5" w14:textId="77777777" w:rsidR="00435436" w:rsidRPr="00225554" w:rsidRDefault="00435436" w:rsidP="00435436">
      <w:pPr>
        <w:spacing w:after="0" w:line="360" w:lineRule="auto"/>
        <w:rPr>
          <w:rFonts w:cstheme="minorHAnsi"/>
          <w:b/>
          <w:color w:val="000000" w:themeColor="text1"/>
          <w:lang w:eastAsia="ar-SA"/>
        </w:rPr>
      </w:pPr>
      <w:r w:rsidRPr="00225554">
        <w:rPr>
          <w:rFonts w:cstheme="minorHAnsi"/>
          <w:b/>
          <w:color w:val="000000" w:themeColor="text1"/>
          <w:lang w:eastAsia="ar-SA"/>
        </w:rPr>
        <w:t xml:space="preserve">2.2. kryterium OKRES GWARANCJI (OG) </w:t>
      </w:r>
    </w:p>
    <w:p w14:paraId="03D6EA68" w14:textId="77777777" w:rsidR="00435436" w:rsidRPr="00225554" w:rsidRDefault="00435436" w:rsidP="00435436">
      <w:pPr>
        <w:spacing w:after="0" w:line="360" w:lineRule="auto"/>
        <w:rPr>
          <w:rFonts w:cstheme="minorHAnsi"/>
          <w:b/>
          <w:color w:val="000000" w:themeColor="text1"/>
          <w:lang w:eastAsia="ar-SA"/>
        </w:rPr>
      </w:pPr>
      <w:r w:rsidRPr="00225554">
        <w:rPr>
          <w:rFonts w:cstheme="minorHAnsi"/>
          <w:color w:val="000000" w:themeColor="text1"/>
        </w:rPr>
        <w:t>Ocena punktowa dokonana zostanie zgodnie z formułą:</w:t>
      </w:r>
    </w:p>
    <w:p w14:paraId="66EB50CD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color w:val="000000" w:themeColor="text1"/>
          <w:lang w:val="en-US" w:eastAsia="ar-SA"/>
        </w:rPr>
      </w:pPr>
      <w:r w:rsidRPr="00225554">
        <w:rPr>
          <w:rFonts w:cstheme="minorHAnsi"/>
          <w:color w:val="000000" w:themeColor="text1"/>
          <w:lang w:eastAsia="ar-SA"/>
        </w:rPr>
        <w:t xml:space="preserve">                   </w:t>
      </w:r>
      <w:r w:rsidRPr="00225554">
        <w:rPr>
          <w:rFonts w:cstheme="minorHAnsi"/>
          <w:color w:val="000000" w:themeColor="text1"/>
          <w:lang w:val="en-US" w:eastAsia="ar-SA"/>
        </w:rPr>
        <w:t>OG of.</w:t>
      </w:r>
    </w:p>
    <w:p w14:paraId="6C87AB13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strike/>
          <w:color w:val="000000" w:themeColor="text1"/>
          <w:lang w:val="en-US" w:eastAsia="ar-SA"/>
        </w:rPr>
      </w:pPr>
      <w:r w:rsidRPr="00225554">
        <w:rPr>
          <w:rFonts w:cstheme="minorHAnsi"/>
          <w:color w:val="000000" w:themeColor="text1"/>
          <w:lang w:val="en-US" w:eastAsia="ar-SA"/>
        </w:rPr>
        <w:t xml:space="preserve">        OG = -----------  x </w:t>
      </w:r>
      <w:proofErr w:type="spellStart"/>
      <w:r w:rsidRPr="00225554">
        <w:rPr>
          <w:rFonts w:cstheme="minorHAnsi"/>
          <w:color w:val="000000" w:themeColor="text1"/>
          <w:lang w:val="en-US" w:eastAsia="ar-SA"/>
        </w:rPr>
        <w:t>waga</w:t>
      </w:r>
      <w:proofErr w:type="spellEnd"/>
      <w:r w:rsidRPr="00225554">
        <w:rPr>
          <w:rFonts w:cstheme="minorHAnsi"/>
          <w:color w:val="000000" w:themeColor="text1"/>
          <w:lang w:val="en-US" w:eastAsia="ar-SA"/>
        </w:rPr>
        <w:t xml:space="preserve"> </w:t>
      </w:r>
      <w:proofErr w:type="spellStart"/>
      <w:r w:rsidRPr="00225554">
        <w:rPr>
          <w:rFonts w:cstheme="minorHAnsi"/>
          <w:color w:val="000000" w:themeColor="text1"/>
          <w:lang w:val="en-US" w:eastAsia="ar-SA"/>
        </w:rPr>
        <w:t>kryterium</w:t>
      </w:r>
      <w:proofErr w:type="spellEnd"/>
      <w:r w:rsidRPr="00225554">
        <w:rPr>
          <w:rFonts w:cstheme="minorHAnsi"/>
          <w:color w:val="000000" w:themeColor="text1"/>
          <w:lang w:val="en-US" w:eastAsia="ar-SA"/>
        </w:rPr>
        <w:t xml:space="preserve">  </w:t>
      </w:r>
    </w:p>
    <w:p w14:paraId="2BBAF99B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strike/>
          <w:color w:val="000000" w:themeColor="text1"/>
          <w:lang w:val="en-US" w:eastAsia="ar-SA"/>
        </w:rPr>
      </w:pPr>
      <w:r w:rsidRPr="00225554">
        <w:rPr>
          <w:rFonts w:cstheme="minorHAnsi"/>
          <w:b/>
          <w:color w:val="000000" w:themeColor="text1"/>
          <w:lang w:val="en-US" w:eastAsia="ar-SA"/>
        </w:rPr>
        <w:t xml:space="preserve">                 </w:t>
      </w:r>
      <w:r w:rsidRPr="00225554">
        <w:rPr>
          <w:rFonts w:cstheme="minorHAnsi"/>
          <w:color w:val="000000" w:themeColor="text1"/>
          <w:lang w:val="en-US" w:eastAsia="ar-SA"/>
        </w:rPr>
        <w:t xml:space="preserve">OG max. </w:t>
      </w:r>
    </w:p>
    <w:p w14:paraId="3F0672F8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color w:val="000000" w:themeColor="text1"/>
          <w:lang w:eastAsia="ar-SA"/>
        </w:rPr>
      </w:pPr>
      <w:r w:rsidRPr="00225554">
        <w:rPr>
          <w:rFonts w:cstheme="minorHAnsi"/>
          <w:color w:val="000000" w:themeColor="text1"/>
          <w:lang w:eastAsia="ar-SA"/>
        </w:rPr>
        <w:t>gdzie:</w:t>
      </w:r>
    </w:p>
    <w:p w14:paraId="75756EC1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color w:val="000000" w:themeColor="text1"/>
          <w:lang w:eastAsia="ar-SA"/>
        </w:rPr>
      </w:pPr>
      <w:r w:rsidRPr="00225554">
        <w:rPr>
          <w:rFonts w:cstheme="minorHAnsi"/>
          <w:color w:val="000000" w:themeColor="text1"/>
          <w:lang w:eastAsia="ar-SA"/>
        </w:rPr>
        <w:t>OG of.   – oferowany okres gwarancji</w:t>
      </w:r>
    </w:p>
    <w:p w14:paraId="3526DA13" w14:textId="77777777" w:rsidR="00435436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color w:val="000000" w:themeColor="text1"/>
          <w:lang w:eastAsia="ar-SA"/>
        </w:rPr>
      </w:pPr>
      <w:r w:rsidRPr="00225554">
        <w:rPr>
          <w:rFonts w:cstheme="minorHAnsi"/>
          <w:color w:val="000000" w:themeColor="text1"/>
          <w:lang w:eastAsia="ar-SA"/>
        </w:rPr>
        <w:t>OG max. – maksymalny okres gwarancji</w:t>
      </w:r>
    </w:p>
    <w:p w14:paraId="038488AB" w14:textId="77777777" w:rsidR="00810453" w:rsidRPr="00225554" w:rsidRDefault="00810453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color w:val="000000" w:themeColor="text1"/>
          <w:lang w:eastAsia="ar-SA"/>
        </w:rPr>
      </w:pPr>
    </w:p>
    <w:p w14:paraId="2E88DD66" w14:textId="757AF67B" w:rsidR="00435436" w:rsidRPr="00810453" w:rsidRDefault="00435436" w:rsidP="00810453">
      <w:pPr>
        <w:pStyle w:val="Akapitzlist"/>
        <w:numPr>
          <w:ilvl w:val="1"/>
          <w:numId w:val="48"/>
        </w:numPr>
        <w:spacing w:after="0" w:line="360" w:lineRule="auto"/>
        <w:ind w:hanging="720"/>
        <w:rPr>
          <w:rFonts w:cstheme="minorHAnsi"/>
          <w:b/>
          <w:strike/>
          <w:color w:val="000000" w:themeColor="text1"/>
          <w:lang w:eastAsia="ar-SA"/>
        </w:rPr>
      </w:pPr>
      <w:r w:rsidRPr="00810453">
        <w:rPr>
          <w:rFonts w:cstheme="minorHAnsi"/>
          <w:b/>
          <w:strike/>
          <w:color w:val="000000" w:themeColor="text1"/>
          <w:lang w:eastAsia="ar-SA"/>
        </w:rPr>
        <w:t xml:space="preserve">kryterium PARAMETRY TECHNICZNE (PT) </w:t>
      </w:r>
    </w:p>
    <w:p w14:paraId="53A26B5E" w14:textId="77777777" w:rsidR="00435436" w:rsidRPr="00225554" w:rsidRDefault="00435436" w:rsidP="00435436">
      <w:pPr>
        <w:spacing w:after="0" w:line="360" w:lineRule="auto"/>
        <w:rPr>
          <w:rFonts w:cstheme="minorHAnsi"/>
          <w:strike/>
          <w:color w:val="000000" w:themeColor="text1"/>
        </w:rPr>
      </w:pPr>
      <w:r w:rsidRPr="00225554">
        <w:rPr>
          <w:rFonts w:cstheme="minorHAnsi"/>
          <w:strike/>
          <w:color w:val="000000" w:themeColor="text1"/>
        </w:rPr>
        <w:t>Ocena punktowa dokonana zostanie zgodnie z formułą:</w:t>
      </w:r>
    </w:p>
    <w:p w14:paraId="18FDE2C5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strike/>
          <w:color w:val="000000" w:themeColor="text1"/>
          <w:lang w:val="en-US" w:eastAsia="ar-SA"/>
        </w:rPr>
      </w:pPr>
      <w:r w:rsidRPr="00225554">
        <w:rPr>
          <w:rFonts w:cstheme="minorHAnsi"/>
          <w:strike/>
          <w:color w:val="000000" w:themeColor="text1"/>
          <w:lang w:eastAsia="ar-SA"/>
        </w:rPr>
        <w:t xml:space="preserve">            </w:t>
      </w:r>
      <w:r w:rsidRPr="00225554">
        <w:rPr>
          <w:rFonts w:cstheme="minorHAnsi"/>
          <w:strike/>
          <w:color w:val="000000" w:themeColor="text1"/>
          <w:lang w:val="en-US" w:eastAsia="ar-SA"/>
        </w:rPr>
        <w:t>PT of.</w:t>
      </w:r>
    </w:p>
    <w:p w14:paraId="5EF16F70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strike/>
          <w:color w:val="000000" w:themeColor="text1"/>
          <w:lang w:val="en-US" w:eastAsia="ar-SA"/>
        </w:rPr>
      </w:pPr>
      <w:r w:rsidRPr="00225554">
        <w:rPr>
          <w:rFonts w:cstheme="minorHAnsi"/>
          <w:strike/>
          <w:color w:val="000000" w:themeColor="text1"/>
          <w:lang w:val="en-US" w:eastAsia="ar-SA"/>
        </w:rPr>
        <w:t xml:space="preserve">        PT = -----------  x </w:t>
      </w:r>
      <w:proofErr w:type="spellStart"/>
      <w:r w:rsidRPr="00225554">
        <w:rPr>
          <w:rFonts w:cstheme="minorHAnsi"/>
          <w:strike/>
          <w:color w:val="000000" w:themeColor="text1"/>
          <w:lang w:val="en-US" w:eastAsia="ar-SA"/>
        </w:rPr>
        <w:t>waga</w:t>
      </w:r>
      <w:proofErr w:type="spellEnd"/>
      <w:r w:rsidRPr="00225554">
        <w:rPr>
          <w:rFonts w:cstheme="minorHAnsi"/>
          <w:strike/>
          <w:color w:val="000000" w:themeColor="text1"/>
          <w:lang w:val="en-US" w:eastAsia="ar-SA"/>
        </w:rPr>
        <w:t xml:space="preserve"> </w:t>
      </w:r>
      <w:proofErr w:type="spellStart"/>
      <w:r w:rsidRPr="00225554">
        <w:rPr>
          <w:rFonts w:cstheme="minorHAnsi"/>
          <w:strike/>
          <w:color w:val="000000" w:themeColor="text1"/>
          <w:lang w:val="en-US" w:eastAsia="ar-SA"/>
        </w:rPr>
        <w:t>kryterium</w:t>
      </w:r>
      <w:proofErr w:type="spellEnd"/>
      <w:r w:rsidRPr="00225554">
        <w:rPr>
          <w:rFonts w:cstheme="minorHAnsi"/>
          <w:i/>
          <w:strike/>
          <w:color w:val="000000" w:themeColor="text1"/>
          <w:lang w:val="en-US" w:eastAsia="ar-SA"/>
        </w:rPr>
        <w:t xml:space="preserve"> </w:t>
      </w:r>
    </w:p>
    <w:p w14:paraId="6F4D0DA7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strike/>
          <w:color w:val="000000" w:themeColor="text1"/>
          <w:lang w:val="en-US" w:eastAsia="ar-SA"/>
        </w:rPr>
      </w:pPr>
      <w:r w:rsidRPr="00225554">
        <w:rPr>
          <w:rFonts w:cstheme="minorHAnsi"/>
          <w:b/>
          <w:strike/>
          <w:color w:val="000000" w:themeColor="text1"/>
          <w:lang w:val="en-US" w:eastAsia="ar-SA"/>
        </w:rPr>
        <w:t xml:space="preserve">            </w:t>
      </w:r>
      <w:r w:rsidRPr="00225554">
        <w:rPr>
          <w:rFonts w:cstheme="minorHAnsi"/>
          <w:strike/>
          <w:color w:val="000000" w:themeColor="text1"/>
          <w:lang w:val="en-US" w:eastAsia="ar-SA"/>
        </w:rPr>
        <w:t xml:space="preserve">PT max.   </w:t>
      </w:r>
    </w:p>
    <w:p w14:paraId="7A11A412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strike/>
          <w:color w:val="000000" w:themeColor="text1"/>
          <w:lang w:val="en-US" w:eastAsia="ar-SA"/>
        </w:rPr>
      </w:pPr>
      <w:proofErr w:type="spellStart"/>
      <w:r w:rsidRPr="00225554">
        <w:rPr>
          <w:rFonts w:cstheme="minorHAnsi"/>
          <w:strike/>
          <w:color w:val="000000" w:themeColor="text1"/>
          <w:lang w:val="en-US" w:eastAsia="ar-SA"/>
        </w:rPr>
        <w:lastRenderedPageBreak/>
        <w:t>gdzie</w:t>
      </w:r>
      <w:proofErr w:type="spellEnd"/>
      <w:r w:rsidRPr="00225554">
        <w:rPr>
          <w:rFonts w:cstheme="minorHAnsi"/>
          <w:strike/>
          <w:color w:val="000000" w:themeColor="text1"/>
          <w:lang w:val="en-US" w:eastAsia="ar-SA"/>
        </w:rPr>
        <w:t>:</w:t>
      </w:r>
    </w:p>
    <w:p w14:paraId="11D02FAB" w14:textId="7777777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strike/>
          <w:color w:val="000000" w:themeColor="text1"/>
          <w:lang w:eastAsia="ar-SA"/>
        </w:rPr>
      </w:pPr>
      <w:r w:rsidRPr="00225554">
        <w:rPr>
          <w:rFonts w:cstheme="minorHAnsi"/>
          <w:strike/>
          <w:color w:val="000000" w:themeColor="text1"/>
          <w:lang w:val="en-US" w:eastAsia="ar-SA"/>
        </w:rPr>
        <w:t xml:space="preserve">PT of.   </w:t>
      </w:r>
      <w:r w:rsidRPr="00225554">
        <w:rPr>
          <w:rFonts w:cstheme="minorHAnsi"/>
          <w:strike/>
          <w:color w:val="000000" w:themeColor="text1"/>
          <w:lang w:eastAsia="ar-SA"/>
        </w:rPr>
        <w:t>– suma punktów przyznanych ofercie badanej</w:t>
      </w:r>
    </w:p>
    <w:p w14:paraId="02B1C473" w14:textId="77777777" w:rsidR="00BA6691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strike/>
          <w:color w:val="000000" w:themeColor="text1"/>
          <w:lang w:eastAsia="ar-SA"/>
        </w:rPr>
      </w:pPr>
      <w:r w:rsidRPr="00225554">
        <w:rPr>
          <w:rFonts w:cstheme="minorHAnsi"/>
          <w:strike/>
          <w:color w:val="000000" w:themeColor="text1"/>
          <w:lang w:eastAsia="ar-SA"/>
        </w:rPr>
        <w:t>PT max. – maksymalna liczba punktów możliwych do zdobycia</w:t>
      </w:r>
    </w:p>
    <w:p w14:paraId="7AC16099" w14:textId="78CA12D7" w:rsidR="00435436" w:rsidRPr="00225554" w:rsidRDefault="00435436" w:rsidP="00435436">
      <w:pPr>
        <w:tabs>
          <w:tab w:val="left" w:pos="1276"/>
          <w:tab w:val="left" w:leader="dot" w:pos="9214"/>
        </w:tabs>
        <w:suppressAutoHyphens/>
        <w:spacing w:after="0" w:line="360" w:lineRule="auto"/>
        <w:rPr>
          <w:rFonts w:cstheme="minorHAnsi"/>
          <w:strike/>
          <w:color w:val="000000" w:themeColor="text1"/>
          <w:lang w:eastAsia="ar-SA"/>
        </w:rPr>
      </w:pPr>
      <w:r w:rsidRPr="00225554">
        <w:rPr>
          <w:rFonts w:cstheme="minorHAnsi"/>
          <w:strike/>
          <w:color w:val="000000" w:themeColor="text1"/>
          <w:lang w:eastAsia="ar-SA"/>
        </w:rPr>
        <w:t xml:space="preserve"> </w:t>
      </w:r>
    </w:p>
    <w:p w14:paraId="67A3D799" w14:textId="77777777" w:rsidR="00435436" w:rsidRPr="00225554" w:rsidRDefault="00435436" w:rsidP="00435436">
      <w:pPr>
        <w:tabs>
          <w:tab w:val="left" w:pos="1276"/>
          <w:tab w:val="left" w:pos="5685"/>
        </w:tabs>
        <w:suppressAutoHyphens/>
        <w:spacing w:after="0" w:line="360" w:lineRule="auto"/>
        <w:rPr>
          <w:rFonts w:eastAsia="Times New Roman" w:cstheme="minorHAnsi"/>
          <w:b/>
          <w:strike/>
          <w:color w:val="000000" w:themeColor="text1"/>
          <w:lang w:eastAsia="ar-SA"/>
        </w:rPr>
      </w:pPr>
      <w:r w:rsidRPr="00225554">
        <w:rPr>
          <w:rFonts w:cstheme="minorHAnsi"/>
          <w:strike/>
          <w:color w:val="000000" w:themeColor="text1"/>
          <w:lang w:eastAsia="ar-SA"/>
        </w:rPr>
        <w:t xml:space="preserve">2.4  </w:t>
      </w:r>
      <w:r w:rsidRPr="00225554">
        <w:rPr>
          <w:rFonts w:eastAsia="Times New Roman" w:cstheme="minorHAnsi"/>
          <w:b/>
          <w:strike/>
          <w:color w:val="000000" w:themeColor="text1"/>
          <w:lang w:eastAsia="ar-SA"/>
        </w:rPr>
        <w:t xml:space="preserve">kryterium TERMIN </w:t>
      </w:r>
      <w:r w:rsidRPr="00225554">
        <w:rPr>
          <w:rFonts w:eastAsia="Times New Roman" w:cstheme="minorHAnsi"/>
          <w:b/>
          <w:bCs/>
          <w:strike/>
          <w:color w:val="000000" w:themeColor="text1"/>
          <w:lang w:eastAsia="ar-SA"/>
        </w:rPr>
        <w:t>DOSTAWY</w:t>
      </w:r>
      <w:r w:rsidRPr="00225554">
        <w:rPr>
          <w:rFonts w:eastAsia="Times New Roman" w:cstheme="minorHAnsi"/>
          <w:b/>
          <w:strike/>
          <w:color w:val="000000" w:themeColor="text1"/>
          <w:lang w:eastAsia="ar-SA"/>
        </w:rPr>
        <w:t xml:space="preserve"> (TD): ……….%</w:t>
      </w:r>
    </w:p>
    <w:p w14:paraId="1392F8E7" w14:textId="77777777" w:rsidR="00435436" w:rsidRPr="00225554" w:rsidRDefault="00435436" w:rsidP="00435436">
      <w:pPr>
        <w:spacing w:after="0" w:line="360" w:lineRule="auto"/>
        <w:ind w:left="398"/>
        <w:rPr>
          <w:rFonts w:cstheme="minorHAnsi"/>
          <w:strike/>
          <w:color w:val="000000" w:themeColor="text1"/>
        </w:rPr>
      </w:pPr>
      <w:r w:rsidRPr="00225554">
        <w:rPr>
          <w:rFonts w:cstheme="minorHAnsi"/>
          <w:strike/>
          <w:color w:val="000000" w:themeColor="text1"/>
        </w:rPr>
        <w:t>Ocena punktowa dokonana zostanie zgodnie z formułą:</w:t>
      </w:r>
    </w:p>
    <w:p w14:paraId="0863741D" w14:textId="77777777" w:rsidR="00435436" w:rsidRPr="00225554" w:rsidRDefault="00435436" w:rsidP="00435436">
      <w:pPr>
        <w:suppressAutoHyphens/>
        <w:spacing w:after="0" w:line="360" w:lineRule="auto"/>
        <w:ind w:left="1117"/>
        <w:rPr>
          <w:rFonts w:eastAsia="Times New Roman" w:cstheme="minorHAnsi"/>
          <w:strike/>
          <w:color w:val="000000" w:themeColor="text1"/>
          <w:lang w:eastAsia="zh-CN"/>
        </w:rPr>
      </w:pPr>
      <w:r w:rsidRPr="00225554">
        <w:rPr>
          <w:rFonts w:eastAsia="Arial" w:cstheme="minorHAnsi"/>
          <w:strike/>
          <w:color w:val="000000" w:themeColor="text1"/>
          <w:lang w:eastAsia="ar-SA"/>
        </w:rPr>
        <w:t xml:space="preserve">          </w:t>
      </w:r>
      <w:r w:rsidRPr="00225554">
        <w:rPr>
          <w:rFonts w:eastAsia="Times New Roman" w:cstheme="minorHAnsi"/>
          <w:strike/>
          <w:color w:val="000000" w:themeColor="text1"/>
          <w:lang w:eastAsia="ar-SA"/>
        </w:rPr>
        <w:t xml:space="preserve">TD </w:t>
      </w:r>
      <w:r w:rsidRPr="00225554">
        <w:rPr>
          <w:rFonts w:eastAsia="Times New Roman" w:cstheme="minorHAnsi"/>
          <w:strike/>
          <w:color w:val="000000" w:themeColor="text1"/>
          <w:vertAlign w:val="subscript"/>
          <w:lang w:eastAsia="ar-SA"/>
        </w:rPr>
        <w:t>min.</w:t>
      </w:r>
    </w:p>
    <w:p w14:paraId="6A6A26DE" w14:textId="77777777" w:rsidR="00435436" w:rsidRPr="00225554" w:rsidRDefault="00435436" w:rsidP="00435436">
      <w:pPr>
        <w:suppressAutoHyphens/>
        <w:spacing w:after="0" w:line="360" w:lineRule="auto"/>
        <w:rPr>
          <w:rFonts w:eastAsia="Times New Roman" w:cstheme="minorHAnsi"/>
          <w:strike/>
          <w:color w:val="000000" w:themeColor="text1"/>
          <w:lang w:eastAsia="zh-CN"/>
        </w:rPr>
      </w:pPr>
      <w:r w:rsidRPr="00225554">
        <w:rPr>
          <w:rFonts w:eastAsia="Times New Roman" w:cstheme="minorHAnsi"/>
          <w:strike/>
          <w:color w:val="000000" w:themeColor="text1"/>
          <w:lang w:eastAsia="ar-SA"/>
        </w:rPr>
        <w:t xml:space="preserve">                  TD  = ---------- x  waga kryterium  </w:t>
      </w:r>
    </w:p>
    <w:p w14:paraId="0562048B" w14:textId="77777777" w:rsidR="00435436" w:rsidRPr="00225554" w:rsidRDefault="00435436" w:rsidP="00435436">
      <w:pPr>
        <w:suppressAutoHyphens/>
        <w:spacing w:after="0" w:line="360" w:lineRule="auto"/>
        <w:ind w:left="1117"/>
        <w:rPr>
          <w:rFonts w:eastAsia="Times New Roman" w:cstheme="minorHAnsi"/>
          <w:strike/>
          <w:color w:val="000000" w:themeColor="text1"/>
          <w:lang w:eastAsia="zh-CN"/>
        </w:rPr>
      </w:pPr>
      <w:r w:rsidRPr="00225554">
        <w:rPr>
          <w:rFonts w:eastAsia="Times New Roman" w:cstheme="minorHAnsi"/>
          <w:strike/>
          <w:color w:val="000000" w:themeColor="text1"/>
          <w:lang w:eastAsia="ar-SA"/>
        </w:rPr>
        <w:tab/>
        <w:t xml:space="preserve">     TD </w:t>
      </w:r>
      <w:r w:rsidRPr="00225554">
        <w:rPr>
          <w:rFonts w:eastAsia="Times New Roman" w:cstheme="minorHAnsi"/>
          <w:strike/>
          <w:color w:val="000000" w:themeColor="text1"/>
          <w:vertAlign w:val="subscript"/>
          <w:lang w:eastAsia="ar-SA"/>
        </w:rPr>
        <w:t>of.</w:t>
      </w:r>
      <w:r w:rsidRPr="00225554">
        <w:rPr>
          <w:rFonts w:eastAsia="Times New Roman" w:cstheme="minorHAnsi"/>
          <w:strike/>
          <w:color w:val="000000" w:themeColor="text1"/>
          <w:lang w:eastAsia="ar-SA"/>
        </w:rPr>
        <w:t xml:space="preserve">     </w:t>
      </w:r>
    </w:p>
    <w:p w14:paraId="1C54FF92" w14:textId="77777777" w:rsidR="00435436" w:rsidRPr="00225554" w:rsidRDefault="00435436" w:rsidP="00435436">
      <w:pPr>
        <w:suppressAutoHyphens/>
        <w:spacing w:after="0" w:line="360" w:lineRule="auto"/>
        <w:ind w:left="757"/>
        <w:rPr>
          <w:rFonts w:eastAsia="Times New Roman" w:cstheme="minorHAnsi"/>
          <w:strike/>
          <w:color w:val="000000" w:themeColor="text1"/>
          <w:lang w:eastAsia="zh-CN"/>
        </w:rPr>
      </w:pPr>
      <w:r w:rsidRPr="00225554">
        <w:rPr>
          <w:rFonts w:eastAsia="Times New Roman" w:cstheme="minorHAnsi"/>
          <w:strike/>
          <w:color w:val="000000" w:themeColor="text1"/>
          <w:lang w:eastAsia="ar-SA"/>
        </w:rPr>
        <w:t>gdzie:</w:t>
      </w:r>
    </w:p>
    <w:p w14:paraId="03DD4AED" w14:textId="77777777" w:rsidR="00435436" w:rsidRPr="00225554" w:rsidRDefault="00435436" w:rsidP="00435436">
      <w:pPr>
        <w:suppressAutoHyphens/>
        <w:spacing w:after="0" w:line="360" w:lineRule="auto"/>
        <w:ind w:left="757"/>
        <w:rPr>
          <w:rFonts w:eastAsia="Times New Roman" w:cstheme="minorHAnsi"/>
          <w:strike/>
          <w:color w:val="000000" w:themeColor="text1"/>
          <w:lang w:eastAsia="zh-CN"/>
        </w:rPr>
      </w:pPr>
      <w:r w:rsidRPr="00225554">
        <w:rPr>
          <w:rFonts w:eastAsia="Arial" w:cstheme="minorHAnsi"/>
          <w:strike/>
          <w:color w:val="000000" w:themeColor="text1"/>
          <w:lang w:eastAsia="ar-SA"/>
        </w:rPr>
        <w:t xml:space="preserve">        </w:t>
      </w:r>
      <w:r w:rsidRPr="00225554">
        <w:rPr>
          <w:rFonts w:eastAsia="Times New Roman" w:cstheme="minorHAnsi"/>
          <w:strike/>
          <w:color w:val="000000" w:themeColor="text1"/>
          <w:lang w:eastAsia="ar-SA"/>
        </w:rPr>
        <w:t xml:space="preserve">TD </w:t>
      </w:r>
      <w:r w:rsidRPr="00225554">
        <w:rPr>
          <w:rFonts w:eastAsia="Times New Roman" w:cstheme="minorHAnsi"/>
          <w:strike/>
          <w:color w:val="000000" w:themeColor="text1"/>
          <w:vertAlign w:val="subscript"/>
          <w:lang w:eastAsia="ar-SA"/>
        </w:rPr>
        <w:t xml:space="preserve">min. </w:t>
      </w:r>
      <w:r w:rsidRPr="00225554">
        <w:rPr>
          <w:rFonts w:eastAsia="Times New Roman" w:cstheme="minorHAnsi"/>
          <w:strike/>
          <w:color w:val="000000" w:themeColor="text1"/>
          <w:lang w:eastAsia="ar-SA"/>
        </w:rPr>
        <w:t xml:space="preserve"> - najkrótszy możliwy termin dostawy,</w:t>
      </w:r>
    </w:p>
    <w:p w14:paraId="5B901321" w14:textId="77777777" w:rsidR="00435436" w:rsidRPr="00225554" w:rsidRDefault="00435436" w:rsidP="00435436">
      <w:pPr>
        <w:suppressAutoHyphens/>
        <w:spacing w:after="0" w:line="360" w:lineRule="auto"/>
        <w:rPr>
          <w:rFonts w:eastAsia="Times New Roman" w:cstheme="minorHAnsi"/>
          <w:strike/>
          <w:color w:val="000000" w:themeColor="text1"/>
          <w:lang w:eastAsia="ar-SA"/>
        </w:rPr>
      </w:pPr>
      <w:r w:rsidRPr="00225554">
        <w:rPr>
          <w:rFonts w:eastAsia="Arial" w:cstheme="minorHAnsi"/>
          <w:strike/>
          <w:color w:val="000000" w:themeColor="text1"/>
          <w:lang w:eastAsia="ar-SA"/>
        </w:rPr>
        <w:t xml:space="preserve">        </w:t>
      </w:r>
      <w:r w:rsidRPr="00225554">
        <w:rPr>
          <w:rFonts w:eastAsia="Times New Roman" w:cstheme="minorHAnsi"/>
          <w:strike/>
          <w:color w:val="000000" w:themeColor="text1"/>
          <w:lang w:eastAsia="ar-SA"/>
        </w:rPr>
        <w:tab/>
        <w:t xml:space="preserve">         TD </w:t>
      </w:r>
      <w:r w:rsidRPr="00225554">
        <w:rPr>
          <w:rFonts w:eastAsia="Times New Roman" w:cstheme="minorHAnsi"/>
          <w:strike/>
          <w:color w:val="000000" w:themeColor="text1"/>
          <w:vertAlign w:val="subscript"/>
          <w:lang w:eastAsia="ar-SA"/>
        </w:rPr>
        <w:t xml:space="preserve">of. </w:t>
      </w:r>
      <w:r w:rsidRPr="00225554">
        <w:rPr>
          <w:rFonts w:eastAsia="Times New Roman" w:cstheme="minorHAnsi"/>
          <w:strike/>
          <w:color w:val="000000" w:themeColor="text1"/>
          <w:lang w:eastAsia="ar-SA"/>
        </w:rPr>
        <w:t>–termin dostawy oferty badanej.</w:t>
      </w:r>
    </w:p>
    <w:p w14:paraId="413AB932" w14:textId="77777777" w:rsidR="00435436" w:rsidRPr="00225554" w:rsidRDefault="00435436" w:rsidP="00435436">
      <w:pPr>
        <w:spacing w:line="360" w:lineRule="auto"/>
        <w:ind w:left="426" w:hanging="426"/>
        <w:rPr>
          <w:rFonts w:cstheme="minorHAnsi"/>
          <w:b/>
          <w:color w:val="000000" w:themeColor="text1"/>
        </w:rPr>
      </w:pPr>
      <w:r w:rsidRPr="00225554">
        <w:rPr>
          <w:rFonts w:cstheme="minorHAnsi"/>
          <w:color w:val="000000" w:themeColor="text1"/>
        </w:rPr>
        <w:t>3.</w:t>
      </w:r>
      <w:r w:rsidRPr="00225554">
        <w:rPr>
          <w:rFonts w:cstheme="minorHAnsi"/>
          <w:color w:val="000000" w:themeColor="text1"/>
        </w:rPr>
        <w:tab/>
        <w:t>Za najkorzystniejszą w danej części zostanie uznana oferta, która odpowiada wszystkim wymaganiom zawartym w SWZ  i uzyska największą sumę punktów, zgodnie z ustalonymi kryteriami.</w:t>
      </w:r>
      <w:r w:rsidRPr="00225554">
        <w:rPr>
          <w:rFonts w:cstheme="minorHAnsi"/>
          <w:b/>
          <w:color w:val="000000" w:themeColor="text1"/>
        </w:rPr>
        <w:t xml:space="preserve"> </w:t>
      </w:r>
    </w:p>
    <w:p w14:paraId="050151D1" w14:textId="77777777" w:rsidR="005836F9" w:rsidRPr="00225554" w:rsidRDefault="005836F9" w:rsidP="00435436">
      <w:pPr>
        <w:shd w:val="clear" w:color="auto" w:fill="FFFFFF"/>
        <w:suppressAutoHyphens/>
        <w:spacing w:after="0" w:line="360" w:lineRule="auto"/>
        <w:rPr>
          <w:rFonts w:eastAsia="Times New Roman" w:cstheme="minorHAnsi"/>
          <w:b/>
          <w:bCs/>
          <w:color w:val="000000"/>
          <w:spacing w:val="-2"/>
          <w:lang w:eastAsia="ar-SA"/>
        </w:rPr>
      </w:pPr>
    </w:p>
    <w:p w14:paraId="04DF95B3" w14:textId="1F84B4CA" w:rsidR="00435436" w:rsidRPr="00225554" w:rsidRDefault="00BA6691" w:rsidP="00435436">
      <w:pPr>
        <w:shd w:val="clear" w:color="auto" w:fill="FFFFFF"/>
        <w:suppressAutoHyphens/>
        <w:spacing w:after="0" w:line="360" w:lineRule="auto"/>
        <w:rPr>
          <w:rFonts w:eastAsia="Times New Roman" w:cstheme="minorHAnsi"/>
          <w:b/>
          <w:bCs/>
          <w:color w:val="000000"/>
          <w:spacing w:val="-2"/>
          <w:lang w:eastAsia="ar-SA"/>
        </w:rPr>
      </w:pPr>
      <w:r>
        <w:rPr>
          <w:rFonts w:eastAsia="Times New Roman" w:cstheme="minorHAnsi"/>
          <w:b/>
          <w:bCs/>
          <w:color w:val="000000"/>
          <w:spacing w:val="-2"/>
          <w:lang w:eastAsia="ar-SA"/>
        </w:rPr>
        <w:t xml:space="preserve">Wzór  </w:t>
      </w:r>
      <w:r w:rsidR="005836F9" w:rsidRPr="00225554">
        <w:rPr>
          <w:rFonts w:eastAsia="Times New Roman" w:cstheme="minorHAnsi"/>
          <w:b/>
          <w:bCs/>
          <w:color w:val="000000"/>
          <w:spacing w:val="-2"/>
          <w:lang w:eastAsia="ar-SA"/>
        </w:rPr>
        <w:t>umowy</w:t>
      </w:r>
    </w:p>
    <w:p w14:paraId="107EA209" w14:textId="21561432" w:rsidR="00435436" w:rsidRPr="00225554" w:rsidRDefault="00BA6691" w:rsidP="00435436">
      <w:pPr>
        <w:shd w:val="clear" w:color="auto" w:fill="FFFFFF"/>
        <w:suppressAutoHyphens/>
        <w:spacing w:line="360" w:lineRule="auto"/>
        <w:rPr>
          <w:rFonts w:eastAsia="Times New Roman" w:cstheme="minorHAnsi"/>
          <w:bCs/>
          <w:color w:val="000000"/>
          <w:spacing w:val="-2"/>
          <w:u w:val="single"/>
          <w:lang w:eastAsia="ar-SA"/>
        </w:rPr>
      </w:pPr>
      <w:r>
        <w:rPr>
          <w:rFonts w:eastAsia="Times New Roman" w:cstheme="minorHAnsi"/>
          <w:bCs/>
          <w:color w:val="000000"/>
          <w:spacing w:val="-2"/>
          <w:lang w:eastAsia="ar-SA"/>
        </w:rPr>
        <w:t>Wzór</w:t>
      </w:r>
      <w:r w:rsidR="005836F9" w:rsidRPr="00225554">
        <w:rPr>
          <w:rFonts w:eastAsia="Times New Roman" w:cstheme="minorHAnsi"/>
          <w:bCs/>
          <w:color w:val="000000"/>
          <w:spacing w:val="-2"/>
          <w:lang w:eastAsia="ar-SA"/>
        </w:rPr>
        <w:t xml:space="preserve"> umowy </w:t>
      </w:r>
      <w:r w:rsidR="005836F9" w:rsidRPr="00225554">
        <w:rPr>
          <w:rFonts w:eastAsia="Times New Roman" w:cstheme="minorHAnsi"/>
          <w:lang w:eastAsia="ar-SA"/>
        </w:rPr>
        <w:t xml:space="preserve">stanowi </w:t>
      </w:r>
      <w:r w:rsidR="00435436" w:rsidRPr="00225554">
        <w:rPr>
          <w:rFonts w:eastAsia="Times New Roman" w:cstheme="minorHAnsi"/>
          <w:lang w:eastAsia="ar-SA"/>
        </w:rPr>
        <w:t xml:space="preserve">integralną część SWZ - </w:t>
      </w:r>
      <w:r w:rsidR="00D33A16" w:rsidRPr="00225554">
        <w:rPr>
          <w:rFonts w:eastAsia="Times New Roman" w:cstheme="minorHAnsi"/>
          <w:color w:val="000000" w:themeColor="text1"/>
          <w:lang w:eastAsia="ar-SA"/>
        </w:rPr>
        <w:t>Załącznik nr 7</w:t>
      </w:r>
      <w:r w:rsidR="00435436" w:rsidRPr="00225554">
        <w:rPr>
          <w:rFonts w:eastAsia="Times New Roman" w:cstheme="minorHAnsi"/>
          <w:color w:val="000000" w:themeColor="text1"/>
          <w:lang w:eastAsia="ar-SA"/>
        </w:rPr>
        <w:t xml:space="preserve"> do </w:t>
      </w:r>
      <w:r w:rsidR="00435436" w:rsidRPr="001048B0">
        <w:rPr>
          <w:rFonts w:eastAsia="Times New Roman" w:cstheme="minorHAnsi"/>
          <w:lang w:eastAsia="ar-SA"/>
        </w:rPr>
        <w:t xml:space="preserve">SWZ. </w:t>
      </w:r>
      <w:r w:rsidR="000A7D51" w:rsidRPr="001048B0">
        <w:rPr>
          <w:rFonts w:eastAsia="Times New Roman" w:cstheme="minorHAnsi"/>
          <w:lang w:eastAsia="ar-SA"/>
        </w:rPr>
        <w:t>Złożenie oferty jest równoznaczne z pełną akceptacją umowy przez Wykonawcę.</w:t>
      </w:r>
      <w:r w:rsidRPr="001048B0">
        <w:rPr>
          <w:rFonts w:eastAsia="Times New Roman" w:cstheme="minorHAnsi"/>
          <w:lang w:eastAsia="ar-SA"/>
        </w:rPr>
        <w:t xml:space="preserve"> </w:t>
      </w:r>
      <w:r w:rsidR="00435436" w:rsidRPr="001048B0">
        <w:rPr>
          <w:rFonts w:eastAsia="Times New Roman" w:cstheme="minorHAnsi"/>
          <w:lang w:eastAsia="ar-SA"/>
        </w:rPr>
        <w:t>Wykonawca</w:t>
      </w:r>
      <w:r w:rsidR="00435436" w:rsidRPr="00225554">
        <w:rPr>
          <w:rFonts w:eastAsia="Times New Roman" w:cstheme="minorHAnsi"/>
          <w:lang w:eastAsia="ar-SA"/>
        </w:rPr>
        <w:t>, który przedstawił najkorzystniejszą ofertę, będzie zobowiązany do podpisania umowy z</w:t>
      </w:r>
      <w:r w:rsidR="002C2C9E">
        <w:rPr>
          <w:rFonts w:eastAsia="Times New Roman" w:cstheme="minorHAnsi"/>
          <w:lang w:eastAsia="ar-SA"/>
        </w:rPr>
        <w:t>godnie z załączonym wzorem.</w:t>
      </w:r>
    </w:p>
    <w:p w14:paraId="500BFF3C" w14:textId="77777777" w:rsidR="00435436" w:rsidRPr="00225554" w:rsidRDefault="00435436" w:rsidP="00435436">
      <w:pPr>
        <w:suppressAutoHyphens/>
        <w:spacing w:after="0" w:line="360" w:lineRule="auto"/>
        <w:ind w:left="5664"/>
        <w:rPr>
          <w:rFonts w:eastAsia="Times New Roman" w:cstheme="minorHAnsi"/>
          <w:b/>
          <w:lang w:eastAsia="ar-SA"/>
        </w:rPr>
      </w:pPr>
    </w:p>
    <w:p w14:paraId="407236E7" w14:textId="3D11B1E6" w:rsidR="00435436" w:rsidRPr="00225554" w:rsidRDefault="003F7A26" w:rsidP="003F7A26">
      <w:pPr>
        <w:suppressAutoHyphens/>
        <w:spacing w:after="0" w:line="360" w:lineRule="auto"/>
        <w:rPr>
          <w:rFonts w:eastAsia="Times New Roman" w:cstheme="minorHAnsi"/>
          <w:b/>
          <w:i/>
          <w:lang w:eastAsia="zh-CN"/>
        </w:rPr>
      </w:pPr>
      <w:r w:rsidRPr="00225554">
        <w:rPr>
          <w:rFonts w:eastAsia="Times New Roman" w:cstheme="minorHAnsi"/>
          <w:b/>
          <w:i/>
          <w:lang w:eastAsia="zh-CN"/>
        </w:rPr>
        <w:t>Zatwierdzam:</w:t>
      </w:r>
    </w:p>
    <w:p w14:paraId="0E4F0356" w14:textId="77777777" w:rsidR="003F7A26" w:rsidRPr="00225554" w:rsidRDefault="003F7A26" w:rsidP="003F7A26">
      <w:pPr>
        <w:rPr>
          <w:rFonts w:cstheme="minorHAnsi"/>
          <w:color w:val="000000"/>
        </w:rPr>
      </w:pPr>
      <w:r w:rsidRPr="00225554">
        <w:rPr>
          <w:rFonts w:cstheme="minorHAnsi"/>
          <w:color w:val="000000"/>
        </w:rPr>
        <w:t xml:space="preserve">Joanna </w:t>
      </w:r>
      <w:proofErr w:type="spellStart"/>
      <w:r w:rsidRPr="00225554">
        <w:rPr>
          <w:rFonts w:cstheme="minorHAnsi"/>
          <w:color w:val="000000"/>
        </w:rPr>
        <w:t>Reszeć</w:t>
      </w:r>
      <w:proofErr w:type="spellEnd"/>
      <w:r w:rsidRPr="00225554">
        <w:rPr>
          <w:rFonts w:cstheme="minorHAnsi"/>
          <w:color w:val="000000"/>
        </w:rPr>
        <w:t xml:space="preserve"> - </w:t>
      </w:r>
      <w:proofErr w:type="spellStart"/>
      <w:r w:rsidRPr="00225554">
        <w:rPr>
          <w:rFonts w:cstheme="minorHAnsi"/>
          <w:color w:val="000000"/>
        </w:rPr>
        <w:t>Giełażyn</w:t>
      </w:r>
      <w:proofErr w:type="spellEnd"/>
      <w:r w:rsidRPr="00225554">
        <w:rPr>
          <w:rFonts w:cstheme="minorHAnsi"/>
          <w:color w:val="000000"/>
        </w:rPr>
        <w:t xml:space="preserve"> </w:t>
      </w:r>
    </w:p>
    <w:p w14:paraId="083FB506" w14:textId="77777777" w:rsidR="003F7A26" w:rsidRPr="00225554" w:rsidRDefault="003F7A26" w:rsidP="003F7A26">
      <w:pPr>
        <w:rPr>
          <w:rFonts w:cstheme="minorHAnsi"/>
          <w:color w:val="000000"/>
        </w:rPr>
      </w:pPr>
      <w:r w:rsidRPr="00225554">
        <w:rPr>
          <w:rFonts w:cstheme="minorHAnsi"/>
          <w:color w:val="000000"/>
        </w:rPr>
        <w:t xml:space="preserve">Członek  Zarządu </w:t>
      </w:r>
      <w:proofErr w:type="spellStart"/>
      <w:r w:rsidRPr="00225554">
        <w:rPr>
          <w:rFonts w:cstheme="minorHAnsi"/>
          <w:color w:val="000000"/>
        </w:rPr>
        <w:t>AODPiGM</w:t>
      </w:r>
      <w:proofErr w:type="spellEnd"/>
    </w:p>
    <w:p w14:paraId="0F1052EC" w14:textId="77777777" w:rsidR="003F7A26" w:rsidRPr="00225554" w:rsidRDefault="003F7A26" w:rsidP="003F7A26">
      <w:pPr>
        <w:rPr>
          <w:rFonts w:cstheme="minorHAnsi"/>
          <w:color w:val="000000"/>
        </w:rPr>
      </w:pPr>
    </w:p>
    <w:p w14:paraId="0049E60F" w14:textId="77777777" w:rsidR="003F7A26" w:rsidRPr="00225554" w:rsidRDefault="003F7A26" w:rsidP="003F7A26">
      <w:pPr>
        <w:rPr>
          <w:rFonts w:cstheme="minorHAnsi"/>
          <w:i/>
          <w:color w:val="000000"/>
        </w:rPr>
      </w:pPr>
      <w:r w:rsidRPr="00225554">
        <w:rPr>
          <w:rFonts w:cstheme="minorHAnsi"/>
          <w:i/>
          <w:color w:val="000000"/>
        </w:rPr>
        <w:t>Podpis na oryginale</w:t>
      </w:r>
    </w:p>
    <w:p w14:paraId="6AE29E64" w14:textId="77777777" w:rsidR="003F7A26" w:rsidRPr="00225554" w:rsidRDefault="003F7A26" w:rsidP="00435436">
      <w:pPr>
        <w:suppressAutoHyphens/>
        <w:spacing w:after="0" w:line="360" w:lineRule="auto"/>
        <w:ind w:left="5664"/>
        <w:rPr>
          <w:rFonts w:eastAsia="Times New Roman" w:cstheme="minorHAnsi"/>
          <w:b/>
          <w:i/>
          <w:lang w:eastAsia="zh-CN"/>
        </w:rPr>
      </w:pPr>
    </w:p>
    <w:p w14:paraId="78B11BC0" w14:textId="77777777" w:rsidR="00435436" w:rsidRPr="00225554" w:rsidRDefault="00435436" w:rsidP="00435436">
      <w:pPr>
        <w:suppressAutoHyphens/>
        <w:spacing w:after="0" w:line="360" w:lineRule="auto"/>
        <w:ind w:left="5664"/>
        <w:rPr>
          <w:rFonts w:eastAsia="Times New Roman" w:cstheme="minorHAnsi"/>
          <w:b/>
          <w:i/>
          <w:lang w:eastAsia="zh-CN"/>
        </w:rPr>
      </w:pPr>
      <w:bookmarkStart w:id="0" w:name="_GoBack"/>
      <w:bookmarkEnd w:id="0"/>
    </w:p>
    <w:sectPr w:rsidR="00435436" w:rsidRPr="002255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06A9E" w14:textId="77777777" w:rsidR="0014430D" w:rsidRDefault="0014430D" w:rsidP="00E36529">
      <w:pPr>
        <w:spacing w:after="0" w:line="240" w:lineRule="auto"/>
      </w:pPr>
      <w:r>
        <w:separator/>
      </w:r>
    </w:p>
  </w:endnote>
  <w:endnote w:type="continuationSeparator" w:id="0">
    <w:p w14:paraId="6C108781" w14:textId="77777777" w:rsidR="0014430D" w:rsidRDefault="0014430D" w:rsidP="00E3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BE8F9" w14:textId="7FA5C96A" w:rsidR="007B27A2" w:rsidRPr="005F34D2" w:rsidRDefault="007B27A2" w:rsidP="007B27A2">
    <w:pPr>
      <w:autoSpaceDE w:val="0"/>
      <w:autoSpaceDN w:val="0"/>
      <w:adjustRightInd w:val="0"/>
      <w:spacing w:after="0" w:line="240" w:lineRule="auto"/>
      <w:rPr>
        <w:rFonts w:cstheme="minorHAnsi"/>
        <w:bCs/>
        <w:sz w:val="20"/>
        <w:szCs w:val="20"/>
      </w:rPr>
    </w:pPr>
    <w:r w:rsidRPr="005F34D2">
      <w:rPr>
        <w:rFonts w:cstheme="minorHAnsi"/>
        <w:bCs/>
        <w:sz w:val="20"/>
        <w:szCs w:val="20"/>
      </w:rPr>
      <w:t xml:space="preserve">Akademicki Ośrodek Diagnostyki Patomorfologicznej i </w:t>
    </w:r>
    <w:proofErr w:type="spellStart"/>
    <w:r w:rsidRPr="005F34D2">
      <w:rPr>
        <w:rFonts w:cstheme="minorHAnsi"/>
        <w:bCs/>
        <w:sz w:val="20"/>
        <w:szCs w:val="20"/>
      </w:rPr>
      <w:t>Genetyczno</w:t>
    </w:r>
    <w:proofErr w:type="spellEnd"/>
    <w:r w:rsidRPr="005F34D2">
      <w:rPr>
        <w:rFonts w:cstheme="minorHAnsi"/>
        <w:bCs/>
        <w:sz w:val="20"/>
        <w:szCs w:val="20"/>
      </w:rPr>
      <w:t xml:space="preserve"> – Molekularnej Spółka z ograniczoną odpowiedzialnością ul. Jerzego Waszyngtona 13 15-269 Białystok</w:t>
    </w:r>
  </w:p>
  <w:p w14:paraId="712553CC" w14:textId="77777777" w:rsidR="007B27A2" w:rsidRPr="005F34D2" w:rsidRDefault="007B27A2" w:rsidP="007B27A2">
    <w:pPr>
      <w:autoSpaceDE w:val="0"/>
      <w:autoSpaceDN w:val="0"/>
      <w:adjustRightInd w:val="0"/>
      <w:spacing w:after="0" w:line="240" w:lineRule="auto"/>
      <w:rPr>
        <w:rFonts w:cstheme="minorHAnsi"/>
        <w:bCs/>
        <w:sz w:val="20"/>
        <w:szCs w:val="20"/>
      </w:rPr>
    </w:pPr>
    <w:r w:rsidRPr="005F34D2">
      <w:rPr>
        <w:rFonts w:cstheme="minorHAnsi"/>
        <w:bCs/>
        <w:sz w:val="20"/>
        <w:szCs w:val="20"/>
      </w:rPr>
      <w:t>Nr Umowy: POIR.01.01.01-00-1232/20-00</w:t>
    </w:r>
  </w:p>
  <w:p w14:paraId="400CB3EB" w14:textId="77777777" w:rsidR="007B27A2" w:rsidRPr="005F34D2" w:rsidRDefault="007B27A2" w:rsidP="007B27A2">
    <w:pPr>
      <w:autoSpaceDE w:val="0"/>
      <w:autoSpaceDN w:val="0"/>
      <w:adjustRightInd w:val="0"/>
      <w:spacing w:after="0" w:line="240" w:lineRule="auto"/>
      <w:rPr>
        <w:rFonts w:cstheme="minorHAnsi"/>
        <w:bCs/>
        <w:i/>
        <w:iCs/>
        <w:sz w:val="20"/>
        <w:szCs w:val="20"/>
      </w:rPr>
    </w:pPr>
    <w:r w:rsidRPr="005F34D2">
      <w:rPr>
        <w:rFonts w:cstheme="minorHAnsi"/>
        <w:sz w:val="20"/>
        <w:szCs w:val="20"/>
      </w:rPr>
      <w:t xml:space="preserve">Projekt: </w:t>
    </w:r>
    <w:r w:rsidRPr="005F34D2">
      <w:rPr>
        <w:rFonts w:cstheme="minorHAnsi"/>
        <w:bCs/>
        <w:i/>
        <w:iCs/>
        <w:sz w:val="20"/>
        <w:szCs w:val="20"/>
      </w:rPr>
      <w:t>Opracowanie i walidacja kliniczna nowego hybrydowego testu molekularnego (SARS-HYB45) do bezpośredniej i szybkiej diagnostyki SARS-CoV-2: aplikacja laboratoryjna i „point-of-</w:t>
    </w:r>
    <w:proofErr w:type="spellStart"/>
    <w:r w:rsidRPr="005F34D2">
      <w:rPr>
        <w:rFonts w:cstheme="minorHAnsi"/>
        <w:bCs/>
        <w:i/>
        <w:iCs/>
        <w:sz w:val="20"/>
        <w:szCs w:val="20"/>
      </w:rPr>
      <w:t>care</w:t>
    </w:r>
    <w:proofErr w:type="spellEnd"/>
    <w:r w:rsidRPr="005F34D2">
      <w:rPr>
        <w:rFonts w:cstheme="minorHAnsi"/>
        <w:bCs/>
        <w:i/>
        <w:iCs/>
        <w:sz w:val="20"/>
        <w:szCs w:val="20"/>
      </w:rPr>
      <w:t xml:space="preserve">” (POC) </w:t>
    </w:r>
    <w:r w:rsidRPr="005F34D2">
      <w:rPr>
        <w:rFonts w:cstheme="minorHAnsi"/>
        <w:sz w:val="20"/>
        <w:szCs w:val="20"/>
      </w:rPr>
      <w:t>w ramach Poddziałania 1.1.1 Programu Operacyjnego Inteligentny</w:t>
    </w:r>
  </w:p>
  <w:p w14:paraId="425F0D1F" w14:textId="77777777" w:rsidR="007B27A2" w:rsidRPr="005F34D2" w:rsidRDefault="007B27A2" w:rsidP="007B27A2">
    <w:pPr>
      <w:autoSpaceDE w:val="0"/>
      <w:autoSpaceDN w:val="0"/>
      <w:adjustRightInd w:val="0"/>
      <w:spacing w:after="0" w:line="240" w:lineRule="auto"/>
      <w:rPr>
        <w:rFonts w:cstheme="minorHAnsi"/>
        <w:sz w:val="20"/>
        <w:szCs w:val="20"/>
      </w:rPr>
    </w:pPr>
    <w:r w:rsidRPr="005F34D2">
      <w:rPr>
        <w:rFonts w:cstheme="minorHAnsi"/>
        <w:sz w:val="20"/>
        <w:szCs w:val="20"/>
      </w:rPr>
      <w:t>Rozwój 2014-2020 współfinansowanego ze środków Europejskiego Funduszu Rozwoju Regionalnego</w:t>
    </w:r>
  </w:p>
  <w:p w14:paraId="62C75E6B" w14:textId="21F2EE1E" w:rsidR="007B27A2" w:rsidRDefault="007B27A2">
    <w:pPr>
      <w:pStyle w:val="Stopka"/>
    </w:pPr>
  </w:p>
  <w:p w14:paraId="6EA633B2" w14:textId="77777777" w:rsidR="00E36529" w:rsidRDefault="00E365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3C347" w14:textId="77777777" w:rsidR="0014430D" w:rsidRDefault="0014430D" w:rsidP="00E36529">
      <w:pPr>
        <w:spacing w:after="0" w:line="240" w:lineRule="auto"/>
      </w:pPr>
      <w:r>
        <w:separator/>
      </w:r>
    </w:p>
  </w:footnote>
  <w:footnote w:type="continuationSeparator" w:id="0">
    <w:p w14:paraId="52CD7621" w14:textId="77777777" w:rsidR="0014430D" w:rsidRDefault="0014430D" w:rsidP="00E3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247E9" w14:textId="3B9BB31B" w:rsidR="00E36529" w:rsidRDefault="00E36529">
    <w:pPr>
      <w:pStyle w:val="Nagwek"/>
    </w:pPr>
    <w:r>
      <w:rPr>
        <w:noProof/>
        <w:lang w:eastAsia="pl-PL"/>
      </w:rPr>
      <w:drawing>
        <wp:inline distT="0" distB="0" distL="0" distR="0" wp14:anchorId="7273AD72" wp14:editId="591A5AA5">
          <wp:extent cx="5760720" cy="620982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A5609D" w14:textId="77777777" w:rsidR="00E36529" w:rsidRDefault="00E365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1D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eastAsia="Calibri" w:cs="Arial" w:hint="default"/>
        <w:b w:val="0"/>
        <w:color w:val="000000"/>
        <w:szCs w:val="24"/>
      </w:rPr>
    </w:lvl>
  </w:abstractNum>
  <w:abstractNum w:abstractNumId="1">
    <w:nsid w:val="0000001E"/>
    <w:multiLevelType w:val="singleLevel"/>
    <w:tmpl w:val="8FC862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>
    <w:nsid w:val="00000021"/>
    <w:multiLevelType w:val="multilevel"/>
    <w:tmpl w:val="7D78D3AE"/>
    <w:name w:val="WW8Num3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23"/>
    <w:multiLevelType w:val="multilevel"/>
    <w:tmpl w:val="05E4662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647020C"/>
    <w:multiLevelType w:val="hybridMultilevel"/>
    <w:tmpl w:val="F6EECD26"/>
    <w:lvl w:ilvl="0" w:tplc="AF9A42E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12243"/>
    <w:multiLevelType w:val="multilevel"/>
    <w:tmpl w:val="0040F920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  <w:b w:val="0"/>
        <w:color w:val="auto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4" w:hanging="1800"/>
      </w:pPr>
      <w:rPr>
        <w:rFonts w:hint="default"/>
      </w:rPr>
    </w:lvl>
  </w:abstractNum>
  <w:abstractNum w:abstractNumId="6">
    <w:nsid w:val="094E2EAC"/>
    <w:multiLevelType w:val="multilevel"/>
    <w:tmpl w:val="5C58F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96176F0"/>
    <w:multiLevelType w:val="hybridMultilevel"/>
    <w:tmpl w:val="BB2ACE68"/>
    <w:lvl w:ilvl="0" w:tplc="EFDC74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1D6940"/>
    <w:multiLevelType w:val="hybridMultilevel"/>
    <w:tmpl w:val="7E1673A6"/>
    <w:lvl w:ilvl="0" w:tplc="9F0AADC8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C05599"/>
    <w:multiLevelType w:val="hybridMultilevel"/>
    <w:tmpl w:val="83781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B7D6A"/>
    <w:multiLevelType w:val="multilevel"/>
    <w:tmpl w:val="272E8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241C26"/>
    <w:multiLevelType w:val="hybridMultilevel"/>
    <w:tmpl w:val="98185E2C"/>
    <w:lvl w:ilvl="0" w:tplc="31922758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386" w:hanging="180"/>
      </w:pPr>
    </w:lvl>
    <w:lvl w:ilvl="3" w:tplc="0415000F">
      <w:start w:val="1"/>
      <w:numFmt w:val="decimal"/>
      <w:lvlText w:val="%4."/>
      <w:lvlJc w:val="left"/>
      <w:pPr>
        <w:ind w:left="3106" w:hanging="360"/>
      </w:pPr>
    </w:lvl>
    <w:lvl w:ilvl="4" w:tplc="04150019">
      <w:start w:val="1"/>
      <w:numFmt w:val="lowerLetter"/>
      <w:lvlText w:val="%5."/>
      <w:lvlJc w:val="left"/>
      <w:pPr>
        <w:ind w:left="3826" w:hanging="360"/>
      </w:pPr>
    </w:lvl>
    <w:lvl w:ilvl="5" w:tplc="0415001B">
      <w:start w:val="1"/>
      <w:numFmt w:val="lowerRoman"/>
      <w:lvlText w:val="%6."/>
      <w:lvlJc w:val="right"/>
      <w:pPr>
        <w:ind w:left="4546" w:hanging="180"/>
      </w:pPr>
    </w:lvl>
    <w:lvl w:ilvl="6" w:tplc="0415000F">
      <w:start w:val="1"/>
      <w:numFmt w:val="decimal"/>
      <w:lvlText w:val="%7."/>
      <w:lvlJc w:val="left"/>
      <w:pPr>
        <w:ind w:left="5266" w:hanging="360"/>
      </w:pPr>
    </w:lvl>
    <w:lvl w:ilvl="7" w:tplc="04150019">
      <w:start w:val="1"/>
      <w:numFmt w:val="lowerLetter"/>
      <w:lvlText w:val="%8."/>
      <w:lvlJc w:val="left"/>
      <w:pPr>
        <w:ind w:left="5986" w:hanging="360"/>
      </w:pPr>
    </w:lvl>
    <w:lvl w:ilvl="8" w:tplc="0415001B">
      <w:start w:val="1"/>
      <w:numFmt w:val="lowerRoman"/>
      <w:lvlText w:val="%9."/>
      <w:lvlJc w:val="right"/>
      <w:pPr>
        <w:ind w:left="6706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ED51101"/>
    <w:multiLevelType w:val="multilevel"/>
    <w:tmpl w:val="20023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94553F"/>
    <w:multiLevelType w:val="hybridMultilevel"/>
    <w:tmpl w:val="D67CDFCE"/>
    <w:lvl w:ilvl="0" w:tplc="9B56D50E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386" w:hanging="180"/>
      </w:pPr>
    </w:lvl>
    <w:lvl w:ilvl="3" w:tplc="0415000F">
      <w:start w:val="1"/>
      <w:numFmt w:val="decimal"/>
      <w:lvlText w:val="%4."/>
      <w:lvlJc w:val="left"/>
      <w:pPr>
        <w:ind w:left="3106" w:hanging="360"/>
      </w:pPr>
    </w:lvl>
    <w:lvl w:ilvl="4" w:tplc="04150019">
      <w:start w:val="1"/>
      <w:numFmt w:val="lowerLetter"/>
      <w:lvlText w:val="%5."/>
      <w:lvlJc w:val="left"/>
      <w:pPr>
        <w:ind w:left="3826" w:hanging="360"/>
      </w:pPr>
    </w:lvl>
    <w:lvl w:ilvl="5" w:tplc="0415001B">
      <w:start w:val="1"/>
      <w:numFmt w:val="lowerRoman"/>
      <w:lvlText w:val="%6."/>
      <w:lvlJc w:val="right"/>
      <w:pPr>
        <w:ind w:left="4546" w:hanging="180"/>
      </w:pPr>
    </w:lvl>
    <w:lvl w:ilvl="6" w:tplc="0415000F">
      <w:start w:val="1"/>
      <w:numFmt w:val="decimal"/>
      <w:lvlText w:val="%7."/>
      <w:lvlJc w:val="left"/>
      <w:pPr>
        <w:ind w:left="5266" w:hanging="360"/>
      </w:pPr>
    </w:lvl>
    <w:lvl w:ilvl="7" w:tplc="04150019">
      <w:start w:val="1"/>
      <w:numFmt w:val="lowerLetter"/>
      <w:lvlText w:val="%8."/>
      <w:lvlJc w:val="left"/>
      <w:pPr>
        <w:ind w:left="5986" w:hanging="360"/>
      </w:pPr>
    </w:lvl>
    <w:lvl w:ilvl="8" w:tplc="0415001B">
      <w:start w:val="1"/>
      <w:numFmt w:val="lowerRoman"/>
      <w:lvlText w:val="%9."/>
      <w:lvlJc w:val="right"/>
      <w:pPr>
        <w:ind w:left="6706" w:hanging="180"/>
      </w:pPr>
    </w:lvl>
  </w:abstractNum>
  <w:abstractNum w:abstractNumId="15">
    <w:nsid w:val="22880708"/>
    <w:multiLevelType w:val="singleLevel"/>
    <w:tmpl w:val="F9223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5FD0248"/>
    <w:multiLevelType w:val="hybridMultilevel"/>
    <w:tmpl w:val="D1F2C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23C89"/>
    <w:multiLevelType w:val="hybridMultilevel"/>
    <w:tmpl w:val="88CC7CB4"/>
    <w:lvl w:ilvl="0" w:tplc="715A07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F8CC822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215A35"/>
    <w:multiLevelType w:val="multilevel"/>
    <w:tmpl w:val="E72A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300FE6"/>
    <w:multiLevelType w:val="multilevel"/>
    <w:tmpl w:val="3F3E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DE2BB5"/>
    <w:multiLevelType w:val="hybridMultilevel"/>
    <w:tmpl w:val="7E92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645969"/>
    <w:multiLevelType w:val="hybridMultilevel"/>
    <w:tmpl w:val="E8BE60E8"/>
    <w:lvl w:ilvl="0" w:tplc="FFE0CDAC">
      <w:start w:val="1"/>
      <w:numFmt w:val="lowerLetter"/>
      <w:lvlText w:val="%1)"/>
      <w:lvlJc w:val="left"/>
      <w:pPr>
        <w:ind w:left="72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EC6769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41D74A8"/>
    <w:multiLevelType w:val="multilevel"/>
    <w:tmpl w:val="61BA8E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D46C03"/>
    <w:multiLevelType w:val="hybridMultilevel"/>
    <w:tmpl w:val="DD0A5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343D64"/>
    <w:multiLevelType w:val="hybridMultilevel"/>
    <w:tmpl w:val="B59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480F59"/>
    <w:multiLevelType w:val="multilevel"/>
    <w:tmpl w:val="EE16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B672A6"/>
    <w:multiLevelType w:val="multilevel"/>
    <w:tmpl w:val="2F28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B4284A"/>
    <w:multiLevelType w:val="hybridMultilevel"/>
    <w:tmpl w:val="EA042916"/>
    <w:lvl w:ilvl="0" w:tplc="757EC7DA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0C1E27"/>
    <w:multiLevelType w:val="hybridMultilevel"/>
    <w:tmpl w:val="C6D20300"/>
    <w:lvl w:ilvl="0" w:tplc="AFB060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237F6"/>
    <w:multiLevelType w:val="multilevel"/>
    <w:tmpl w:val="3290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0E207F"/>
    <w:multiLevelType w:val="hybridMultilevel"/>
    <w:tmpl w:val="EAE275FE"/>
    <w:lvl w:ilvl="0" w:tplc="FFF648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A8F14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316DF7"/>
    <w:multiLevelType w:val="hybridMultilevel"/>
    <w:tmpl w:val="5A6650F0"/>
    <w:lvl w:ilvl="0" w:tplc="8EC472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157FA"/>
    <w:multiLevelType w:val="multilevel"/>
    <w:tmpl w:val="A420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F67807"/>
    <w:multiLevelType w:val="hybridMultilevel"/>
    <w:tmpl w:val="B7863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94DC8"/>
    <w:multiLevelType w:val="multilevel"/>
    <w:tmpl w:val="8E6E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BC5179"/>
    <w:multiLevelType w:val="hybridMultilevel"/>
    <w:tmpl w:val="93EC5230"/>
    <w:lvl w:ilvl="0" w:tplc="F60E0F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2DA6FA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C96815"/>
    <w:multiLevelType w:val="hybridMultilevel"/>
    <w:tmpl w:val="86C24ACE"/>
    <w:lvl w:ilvl="0" w:tplc="4AC4AE48">
      <w:start w:val="1"/>
      <w:numFmt w:val="bullet"/>
      <w:lvlText w:val="-"/>
      <w:lvlJc w:val="left"/>
      <w:pPr>
        <w:ind w:left="1129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0">
    <w:nsid w:val="5FDF3B85"/>
    <w:multiLevelType w:val="hybridMultilevel"/>
    <w:tmpl w:val="55F6478C"/>
    <w:lvl w:ilvl="0" w:tplc="53D2076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44A36EF"/>
    <w:multiLevelType w:val="multilevel"/>
    <w:tmpl w:val="6BFA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8E3887"/>
    <w:multiLevelType w:val="hybridMultilevel"/>
    <w:tmpl w:val="A0A691C0"/>
    <w:lvl w:ilvl="0" w:tplc="19A2D432">
      <w:start w:val="1"/>
      <w:numFmt w:val="lowerLetter"/>
      <w:lvlText w:val="%1)"/>
      <w:lvlJc w:val="left"/>
      <w:pPr>
        <w:ind w:left="777" w:hanging="360"/>
      </w:pPr>
      <w:rPr>
        <w:b w:val="0"/>
        <w:i w:val="0"/>
        <w:color w:val="000000"/>
        <w:sz w:val="20"/>
        <w:szCs w:val="18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>
    <w:nsid w:val="6FDB70C5"/>
    <w:multiLevelType w:val="hybridMultilevel"/>
    <w:tmpl w:val="1172844C"/>
    <w:lvl w:ilvl="0" w:tplc="D6785370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b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44">
    <w:nsid w:val="71202BAE"/>
    <w:multiLevelType w:val="hybridMultilevel"/>
    <w:tmpl w:val="09DA295E"/>
    <w:lvl w:ilvl="0" w:tplc="6D387C24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1419B"/>
    <w:multiLevelType w:val="hybridMultilevel"/>
    <w:tmpl w:val="57A4BFA8"/>
    <w:lvl w:ilvl="0" w:tplc="6F3CB8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B37C31"/>
    <w:multiLevelType w:val="hybridMultilevel"/>
    <w:tmpl w:val="478A057E"/>
    <w:lvl w:ilvl="0" w:tplc="3716A6D8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color w:val="000000"/>
        <w:sz w:val="22"/>
      </w:rPr>
    </w:lvl>
    <w:lvl w:ilvl="1" w:tplc="057E29BA">
      <w:start w:val="1"/>
      <w:numFmt w:val="decimal"/>
      <w:lvlText w:val="%2."/>
      <w:lvlJc w:val="left"/>
      <w:pPr>
        <w:ind w:left="1845" w:hanging="765"/>
      </w:pPr>
    </w:lvl>
    <w:lvl w:ilvl="2" w:tplc="B3FE87C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07AB938">
      <w:start w:val="1"/>
      <w:numFmt w:val="lowerLetter"/>
      <w:lvlText w:val="%4."/>
      <w:lvlJc w:val="left"/>
      <w:pPr>
        <w:ind w:left="3225" w:hanging="705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31"/>
  </w:num>
  <w:num w:numId="30">
    <w:abstractNumId w:val="17"/>
  </w:num>
  <w:num w:numId="31">
    <w:abstractNumId w:val="12"/>
  </w:num>
  <w:num w:numId="32">
    <w:abstractNumId w:val="23"/>
  </w:num>
  <w:num w:numId="33">
    <w:abstractNumId w:val="8"/>
  </w:num>
  <w:num w:numId="34">
    <w:abstractNumId w:val="39"/>
  </w:num>
  <w:num w:numId="35">
    <w:abstractNumId w:val="5"/>
  </w:num>
  <w:num w:numId="36">
    <w:abstractNumId w:val="25"/>
  </w:num>
  <w:num w:numId="37">
    <w:abstractNumId w:val="41"/>
  </w:num>
  <w:num w:numId="38">
    <w:abstractNumId w:val="35"/>
  </w:num>
  <w:num w:numId="39">
    <w:abstractNumId w:val="13"/>
  </w:num>
  <w:num w:numId="40">
    <w:abstractNumId w:val="27"/>
    <w:lvlOverride w:ilvl="0">
      <w:startOverride w:val="2"/>
    </w:lvlOverride>
  </w:num>
  <w:num w:numId="41">
    <w:abstractNumId w:val="24"/>
  </w:num>
  <w:num w:numId="42">
    <w:abstractNumId w:val="32"/>
    <w:lvlOverride w:ilvl="0">
      <w:startOverride w:val="3"/>
    </w:lvlOverride>
  </w:num>
  <w:num w:numId="43">
    <w:abstractNumId w:val="10"/>
  </w:num>
  <w:num w:numId="44">
    <w:abstractNumId w:val="28"/>
  </w:num>
  <w:num w:numId="45">
    <w:abstractNumId w:val="20"/>
  </w:num>
  <w:num w:numId="46">
    <w:abstractNumId w:val="37"/>
  </w:num>
  <w:num w:numId="47">
    <w:abstractNumId w:val="19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29"/>
    <w:rsid w:val="00016372"/>
    <w:rsid w:val="000A7D51"/>
    <w:rsid w:val="000B41EA"/>
    <w:rsid w:val="000E0B0F"/>
    <w:rsid w:val="0010127A"/>
    <w:rsid w:val="001048B0"/>
    <w:rsid w:val="0014430D"/>
    <w:rsid w:val="0017540E"/>
    <w:rsid w:val="001812F3"/>
    <w:rsid w:val="001E75C5"/>
    <w:rsid w:val="00206535"/>
    <w:rsid w:val="00224CE6"/>
    <w:rsid w:val="00225554"/>
    <w:rsid w:val="00235A82"/>
    <w:rsid w:val="00294297"/>
    <w:rsid w:val="002C2C9E"/>
    <w:rsid w:val="002C5D5A"/>
    <w:rsid w:val="002C691A"/>
    <w:rsid w:val="0032761E"/>
    <w:rsid w:val="00334494"/>
    <w:rsid w:val="00392C27"/>
    <w:rsid w:val="003B0EF6"/>
    <w:rsid w:val="003C6FC2"/>
    <w:rsid w:val="003F7A26"/>
    <w:rsid w:val="0043126A"/>
    <w:rsid w:val="0043496F"/>
    <w:rsid w:val="00435436"/>
    <w:rsid w:val="00444519"/>
    <w:rsid w:val="004576CF"/>
    <w:rsid w:val="0046017F"/>
    <w:rsid w:val="00462BB9"/>
    <w:rsid w:val="00476C56"/>
    <w:rsid w:val="0047793C"/>
    <w:rsid w:val="004C43A4"/>
    <w:rsid w:val="00506102"/>
    <w:rsid w:val="0057430A"/>
    <w:rsid w:val="00580D97"/>
    <w:rsid w:val="005836F9"/>
    <w:rsid w:val="005879E2"/>
    <w:rsid w:val="00594738"/>
    <w:rsid w:val="005F34D2"/>
    <w:rsid w:val="005F7790"/>
    <w:rsid w:val="00611442"/>
    <w:rsid w:val="006D1985"/>
    <w:rsid w:val="007B27A2"/>
    <w:rsid w:val="007C133B"/>
    <w:rsid w:val="00810453"/>
    <w:rsid w:val="00841622"/>
    <w:rsid w:val="00846237"/>
    <w:rsid w:val="0085452E"/>
    <w:rsid w:val="008A6957"/>
    <w:rsid w:val="00900461"/>
    <w:rsid w:val="00913556"/>
    <w:rsid w:val="00925D0A"/>
    <w:rsid w:val="009512A0"/>
    <w:rsid w:val="00951376"/>
    <w:rsid w:val="009A1553"/>
    <w:rsid w:val="00A04B9D"/>
    <w:rsid w:val="00A5723F"/>
    <w:rsid w:val="00AA314E"/>
    <w:rsid w:val="00AB45FD"/>
    <w:rsid w:val="00AC6CF0"/>
    <w:rsid w:val="00AF2850"/>
    <w:rsid w:val="00BA6691"/>
    <w:rsid w:val="00BC10C7"/>
    <w:rsid w:val="00C60822"/>
    <w:rsid w:val="00C93A84"/>
    <w:rsid w:val="00C977BF"/>
    <w:rsid w:val="00D314E8"/>
    <w:rsid w:val="00D33A16"/>
    <w:rsid w:val="00D426CD"/>
    <w:rsid w:val="00D775AB"/>
    <w:rsid w:val="00DD6035"/>
    <w:rsid w:val="00DE7D3B"/>
    <w:rsid w:val="00E302F0"/>
    <w:rsid w:val="00E31ED2"/>
    <w:rsid w:val="00E36529"/>
    <w:rsid w:val="00E83C7B"/>
    <w:rsid w:val="00E93D33"/>
    <w:rsid w:val="00EF05EC"/>
    <w:rsid w:val="00F01428"/>
    <w:rsid w:val="00F33AB6"/>
    <w:rsid w:val="00FB502B"/>
    <w:rsid w:val="00F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60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529"/>
  </w:style>
  <w:style w:type="paragraph" w:styleId="Stopka">
    <w:name w:val="footer"/>
    <w:basedOn w:val="Normalny"/>
    <w:link w:val="Stopka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529"/>
  </w:style>
  <w:style w:type="paragraph" w:styleId="Tekstdymka">
    <w:name w:val="Balloon Text"/>
    <w:basedOn w:val="Normalny"/>
    <w:link w:val="TekstdymkaZnak"/>
    <w:uiPriority w:val="99"/>
    <w:semiHidden/>
    <w:unhideWhenUsed/>
    <w:rsid w:val="004C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3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5D0A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925D0A"/>
    <w:rPr>
      <w:i/>
      <w:iCs/>
      <w:color w:val="808080" w:themeColor="text1" w:themeTint="7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AF2850"/>
    <w:pPr>
      <w:spacing w:line="254" w:lineRule="auto"/>
      <w:ind w:left="720"/>
      <w:contextualSpacing/>
    </w:pPr>
  </w:style>
  <w:style w:type="character" w:styleId="Hipercze">
    <w:name w:val="Hyperlink"/>
    <w:basedOn w:val="Domylnaczcionkaakapitu"/>
    <w:unhideWhenUsed/>
    <w:rsid w:val="00D426CD"/>
    <w:rPr>
      <w:color w:val="0563C1" w:themeColor="hyperlink"/>
      <w:u w:val="single"/>
    </w:rPr>
  </w:style>
  <w:style w:type="character" w:styleId="Odwoanieprzypisudolnego">
    <w:name w:val="footnote reference"/>
    <w:uiPriority w:val="99"/>
    <w:rsid w:val="00D426CD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1"/>
    <w:uiPriority w:val="99"/>
    <w:rsid w:val="00D426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426CD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"/>
    <w:basedOn w:val="Domylnaczcionkaakapitu"/>
    <w:link w:val="Tekstprzypisudolnego"/>
    <w:uiPriority w:val="99"/>
    <w:rsid w:val="00D426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D426CD"/>
  </w:style>
  <w:style w:type="character" w:customStyle="1" w:styleId="Tekstpodstawowywcity2Znak1">
    <w:name w:val="Tekst podstawowy wcięty 2 Znak1"/>
    <w:link w:val="Tekstpodstawowywcity2"/>
    <w:rsid w:val="00435436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1"/>
    <w:unhideWhenUsed/>
    <w:rsid w:val="004354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35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529"/>
  </w:style>
  <w:style w:type="paragraph" w:styleId="Stopka">
    <w:name w:val="footer"/>
    <w:basedOn w:val="Normalny"/>
    <w:link w:val="Stopka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529"/>
  </w:style>
  <w:style w:type="paragraph" w:styleId="Tekstdymka">
    <w:name w:val="Balloon Text"/>
    <w:basedOn w:val="Normalny"/>
    <w:link w:val="TekstdymkaZnak"/>
    <w:uiPriority w:val="99"/>
    <w:semiHidden/>
    <w:unhideWhenUsed/>
    <w:rsid w:val="004C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3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5D0A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925D0A"/>
    <w:rPr>
      <w:i/>
      <w:iCs/>
      <w:color w:val="808080" w:themeColor="text1" w:themeTint="7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AF2850"/>
    <w:pPr>
      <w:spacing w:line="254" w:lineRule="auto"/>
      <w:ind w:left="720"/>
      <w:contextualSpacing/>
    </w:pPr>
  </w:style>
  <w:style w:type="character" w:styleId="Hipercze">
    <w:name w:val="Hyperlink"/>
    <w:basedOn w:val="Domylnaczcionkaakapitu"/>
    <w:unhideWhenUsed/>
    <w:rsid w:val="00D426CD"/>
    <w:rPr>
      <w:color w:val="0563C1" w:themeColor="hyperlink"/>
      <w:u w:val="single"/>
    </w:rPr>
  </w:style>
  <w:style w:type="character" w:styleId="Odwoanieprzypisudolnego">
    <w:name w:val="footnote reference"/>
    <w:uiPriority w:val="99"/>
    <w:rsid w:val="00D426CD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1"/>
    <w:uiPriority w:val="99"/>
    <w:rsid w:val="00D426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426CD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"/>
    <w:basedOn w:val="Domylnaczcionkaakapitu"/>
    <w:link w:val="Tekstprzypisudolnego"/>
    <w:uiPriority w:val="99"/>
    <w:rsid w:val="00D426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D426CD"/>
  </w:style>
  <w:style w:type="character" w:customStyle="1" w:styleId="Tekstpodstawowywcity2Znak1">
    <w:name w:val="Tekst podstawowy wcięty 2 Znak1"/>
    <w:link w:val="Tekstpodstawowywcity2"/>
    <w:rsid w:val="00435436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1"/>
    <w:unhideWhenUsed/>
    <w:rsid w:val="004354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3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AODPiGM Białystok</dc:creator>
  <cp:lastModifiedBy>Jacek Domalewski</cp:lastModifiedBy>
  <cp:revision>52</cp:revision>
  <dcterms:created xsi:type="dcterms:W3CDTF">2022-01-02T22:48:00Z</dcterms:created>
  <dcterms:modified xsi:type="dcterms:W3CDTF">2022-01-09T20:19:00Z</dcterms:modified>
</cp:coreProperties>
</file>