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D673" w14:textId="792BEE0F" w:rsidR="002A37E6" w:rsidRPr="00101A4D" w:rsidRDefault="002A37E6" w:rsidP="00101A4D">
      <w:pPr>
        <w:jc w:val="both"/>
        <w:rPr>
          <w:rFonts w:cstheme="minorHAnsi"/>
          <w:lang w:eastAsia="pl-PL"/>
        </w:rPr>
      </w:pPr>
    </w:p>
    <w:p w14:paraId="43DB0E11" w14:textId="6C417807" w:rsidR="0061265E" w:rsidRPr="00101A4D" w:rsidRDefault="0061265E" w:rsidP="00101A4D">
      <w:pPr>
        <w:pStyle w:val="Nagwek1"/>
        <w:keepNext w:val="0"/>
        <w:keepLines w:val="0"/>
        <w:widowControl w:val="0"/>
        <w:spacing w:after="0" w:line="276" w:lineRule="auto"/>
        <w:ind w:left="0" w:firstLine="0"/>
        <w:jc w:val="both"/>
        <w:rPr>
          <w:rFonts w:asciiTheme="minorHAnsi" w:eastAsiaTheme="minorHAnsi" w:hAnsiTheme="minorHAnsi" w:cstheme="minorHAnsi"/>
          <w:b w:val="0"/>
          <w:color w:val="auto"/>
          <w:sz w:val="24"/>
          <w:szCs w:val="24"/>
          <w:lang w:eastAsia="en-US"/>
        </w:rPr>
      </w:pPr>
      <w:r w:rsidRPr="00101A4D">
        <w:rPr>
          <w:rFonts w:asciiTheme="minorHAnsi" w:hAnsiTheme="minorHAnsi" w:cstheme="minorHAnsi"/>
          <w:sz w:val="24"/>
          <w:szCs w:val="24"/>
        </w:rPr>
        <w:t>ZAPYTANIE OFERTOWE</w:t>
      </w:r>
      <w:r w:rsidR="003A4875" w:rsidRPr="00101A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3726C8" w14:textId="3446BE6E" w:rsidR="004C6598" w:rsidRPr="0041395A" w:rsidRDefault="0041395A" w:rsidP="004139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b/>
          <w:bCs/>
        </w:rPr>
      </w:pPr>
      <w:r w:rsidRPr="0041395A">
        <w:rPr>
          <w:b/>
          <w:bCs/>
        </w:rPr>
        <w:t>Z10/3702/1</w:t>
      </w:r>
      <w:r w:rsidR="00B41DEC" w:rsidRPr="0041395A">
        <w:rPr>
          <w:b/>
          <w:bCs/>
        </w:rPr>
        <w:t xml:space="preserve"> - PRS– </w:t>
      </w:r>
      <w:r w:rsidR="004C6598" w:rsidRPr="0041395A">
        <w:rPr>
          <w:b/>
          <w:bCs/>
        </w:rPr>
        <w:t xml:space="preserve">Osmometr laboratoryjny </w:t>
      </w:r>
    </w:p>
    <w:p w14:paraId="6483D5D2" w14:textId="77777777" w:rsidR="0012323E" w:rsidRPr="00101A4D" w:rsidRDefault="0012323E" w:rsidP="00101A4D">
      <w:pPr>
        <w:widowControl w:val="0"/>
        <w:spacing w:after="0" w:line="276" w:lineRule="auto"/>
        <w:jc w:val="both"/>
        <w:rPr>
          <w:rFonts w:cstheme="minorHAnsi"/>
        </w:rPr>
      </w:pPr>
    </w:p>
    <w:p w14:paraId="1DF0A32A" w14:textId="2D27D11B" w:rsidR="00C46660" w:rsidRPr="00101A4D" w:rsidRDefault="00D644F0" w:rsidP="7CCB12C2">
      <w:pPr>
        <w:widowControl w:val="0"/>
        <w:spacing w:after="0" w:line="276" w:lineRule="auto"/>
        <w:jc w:val="both"/>
        <w:rPr>
          <w:b/>
          <w:bCs/>
        </w:rPr>
      </w:pPr>
      <w:r w:rsidRPr="7CCB12C2">
        <w:rPr>
          <w:b/>
          <w:bCs/>
        </w:rPr>
        <w:t>W związku z realizacją projektu „Utworzenie i wyposażenie pierwszego w Polsce Centrum Badawczo-Rozwojowego dedykowanego rozwojowi produktów leczniczych o wysokiej klasie toksyczności w Tarchomińskich Zakładach Farmaceutycznych POLFA S.A.” w ramach Programu POIR - Tarchomińskie Zakłady Farmaceutyczne POLFA S.A. serdecznie zapraszają do składania ofert na wykonanie poniżej zdefiniowanego przedmiotu zamówie</w:t>
      </w:r>
      <w:r w:rsidR="00E50B77">
        <w:rPr>
          <w:b/>
          <w:bCs/>
        </w:rPr>
        <w:t>nia.</w:t>
      </w:r>
    </w:p>
    <w:p w14:paraId="6DB10B2F" w14:textId="77AD4D4F" w:rsidR="00C76829" w:rsidRDefault="00C76829" w:rsidP="00101A4D">
      <w:pPr>
        <w:spacing w:after="0"/>
        <w:jc w:val="both"/>
        <w:rPr>
          <w:rFonts w:cstheme="minorHAnsi"/>
        </w:rPr>
      </w:pPr>
    </w:p>
    <w:p w14:paraId="4E7BCD6E" w14:textId="77777777" w:rsidR="00BB0781" w:rsidRPr="00101A4D" w:rsidRDefault="00BB0781" w:rsidP="00101A4D">
      <w:pPr>
        <w:spacing w:after="0"/>
        <w:jc w:val="both"/>
        <w:rPr>
          <w:rFonts w:cstheme="minorHAnsi"/>
        </w:rPr>
      </w:pPr>
    </w:p>
    <w:p w14:paraId="07C8349B" w14:textId="04C03BED" w:rsidR="003A4875" w:rsidRPr="00C6664B" w:rsidRDefault="003A4875" w:rsidP="009B7E52">
      <w:pPr>
        <w:pStyle w:val="Nagwek1"/>
        <w:keepNext w:val="0"/>
        <w:keepLines w:val="0"/>
        <w:widowControl w:val="0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iCs/>
        </w:rPr>
      </w:pPr>
      <w:r w:rsidRPr="00C6664B">
        <w:rPr>
          <w:rFonts w:asciiTheme="minorHAnsi" w:hAnsiTheme="minorHAnsi" w:cstheme="minorHAnsi"/>
          <w:iCs/>
        </w:rPr>
        <w:t xml:space="preserve">Przedmiot </w:t>
      </w:r>
      <w:r w:rsidR="0058045A" w:rsidRPr="00C6664B">
        <w:rPr>
          <w:rFonts w:asciiTheme="minorHAnsi" w:hAnsiTheme="minorHAnsi" w:cstheme="minorHAnsi"/>
          <w:iCs/>
        </w:rPr>
        <w:t>zamówienia</w:t>
      </w:r>
    </w:p>
    <w:p w14:paraId="256A439A" w14:textId="77777777" w:rsidR="008969BE" w:rsidRPr="008969BE" w:rsidRDefault="008969BE" w:rsidP="009B7E52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8969BE">
        <w:rPr>
          <w:rFonts w:cstheme="minorHAnsi"/>
        </w:rPr>
        <w:t>Dostawa poniższych przedmiotów na warunkach określonych w tym zapytaniu ofertowym:</w:t>
      </w:r>
    </w:p>
    <w:p w14:paraId="78B02D41" w14:textId="4A786DDA" w:rsidR="008969BE" w:rsidRPr="00876EDB" w:rsidRDefault="004C6598" w:rsidP="51D41EB7">
      <w:pPr>
        <w:pStyle w:val="Akapitzlist"/>
        <w:numPr>
          <w:ilvl w:val="1"/>
          <w:numId w:val="9"/>
        </w:numPr>
        <w:jc w:val="both"/>
        <w:rPr>
          <w:b/>
          <w:bCs/>
        </w:rPr>
      </w:pPr>
      <w:r w:rsidRPr="00876EDB">
        <w:rPr>
          <w:b/>
          <w:bCs/>
        </w:rPr>
        <w:t xml:space="preserve">Osmometr laboratoryjny </w:t>
      </w:r>
      <w:r w:rsidR="003A05B6" w:rsidRPr="00876EDB">
        <w:rPr>
          <w:b/>
          <w:bCs/>
        </w:rPr>
        <w:t>(</w:t>
      </w:r>
      <w:r w:rsidR="007856E7" w:rsidRPr="00876EDB">
        <w:rPr>
          <w:b/>
          <w:bCs/>
        </w:rPr>
        <w:t>Kod CPV:</w:t>
      </w:r>
      <w:r w:rsidR="007913D0" w:rsidRPr="00876EDB">
        <w:rPr>
          <w:b/>
          <w:bCs/>
          <w:color w:val="FF0000"/>
        </w:rPr>
        <w:t xml:space="preserve"> </w:t>
      </w:r>
      <w:r w:rsidR="007913D0" w:rsidRPr="00876EDB">
        <w:rPr>
          <w:b/>
          <w:bCs/>
        </w:rPr>
        <w:t>38</w:t>
      </w:r>
      <w:r w:rsidR="009119D9" w:rsidRPr="00876EDB">
        <w:rPr>
          <w:b/>
          <w:bCs/>
        </w:rPr>
        <w:t>423000-6</w:t>
      </w:r>
      <w:r w:rsidR="00DF7499" w:rsidRPr="00876EDB">
        <w:rPr>
          <w:b/>
          <w:bCs/>
        </w:rPr>
        <w:t>)</w:t>
      </w:r>
    </w:p>
    <w:p w14:paraId="379C1206" w14:textId="635C8830" w:rsidR="008969BE" w:rsidRPr="008969BE" w:rsidRDefault="008969BE" w:rsidP="008969BE">
      <w:pPr>
        <w:pStyle w:val="Akapitzlist"/>
        <w:ind w:left="360"/>
        <w:jc w:val="both"/>
        <w:rPr>
          <w:rFonts w:cstheme="minorHAnsi"/>
        </w:rPr>
      </w:pPr>
      <w:r w:rsidRPr="008969BE">
        <w:rPr>
          <w:rFonts w:cstheme="minorHAnsi"/>
        </w:rPr>
        <w:t>spełniając</w:t>
      </w:r>
      <w:r w:rsidR="007856E7">
        <w:rPr>
          <w:rFonts w:cstheme="minorHAnsi"/>
        </w:rPr>
        <w:t>y</w:t>
      </w:r>
      <w:r w:rsidRPr="008969BE">
        <w:rPr>
          <w:rFonts w:cstheme="minorHAnsi"/>
        </w:rPr>
        <w:t xml:space="preserve"> warunki wskazane w URS (User Requirements Specification)</w:t>
      </w:r>
      <w:r w:rsidR="004B29AE">
        <w:rPr>
          <w:rFonts w:cstheme="minorHAnsi"/>
        </w:rPr>
        <w:t>,</w:t>
      </w:r>
      <w:r w:rsidRPr="008969BE">
        <w:rPr>
          <w:rFonts w:cstheme="minorHAnsi"/>
        </w:rPr>
        <w:t xml:space="preserve"> stanowiący Załącznik nr 1 do niniejszego Zapytania.</w:t>
      </w:r>
    </w:p>
    <w:p w14:paraId="62C6D45A" w14:textId="230C60E2" w:rsidR="008969BE" w:rsidRPr="00876EDB" w:rsidRDefault="008969BE" w:rsidP="009B7E52">
      <w:pPr>
        <w:pStyle w:val="Akapitzlist"/>
        <w:numPr>
          <w:ilvl w:val="0"/>
          <w:numId w:val="9"/>
        </w:numPr>
        <w:jc w:val="both"/>
        <w:rPr>
          <w:rFonts w:cstheme="minorHAnsi"/>
          <w:b/>
          <w:bCs/>
          <w:color w:val="000000" w:themeColor="text1"/>
        </w:rPr>
      </w:pPr>
      <w:r w:rsidRPr="008969BE">
        <w:rPr>
          <w:rFonts w:cstheme="minorHAnsi"/>
        </w:rPr>
        <w:t xml:space="preserve">Sugerowany termin dostawy: </w:t>
      </w:r>
      <w:r w:rsidR="00156283">
        <w:rPr>
          <w:b/>
          <w:bCs/>
        </w:rPr>
        <w:t>Marzec</w:t>
      </w:r>
      <w:r w:rsidR="004353EB" w:rsidRPr="004353EB">
        <w:rPr>
          <w:b/>
          <w:bCs/>
        </w:rPr>
        <w:t xml:space="preserve"> 2022</w:t>
      </w:r>
      <w:r w:rsidRPr="004353EB">
        <w:rPr>
          <w:b/>
          <w:bCs/>
        </w:rPr>
        <w:t xml:space="preserve"> r.</w:t>
      </w:r>
    </w:p>
    <w:p w14:paraId="76AAE229" w14:textId="60341370" w:rsidR="00D91279" w:rsidRPr="00DC532F" w:rsidRDefault="009E2561" w:rsidP="009B7E52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8969BE">
        <w:rPr>
          <w:rFonts w:cstheme="minorHAnsi"/>
          <w:iCs/>
        </w:rPr>
        <w:t>Miejsce dostawy zamówienia:</w:t>
      </w:r>
      <w:r w:rsidR="00C650A2" w:rsidRPr="008969BE">
        <w:rPr>
          <w:rFonts w:cstheme="minorHAnsi"/>
          <w:iCs/>
        </w:rPr>
        <w:t xml:space="preserve"> Tarchomińskie Zakłady Farmaceutyczne</w:t>
      </w:r>
      <w:r w:rsidRPr="008969BE">
        <w:rPr>
          <w:rFonts w:cstheme="minorHAnsi"/>
          <w:iCs/>
        </w:rPr>
        <w:t xml:space="preserve"> </w:t>
      </w:r>
      <w:r w:rsidR="00A60FB5" w:rsidRPr="008969BE">
        <w:rPr>
          <w:rFonts w:cstheme="minorHAnsi"/>
          <w:iCs/>
        </w:rPr>
        <w:t>Polfa  S.A., ul. A. Fleminga 2, 03-176, Warszawa, Polska</w:t>
      </w:r>
    </w:p>
    <w:p w14:paraId="48DA93F1" w14:textId="2DFA5F6E" w:rsidR="00DC532F" w:rsidRPr="008969BE" w:rsidRDefault="00DC532F" w:rsidP="009B7E52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  <w:iCs/>
        </w:rPr>
        <w:t>Warunki dostawy</w:t>
      </w:r>
      <w:r w:rsidRPr="00876EDB">
        <w:rPr>
          <w:rFonts w:cstheme="minorHAnsi"/>
          <w:iCs/>
        </w:rPr>
        <w:t xml:space="preserve">: </w:t>
      </w:r>
      <w:r w:rsidRPr="00876EDB">
        <w:rPr>
          <w:rFonts w:cstheme="minorHAnsi"/>
          <w:b/>
          <w:bCs/>
          <w:iCs/>
        </w:rPr>
        <w:t>DD</w:t>
      </w:r>
      <w:r w:rsidR="00876EDB" w:rsidRPr="00876EDB">
        <w:rPr>
          <w:rFonts w:cstheme="minorHAnsi"/>
          <w:b/>
          <w:bCs/>
          <w:iCs/>
        </w:rPr>
        <w:t>P</w:t>
      </w:r>
      <w:r w:rsidRPr="00876EDB">
        <w:rPr>
          <w:rFonts w:cstheme="minorHAnsi"/>
          <w:b/>
          <w:bCs/>
          <w:iCs/>
        </w:rPr>
        <w:t xml:space="preserve"> wg Incoterms 2021</w:t>
      </w:r>
      <w:r>
        <w:rPr>
          <w:rFonts w:cstheme="minorHAnsi"/>
          <w:iCs/>
        </w:rPr>
        <w:t xml:space="preserve"> </w:t>
      </w:r>
    </w:p>
    <w:p w14:paraId="471D252B" w14:textId="77777777" w:rsidR="00354460" w:rsidRPr="00101A4D" w:rsidRDefault="00354460" w:rsidP="00101A4D">
      <w:pPr>
        <w:widowControl w:val="0"/>
        <w:spacing w:after="0" w:line="276" w:lineRule="auto"/>
        <w:jc w:val="both"/>
        <w:rPr>
          <w:rFonts w:cstheme="minorHAnsi"/>
          <w:b/>
          <w:iCs/>
        </w:rPr>
      </w:pPr>
    </w:p>
    <w:p w14:paraId="21BB0A0C" w14:textId="77777777" w:rsidR="001D7693" w:rsidRPr="00101A4D" w:rsidRDefault="001D7693" w:rsidP="00101A4D">
      <w:pPr>
        <w:widowControl w:val="0"/>
        <w:spacing w:after="0" w:line="276" w:lineRule="auto"/>
        <w:jc w:val="both"/>
        <w:rPr>
          <w:rFonts w:cstheme="minorHAnsi"/>
          <w:b/>
          <w:iCs/>
        </w:rPr>
      </w:pPr>
    </w:p>
    <w:p w14:paraId="1CAA8AC1" w14:textId="0A1A924F" w:rsidR="00367A40" w:rsidRPr="009119D9" w:rsidRDefault="00367A40" w:rsidP="58724F80">
      <w:pPr>
        <w:pStyle w:val="Akapitzlist"/>
        <w:widowControl w:val="0"/>
        <w:numPr>
          <w:ilvl w:val="0"/>
          <w:numId w:val="10"/>
        </w:numPr>
        <w:spacing w:after="0" w:line="276" w:lineRule="auto"/>
        <w:jc w:val="both"/>
        <w:rPr>
          <w:b/>
          <w:bCs/>
        </w:rPr>
      </w:pPr>
      <w:r w:rsidRPr="009119D9">
        <w:rPr>
          <w:b/>
          <w:bCs/>
        </w:rPr>
        <w:t>Warunki udziału w postępowaniu:</w:t>
      </w:r>
    </w:p>
    <w:p w14:paraId="66A7D92E" w14:textId="3885D178" w:rsidR="00BB0DF7" w:rsidRPr="00101A4D" w:rsidRDefault="00BB0DF7" w:rsidP="00101A4D">
      <w:pPr>
        <w:widowControl w:val="0"/>
        <w:spacing w:after="0" w:line="276" w:lineRule="auto"/>
        <w:jc w:val="both"/>
        <w:rPr>
          <w:rFonts w:cstheme="minorHAnsi"/>
          <w:bCs/>
          <w:iCs/>
        </w:rPr>
      </w:pPr>
      <w:r w:rsidRPr="00101A4D">
        <w:rPr>
          <w:rFonts w:cstheme="minorHAnsi"/>
          <w:bCs/>
          <w:iCs/>
        </w:rPr>
        <w:t>Oferent zobowiązany jest załączyć do Oferty następujące dokumenty:</w:t>
      </w:r>
    </w:p>
    <w:p w14:paraId="4E911697" w14:textId="082F7FC0" w:rsidR="00BB0DF7" w:rsidRPr="00101A4D" w:rsidRDefault="00BB0DF7" w:rsidP="009B7E52">
      <w:pPr>
        <w:pStyle w:val="Akapitzlist"/>
        <w:widowControl w:val="0"/>
        <w:numPr>
          <w:ilvl w:val="0"/>
          <w:numId w:val="1"/>
        </w:numPr>
        <w:spacing w:after="0" w:line="276" w:lineRule="auto"/>
        <w:ind w:left="425" w:hanging="425"/>
        <w:contextualSpacing w:val="0"/>
        <w:jc w:val="both"/>
        <w:rPr>
          <w:rFonts w:cstheme="minorHAnsi"/>
        </w:rPr>
      </w:pPr>
      <w:r w:rsidRPr="00101A4D">
        <w:rPr>
          <w:rFonts w:cstheme="minorHAnsi"/>
        </w:rPr>
        <w:t>Oświadczenie o braku powiązań (zgodnie z Załącznikiem nr 2 do zapytania ofertowego).</w:t>
      </w:r>
    </w:p>
    <w:p w14:paraId="0E1EC0C7" w14:textId="6152586A" w:rsidR="00790878" w:rsidRPr="00101A4D" w:rsidRDefault="00BB0DF7" w:rsidP="00101A4D">
      <w:pPr>
        <w:pStyle w:val="Akapitzlist"/>
        <w:widowControl w:val="0"/>
        <w:spacing w:after="0" w:line="276" w:lineRule="auto"/>
        <w:ind w:left="425"/>
        <w:contextualSpacing w:val="0"/>
        <w:jc w:val="both"/>
        <w:rPr>
          <w:rFonts w:cstheme="minorHAnsi"/>
        </w:rPr>
      </w:pPr>
      <w:r w:rsidRPr="00101A4D">
        <w:rPr>
          <w:rFonts w:cstheme="minorHAnsi"/>
        </w:rPr>
        <w:t xml:space="preserve">Wyjaśnienie: </w:t>
      </w:r>
      <w:r w:rsidR="004A54FF" w:rsidRPr="00101A4D">
        <w:rPr>
          <w:rFonts w:cstheme="minorHAnsi"/>
        </w:rPr>
        <w:t xml:space="preserve">Zamówienie nie może być udzielone podmiotom powiązanym z Zamawiającym osobowo lub kapitałowo. Przez powiązania kapitałowe lub osobowe rozumie się wzajemne powiązania między Zamawiającym a Dostawcą lub osobami upoważnionymi do zaciągania zobowiązań w imieniu Zamawiającego lub osobami wykonującymi w imieniu Zamawiającego czynności związane z przygotowaniem i przeprowadzeniem procedury wyboru Dostawcy, polegające w szczególności na: </w:t>
      </w:r>
    </w:p>
    <w:p w14:paraId="201BA59B" w14:textId="77777777" w:rsidR="00790878" w:rsidRPr="00101A4D" w:rsidRDefault="004A54FF" w:rsidP="009B7E52">
      <w:pPr>
        <w:pStyle w:val="Akapitzlist"/>
        <w:widowControl w:val="0"/>
        <w:numPr>
          <w:ilvl w:val="1"/>
          <w:numId w:val="1"/>
        </w:numPr>
        <w:spacing w:after="0" w:line="276" w:lineRule="auto"/>
        <w:contextualSpacing w:val="0"/>
        <w:jc w:val="both"/>
        <w:rPr>
          <w:rFonts w:cstheme="minorHAnsi"/>
        </w:rPr>
      </w:pPr>
      <w:r w:rsidRPr="00101A4D">
        <w:rPr>
          <w:rFonts w:cstheme="minorHAnsi"/>
        </w:rPr>
        <w:t xml:space="preserve">uczestniczeniu w spółce jako wspólnik spółki cywilnej lub spółki osobowej, </w:t>
      </w:r>
    </w:p>
    <w:p w14:paraId="1634390D" w14:textId="2C9780A0" w:rsidR="00790878" w:rsidRPr="00101A4D" w:rsidRDefault="004A54FF" w:rsidP="009B7E52">
      <w:pPr>
        <w:pStyle w:val="Akapitzlist"/>
        <w:widowControl w:val="0"/>
        <w:numPr>
          <w:ilvl w:val="1"/>
          <w:numId w:val="1"/>
        </w:numPr>
        <w:spacing w:after="0" w:line="276" w:lineRule="auto"/>
        <w:contextualSpacing w:val="0"/>
        <w:jc w:val="both"/>
        <w:rPr>
          <w:rFonts w:cstheme="minorHAnsi"/>
        </w:rPr>
      </w:pPr>
      <w:r w:rsidRPr="00101A4D">
        <w:rPr>
          <w:rFonts w:cstheme="minorHAnsi"/>
        </w:rPr>
        <w:t>posiadaniu co najmniej 10% udziałów lub akcji,</w:t>
      </w:r>
      <w:r w:rsidR="007D7A6D">
        <w:rPr>
          <w:rFonts w:cstheme="minorHAnsi"/>
        </w:rPr>
        <w:t xml:space="preserve"> </w:t>
      </w:r>
      <w:r w:rsidR="007D7A6D" w:rsidRPr="000533EB">
        <w:rPr>
          <w:rFonts w:cstheme="minorHAnsi"/>
        </w:rPr>
        <w:t>o ile niższy próg nie wynika z przepisów prawa lub nie został określony przez IZ PO</w:t>
      </w:r>
      <w:r w:rsidR="007D7A6D">
        <w:rPr>
          <w:rFonts w:cstheme="minorHAnsi"/>
        </w:rPr>
        <w:t>,</w:t>
      </w:r>
    </w:p>
    <w:p w14:paraId="11D9F1A1" w14:textId="77777777" w:rsidR="00790878" w:rsidRPr="00101A4D" w:rsidRDefault="004A54FF" w:rsidP="009B7E52">
      <w:pPr>
        <w:pStyle w:val="Akapitzlist"/>
        <w:widowControl w:val="0"/>
        <w:numPr>
          <w:ilvl w:val="1"/>
          <w:numId w:val="1"/>
        </w:numPr>
        <w:spacing w:after="0" w:line="276" w:lineRule="auto"/>
        <w:contextualSpacing w:val="0"/>
        <w:jc w:val="both"/>
        <w:rPr>
          <w:rFonts w:cstheme="minorHAnsi"/>
        </w:rPr>
      </w:pPr>
      <w:r w:rsidRPr="00101A4D">
        <w:rPr>
          <w:rFonts w:cstheme="minorHAnsi"/>
        </w:rPr>
        <w:t xml:space="preserve">pełnieniu funkcji członka organu nadzorczego lub zarządzającego, prokurenta, pełnomocnika, </w:t>
      </w:r>
    </w:p>
    <w:p w14:paraId="3953C02A" w14:textId="77777777" w:rsidR="00790878" w:rsidRPr="00101A4D" w:rsidRDefault="004A54FF" w:rsidP="009B7E52">
      <w:pPr>
        <w:pStyle w:val="Akapitzlist"/>
        <w:widowControl w:val="0"/>
        <w:numPr>
          <w:ilvl w:val="1"/>
          <w:numId w:val="1"/>
        </w:numPr>
        <w:spacing w:after="0" w:line="276" w:lineRule="auto"/>
        <w:contextualSpacing w:val="0"/>
        <w:jc w:val="both"/>
        <w:rPr>
          <w:rFonts w:cstheme="minorHAnsi"/>
        </w:rPr>
      </w:pPr>
      <w:r w:rsidRPr="00101A4D">
        <w:rPr>
          <w:rFonts w:cstheme="minorHAnsi"/>
        </w:rPr>
        <w:t>pozostawaniu w związku małżeńskim, w stosunku pokrewieństwa lub powinowactwa w linii prostej, pokrewieństwa drugiego stopnia lub powinowactwa drugiego stopnia w linii bocznej lub w stosunku przysposobienia, opieki lub kurateli.</w:t>
      </w:r>
    </w:p>
    <w:p w14:paraId="0F92C245" w14:textId="24BACAEF" w:rsidR="002822E2" w:rsidRDefault="00BB0DF7" w:rsidP="009B7E52">
      <w:pPr>
        <w:pStyle w:val="Akapitzlist"/>
        <w:widowControl w:val="0"/>
        <w:numPr>
          <w:ilvl w:val="0"/>
          <w:numId w:val="1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101A4D">
        <w:rPr>
          <w:rFonts w:cstheme="minorHAnsi"/>
        </w:rPr>
        <w:t>D</w:t>
      </w:r>
      <w:r w:rsidR="004C08EA" w:rsidRPr="00101A4D">
        <w:rPr>
          <w:rFonts w:cstheme="minorHAnsi"/>
        </w:rPr>
        <w:t>okument</w:t>
      </w:r>
      <w:r w:rsidRPr="00101A4D">
        <w:rPr>
          <w:rFonts w:cstheme="minorHAnsi"/>
        </w:rPr>
        <w:t>y</w:t>
      </w:r>
      <w:r w:rsidR="004C08EA" w:rsidRPr="00101A4D">
        <w:rPr>
          <w:rFonts w:cstheme="minorHAnsi"/>
        </w:rPr>
        <w:t xml:space="preserve"> rejestrow</w:t>
      </w:r>
      <w:r w:rsidR="00BF49F5" w:rsidRPr="00101A4D">
        <w:rPr>
          <w:rFonts w:cstheme="minorHAnsi"/>
        </w:rPr>
        <w:t>e</w:t>
      </w:r>
      <w:r w:rsidR="004C08EA" w:rsidRPr="00101A4D">
        <w:rPr>
          <w:rFonts w:cstheme="minorHAnsi"/>
        </w:rPr>
        <w:t xml:space="preserve"> (</w:t>
      </w:r>
      <w:r w:rsidR="00BF49F5" w:rsidRPr="00101A4D">
        <w:rPr>
          <w:rFonts w:cstheme="minorHAnsi"/>
        </w:rPr>
        <w:t xml:space="preserve">aktualny odpis z </w:t>
      </w:r>
      <w:r w:rsidR="004C08EA" w:rsidRPr="00101A4D">
        <w:rPr>
          <w:rFonts w:cstheme="minorHAnsi"/>
        </w:rPr>
        <w:t xml:space="preserve">KRS, </w:t>
      </w:r>
      <w:r w:rsidR="005E213F">
        <w:rPr>
          <w:rFonts w:cstheme="minorHAnsi"/>
        </w:rPr>
        <w:t>C</w:t>
      </w:r>
      <w:r w:rsidR="004C08EA" w:rsidRPr="00101A4D">
        <w:rPr>
          <w:rFonts w:cstheme="minorHAnsi"/>
        </w:rPr>
        <w:t>E</w:t>
      </w:r>
      <w:r w:rsidR="005E213F">
        <w:rPr>
          <w:rFonts w:cstheme="minorHAnsi"/>
        </w:rPr>
        <w:t>i</w:t>
      </w:r>
      <w:r w:rsidR="004C08EA" w:rsidRPr="00101A4D">
        <w:rPr>
          <w:rFonts w:cstheme="minorHAnsi"/>
        </w:rPr>
        <w:t>DG lub równoważnych)</w:t>
      </w:r>
      <w:r w:rsidR="00867999" w:rsidRPr="00101A4D">
        <w:rPr>
          <w:rFonts w:cstheme="minorHAnsi"/>
        </w:rPr>
        <w:t>.</w:t>
      </w:r>
    </w:p>
    <w:p w14:paraId="76333F1E" w14:textId="35D722DA" w:rsidR="00E2119C" w:rsidRDefault="00C27742" w:rsidP="009B7E52">
      <w:pPr>
        <w:pStyle w:val="Akapitzlist"/>
        <w:widowControl w:val="0"/>
        <w:numPr>
          <w:ilvl w:val="0"/>
          <w:numId w:val="1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bookmarkStart w:id="0" w:name="_Hlk67646038"/>
      <w:r w:rsidRPr="00C27742">
        <w:rPr>
          <w:rFonts w:cstheme="minorHAnsi"/>
        </w:rPr>
        <w:t xml:space="preserve">Potwierdzenie posiadania przez Oferenta odpowiedniego doświadczenia w realizacji podobnych dostaw. Oferent spełni warunek jeżeli wykaże, że w okresie ostatnich 2 lat przed upływem terminu </w:t>
      </w:r>
      <w:r w:rsidRPr="00C27742">
        <w:rPr>
          <w:rFonts w:cstheme="minorHAnsi"/>
        </w:rPr>
        <w:lastRenderedPageBreak/>
        <w:t>składania ofert, a jeżeli okres prowadzenia działalności jest krótszy – w tym okresie, należycie wykonał 2 (dw</w:t>
      </w:r>
      <w:r>
        <w:rPr>
          <w:rFonts w:cstheme="minorHAnsi"/>
        </w:rPr>
        <w:t>ie</w:t>
      </w:r>
      <w:r w:rsidRPr="00C27742">
        <w:rPr>
          <w:rFonts w:cstheme="minorHAnsi"/>
        </w:rPr>
        <w:t>) podobne dostawy</w:t>
      </w:r>
      <w:r w:rsidR="00E2119C">
        <w:rPr>
          <w:rFonts w:cstheme="minorHAnsi"/>
        </w:rPr>
        <w:t xml:space="preserve">. </w:t>
      </w:r>
      <w:r w:rsidRPr="00C27742">
        <w:rPr>
          <w:rFonts w:cstheme="minorHAnsi"/>
        </w:rPr>
        <w:t xml:space="preserve">Zamawiający uzna, że Oferent spełnia w/w warunek, jeżeli przedłoży referencje lub faktury, lub protokoły odbioru dotyczące tych </w:t>
      </w:r>
      <w:r>
        <w:rPr>
          <w:rFonts w:cstheme="minorHAnsi"/>
        </w:rPr>
        <w:t>dostaw</w:t>
      </w:r>
      <w:r w:rsidR="00F15CD6">
        <w:rPr>
          <w:rFonts w:cstheme="minorHAnsi"/>
        </w:rPr>
        <w:t>.</w:t>
      </w:r>
    </w:p>
    <w:bookmarkEnd w:id="0"/>
    <w:p w14:paraId="0E0627DB" w14:textId="3D4551B3" w:rsidR="002822E2" w:rsidRDefault="002822E2" w:rsidP="009B7E52">
      <w:pPr>
        <w:pStyle w:val="Akapitzlist"/>
        <w:widowControl w:val="0"/>
        <w:numPr>
          <w:ilvl w:val="0"/>
          <w:numId w:val="1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2822E2">
        <w:rPr>
          <w:rFonts w:cstheme="minorHAnsi"/>
        </w:rPr>
        <w:t>Wypełniony Załącznik nr 1 URS (uzupełnione wszystkie wymagane pola - kolor zielony), przy czym do postępowania zostaną dopuszczeni tylko Oferenci spełniający wymagania wskazane w tym załączniku jako „M” tj.  „Musi być”.</w:t>
      </w:r>
    </w:p>
    <w:p w14:paraId="11314427" w14:textId="256C1792" w:rsidR="00BE1490" w:rsidRPr="00BE1490" w:rsidRDefault="00BE1490" w:rsidP="009161F5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</w:rPr>
      </w:pPr>
      <w:r w:rsidRPr="00C27742">
        <w:rPr>
          <w:rFonts w:eastAsia="Times New Roman" w:cstheme="minorHAnsi"/>
        </w:rPr>
        <w:t xml:space="preserve">Z postępowania wyklucza się </w:t>
      </w:r>
      <w:r w:rsidR="00F161C6" w:rsidRPr="00C27742">
        <w:rPr>
          <w:rFonts w:eastAsia="Times New Roman" w:cstheme="minorHAnsi"/>
        </w:rPr>
        <w:t>Oferenta</w:t>
      </w:r>
      <w:r w:rsidRPr="00C27742">
        <w:rPr>
          <w:rFonts w:eastAsia="Times New Roman" w:cstheme="minorHAnsi"/>
        </w:rPr>
        <w:t>,</w:t>
      </w:r>
      <w:r w:rsidRPr="00BE1490">
        <w:rPr>
          <w:rFonts w:eastAsia="Times New Roman" w:cstheme="minorHAnsi"/>
        </w:rPr>
        <w:t xml:space="preserve"> który naruszył obowiązki dotyczące płatności podatków, opłat lub składek na ubezpieczenia społeczne lub zdrowotne, chyba że </w:t>
      </w:r>
      <w:r w:rsidR="00F161C6">
        <w:rPr>
          <w:rFonts w:eastAsia="Times New Roman" w:cstheme="minorHAnsi"/>
        </w:rPr>
        <w:t>Oferent</w:t>
      </w:r>
      <w:r w:rsidRPr="00BE1490">
        <w:rPr>
          <w:rFonts w:eastAsia="Times New Roman" w:cstheme="minorHAnsi"/>
        </w:rPr>
        <w:t xml:space="preserve"> przed upływem terminu składania ofert dokonał płatności należnych podatków, opłat lub składek na ubezpieczenia społeczne lub zdrowotne wraz z odsetkami lub grzywnami lub zawarł wiążące porozumienie w sprawie spłaty tych należności.</w:t>
      </w:r>
    </w:p>
    <w:p w14:paraId="4FED0601" w14:textId="20D37CF5" w:rsidR="00BE1490" w:rsidRPr="00BE1490" w:rsidRDefault="00BE1490" w:rsidP="00BE1490">
      <w:pPr>
        <w:pStyle w:val="Akapitzlist"/>
        <w:numPr>
          <w:ilvl w:val="0"/>
          <w:numId w:val="1"/>
        </w:numPr>
        <w:rPr>
          <w:rFonts w:cstheme="minorHAnsi"/>
        </w:rPr>
      </w:pPr>
      <w:r w:rsidRPr="00BE1490">
        <w:rPr>
          <w:rFonts w:cstheme="minorHAnsi"/>
        </w:rPr>
        <w:t xml:space="preserve">W celu potwierdzenia braku podstawy wykluczenia </w:t>
      </w:r>
      <w:r w:rsidR="005E213F">
        <w:rPr>
          <w:rFonts w:cstheme="minorHAnsi"/>
        </w:rPr>
        <w:t>O</w:t>
      </w:r>
      <w:r w:rsidR="00E016D8">
        <w:rPr>
          <w:rFonts w:cstheme="minorHAnsi"/>
        </w:rPr>
        <w:t>ferenta</w:t>
      </w:r>
      <w:r w:rsidRPr="00BE1490">
        <w:rPr>
          <w:rFonts w:cstheme="minorHAnsi"/>
        </w:rPr>
        <w:t xml:space="preserve"> z postępowania, o której mowa w pkt. [5] </w:t>
      </w:r>
      <w:r w:rsidR="005E213F">
        <w:rPr>
          <w:rFonts w:cstheme="minorHAnsi"/>
        </w:rPr>
        <w:t>O</w:t>
      </w:r>
      <w:r w:rsidR="00E016D8">
        <w:rPr>
          <w:rFonts w:cstheme="minorHAnsi"/>
        </w:rPr>
        <w:t>ferent</w:t>
      </w:r>
      <w:r w:rsidRPr="00BE1490">
        <w:rPr>
          <w:rFonts w:cstheme="minorHAnsi"/>
        </w:rPr>
        <w:t xml:space="preserve"> zobowiązany jest przedłożyć oświadczenie własne o niezaleganiu z opłacaniem podatków, opłat lub składek na ubezpieczenie społeczne lub zdrowotne</w:t>
      </w:r>
      <w:r>
        <w:rPr>
          <w:rFonts w:cstheme="minorHAnsi"/>
        </w:rPr>
        <w:t xml:space="preserve"> </w:t>
      </w:r>
      <w:r w:rsidRPr="00CE6A01">
        <w:rPr>
          <w:rFonts w:cstheme="minorHAnsi"/>
        </w:rPr>
        <w:t>Załącznik nr</w:t>
      </w:r>
      <w:r>
        <w:rPr>
          <w:rFonts w:cstheme="minorHAnsi"/>
        </w:rPr>
        <w:t xml:space="preserve"> 3</w:t>
      </w:r>
      <w:r w:rsidRPr="00BE1490">
        <w:rPr>
          <w:rFonts w:cstheme="minorHAnsi"/>
        </w:rPr>
        <w:t xml:space="preserve">. </w:t>
      </w:r>
    </w:p>
    <w:p w14:paraId="75440CCD" w14:textId="67B16AAA" w:rsidR="00BE1490" w:rsidRDefault="00BE1490" w:rsidP="0004270F">
      <w:pPr>
        <w:pStyle w:val="Akapitzlist"/>
        <w:ind w:left="360"/>
        <w:jc w:val="both"/>
        <w:rPr>
          <w:rFonts w:cstheme="minorHAnsi"/>
        </w:rPr>
      </w:pPr>
      <w:r w:rsidRPr="00BE1490">
        <w:rPr>
          <w:rFonts w:cstheme="minorHAnsi"/>
        </w:rPr>
        <w:t xml:space="preserve">Jednocześnie, w uzasadnionych przypadkach </w:t>
      </w:r>
      <w:r w:rsidR="005E213F">
        <w:rPr>
          <w:rFonts w:cstheme="minorHAnsi"/>
        </w:rPr>
        <w:t>Z</w:t>
      </w:r>
      <w:r w:rsidRPr="00BE1490">
        <w:rPr>
          <w:rFonts w:cstheme="minorHAnsi"/>
        </w:rPr>
        <w:t xml:space="preserve">amawiający zastrzega sobie możliwość wezwania </w:t>
      </w:r>
      <w:r w:rsidR="005E213F">
        <w:rPr>
          <w:rFonts w:cstheme="minorHAnsi"/>
        </w:rPr>
        <w:t>O</w:t>
      </w:r>
      <w:r w:rsidR="00E016D8">
        <w:rPr>
          <w:rFonts w:cstheme="minorHAnsi"/>
        </w:rPr>
        <w:t>ferenta</w:t>
      </w:r>
      <w:r w:rsidRPr="00BE1490">
        <w:rPr>
          <w:rFonts w:cstheme="minorHAnsi"/>
        </w:rPr>
        <w:t xml:space="preserve"> do przedłożenia na dowolnym etapie postępowania zaświadczenia właściwego naczelnika urzędu skarbowego potwierdzającego, że </w:t>
      </w:r>
      <w:r w:rsidR="005E213F">
        <w:rPr>
          <w:rFonts w:cstheme="minorHAnsi"/>
        </w:rPr>
        <w:t>O</w:t>
      </w:r>
      <w:r w:rsidR="00E016D8">
        <w:rPr>
          <w:rFonts w:cstheme="minorHAnsi"/>
        </w:rPr>
        <w:t>ferent</w:t>
      </w:r>
      <w:r w:rsidRPr="00BE1490">
        <w:rPr>
          <w:rFonts w:cstheme="minorHAnsi"/>
        </w:rPr>
        <w:t xml:space="preserve"> nie zalega z opłacaniem podatków, wystawionego nie wcześniej niż 3 miesiące przed upływem terminu składania ofert oraz zaświadczenia właściwej terenowej jednostki organizacyjnej Zakładu Ubezpieczeń Społecznych lub Kasy Rolniczego Ubezpieczenia Społecznego albo innego dokumentu potwierdzającego, że </w:t>
      </w:r>
      <w:r w:rsidR="00E016D8">
        <w:rPr>
          <w:rFonts w:cstheme="minorHAnsi"/>
        </w:rPr>
        <w:t>oferent</w:t>
      </w:r>
      <w:r w:rsidRPr="00BE1490">
        <w:rPr>
          <w:rFonts w:cstheme="minorHAnsi"/>
        </w:rPr>
        <w:t xml:space="preserve"> nie zalega z opłacaniem składek na ubezpieczenia społeczne lub zdrowotne, wystawionego nie wcześniej niż 3 miesiące przed upływem terminu składania ofert. </w:t>
      </w:r>
    </w:p>
    <w:p w14:paraId="16D0C17F" w14:textId="6A76F500" w:rsidR="00BE1490" w:rsidRPr="00BE1490" w:rsidRDefault="00E016D8" w:rsidP="002B322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27742">
        <w:rPr>
          <w:rFonts w:cstheme="minorHAnsi"/>
        </w:rPr>
        <w:t>Oferent</w:t>
      </w:r>
      <w:r w:rsidR="00BE1490" w:rsidRPr="00C27742">
        <w:rPr>
          <w:rFonts w:cstheme="minorHAnsi"/>
        </w:rPr>
        <w:t xml:space="preserve"> potwierdzi, że</w:t>
      </w:r>
      <w:r w:rsidR="00BE1490" w:rsidRPr="00BE1490">
        <w:rPr>
          <w:rFonts w:cstheme="minorHAnsi"/>
        </w:rPr>
        <w:t xml:space="preserve"> wskaźnik płynności bieżącej za co najmniej dwa z ostatnich trzech</w:t>
      </w:r>
      <w:r w:rsidR="00BE1490" w:rsidRPr="00BE1490">
        <w:rPr>
          <w:rFonts w:cstheme="minorHAnsi"/>
          <w:b/>
          <w:bCs/>
        </w:rPr>
        <w:t xml:space="preserve"> </w:t>
      </w:r>
      <w:r w:rsidR="00BE1490" w:rsidRPr="00BE1490">
        <w:rPr>
          <w:rFonts w:cstheme="minorHAnsi"/>
        </w:rPr>
        <w:t>lat obrotowych przed opublikowaniem ogłoszenia o zamówieniu,</w:t>
      </w:r>
      <w:r w:rsidR="00E9075E">
        <w:rPr>
          <w:rFonts w:cstheme="minorHAnsi"/>
        </w:rPr>
        <w:t xml:space="preserve"> </w:t>
      </w:r>
      <w:r w:rsidR="00E9075E" w:rsidRPr="00E9075E">
        <w:rPr>
          <w:rFonts w:cstheme="minorHAnsi"/>
        </w:rPr>
        <w:t>a jeżeli okres prowadzenia działalności jest krótszy - w tym okresie</w:t>
      </w:r>
      <w:r w:rsidR="00C27742">
        <w:rPr>
          <w:rFonts w:cstheme="minorHAnsi"/>
        </w:rPr>
        <w:t>,</w:t>
      </w:r>
      <w:r w:rsidR="00E9075E" w:rsidRPr="00E9075E">
        <w:rPr>
          <w:rFonts w:cstheme="minorHAnsi"/>
        </w:rPr>
        <w:t xml:space="preserve"> </w:t>
      </w:r>
      <w:r w:rsidR="00BE1490" w:rsidRPr="00BE1490">
        <w:rPr>
          <w:rFonts w:cstheme="minorHAnsi"/>
        </w:rPr>
        <w:t xml:space="preserve">jest nie </w:t>
      </w:r>
      <w:r w:rsidR="00387662">
        <w:rPr>
          <w:rFonts w:cstheme="minorHAnsi"/>
        </w:rPr>
        <w:t>niższy</w:t>
      </w:r>
      <w:r w:rsidR="00BE1490" w:rsidRPr="00BE1490">
        <w:rPr>
          <w:rFonts w:cstheme="minorHAnsi"/>
        </w:rPr>
        <w:t xml:space="preserve"> niż 1.10. Wskaźnik płynności bieżącej zostanie wyliczony zgodnie z następującym wzorem: </w:t>
      </w:r>
    </w:p>
    <w:p w14:paraId="619BD145" w14:textId="77777777" w:rsidR="00BE1490" w:rsidRPr="0021566E" w:rsidRDefault="00BE1490" w:rsidP="00BE1490">
      <w:pPr>
        <w:pStyle w:val="text1"/>
        <w:ind w:left="360"/>
        <w:jc w:val="both"/>
        <w:rPr>
          <w:rFonts w:asciiTheme="minorHAnsi" w:hAnsiTheme="minorHAnsi" w:cstheme="minorHAnsi"/>
        </w:rPr>
      </w:pPr>
      <w:r w:rsidRPr="0021566E">
        <w:rPr>
          <w:rFonts w:asciiTheme="minorHAnsi" w:hAnsiTheme="minorHAnsi" w:cstheme="minorHAnsi"/>
        </w:rPr>
        <w:t>aktywa obrotowe (bez należności handlowych powyżej 12 miesięcy prezentowanych w aktywach obrotowych, jeżeli występują) / [zobowiązania krótkoterminowe (bez zobowiązań handlowych powyżej 12 miesięcy prezentowanych w zobowiązaniach krótkoterminowych, jeżeli występują) + rezerwy krótkoterminowe prezentowane w zobowiązaniach długoterminowych (jeżeli występują) + bierne rozliczenia międzyokresowe krótkoterminowe (jeśli występują i nie są już ujęte w zobowiązaniach krótkoterminowych)].</w:t>
      </w:r>
    </w:p>
    <w:p w14:paraId="31B81D62" w14:textId="2B6CA980" w:rsidR="00BE1490" w:rsidRPr="0021566E" w:rsidRDefault="00E016D8" w:rsidP="00BE1490">
      <w:pPr>
        <w:pStyle w:val="text1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Oferent</w:t>
      </w:r>
      <w:r w:rsidR="00BE1490" w:rsidRPr="0021566E">
        <w:rPr>
          <w:rFonts w:asciiTheme="minorHAnsi" w:hAnsiTheme="minorHAnsi" w:cstheme="minorHAnsi"/>
        </w:rPr>
        <w:t xml:space="preserve"> dokona obliczeń z dokładnością do dwóch miejsc po przecinku. </w:t>
      </w:r>
    </w:p>
    <w:p w14:paraId="7F4BFFDB" w14:textId="06C69547" w:rsidR="00BE1490" w:rsidRPr="00A42145" w:rsidRDefault="00BE1490" w:rsidP="00BE1490">
      <w:pPr>
        <w:pStyle w:val="text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1566E">
        <w:rPr>
          <w:rFonts w:asciiTheme="minorHAnsi" w:hAnsiTheme="minorHAnsi" w:cstheme="minorHAnsi"/>
        </w:rPr>
        <w:t xml:space="preserve">Zamawiający dopuszcza, że wyżej opisany wskaźnik płynności będzie niższy niż </w:t>
      </w:r>
      <w:r w:rsidRPr="00A42145">
        <w:rPr>
          <w:rFonts w:asciiTheme="minorHAnsi" w:hAnsiTheme="minorHAnsi" w:cstheme="minorHAnsi"/>
        </w:rPr>
        <w:t>1,10 (ale nie niższy niż 0,8), pod warunkiem, że wskaźnik zadłużenia jest nie wyższy niż 0,70 za co najmniej dwa z ostatnich trzech lat obrotowych</w:t>
      </w:r>
      <w:r w:rsidRPr="006D4C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przed opublikowaniem ogłoszenia o zamówieniu</w:t>
      </w:r>
      <w:r w:rsidR="002477C3">
        <w:rPr>
          <w:rFonts w:asciiTheme="minorHAnsi" w:hAnsiTheme="minorHAnsi" w:cstheme="minorHAnsi"/>
        </w:rPr>
        <w:t xml:space="preserve">, </w:t>
      </w:r>
      <w:r w:rsidR="002477C3" w:rsidRPr="002477C3">
        <w:rPr>
          <w:rFonts w:asciiTheme="minorHAnsi" w:hAnsiTheme="minorHAnsi" w:cstheme="minorHAnsi"/>
        </w:rPr>
        <w:t>a jeżeli okres prowadzenia działalności jest krótszy - w tym okresie</w:t>
      </w:r>
      <w:r w:rsidRPr="00A4214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Wskaźnik zadłużenia zostanie wy</w:t>
      </w:r>
      <w:r w:rsidRPr="00A42145">
        <w:rPr>
          <w:rFonts w:asciiTheme="minorHAnsi" w:hAnsiTheme="minorHAnsi" w:cstheme="minorHAnsi"/>
        </w:rPr>
        <w:t xml:space="preserve">liczony </w:t>
      </w:r>
      <w:r>
        <w:rPr>
          <w:rFonts w:asciiTheme="minorHAnsi" w:hAnsiTheme="minorHAnsi" w:cstheme="minorHAnsi"/>
        </w:rPr>
        <w:t>zgodnie z następującym wzorem</w:t>
      </w:r>
      <w:r w:rsidRPr="00A42145">
        <w:rPr>
          <w:rFonts w:asciiTheme="minorHAnsi" w:hAnsiTheme="minorHAnsi" w:cstheme="minorHAnsi"/>
        </w:rPr>
        <w:t>:</w:t>
      </w:r>
    </w:p>
    <w:p w14:paraId="21A36ACC" w14:textId="77777777" w:rsidR="00BE1490" w:rsidRPr="00A42145" w:rsidRDefault="00BE1490" w:rsidP="00BE1490">
      <w:pPr>
        <w:pStyle w:val="text1"/>
        <w:ind w:left="360"/>
        <w:jc w:val="both"/>
        <w:rPr>
          <w:rFonts w:asciiTheme="minorHAnsi" w:hAnsiTheme="minorHAnsi" w:cstheme="minorHAnsi"/>
        </w:rPr>
      </w:pPr>
      <w:r w:rsidRPr="0021566E">
        <w:rPr>
          <w:rFonts w:asciiTheme="minorHAnsi" w:hAnsiTheme="minorHAnsi" w:cstheme="minorHAnsi"/>
        </w:rPr>
        <w:t>(zobowiązania i rezerwy na zobowiązania ogółem) / aktywa ogółem</w:t>
      </w:r>
      <w:r w:rsidRPr="00A42145">
        <w:rPr>
          <w:rFonts w:asciiTheme="minorHAnsi" w:hAnsiTheme="minorHAnsi" w:cstheme="minorHAnsi"/>
        </w:rPr>
        <w:t>)</w:t>
      </w:r>
    </w:p>
    <w:p w14:paraId="1544DFDD" w14:textId="70A1E6D3" w:rsidR="00BE1490" w:rsidRPr="00BE1490" w:rsidRDefault="00E016D8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Oferent </w:t>
      </w:r>
      <w:r w:rsidR="00BE1490" w:rsidRPr="00BE1490">
        <w:rPr>
          <w:rFonts w:cstheme="minorHAnsi"/>
        </w:rPr>
        <w:t>nieprowadzący pełnej księgowości (niesporządzający sprawozdania finansowego) powinien wykazać się minimalnym rocznym przychodem brutto w każdym z co najmniej dwóch z ostatnich trzech lat obrotowych przed opublikowaniem ogłoszenia o zamówieniu</w:t>
      </w:r>
      <w:r w:rsidR="002477C3">
        <w:rPr>
          <w:rFonts w:cstheme="minorHAnsi"/>
        </w:rPr>
        <w:t>,</w:t>
      </w:r>
      <w:r w:rsidR="00BE1490" w:rsidRPr="00BE1490">
        <w:rPr>
          <w:rFonts w:cstheme="minorHAnsi"/>
        </w:rPr>
        <w:t xml:space="preserve"> </w:t>
      </w:r>
      <w:r w:rsidR="002477C3" w:rsidRPr="002477C3">
        <w:rPr>
          <w:rFonts w:cstheme="minorHAnsi"/>
        </w:rPr>
        <w:t>a jeżeli okres prowadzenia działalności jest krótszy - w tym okresie</w:t>
      </w:r>
      <w:r w:rsidR="00387662">
        <w:rPr>
          <w:rFonts w:cstheme="minorHAnsi"/>
        </w:rPr>
        <w:t>,</w:t>
      </w:r>
      <w:r w:rsidR="002477C3" w:rsidRPr="002477C3">
        <w:rPr>
          <w:rFonts w:cstheme="minorHAnsi"/>
        </w:rPr>
        <w:t xml:space="preserve"> </w:t>
      </w:r>
      <w:r w:rsidR="00BE1490" w:rsidRPr="00BE1490">
        <w:rPr>
          <w:rFonts w:cstheme="minorHAnsi"/>
        </w:rPr>
        <w:t>odpowiednio w wysokości:</w:t>
      </w:r>
    </w:p>
    <w:p w14:paraId="0E4CED44" w14:textId="28E54957" w:rsidR="00BE1490" w:rsidRPr="00BE1490" w:rsidRDefault="00BE1490">
      <w:pPr>
        <w:pStyle w:val="Akapitzlist"/>
        <w:ind w:left="360"/>
        <w:jc w:val="both"/>
        <w:rPr>
          <w:rFonts w:cstheme="minorHAnsi"/>
        </w:rPr>
      </w:pPr>
      <w:r w:rsidRPr="00BE1490">
        <w:rPr>
          <w:rFonts w:cstheme="minorHAnsi"/>
        </w:rPr>
        <w:t xml:space="preserve">- nie niższej niż dwukrotność oferowanej przez </w:t>
      </w:r>
      <w:r w:rsidR="00E016D8">
        <w:rPr>
          <w:rFonts w:cstheme="minorHAnsi"/>
        </w:rPr>
        <w:t>oferenta</w:t>
      </w:r>
      <w:r w:rsidRPr="00BE1490">
        <w:rPr>
          <w:rFonts w:cstheme="minorHAnsi"/>
        </w:rPr>
        <w:t xml:space="preserve"> ceny brutto na niniejsze zamówienie</w:t>
      </w:r>
      <w:r w:rsidR="00387662">
        <w:rPr>
          <w:rFonts w:cstheme="minorHAnsi"/>
        </w:rPr>
        <w:t>.</w:t>
      </w:r>
      <w:r w:rsidRPr="00BE1490">
        <w:rPr>
          <w:rFonts w:cstheme="minorHAnsi"/>
        </w:rPr>
        <w:t xml:space="preserve"> </w:t>
      </w:r>
    </w:p>
    <w:p w14:paraId="275C0B7B" w14:textId="24323D48" w:rsidR="00BE1490" w:rsidRPr="00BE1490" w:rsidRDefault="00BE1490" w:rsidP="009161F5">
      <w:pPr>
        <w:pStyle w:val="text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05975">
        <w:rPr>
          <w:rFonts w:asciiTheme="minorHAnsi" w:hAnsiTheme="minorHAnsi" w:cstheme="minorHAnsi"/>
        </w:rPr>
        <w:lastRenderedPageBreak/>
        <w:t xml:space="preserve">W celu potwierdzenia spełnienia przez </w:t>
      </w:r>
      <w:r w:rsidR="00E016D8">
        <w:rPr>
          <w:rFonts w:asciiTheme="minorHAnsi" w:hAnsiTheme="minorHAnsi" w:cstheme="minorHAnsi"/>
        </w:rPr>
        <w:t>Oferenta</w:t>
      </w:r>
      <w:r w:rsidRPr="00105975">
        <w:rPr>
          <w:rFonts w:asciiTheme="minorHAnsi" w:hAnsiTheme="minorHAnsi" w:cstheme="minorHAnsi"/>
        </w:rPr>
        <w:t xml:space="preserve"> wskaźnika płynności bieżącej lub wskaźnika zadłużenia lub przychodu brutto, o których mowa w punkcie </w:t>
      </w:r>
      <w:r w:rsidRPr="00BE1490">
        <w:rPr>
          <w:rFonts w:asciiTheme="minorHAnsi" w:hAnsiTheme="minorHAnsi" w:cstheme="minorHAnsi"/>
        </w:rPr>
        <w:t>(8,9,10)</w:t>
      </w:r>
      <w:r w:rsidRPr="00105975">
        <w:rPr>
          <w:rFonts w:asciiTheme="minorHAnsi" w:hAnsiTheme="minorHAnsi" w:cstheme="minorHAnsi"/>
        </w:rPr>
        <w:t xml:space="preserve"> – </w:t>
      </w:r>
      <w:r w:rsidR="00E016D8">
        <w:rPr>
          <w:rFonts w:asciiTheme="minorHAnsi" w:hAnsiTheme="minorHAnsi" w:cstheme="minorHAnsi"/>
        </w:rPr>
        <w:t>Oferent</w:t>
      </w:r>
      <w:r w:rsidRPr="00105975">
        <w:rPr>
          <w:rFonts w:asciiTheme="minorHAnsi" w:hAnsiTheme="minorHAnsi" w:cstheme="minorHAnsi"/>
        </w:rPr>
        <w:t xml:space="preserve"> zobowiązany jest przedłożyć oświadczenie własne (</w:t>
      </w:r>
      <w:r w:rsidRPr="00E016D8">
        <w:rPr>
          <w:rFonts w:asciiTheme="minorHAnsi" w:hAnsiTheme="minorHAnsi" w:cstheme="minorHAnsi"/>
        </w:rPr>
        <w:t>Załącznik nr 4</w:t>
      </w:r>
      <w:r w:rsidRPr="00105975">
        <w:rPr>
          <w:rFonts w:asciiTheme="minorHAnsi" w:hAnsiTheme="minorHAnsi" w:cstheme="minorHAnsi"/>
        </w:rPr>
        <w:t xml:space="preserve"> ). W uzasadnionych przypadkach </w:t>
      </w:r>
      <w:r w:rsidR="005E213F">
        <w:rPr>
          <w:rFonts w:asciiTheme="minorHAnsi" w:hAnsiTheme="minorHAnsi" w:cstheme="minorHAnsi"/>
        </w:rPr>
        <w:t>Z</w:t>
      </w:r>
      <w:r w:rsidRPr="00105975">
        <w:rPr>
          <w:rFonts w:asciiTheme="minorHAnsi" w:hAnsiTheme="minorHAnsi" w:cstheme="minorHAnsi"/>
        </w:rPr>
        <w:t xml:space="preserve">amawiający zastrzega sobie możliwość wezwania </w:t>
      </w:r>
      <w:r w:rsidR="005E213F">
        <w:rPr>
          <w:rFonts w:asciiTheme="minorHAnsi" w:hAnsiTheme="minorHAnsi" w:cstheme="minorHAnsi"/>
        </w:rPr>
        <w:t>O</w:t>
      </w:r>
      <w:r w:rsidR="00E016D8">
        <w:rPr>
          <w:rFonts w:asciiTheme="minorHAnsi" w:hAnsiTheme="minorHAnsi" w:cstheme="minorHAnsi"/>
        </w:rPr>
        <w:t>ferenta</w:t>
      </w:r>
      <w:r w:rsidRPr="00105975">
        <w:rPr>
          <w:rFonts w:asciiTheme="minorHAnsi" w:hAnsiTheme="minorHAnsi" w:cstheme="minorHAnsi"/>
        </w:rPr>
        <w:t xml:space="preserve"> do przedłożenia na dowolnym etapie postępowania zatwierdzonych sprawozdań finansowych, potwierdzających spełnienie opisanego powyżej warunku udziału w postępowaniu. Jeżeli </w:t>
      </w:r>
      <w:r w:rsidR="00E016D8">
        <w:rPr>
          <w:rFonts w:asciiTheme="minorHAnsi" w:hAnsiTheme="minorHAnsi" w:cstheme="minorHAnsi"/>
        </w:rPr>
        <w:t>Oferent</w:t>
      </w:r>
      <w:r w:rsidRPr="00105975">
        <w:rPr>
          <w:rFonts w:asciiTheme="minorHAnsi" w:hAnsiTheme="minorHAnsi" w:cstheme="minorHAnsi"/>
        </w:rPr>
        <w:t>, zgodnie z przepisami o rachunkowości nie ma obowiązku sporządzenia sprawozdania finansowego składa na wezwanie zamawiającego inne dokumenty potwierdzające spełnianie opisanego powyżej warunku udziału w postępowaniu</w:t>
      </w:r>
    </w:p>
    <w:p w14:paraId="58EB8483" w14:textId="1D73024E" w:rsidR="00D3275D" w:rsidRPr="0012323E" w:rsidRDefault="00D3275D" w:rsidP="0012323E">
      <w:pPr>
        <w:widowControl w:val="0"/>
        <w:spacing w:after="0" w:line="276" w:lineRule="auto"/>
        <w:jc w:val="both"/>
        <w:rPr>
          <w:rFonts w:cstheme="minorHAnsi"/>
        </w:rPr>
      </w:pPr>
    </w:p>
    <w:p w14:paraId="706F6603" w14:textId="78A629E4" w:rsidR="00A32DBF" w:rsidRPr="00101A4D" w:rsidRDefault="004017F4" w:rsidP="009B7E52">
      <w:pPr>
        <w:pStyle w:val="Akapitzlist"/>
        <w:widowControl w:val="0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</w:rPr>
      </w:pPr>
      <w:r w:rsidRPr="00101A4D">
        <w:rPr>
          <w:rFonts w:cstheme="minorHAnsi"/>
          <w:b/>
        </w:rPr>
        <w:t>Warunki składania ofert</w:t>
      </w:r>
      <w:r w:rsidR="00367A40" w:rsidRPr="00101A4D">
        <w:rPr>
          <w:rFonts w:cstheme="minorHAnsi"/>
          <w:b/>
        </w:rPr>
        <w:t xml:space="preserve">: </w:t>
      </w:r>
    </w:p>
    <w:p w14:paraId="1097F8BC" w14:textId="4F540D5F" w:rsidR="00F11A50" w:rsidRPr="00101A4D" w:rsidRDefault="00653B95" w:rsidP="51D41EB7">
      <w:pPr>
        <w:pStyle w:val="Akapitzlist"/>
        <w:widowControl w:val="0"/>
        <w:numPr>
          <w:ilvl w:val="0"/>
          <w:numId w:val="5"/>
        </w:numPr>
        <w:spacing w:after="0" w:line="276" w:lineRule="auto"/>
        <w:jc w:val="both"/>
      </w:pPr>
      <w:r w:rsidRPr="51D41EB7">
        <w:t xml:space="preserve">Termin składania </w:t>
      </w:r>
      <w:r w:rsidR="002350A4" w:rsidRPr="51D41EB7">
        <w:t>Ofert</w:t>
      </w:r>
      <w:r w:rsidR="00AB0110" w:rsidRPr="51D41EB7">
        <w:t xml:space="preserve"> </w:t>
      </w:r>
      <w:r w:rsidR="008E63E0" w:rsidRPr="51D41EB7">
        <w:t xml:space="preserve">upływa </w:t>
      </w:r>
      <w:r w:rsidR="00ED53D3">
        <w:rPr>
          <w:b/>
          <w:bCs/>
        </w:rPr>
        <w:t>20</w:t>
      </w:r>
      <w:r w:rsidR="00FC5489" w:rsidRPr="00FC5489">
        <w:rPr>
          <w:b/>
          <w:bCs/>
        </w:rPr>
        <w:t>.1</w:t>
      </w:r>
      <w:r w:rsidR="00156283">
        <w:rPr>
          <w:b/>
          <w:bCs/>
        </w:rPr>
        <w:t>2</w:t>
      </w:r>
      <w:r w:rsidR="00FC5489" w:rsidRPr="00FC5489">
        <w:rPr>
          <w:b/>
          <w:bCs/>
        </w:rPr>
        <w:t>.2021</w:t>
      </w:r>
      <w:r w:rsidR="00283E7B" w:rsidRPr="00876EDB">
        <w:rPr>
          <w:b/>
          <w:bCs/>
        </w:rPr>
        <w:t xml:space="preserve"> godz. </w:t>
      </w:r>
      <w:r w:rsidR="008945C5" w:rsidRPr="00876EDB">
        <w:rPr>
          <w:b/>
          <w:bCs/>
        </w:rPr>
        <w:t>12.00</w:t>
      </w:r>
      <w:r w:rsidRPr="00876EDB">
        <w:t xml:space="preserve">. </w:t>
      </w:r>
      <w:r w:rsidR="002350A4" w:rsidRPr="00876EDB">
        <w:t>Termin</w:t>
      </w:r>
      <w:r w:rsidR="002350A4" w:rsidRPr="51D41EB7">
        <w:t xml:space="preserve"> m</w:t>
      </w:r>
      <w:r w:rsidRPr="51D41EB7">
        <w:t xml:space="preserve">oże ulec zmianie, o czym wszyscy </w:t>
      </w:r>
      <w:r w:rsidR="00716A9B" w:rsidRPr="51D41EB7">
        <w:t>Dostawcy</w:t>
      </w:r>
      <w:r w:rsidRPr="51D41EB7">
        <w:t xml:space="preserve"> zostaną poinformowani poprzez e-mail z </w:t>
      </w:r>
      <w:r w:rsidR="002D2DCD" w:rsidRPr="51D41EB7">
        <w:t>systemu zakupowego</w:t>
      </w:r>
      <w:r w:rsidRPr="51D41EB7">
        <w:t>.</w:t>
      </w:r>
    </w:p>
    <w:p w14:paraId="25172F30" w14:textId="1DD8D575" w:rsidR="00D3275D" w:rsidRPr="00101A4D" w:rsidRDefault="00995977" w:rsidP="009B7E52">
      <w:pPr>
        <w:pStyle w:val="Akapitzlist"/>
        <w:widowControl w:val="0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 xml:space="preserve">Każdy </w:t>
      </w:r>
      <w:r w:rsidR="00DD463E" w:rsidRPr="00101A4D">
        <w:rPr>
          <w:rFonts w:cstheme="minorHAnsi"/>
        </w:rPr>
        <w:t>Oferent</w:t>
      </w:r>
      <w:r w:rsidRPr="00101A4D">
        <w:rPr>
          <w:rFonts w:cstheme="minorHAnsi"/>
        </w:rPr>
        <w:t xml:space="preserve"> </w:t>
      </w:r>
      <w:r w:rsidR="00A91129" w:rsidRPr="00101A4D">
        <w:rPr>
          <w:rFonts w:cstheme="minorHAnsi"/>
        </w:rPr>
        <w:t>może złożyć</w:t>
      </w:r>
      <w:r w:rsidR="004A108D" w:rsidRPr="00101A4D">
        <w:rPr>
          <w:rFonts w:cstheme="minorHAnsi"/>
        </w:rPr>
        <w:t xml:space="preserve"> tylko</w:t>
      </w:r>
      <w:r w:rsidR="00A91129" w:rsidRPr="00101A4D">
        <w:rPr>
          <w:rFonts w:cstheme="minorHAnsi"/>
        </w:rPr>
        <w:t xml:space="preserve"> </w:t>
      </w:r>
      <w:r w:rsidR="00D654EB" w:rsidRPr="00101A4D">
        <w:rPr>
          <w:rFonts w:cstheme="minorHAnsi"/>
        </w:rPr>
        <w:t xml:space="preserve">jedną </w:t>
      </w:r>
      <w:r w:rsidR="00A91129" w:rsidRPr="00101A4D">
        <w:rPr>
          <w:rFonts w:cstheme="minorHAnsi"/>
        </w:rPr>
        <w:t>ofertę</w:t>
      </w:r>
      <w:r w:rsidR="004A108D" w:rsidRPr="00101A4D">
        <w:rPr>
          <w:rFonts w:cstheme="minorHAnsi"/>
        </w:rPr>
        <w:t>.</w:t>
      </w:r>
    </w:p>
    <w:p w14:paraId="5612AC5D" w14:textId="532C34CA" w:rsidR="004A108D" w:rsidRPr="00101A4D" w:rsidRDefault="004A108D" w:rsidP="009B7E52">
      <w:pPr>
        <w:pStyle w:val="Akapitzlist"/>
        <w:widowControl w:val="0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 xml:space="preserve">Zamawiający nie dopuszcza składania ofert częściowych. </w:t>
      </w:r>
    </w:p>
    <w:p w14:paraId="52ABECC0" w14:textId="47569928" w:rsidR="00165EFF" w:rsidRPr="004353EB" w:rsidRDefault="00FD1B65" w:rsidP="009B7E52">
      <w:pPr>
        <w:pStyle w:val="Akapitzlist"/>
        <w:widowControl w:val="0"/>
        <w:numPr>
          <w:ilvl w:val="0"/>
          <w:numId w:val="5"/>
        </w:num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4353EB">
        <w:rPr>
          <w:rFonts w:cstheme="minorHAnsi"/>
          <w:b/>
          <w:bCs/>
          <w:u w:val="single"/>
        </w:rPr>
        <w:t>O</w:t>
      </w:r>
      <w:r w:rsidR="00D3275D" w:rsidRPr="004353EB">
        <w:rPr>
          <w:rFonts w:cstheme="minorHAnsi"/>
          <w:b/>
          <w:bCs/>
          <w:u w:val="single"/>
        </w:rPr>
        <w:t>fertę</w:t>
      </w:r>
      <w:r w:rsidR="00DF4FD2" w:rsidRPr="004353EB">
        <w:rPr>
          <w:rFonts w:cstheme="minorHAnsi"/>
          <w:b/>
          <w:bCs/>
          <w:u w:val="single"/>
        </w:rPr>
        <w:t xml:space="preserve"> wraz </w:t>
      </w:r>
      <w:r w:rsidRPr="004353EB">
        <w:rPr>
          <w:rFonts w:cstheme="minorHAnsi"/>
          <w:b/>
          <w:bCs/>
          <w:u w:val="single"/>
        </w:rPr>
        <w:t xml:space="preserve">z </w:t>
      </w:r>
      <w:r w:rsidR="00A11FCA" w:rsidRPr="004353EB">
        <w:rPr>
          <w:rFonts w:cstheme="minorHAnsi"/>
          <w:b/>
          <w:bCs/>
          <w:u w:val="single"/>
        </w:rPr>
        <w:t xml:space="preserve">wymaganymi </w:t>
      </w:r>
      <w:r w:rsidRPr="004353EB">
        <w:rPr>
          <w:rFonts w:cstheme="minorHAnsi"/>
          <w:b/>
          <w:bCs/>
          <w:u w:val="single"/>
        </w:rPr>
        <w:t>Z</w:t>
      </w:r>
      <w:r w:rsidR="00DF4FD2" w:rsidRPr="004353EB">
        <w:rPr>
          <w:rFonts w:cstheme="minorHAnsi"/>
          <w:b/>
          <w:bCs/>
          <w:u w:val="single"/>
        </w:rPr>
        <w:t>ałącznikami</w:t>
      </w:r>
      <w:r w:rsidR="00AB605A" w:rsidRPr="004353EB">
        <w:rPr>
          <w:rFonts w:cstheme="minorHAnsi"/>
          <w:b/>
          <w:bCs/>
          <w:u w:val="single"/>
        </w:rPr>
        <w:t xml:space="preserve"> należy złożyć </w:t>
      </w:r>
      <w:r w:rsidR="00F9227A" w:rsidRPr="004353EB">
        <w:rPr>
          <w:rFonts w:cstheme="minorHAnsi"/>
          <w:b/>
          <w:bCs/>
          <w:u w:val="single"/>
        </w:rPr>
        <w:t xml:space="preserve">na Platformie </w:t>
      </w:r>
      <w:r w:rsidR="000E4C92" w:rsidRPr="004353EB">
        <w:rPr>
          <w:rFonts w:cstheme="minorHAnsi"/>
          <w:b/>
          <w:bCs/>
          <w:u w:val="single"/>
        </w:rPr>
        <w:t>z</w:t>
      </w:r>
      <w:r w:rsidR="00F9227A" w:rsidRPr="004353EB">
        <w:rPr>
          <w:rFonts w:cstheme="minorHAnsi"/>
          <w:b/>
          <w:bCs/>
          <w:u w:val="single"/>
        </w:rPr>
        <w:t xml:space="preserve">akupowej </w:t>
      </w:r>
      <w:r w:rsidR="000E4C92" w:rsidRPr="004353EB">
        <w:rPr>
          <w:rFonts w:cstheme="minorHAnsi"/>
          <w:b/>
          <w:bCs/>
          <w:u w:val="single"/>
        </w:rPr>
        <w:t xml:space="preserve">Logintrade </w:t>
      </w:r>
      <w:r w:rsidR="00F9227A" w:rsidRPr="004353EB">
        <w:rPr>
          <w:rFonts w:cstheme="minorHAnsi"/>
          <w:b/>
          <w:bCs/>
          <w:u w:val="single"/>
        </w:rPr>
        <w:t>(</w:t>
      </w:r>
      <w:hyperlink r:id="rId11" w:history="1">
        <w:r w:rsidR="009161F5" w:rsidRPr="004353EB">
          <w:rPr>
            <w:rStyle w:val="Hipercze"/>
            <w:rFonts w:cstheme="minorHAnsi"/>
            <w:b/>
            <w:bCs/>
          </w:rPr>
          <w:t>https://polfa-tarchomin.logintrade.net/</w:t>
        </w:r>
      </w:hyperlink>
      <w:r w:rsidR="00F9227A" w:rsidRPr="004353EB">
        <w:rPr>
          <w:rFonts w:cstheme="minorHAnsi"/>
          <w:b/>
          <w:bCs/>
          <w:u w:val="single"/>
        </w:rPr>
        <w:t>)</w:t>
      </w:r>
      <w:r w:rsidR="004C6598" w:rsidRPr="004353EB">
        <w:rPr>
          <w:rFonts w:cstheme="minorHAnsi"/>
          <w:b/>
          <w:bCs/>
          <w:u w:val="single"/>
        </w:rPr>
        <w:t xml:space="preserve"> </w:t>
      </w:r>
      <w:r w:rsidR="00156283">
        <w:rPr>
          <w:rFonts w:cstheme="minorHAnsi"/>
          <w:b/>
          <w:bCs/>
          <w:u w:val="single"/>
        </w:rPr>
        <w:t>lub</w:t>
      </w:r>
      <w:r w:rsidR="00455898">
        <w:rPr>
          <w:rFonts w:cstheme="minorHAnsi"/>
          <w:b/>
          <w:bCs/>
          <w:u w:val="single"/>
        </w:rPr>
        <w:t xml:space="preserve"> </w:t>
      </w:r>
      <w:r w:rsidR="004C6598" w:rsidRPr="004353EB">
        <w:rPr>
          <w:rFonts w:cstheme="minorHAnsi"/>
          <w:b/>
          <w:bCs/>
          <w:u w:val="single"/>
        </w:rPr>
        <w:t>w b</w:t>
      </w:r>
      <w:r w:rsidR="009161F5" w:rsidRPr="004353EB">
        <w:rPr>
          <w:rFonts w:cstheme="minorHAnsi"/>
          <w:b/>
          <w:bCs/>
          <w:u w:val="single"/>
        </w:rPr>
        <w:t>az</w:t>
      </w:r>
      <w:r w:rsidR="003357ED" w:rsidRPr="004353EB">
        <w:rPr>
          <w:rFonts w:cstheme="minorHAnsi"/>
          <w:b/>
          <w:bCs/>
          <w:u w:val="single"/>
        </w:rPr>
        <w:t>ie</w:t>
      </w:r>
      <w:r w:rsidR="009161F5" w:rsidRPr="004353EB">
        <w:rPr>
          <w:rFonts w:cstheme="minorHAnsi"/>
          <w:b/>
          <w:bCs/>
          <w:u w:val="single"/>
        </w:rPr>
        <w:t xml:space="preserve"> konkurencyjności (https://bazakonkurencyjnosci.funduszeeuropejskie.gov.pl/)</w:t>
      </w:r>
      <w:r w:rsidR="001D7693" w:rsidRPr="004353EB">
        <w:rPr>
          <w:rFonts w:cstheme="minorHAnsi"/>
          <w:b/>
          <w:bCs/>
          <w:u w:val="single"/>
        </w:rPr>
        <w:t xml:space="preserve">. </w:t>
      </w:r>
      <w:r w:rsidR="00A11FCA" w:rsidRPr="004353EB">
        <w:rPr>
          <w:rFonts w:cstheme="minorHAnsi"/>
          <w:b/>
          <w:bCs/>
          <w:u w:val="single"/>
        </w:rPr>
        <w:t>W celu złożenia Oferty</w:t>
      </w:r>
      <w:r w:rsidR="001F3F38" w:rsidRPr="004353EB">
        <w:rPr>
          <w:rFonts w:cstheme="minorHAnsi"/>
          <w:b/>
          <w:bCs/>
          <w:u w:val="single"/>
        </w:rPr>
        <w:t>,</w:t>
      </w:r>
      <w:r w:rsidR="00A11FCA" w:rsidRPr="004353EB">
        <w:rPr>
          <w:rFonts w:cstheme="minorHAnsi"/>
          <w:b/>
          <w:bCs/>
          <w:u w:val="single"/>
        </w:rPr>
        <w:t xml:space="preserve"> należy wypełnić i zapisać</w:t>
      </w:r>
      <w:r w:rsidR="002B4EDB" w:rsidRPr="004353EB">
        <w:rPr>
          <w:rFonts w:cstheme="minorHAnsi"/>
          <w:b/>
          <w:bCs/>
          <w:u w:val="single"/>
        </w:rPr>
        <w:t xml:space="preserve"> </w:t>
      </w:r>
      <w:r w:rsidR="00A11FCA" w:rsidRPr="004353EB">
        <w:rPr>
          <w:rFonts w:cstheme="minorHAnsi"/>
          <w:b/>
          <w:bCs/>
          <w:u w:val="single"/>
        </w:rPr>
        <w:t>elektroniczn</w:t>
      </w:r>
      <w:r w:rsidR="001F3F38" w:rsidRPr="004353EB">
        <w:rPr>
          <w:rFonts w:cstheme="minorHAnsi"/>
          <w:b/>
          <w:bCs/>
          <w:u w:val="single"/>
        </w:rPr>
        <w:t xml:space="preserve">y </w:t>
      </w:r>
      <w:r w:rsidR="00A11FCA" w:rsidRPr="004353EB">
        <w:rPr>
          <w:rFonts w:cstheme="minorHAnsi"/>
          <w:b/>
          <w:bCs/>
          <w:u w:val="single"/>
        </w:rPr>
        <w:t>formularz. Wypełnione Załączniki należy wczytać do system</w:t>
      </w:r>
      <w:r w:rsidR="00455898">
        <w:rPr>
          <w:rFonts w:cstheme="minorHAnsi"/>
          <w:b/>
          <w:bCs/>
          <w:u w:val="single"/>
        </w:rPr>
        <w:t>ów</w:t>
      </w:r>
      <w:r w:rsidR="00A11FCA" w:rsidRPr="004353EB">
        <w:rPr>
          <w:rFonts w:cstheme="minorHAnsi"/>
          <w:b/>
          <w:bCs/>
          <w:u w:val="single"/>
        </w:rPr>
        <w:t xml:space="preserve">. </w:t>
      </w:r>
    </w:p>
    <w:p w14:paraId="672FAB73" w14:textId="2F71A5E3" w:rsidR="00A11FCA" w:rsidRPr="004353EB" w:rsidRDefault="0009210F" w:rsidP="009B7E52">
      <w:pPr>
        <w:pStyle w:val="Akapitzlist"/>
        <w:widowControl w:val="0"/>
        <w:numPr>
          <w:ilvl w:val="0"/>
          <w:numId w:val="5"/>
        </w:num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4353EB">
        <w:rPr>
          <w:rFonts w:cstheme="minorHAnsi"/>
          <w:b/>
          <w:bCs/>
          <w:u w:val="single"/>
        </w:rPr>
        <w:t xml:space="preserve">Brak wypełnienia Załączników zgodnie z wytycznymi Zamawiającego </w:t>
      </w:r>
      <w:r w:rsidR="00341507" w:rsidRPr="004353EB">
        <w:rPr>
          <w:rFonts w:cstheme="minorHAnsi"/>
          <w:b/>
          <w:bCs/>
          <w:u w:val="single"/>
        </w:rPr>
        <w:t xml:space="preserve">może </w:t>
      </w:r>
      <w:r w:rsidR="0034307F" w:rsidRPr="004353EB">
        <w:rPr>
          <w:rFonts w:cstheme="minorHAnsi"/>
          <w:b/>
          <w:bCs/>
          <w:u w:val="single"/>
        </w:rPr>
        <w:t>spowod</w:t>
      </w:r>
      <w:r w:rsidR="00341507" w:rsidRPr="004353EB">
        <w:rPr>
          <w:rFonts w:cstheme="minorHAnsi"/>
          <w:b/>
          <w:bCs/>
          <w:u w:val="single"/>
        </w:rPr>
        <w:t xml:space="preserve">ować </w:t>
      </w:r>
      <w:r w:rsidRPr="004353EB">
        <w:rPr>
          <w:rFonts w:cstheme="minorHAnsi"/>
          <w:b/>
          <w:bCs/>
          <w:u w:val="single"/>
        </w:rPr>
        <w:t xml:space="preserve">wykluczenie </w:t>
      </w:r>
      <w:r w:rsidR="00A00ACE" w:rsidRPr="004353EB">
        <w:rPr>
          <w:rFonts w:cstheme="minorHAnsi"/>
          <w:b/>
          <w:bCs/>
          <w:u w:val="single"/>
        </w:rPr>
        <w:t>Oferenta</w:t>
      </w:r>
      <w:r w:rsidRPr="004353EB">
        <w:rPr>
          <w:rFonts w:cstheme="minorHAnsi"/>
          <w:b/>
          <w:bCs/>
          <w:u w:val="single"/>
        </w:rPr>
        <w:t xml:space="preserve"> z postępowania.</w:t>
      </w:r>
    </w:p>
    <w:p w14:paraId="35F5BBD3" w14:textId="2F3356A2" w:rsidR="00DC532F" w:rsidRPr="00101A4D" w:rsidRDefault="00DC532F" w:rsidP="009B7E52">
      <w:pPr>
        <w:pStyle w:val="Akapitzlist"/>
        <w:widowControl w:val="0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DB57B9">
        <w:rPr>
          <w:rFonts w:cstheme="minorHAnsi"/>
        </w:rPr>
        <w:t>Oferenci, których oferty nie będą zawierały informacji pozwalających na stwierdzenie ich ważności zostaną wezwani do jednokrotnego uzupełnienia dokumentów. W przypadku braku dostarczenia uzupełnień we wskazanym terminie lub dostarczenie niepełnych uzupełnień</w:t>
      </w:r>
      <w:r>
        <w:rPr>
          <w:rFonts w:cstheme="minorHAnsi"/>
        </w:rPr>
        <w:t>,</w:t>
      </w:r>
      <w:r w:rsidRPr="000533EB">
        <w:rPr>
          <w:rFonts w:cstheme="minorHAnsi"/>
        </w:rPr>
        <w:t xml:space="preserve"> lub dostarczenie uzupełnień niezgodnych z wymogami zapytania ofertowego, oferty zostaną odrzucone po ich wcześniejszym rozpatrzeniu.</w:t>
      </w:r>
    </w:p>
    <w:p w14:paraId="6A65A190" w14:textId="71D64F0F" w:rsidR="00653B95" w:rsidRPr="00101A4D" w:rsidRDefault="003E1580" w:rsidP="009B7E52">
      <w:pPr>
        <w:pStyle w:val="Akapitzlist"/>
        <w:widowControl w:val="0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>Oprócz wymaganych dokumentów</w:t>
      </w:r>
      <w:r w:rsidR="00374616" w:rsidRPr="00101A4D">
        <w:rPr>
          <w:rFonts w:cstheme="minorHAnsi"/>
        </w:rPr>
        <w:t xml:space="preserve">, </w:t>
      </w:r>
      <w:r w:rsidR="00A11FCA" w:rsidRPr="00101A4D">
        <w:rPr>
          <w:rFonts w:cstheme="minorHAnsi"/>
        </w:rPr>
        <w:t xml:space="preserve">może </w:t>
      </w:r>
      <w:r w:rsidR="00374616" w:rsidRPr="00101A4D">
        <w:rPr>
          <w:rFonts w:cstheme="minorHAnsi"/>
        </w:rPr>
        <w:t xml:space="preserve">dodatkowo </w:t>
      </w:r>
      <w:r w:rsidR="00A11FCA" w:rsidRPr="00101A4D">
        <w:rPr>
          <w:rFonts w:cstheme="minorHAnsi"/>
        </w:rPr>
        <w:t xml:space="preserve">przygotować </w:t>
      </w:r>
      <w:r w:rsidR="0018707C" w:rsidRPr="00101A4D">
        <w:rPr>
          <w:rFonts w:cstheme="minorHAnsi"/>
        </w:rPr>
        <w:t xml:space="preserve">bardziej szczegółową </w:t>
      </w:r>
      <w:r w:rsidR="00391A64" w:rsidRPr="00101A4D">
        <w:rPr>
          <w:rFonts w:cstheme="minorHAnsi"/>
        </w:rPr>
        <w:t xml:space="preserve">ofertę </w:t>
      </w:r>
      <w:r w:rsidR="00E22A7D" w:rsidRPr="00101A4D">
        <w:rPr>
          <w:rFonts w:cstheme="minorHAnsi"/>
        </w:rPr>
        <w:t xml:space="preserve">z opisem technicznym </w:t>
      </w:r>
      <w:r w:rsidR="00A11FCA" w:rsidRPr="00101A4D">
        <w:rPr>
          <w:rFonts w:cstheme="minorHAnsi"/>
        </w:rPr>
        <w:t xml:space="preserve">w </w:t>
      </w:r>
      <w:r w:rsidR="00DD463E" w:rsidRPr="00101A4D">
        <w:rPr>
          <w:rFonts w:cstheme="minorHAnsi"/>
        </w:rPr>
        <w:t xml:space="preserve">dowolnym </w:t>
      </w:r>
      <w:r w:rsidR="00A11FCA" w:rsidRPr="00101A4D">
        <w:rPr>
          <w:rFonts w:cstheme="minorHAnsi"/>
        </w:rPr>
        <w:t>formacie.</w:t>
      </w:r>
    </w:p>
    <w:p w14:paraId="01E2D204" w14:textId="6D587CB8" w:rsidR="003F2229" w:rsidRPr="00101A4D" w:rsidRDefault="002350A4" w:rsidP="009B7E52">
      <w:pPr>
        <w:pStyle w:val="Akapitzlist"/>
        <w:widowControl w:val="0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>Oferta</w:t>
      </w:r>
      <w:r w:rsidR="00FD1B65" w:rsidRPr="00101A4D">
        <w:rPr>
          <w:rFonts w:cstheme="minorHAnsi"/>
        </w:rPr>
        <w:t xml:space="preserve"> winna być sporządzona w języku polskim lub angielskim, w sposób czytelny, </w:t>
      </w:r>
      <w:r w:rsidR="008522CA" w:rsidRPr="00101A4D">
        <w:rPr>
          <w:rFonts w:cstheme="minorHAnsi"/>
        </w:rPr>
        <w:t xml:space="preserve">w formie </w:t>
      </w:r>
      <w:r w:rsidR="00FD1B65" w:rsidRPr="00101A4D">
        <w:rPr>
          <w:rFonts w:cstheme="minorHAnsi"/>
        </w:rPr>
        <w:t>elektronicz</w:t>
      </w:r>
      <w:r w:rsidR="008522CA" w:rsidRPr="00101A4D">
        <w:rPr>
          <w:rFonts w:cstheme="minorHAnsi"/>
        </w:rPr>
        <w:t>nej</w:t>
      </w:r>
      <w:r w:rsidR="00FD1B65" w:rsidRPr="00101A4D">
        <w:rPr>
          <w:rFonts w:cstheme="minorHAnsi"/>
        </w:rPr>
        <w:t xml:space="preserve">. </w:t>
      </w:r>
    </w:p>
    <w:p w14:paraId="76B5977A" w14:textId="385E6188" w:rsidR="004A6E81" w:rsidRPr="00101A4D" w:rsidRDefault="004A6E81" w:rsidP="009B7E52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101A4D">
        <w:rPr>
          <w:rFonts w:cstheme="minorHAnsi"/>
        </w:rPr>
        <w:t xml:space="preserve">Oferta powinna zawierać minimum następujące informacje: nazwę i adres Dostawcy, numer zapytania ofertowego, cenę (PLN), termin realizacji, termin i harmonogram płatności. </w:t>
      </w:r>
    </w:p>
    <w:p w14:paraId="54BDFC47" w14:textId="5E7AF2AC" w:rsidR="00B94F7A" w:rsidRPr="00101A4D" w:rsidRDefault="00B94F7A" w:rsidP="009B7E52">
      <w:pPr>
        <w:pStyle w:val="Akapitzlist"/>
        <w:widowControl w:val="0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>Jeśli ceny w ofercie będą wyrażone w inne</w:t>
      </w:r>
      <w:r w:rsidR="00776112">
        <w:rPr>
          <w:rFonts w:cstheme="minorHAnsi"/>
        </w:rPr>
        <w:t>j</w:t>
      </w:r>
      <w:r w:rsidRPr="00101A4D">
        <w:rPr>
          <w:rFonts w:cstheme="minorHAnsi"/>
        </w:rPr>
        <w:t xml:space="preserve"> walucie niż PLN to zostaną one przeliczane przy zastosowaniu średniego kursu NBP z dni</w:t>
      </w:r>
      <w:r w:rsidR="00F96024">
        <w:rPr>
          <w:rFonts w:cstheme="minorHAnsi"/>
        </w:rPr>
        <w:t>a</w:t>
      </w:r>
      <w:r w:rsidRPr="00101A4D">
        <w:rPr>
          <w:rFonts w:cstheme="minorHAnsi"/>
        </w:rPr>
        <w:t xml:space="preserve"> </w:t>
      </w:r>
      <w:r w:rsidR="00BF28BE">
        <w:rPr>
          <w:rFonts w:cstheme="minorHAnsi"/>
        </w:rPr>
        <w:t>zakończenia</w:t>
      </w:r>
      <w:r w:rsidRPr="00101A4D">
        <w:rPr>
          <w:rFonts w:cstheme="minorHAnsi"/>
        </w:rPr>
        <w:t xml:space="preserve"> </w:t>
      </w:r>
      <w:r w:rsidR="00CB0E53">
        <w:rPr>
          <w:rFonts w:cstheme="minorHAnsi"/>
        </w:rPr>
        <w:t>zbierania ofert</w:t>
      </w:r>
      <w:r w:rsidRPr="00101A4D">
        <w:rPr>
          <w:rFonts w:cstheme="minorHAnsi"/>
        </w:rPr>
        <w:t>.</w:t>
      </w:r>
    </w:p>
    <w:p w14:paraId="388848A5" w14:textId="77777777" w:rsidR="00DD7E22" w:rsidRPr="00101A4D" w:rsidRDefault="00653B95" w:rsidP="009B7E52">
      <w:pPr>
        <w:pStyle w:val="Akapitzlist"/>
        <w:widowControl w:val="0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>Oferty złożone po terminie nie będą brane pod uwagę.</w:t>
      </w:r>
    </w:p>
    <w:p w14:paraId="0DD38D95" w14:textId="77777777" w:rsidR="00AF526E" w:rsidRPr="00101A4D" w:rsidRDefault="00653B95" w:rsidP="009B7E52">
      <w:pPr>
        <w:pStyle w:val="Akapitzlist"/>
        <w:widowControl w:val="0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>Oferent przed upływem terminu do składania ofert ma prawo:</w:t>
      </w:r>
    </w:p>
    <w:p w14:paraId="2F5066F6" w14:textId="42C1848E" w:rsidR="00DD7E22" w:rsidRPr="00101A4D" w:rsidRDefault="00653B95" w:rsidP="009B7E52">
      <w:pPr>
        <w:pStyle w:val="Akapitzlist"/>
        <w:widowControl w:val="0"/>
        <w:numPr>
          <w:ilvl w:val="1"/>
          <w:numId w:val="5"/>
        </w:numPr>
        <w:spacing w:after="0" w:line="276" w:lineRule="auto"/>
        <w:ind w:left="851" w:hanging="567"/>
        <w:jc w:val="both"/>
        <w:rPr>
          <w:rFonts w:cstheme="minorHAnsi"/>
        </w:rPr>
      </w:pPr>
      <w:r w:rsidRPr="00101A4D">
        <w:rPr>
          <w:rFonts w:cstheme="minorHAnsi"/>
        </w:rPr>
        <w:t xml:space="preserve">wycofać ofertę </w:t>
      </w:r>
      <w:r w:rsidR="008522CA" w:rsidRPr="00101A4D">
        <w:rPr>
          <w:rFonts w:cstheme="minorHAnsi"/>
        </w:rPr>
        <w:t>–</w:t>
      </w:r>
      <w:r w:rsidR="009471D9" w:rsidRPr="00101A4D">
        <w:rPr>
          <w:rFonts w:cstheme="minorHAnsi"/>
        </w:rPr>
        <w:t xml:space="preserve"> </w:t>
      </w:r>
      <w:r w:rsidRPr="00101A4D">
        <w:rPr>
          <w:rFonts w:cstheme="minorHAnsi"/>
        </w:rPr>
        <w:t>poprzez złożenie powiadomienia drogą opisaną dla składania ofert,</w:t>
      </w:r>
    </w:p>
    <w:p w14:paraId="52D40F44" w14:textId="77777777" w:rsidR="00891273" w:rsidRPr="00101A4D" w:rsidRDefault="00653B95" w:rsidP="009B7E52">
      <w:pPr>
        <w:pStyle w:val="Akapitzlist"/>
        <w:widowControl w:val="0"/>
        <w:numPr>
          <w:ilvl w:val="1"/>
          <w:numId w:val="5"/>
        </w:numPr>
        <w:spacing w:after="0" w:line="276" w:lineRule="auto"/>
        <w:ind w:left="851" w:hanging="567"/>
        <w:jc w:val="both"/>
        <w:rPr>
          <w:rFonts w:cstheme="minorHAnsi"/>
        </w:rPr>
      </w:pPr>
      <w:r w:rsidRPr="00101A4D">
        <w:rPr>
          <w:rFonts w:cstheme="minorHAnsi"/>
        </w:rPr>
        <w:t>zmienić ofertę – powiadomienie o wprowadzeniu zmian musi być złożone wg takich samych zasad jak składana oferta</w:t>
      </w:r>
      <w:r w:rsidR="00DD463E" w:rsidRPr="00101A4D">
        <w:rPr>
          <w:rFonts w:cstheme="minorHAnsi"/>
        </w:rPr>
        <w:t>.</w:t>
      </w:r>
      <w:r w:rsidRPr="00101A4D">
        <w:rPr>
          <w:rFonts w:cstheme="minorHAnsi"/>
        </w:rPr>
        <w:t xml:space="preserve"> </w:t>
      </w:r>
    </w:p>
    <w:p w14:paraId="720FB4C4" w14:textId="6A2A873E" w:rsidR="00891273" w:rsidRPr="004353EB" w:rsidRDefault="00891273" w:rsidP="009B7E52">
      <w:pPr>
        <w:pStyle w:val="Akapitzlist"/>
        <w:widowControl w:val="0"/>
        <w:numPr>
          <w:ilvl w:val="0"/>
          <w:numId w:val="5"/>
        </w:numPr>
        <w:spacing w:after="0" w:line="276" w:lineRule="auto"/>
        <w:jc w:val="both"/>
        <w:rPr>
          <w:rFonts w:cstheme="minorHAnsi"/>
          <w:b/>
          <w:bCs/>
        </w:rPr>
      </w:pPr>
      <w:r w:rsidRPr="00101A4D">
        <w:rPr>
          <w:rFonts w:cstheme="minorHAnsi"/>
        </w:rPr>
        <w:t xml:space="preserve">Termin ważności oferty: </w:t>
      </w:r>
      <w:r w:rsidRPr="004353EB">
        <w:rPr>
          <w:rFonts w:cstheme="minorHAnsi"/>
          <w:b/>
          <w:bCs/>
        </w:rPr>
        <w:t>90 dni</w:t>
      </w:r>
      <w:r w:rsidR="00F13D34" w:rsidRPr="004353EB">
        <w:rPr>
          <w:rFonts w:cstheme="minorHAnsi"/>
          <w:b/>
          <w:bCs/>
        </w:rPr>
        <w:t xml:space="preserve"> od </w:t>
      </w:r>
      <w:r w:rsidR="00134777" w:rsidRPr="004353EB">
        <w:rPr>
          <w:rFonts w:cstheme="minorHAnsi"/>
          <w:b/>
          <w:bCs/>
        </w:rPr>
        <w:t>terminu zakończenia składania ofert.</w:t>
      </w:r>
    </w:p>
    <w:p w14:paraId="2DB1063B" w14:textId="77777777" w:rsidR="00F13D34" w:rsidRPr="00101A4D" w:rsidRDefault="00F13D34" w:rsidP="009B7E52">
      <w:pPr>
        <w:pStyle w:val="Akapitzlist"/>
        <w:widowControl w:val="0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>Oferent ponosi wszystkie ewentualne koszty związane z przygotowaniem i złożeniem oferty. Zamawiający nie przewiduje zwrotu kosztów udziału w postępowaniu.</w:t>
      </w:r>
    </w:p>
    <w:p w14:paraId="5B5E04E2" w14:textId="77777777" w:rsidR="00C87385" w:rsidRPr="00101A4D" w:rsidRDefault="00C87385" w:rsidP="00101A4D">
      <w:pPr>
        <w:pStyle w:val="Akapitzlist"/>
        <w:widowControl w:val="0"/>
        <w:spacing w:after="0" w:line="276" w:lineRule="auto"/>
        <w:ind w:left="360"/>
        <w:jc w:val="both"/>
        <w:rPr>
          <w:rFonts w:cstheme="minorHAnsi"/>
        </w:rPr>
      </w:pPr>
    </w:p>
    <w:p w14:paraId="0DE1C277" w14:textId="52A924AD" w:rsidR="00BF0F0D" w:rsidRPr="00101A4D" w:rsidRDefault="00BF0F0D" w:rsidP="00101A4D">
      <w:pPr>
        <w:widowControl w:val="0"/>
        <w:spacing w:after="0" w:line="276" w:lineRule="auto"/>
        <w:jc w:val="both"/>
        <w:rPr>
          <w:rFonts w:cstheme="minorHAnsi"/>
          <w:strike/>
        </w:rPr>
      </w:pPr>
    </w:p>
    <w:p w14:paraId="75F02FAA" w14:textId="0670920A" w:rsidR="00367A40" w:rsidRPr="009119D9" w:rsidRDefault="00367A40" w:rsidP="58724F80">
      <w:pPr>
        <w:pStyle w:val="Akapitzlist"/>
        <w:widowControl w:val="0"/>
        <w:numPr>
          <w:ilvl w:val="0"/>
          <w:numId w:val="10"/>
        </w:numPr>
        <w:spacing w:after="0" w:line="276" w:lineRule="auto"/>
        <w:jc w:val="both"/>
        <w:rPr>
          <w:b/>
          <w:bCs/>
        </w:rPr>
      </w:pPr>
      <w:r w:rsidRPr="009119D9">
        <w:rPr>
          <w:b/>
          <w:bCs/>
        </w:rPr>
        <w:t xml:space="preserve">Kryteria wyboru i sposób oceny złożonych ofert: </w:t>
      </w:r>
    </w:p>
    <w:p w14:paraId="1A6190DC" w14:textId="02481FCE" w:rsidR="00277381" w:rsidRPr="009119D9" w:rsidRDefault="00367A40" w:rsidP="58724F80">
      <w:pPr>
        <w:pStyle w:val="Akapitzlist"/>
        <w:widowControl w:val="0"/>
        <w:numPr>
          <w:ilvl w:val="0"/>
          <w:numId w:val="2"/>
        </w:numPr>
        <w:spacing w:after="0" w:line="276" w:lineRule="auto"/>
        <w:ind w:left="426" w:hanging="426"/>
        <w:contextualSpacing w:val="0"/>
        <w:jc w:val="both"/>
      </w:pPr>
      <w:r w:rsidRPr="009119D9">
        <w:t xml:space="preserve">Zamawiający ma prawo odrzucenia oferty złożonej przez </w:t>
      </w:r>
      <w:r w:rsidR="004017F4" w:rsidRPr="009119D9">
        <w:t>Oferenta</w:t>
      </w:r>
      <w:r w:rsidRPr="009119D9">
        <w:t xml:space="preserve"> niespełniającego </w:t>
      </w:r>
      <w:r w:rsidR="00AA08A5" w:rsidRPr="009119D9">
        <w:t>W</w:t>
      </w:r>
      <w:r w:rsidRPr="009119D9">
        <w:t xml:space="preserve">arunków </w:t>
      </w:r>
      <w:r w:rsidRPr="009119D9">
        <w:lastRenderedPageBreak/>
        <w:t>udziału w postępowaniu lub jeśli oferta jest niezgodna z niniejszym zapytaniem.</w:t>
      </w:r>
    </w:p>
    <w:p w14:paraId="333E9198" w14:textId="77777777" w:rsidR="00FD1B65" w:rsidRPr="009119D9" w:rsidRDefault="00277381" w:rsidP="58724F80">
      <w:pPr>
        <w:pStyle w:val="Akapitzlist"/>
        <w:widowControl w:val="0"/>
        <w:numPr>
          <w:ilvl w:val="0"/>
          <w:numId w:val="2"/>
        </w:numPr>
        <w:spacing w:after="0" w:line="276" w:lineRule="auto"/>
        <w:ind w:left="426" w:hanging="426"/>
        <w:contextualSpacing w:val="0"/>
        <w:jc w:val="both"/>
        <w:rPr>
          <w:u w:val="single"/>
        </w:rPr>
      </w:pPr>
      <w:r w:rsidRPr="009119D9">
        <w:t xml:space="preserve">Kryteria wyboru ofert: </w:t>
      </w:r>
    </w:p>
    <w:p w14:paraId="6EF2D96A" w14:textId="621E1D4D" w:rsidR="004D77F1" w:rsidRPr="009119D9" w:rsidRDefault="009724C2" w:rsidP="58724F80">
      <w:pPr>
        <w:pStyle w:val="Akapitzlist"/>
        <w:widowControl w:val="0"/>
        <w:numPr>
          <w:ilvl w:val="1"/>
          <w:numId w:val="2"/>
        </w:numPr>
        <w:spacing w:after="0" w:line="276" w:lineRule="auto"/>
        <w:contextualSpacing w:val="0"/>
        <w:jc w:val="both"/>
      </w:pPr>
      <w:r w:rsidRPr="009119D9">
        <w:rPr>
          <w:u w:val="single"/>
        </w:rPr>
        <w:t xml:space="preserve">Cena </w:t>
      </w:r>
      <w:r w:rsidRPr="009119D9">
        <w:t xml:space="preserve">- </w:t>
      </w:r>
      <w:r w:rsidR="000F5E77" w:rsidRPr="009119D9">
        <w:t xml:space="preserve">waga kryterium - </w:t>
      </w:r>
      <w:r w:rsidR="00156283">
        <w:t>100</w:t>
      </w:r>
      <w:r w:rsidR="000F5E77" w:rsidRPr="009119D9">
        <w:t>% całościowej oceny,</w:t>
      </w:r>
    </w:p>
    <w:p w14:paraId="646CDFCE" w14:textId="30AED30C" w:rsidR="00F5768E" w:rsidRPr="009119D9" w:rsidRDefault="00367A40" w:rsidP="58724F80">
      <w:pPr>
        <w:pStyle w:val="Akapitzlist"/>
        <w:widowControl w:val="0"/>
        <w:numPr>
          <w:ilvl w:val="0"/>
          <w:numId w:val="2"/>
        </w:numPr>
        <w:spacing w:after="0" w:line="276" w:lineRule="auto"/>
        <w:ind w:left="426" w:hanging="426"/>
        <w:contextualSpacing w:val="0"/>
        <w:jc w:val="both"/>
        <w:rPr>
          <w:u w:val="single"/>
        </w:rPr>
      </w:pPr>
      <w:r w:rsidRPr="009119D9">
        <w:t xml:space="preserve">Zamawiający dokona oceny ofert na podstawie wyniku osiągniętej liczby punktów wyliczonych w oparciu o </w:t>
      </w:r>
      <w:r w:rsidR="00CE0905" w:rsidRPr="009119D9">
        <w:t>powyższe kryteria.</w:t>
      </w:r>
    </w:p>
    <w:p w14:paraId="3DE35391" w14:textId="77777777" w:rsidR="0012323E" w:rsidRPr="009119D9" w:rsidRDefault="0012323E" w:rsidP="58724F80">
      <w:pPr>
        <w:pStyle w:val="Akapitzlist"/>
        <w:widowControl w:val="0"/>
        <w:spacing w:after="0" w:line="276" w:lineRule="auto"/>
        <w:ind w:left="426"/>
        <w:contextualSpacing w:val="0"/>
        <w:jc w:val="both"/>
        <w:rPr>
          <w:u w:val="single"/>
        </w:rPr>
      </w:pP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1297"/>
        <w:gridCol w:w="4244"/>
      </w:tblGrid>
      <w:tr w:rsidR="006155D9" w:rsidRPr="009119D9" w14:paraId="2DCAE071" w14:textId="77777777" w:rsidTr="58724F80"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1736A" w14:textId="77777777" w:rsidR="006155D9" w:rsidRPr="009119D9" w:rsidRDefault="4D2AD40C" w:rsidP="58724F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/>
                <w:sz w:val="18"/>
                <w:szCs w:val="18"/>
                <w:lang w:eastAsia="pl-PL"/>
              </w:rPr>
            </w:pPr>
            <w:r w:rsidRPr="009119D9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Kryterium</w:t>
            </w:r>
            <w:r w:rsidRPr="009119D9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57F74" w14:textId="77777777" w:rsidR="006155D9" w:rsidRPr="009119D9" w:rsidRDefault="4D2AD40C" w:rsidP="58724F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/>
                <w:sz w:val="18"/>
                <w:szCs w:val="18"/>
                <w:lang w:eastAsia="pl-PL"/>
              </w:rPr>
            </w:pPr>
            <w:r w:rsidRPr="009119D9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Waga [%]</w:t>
            </w:r>
            <w:r w:rsidRPr="009119D9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745BB" w14:textId="77777777" w:rsidR="006155D9" w:rsidRPr="009119D9" w:rsidRDefault="4D2AD40C" w:rsidP="58724F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/>
                <w:sz w:val="18"/>
                <w:szCs w:val="18"/>
                <w:lang w:eastAsia="pl-PL"/>
              </w:rPr>
            </w:pPr>
            <w:r w:rsidRPr="009119D9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Sposób oceny zgodnie z wzorem</w:t>
            </w:r>
            <w:r w:rsidRPr="009119D9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</w:tr>
      <w:tr w:rsidR="006155D9" w:rsidRPr="009119D9" w14:paraId="10AB23E9" w14:textId="77777777" w:rsidTr="58724F80">
        <w:tc>
          <w:tcPr>
            <w:tcW w:w="27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B1109CB" w14:textId="77777777" w:rsidR="006155D9" w:rsidRPr="009119D9" w:rsidRDefault="4D2AD40C" w:rsidP="58724F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pl-PL"/>
              </w:rPr>
            </w:pPr>
            <w:r w:rsidRPr="009119D9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Cena </w:t>
            </w:r>
            <w:r w:rsidRPr="009119D9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7B19A2C" w14:textId="2515AFF2" w:rsidR="006155D9" w:rsidRPr="009119D9" w:rsidRDefault="00156283" w:rsidP="58724F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3745344" w14:textId="359D7F48" w:rsidR="006155D9" w:rsidRPr="009119D9" w:rsidRDefault="1F3D582B" w:rsidP="58724F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/>
                <w:sz w:val="18"/>
                <w:szCs w:val="18"/>
                <w:lang w:eastAsia="pl-PL"/>
              </w:rPr>
            </w:pPr>
            <w:r w:rsidRPr="009119D9">
              <w:rPr>
                <w:rFonts w:eastAsia="Times New Roman"/>
                <w:sz w:val="18"/>
                <w:szCs w:val="18"/>
                <w:lang w:eastAsia="pl-PL"/>
              </w:rPr>
              <w:t xml:space="preserve">najniższa </w:t>
            </w:r>
            <w:r w:rsidR="0EF2ED90" w:rsidRPr="009119D9">
              <w:rPr>
                <w:rFonts w:eastAsia="Times New Roman"/>
                <w:sz w:val="18"/>
                <w:szCs w:val="18"/>
                <w:lang w:eastAsia="pl-PL"/>
              </w:rPr>
              <w:t xml:space="preserve">wartość Kryterium </w:t>
            </w:r>
            <w:r w:rsidR="4D2AD40C" w:rsidRPr="009119D9">
              <w:rPr>
                <w:rFonts w:eastAsia="Times New Roman"/>
                <w:sz w:val="18"/>
                <w:szCs w:val="18"/>
                <w:lang w:eastAsia="pl-PL"/>
              </w:rPr>
              <w:t xml:space="preserve"> / </w:t>
            </w:r>
            <w:r w:rsidR="6088944E" w:rsidRPr="009119D9">
              <w:rPr>
                <w:rFonts w:eastAsia="Times New Roman"/>
                <w:sz w:val="18"/>
                <w:szCs w:val="18"/>
                <w:lang w:eastAsia="pl-PL"/>
              </w:rPr>
              <w:t xml:space="preserve">( </w:t>
            </w:r>
            <w:r w:rsidRPr="009119D9">
              <w:rPr>
                <w:rFonts w:eastAsia="Times New Roman"/>
                <w:sz w:val="18"/>
                <w:szCs w:val="18"/>
                <w:lang w:eastAsia="pl-PL"/>
              </w:rPr>
              <w:t xml:space="preserve">wartość </w:t>
            </w:r>
            <w:r w:rsidR="32C43E0E" w:rsidRPr="009119D9">
              <w:rPr>
                <w:rFonts w:eastAsia="Times New Roman"/>
                <w:sz w:val="18"/>
                <w:szCs w:val="18"/>
                <w:lang w:eastAsia="pl-PL"/>
              </w:rPr>
              <w:t xml:space="preserve">Kryterium </w:t>
            </w:r>
            <w:r w:rsidR="4D2AD40C" w:rsidRPr="009119D9">
              <w:rPr>
                <w:rFonts w:eastAsia="Times New Roman"/>
                <w:sz w:val="18"/>
                <w:szCs w:val="18"/>
                <w:lang w:eastAsia="pl-PL"/>
              </w:rPr>
              <w:t>ofert</w:t>
            </w:r>
            <w:r w:rsidRPr="009119D9">
              <w:rPr>
                <w:rFonts w:eastAsia="Times New Roman"/>
                <w:sz w:val="18"/>
                <w:szCs w:val="18"/>
                <w:lang w:eastAsia="pl-PL"/>
              </w:rPr>
              <w:t>y</w:t>
            </w:r>
            <w:r w:rsidR="4D2AD40C" w:rsidRPr="009119D9">
              <w:rPr>
                <w:rFonts w:eastAsia="Times New Roman"/>
                <w:sz w:val="18"/>
                <w:szCs w:val="18"/>
                <w:lang w:eastAsia="pl-PL"/>
              </w:rPr>
              <w:t xml:space="preserve"> badanej x 100 </w:t>
            </w:r>
            <w:r w:rsidR="6088944E" w:rsidRPr="009119D9">
              <w:rPr>
                <w:rFonts w:eastAsia="Times New Roman"/>
                <w:sz w:val="18"/>
                <w:szCs w:val="18"/>
                <w:lang w:eastAsia="pl-PL"/>
              </w:rPr>
              <w:t xml:space="preserve">) </w:t>
            </w:r>
            <w:r w:rsidR="4D2AD40C" w:rsidRPr="009119D9">
              <w:rPr>
                <w:rFonts w:eastAsia="Times New Roman"/>
                <w:sz w:val="18"/>
                <w:szCs w:val="18"/>
                <w:lang w:eastAsia="pl-PL"/>
              </w:rPr>
              <w:t xml:space="preserve">x </w:t>
            </w:r>
            <w:r w:rsidR="585B6750" w:rsidRPr="009119D9">
              <w:rPr>
                <w:rFonts w:eastAsia="Times New Roman"/>
                <w:sz w:val="18"/>
                <w:szCs w:val="18"/>
                <w:lang w:eastAsia="pl-PL"/>
              </w:rPr>
              <w:t xml:space="preserve">Waga </w:t>
            </w:r>
            <w:r w:rsidR="4D2AD40C" w:rsidRPr="009119D9">
              <w:rPr>
                <w:rFonts w:eastAsia="Times New Roman"/>
                <w:sz w:val="18"/>
                <w:szCs w:val="18"/>
                <w:lang w:eastAsia="pl-PL"/>
              </w:rPr>
              <w:t>= ilość punktów </w:t>
            </w:r>
          </w:p>
        </w:tc>
      </w:tr>
      <w:tr w:rsidR="00EF1284" w:rsidRPr="00101A4D" w14:paraId="4C8538BC" w14:textId="77777777" w:rsidTr="58724F80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1190" w14:textId="2A3EDD10" w:rsidR="00EF1284" w:rsidRPr="009119D9" w:rsidRDefault="00EF1284" w:rsidP="58724F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8F63" w14:textId="76BF76D6" w:rsidR="00EF1284" w:rsidRPr="009119D9" w:rsidRDefault="00EF1284" w:rsidP="58724F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D25" w14:textId="4C0BAB82" w:rsidR="00EF1284" w:rsidRPr="009119D9" w:rsidRDefault="00EF1284" w:rsidP="58724F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</w:tbl>
    <w:p w14:paraId="6C6A94F5" w14:textId="77777777" w:rsidR="006155D9" w:rsidRPr="00101A4D" w:rsidRDefault="006155D9" w:rsidP="58724F80">
      <w:pPr>
        <w:pStyle w:val="Akapitzlist"/>
        <w:widowControl w:val="0"/>
        <w:spacing w:after="0" w:line="276" w:lineRule="auto"/>
        <w:ind w:left="426"/>
        <w:contextualSpacing w:val="0"/>
        <w:jc w:val="both"/>
        <w:rPr>
          <w:highlight w:val="yellow"/>
          <w:u w:val="single"/>
        </w:rPr>
      </w:pPr>
    </w:p>
    <w:p w14:paraId="02772B2C" w14:textId="77777777" w:rsidR="0003026F" w:rsidRPr="00101A4D" w:rsidRDefault="00367A40" w:rsidP="009B7E52">
      <w:pPr>
        <w:pStyle w:val="Akapitzlist"/>
        <w:widowControl w:val="0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cstheme="minorHAnsi"/>
        </w:rPr>
      </w:pPr>
      <w:r w:rsidRPr="00101A4D">
        <w:rPr>
          <w:rFonts w:cstheme="minorHAnsi"/>
        </w:rPr>
        <w:t>Za najkorzystniejsz</w:t>
      </w:r>
      <w:r w:rsidR="006E394E" w:rsidRPr="00101A4D">
        <w:rPr>
          <w:rFonts w:cstheme="minorHAnsi"/>
        </w:rPr>
        <w:t>ą</w:t>
      </w:r>
      <w:r w:rsidRPr="00101A4D">
        <w:rPr>
          <w:rFonts w:cstheme="minorHAnsi"/>
        </w:rPr>
        <w:t xml:space="preserve"> zostanie uznana oferta, która uzyska najwyższą końcową ilość punktów. </w:t>
      </w:r>
    </w:p>
    <w:p w14:paraId="3AC60EF7" w14:textId="30BFFA45" w:rsidR="0003026F" w:rsidRPr="00101A4D" w:rsidRDefault="0003026F" w:rsidP="009B7E52">
      <w:pPr>
        <w:pStyle w:val="Akapitzlist"/>
        <w:widowControl w:val="0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cstheme="minorHAnsi"/>
        </w:rPr>
      </w:pPr>
      <w:r w:rsidRPr="00101A4D">
        <w:rPr>
          <w:rFonts w:cstheme="minorHAnsi"/>
        </w:rPr>
        <w:t xml:space="preserve">Wyniki działań matematycznych dokonywanych przy ocenie badania ofert podlegają zaokrągleniu do drugiego miejsca po przecinku. W przypadku uzyskania równej punktacji dla co najmniej dwóch ofert Zamawiający spośród ofert z równą najwyższą końcową ilością punktów dokona wyboru oferty bardziej korzystnej, gdy chodzi o oddziaływanie na środowisko. W tym celu Zamawiający ma prawo wezwać Oferentów, których oferty uzyskały najwyższą końcową ilość punktów o uzupełnienie oferty poprzez podanie wskazanych przez Zamawiającego informacji dotyczących oddziaływania przedmiotu oferty na środowisko. Termin na uzupełnienie oferty zostanie określony przez Zamawiającego, jednak nie może być on krótszy niż 3 dni robocze od otrzymania wezwania. </w:t>
      </w:r>
    </w:p>
    <w:p w14:paraId="60318DFD" w14:textId="5B38E1F6" w:rsidR="006134B4" w:rsidRPr="00101A4D" w:rsidRDefault="006134B4" w:rsidP="00101A4D">
      <w:pPr>
        <w:pStyle w:val="Akapitzlist"/>
        <w:widowControl w:val="0"/>
        <w:spacing w:after="0" w:line="276" w:lineRule="auto"/>
        <w:ind w:left="426"/>
        <w:contextualSpacing w:val="0"/>
        <w:jc w:val="both"/>
        <w:rPr>
          <w:rFonts w:cstheme="minorHAnsi"/>
        </w:rPr>
      </w:pPr>
    </w:p>
    <w:p w14:paraId="4B8CCB28" w14:textId="6DBA547A" w:rsidR="00653B95" w:rsidRPr="00101A4D" w:rsidRDefault="00653B95" w:rsidP="00101A4D">
      <w:pPr>
        <w:widowControl w:val="0"/>
        <w:spacing w:after="0" w:line="276" w:lineRule="auto"/>
        <w:jc w:val="both"/>
        <w:rPr>
          <w:rFonts w:cstheme="minorHAnsi"/>
          <w:b/>
        </w:rPr>
      </w:pPr>
    </w:p>
    <w:p w14:paraId="2047BC6A" w14:textId="77777777" w:rsidR="003B52E3" w:rsidRPr="00101A4D" w:rsidRDefault="003B52E3" w:rsidP="00101A4D">
      <w:pPr>
        <w:widowControl w:val="0"/>
        <w:spacing w:after="0" w:line="276" w:lineRule="auto"/>
        <w:jc w:val="both"/>
        <w:rPr>
          <w:rFonts w:cstheme="minorHAnsi"/>
          <w:b/>
        </w:rPr>
      </w:pPr>
    </w:p>
    <w:p w14:paraId="388967B6" w14:textId="5B9C80FE" w:rsidR="00367A40" w:rsidRPr="00101A4D" w:rsidRDefault="00367A40" w:rsidP="009B7E52">
      <w:pPr>
        <w:pStyle w:val="Akapitzlist"/>
        <w:widowControl w:val="0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</w:rPr>
      </w:pPr>
      <w:r w:rsidRPr="00101A4D">
        <w:rPr>
          <w:rFonts w:cstheme="minorHAnsi"/>
          <w:b/>
        </w:rPr>
        <w:t>W</w:t>
      </w:r>
      <w:r w:rsidR="00BF0F0D" w:rsidRPr="00101A4D">
        <w:rPr>
          <w:rFonts w:cstheme="minorHAnsi"/>
          <w:b/>
        </w:rPr>
        <w:t>ybór Wykonawcy</w:t>
      </w:r>
      <w:r w:rsidRPr="00101A4D">
        <w:rPr>
          <w:rFonts w:cstheme="minorHAnsi"/>
          <w:b/>
        </w:rPr>
        <w:t xml:space="preserve"> i sposób ogłaszania:</w:t>
      </w:r>
    </w:p>
    <w:p w14:paraId="4139C0F9" w14:textId="77777777" w:rsidR="00B73C27" w:rsidRPr="00101A4D" w:rsidRDefault="00367A40" w:rsidP="009B7E52">
      <w:pPr>
        <w:pStyle w:val="Akapitzlist"/>
        <w:widowControl w:val="0"/>
        <w:numPr>
          <w:ilvl w:val="0"/>
          <w:numId w:val="3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101A4D">
        <w:rPr>
          <w:rFonts w:cstheme="minorHAnsi"/>
        </w:rPr>
        <w:t xml:space="preserve">Zamawiający dokona wyboru najkorzystniejszej oferty na podstawie </w:t>
      </w:r>
      <w:r w:rsidR="0002149F" w:rsidRPr="00101A4D">
        <w:rPr>
          <w:rFonts w:cstheme="minorHAnsi"/>
        </w:rPr>
        <w:t>K</w:t>
      </w:r>
      <w:r w:rsidRPr="00101A4D">
        <w:rPr>
          <w:rFonts w:cstheme="minorHAnsi"/>
        </w:rPr>
        <w:t>ryteriów oceny ofert określonych w niniejszym zapytaniu ofertowym.</w:t>
      </w:r>
    </w:p>
    <w:p w14:paraId="160175AA" w14:textId="158AD16F" w:rsidR="00B73C27" w:rsidRPr="00387662" w:rsidRDefault="00B73C27" w:rsidP="00A556BF">
      <w:pPr>
        <w:pStyle w:val="Akapitzlist"/>
        <w:widowControl w:val="0"/>
        <w:numPr>
          <w:ilvl w:val="0"/>
          <w:numId w:val="3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101A4D">
        <w:rPr>
          <w:rFonts w:cstheme="minorHAnsi"/>
        </w:rPr>
        <w:t xml:space="preserve">Informację o wynikach postępowania Zamawiający umieści na stronie bazakonkurencyjnosci.funduszeeuropejskie.gov.pl </w:t>
      </w:r>
      <w:r w:rsidR="00387662" w:rsidRPr="00387662">
        <w:rPr>
          <w:rFonts w:cstheme="minorHAnsi"/>
        </w:rPr>
        <w:t xml:space="preserve">a także wyśle do każdego Oferenta, który złożył swoją ofertę. </w:t>
      </w:r>
    </w:p>
    <w:p w14:paraId="6EC7E3E9" w14:textId="2B07148D" w:rsidR="003B7F33" w:rsidRPr="00101A4D" w:rsidRDefault="003B7F33" w:rsidP="00101A4D">
      <w:pPr>
        <w:pStyle w:val="Akapitzlist"/>
        <w:widowControl w:val="0"/>
        <w:spacing w:after="0" w:line="276" w:lineRule="auto"/>
        <w:ind w:left="426"/>
        <w:contextualSpacing w:val="0"/>
        <w:jc w:val="both"/>
        <w:rPr>
          <w:rFonts w:cstheme="minorHAnsi"/>
          <w:b/>
        </w:rPr>
      </w:pPr>
    </w:p>
    <w:p w14:paraId="49AC3000" w14:textId="77777777" w:rsidR="003B52E3" w:rsidRPr="00101A4D" w:rsidRDefault="003B52E3" w:rsidP="00101A4D">
      <w:pPr>
        <w:pStyle w:val="Akapitzlist"/>
        <w:widowControl w:val="0"/>
        <w:spacing w:after="0" w:line="276" w:lineRule="auto"/>
        <w:ind w:left="426"/>
        <w:contextualSpacing w:val="0"/>
        <w:jc w:val="both"/>
        <w:rPr>
          <w:rFonts w:cstheme="minorHAnsi"/>
          <w:b/>
        </w:rPr>
      </w:pPr>
    </w:p>
    <w:p w14:paraId="3F5B317D" w14:textId="7A7CE96F" w:rsidR="00564866" w:rsidRPr="00101A4D" w:rsidRDefault="00823700" w:rsidP="009B7E52">
      <w:pPr>
        <w:pStyle w:val="Akapitzlist"/>
        <w:widowControl w:val="0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</w:rPr>
      </w:pPr>
      <w:r w:rsidRPr="00101A4D">
        <w:rPr>
          <w:rFonts w:cstheme="minorHAnsi"/>
          <w:b/>
        </w:rPr>
        <w:t>Istotne w</w:t>
      </w:r>
      <w:r w:rsidR="00564866" w:rsidRPr="00101A4D">
        <w:rPr>
          <w:rFonts w:cstheme="minorHAnsi"/>
          <w:b/>
        </w:rPr>
        <w:t>arunki umowy</w:t>
      </w:r>
    </w:p>
    <w:p w14:paraId="6E498FDE" w14:textId="359D81DB" w:rsidR="003F6586" w:rsidRPr="00101A4D" w:rsidRDefault="00564866" w:rsidP="009B7E52">
      <w:pPr>
        <w:pStyle w:val="Nagwek1"/>
        <w:keepNext w:val="0"/>
        <w:keepLines w:val="0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b w:val="0"/>
        </w:rPr>
      </w:pPr>
      <w:r w:rsidRPr="00101A4D">
        <w:rPr>
          <w:rFonts w:asciiTheme="minorHAnsi" w:hAnsiTheme="minorHAnsi" w:cstheme="minorHAnsi"/>
          <w:b w:val="0"/>
        </w:rPr>
        <w:t xml:space="preserve">Zamawiający w wyniku rozstrzygnięcia przedmiotu postępowania zawrze </w:t>
      </w:r>
      <w:r w:rsidR="00801E32" w:rsidRPr="00101A4D">
        <w:rPr>
          <w:rFonts w:asciiTheme="minorHAnsi" w:hAnsiTheme="minorHAnsi" w:cstheme="minorHAnsi"/>
          <w:b w:val="0"/>
        </w:rPr>
        <w:t xml:space="preserve">z </w:t>
      </w:r>
      <w:r w:rsidR="004017F4" w:rsidRPr="00101A4D">
        <w:rPr>
          <w:rFonts w:asciiTheme="minorHAnsi" w:hAnsiTheme="minorHAnsi" w:cstheme="minorHAnsi"/>
          <w:b w:val="0"/>
        </w:rPr>
        <w:t>Oferent</w:t>
      </w:r>
      <w:r w:rsidR="00160CD6" w:rsidRPr="00101A4D">
        <w:rPr>
          <w:rFonts w:asciiTheme="minorHAnsi" w:hAnsiTheme="minorHAnsi" w:cstheme="minorHAnsi"/>
          <w:b w:val="0"/>
        </w:rPr>
        <w:t>em</w:t>
      </w:r>
      <w:r w:rsidR="00823700" w:rsidRPr="00101A4D">
        <w:rPr>
          <w:rFonts w:asciiTheme="minorHAnsi" w:hAnsiTheme="minorHAnsi" w:cstheme="minorHAnsi"/>
          <w:b w:val="0"/>
        </w:rPr>
        <w:t xml:space="preserve"> (Dostawcą)</w:t>
      </w:r>
      <w:r w:rsidR="007D61D0" w:rsidRPr="00101A4D">
        <w:rPr>
          <w:rFonts w:asciiTheme="minorHAnsi" w:hAnsiTheme="minorHAnsi" w:cstheme="minorHAnsi"/>
          <w:b w:val="0"/>
        </w:rPr>
        <w:t xml:space="preserve"> umowę</w:t>
      </w:r>
      <w:r w:rsidR="00160CD6" w:rsidRPr="00101A4D">
        <w:rPr>
          <w:rFonts w:asciiTheme="minorHAnsi" w:hAnsiTheme="minorHAnsi" w:cstheme="minorHAnsi"/>
          <w:b w:val="0"/>
        </w:rPr>
        <w:t>.</w:t>
      </w:r>
    </w:p>
    <w:p w14:paraId="78ADDBE3" w14:textId="5694D324" w:rsidR="003F6586" w:rsidRPr="00101A4D" w:rsidRDefault="00564866" w:rsidP="009B7E52">
      <w:pPr>
        <w:pStyle w:val="Nagwek1"/>
        <w:keepNext w:val="0"/>
        <w:keepLines w:val="0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b w:val="0"/>
        </w:rPr>
      </w:pPr>
      <w:r w:rsidRPr="00101A4D">
        <w:rPr>
          <w:rFonts w:asciiTheme="minorHAnsi" w:hAnsiTheme="minorHAnsi" w:cstheme="minorHAnsi"/>
          <w:b w:val="0"/>
        </w:rPr>
        <w:t xml:space="preserve">Oferowane w ramach postępowania </w:t>
      </w:r>
      <w:r w:rsidR="005131A4" w:rsidRPr="00101A4D">
        <w:rPr>
          <w:rFonts w:asciiTheme="minorHAnsi" w:hAnsiTheme="minorHAnsi" w:cstheme="minorHAnsi"/>
          <w:b w:val="0"/>
        </w:rPr>
        <w:t>przedmioty</w:t>
      </w:r>
      <w:r w:rsidR="00160CD6" w:rsidRPr="00101A4D">
        <w:rPr>
          <w:rFonts w:asciiTheme="minorHAnsi" w:hAnsiTheme="minorHAnsi" w:cstheme="minorHAnsi"/>
          <w:b w:val="0"/>
        </w:rPr>
        <w:t xml:space="preserve"> </w:t>
      </w:r>
      <w:r w:rsidRPr="00101A4D">
        <w:rPr>
          <w:rFonts w:asciiTheme="minorHAnsi" w:hAnsiTheme="minorHAnsi" w:cstheme="minorHAnsi"/>
          <w:b w:val="0"/>
        </w:rPr>
        <w:t>muszą być fabrycznie now</w:t>
      </w:r>
      <w:r w:rsidR="004017F4" w:rsidRPr="00101A4D">
        <w:rPr>
          <w:rFonts w:asciiTheme="minorHAnsi" w:hAnsiTheme="minorHAnsi" w:cstheme="minorHAnsi"/>
          <w:b w:val="0"/>
        </w:rPr>
        <w:t>e</w:t>
      </w:r>
      <w:r w:rsidR="00160CD6" w:rsidRPr="00101A4D">
        <w:rPr>
          <w:rFonts w:asciiTheme="minorHAnsi" w:hAnsiTheme="minorHAnsi" w:cstheme="minorHAnsi"/>
          <w:b w:val="0"/>
        </w:rPr>
        <w:t xml:space="preserve"> i składać się wyłącznie</w:t>
      </w:r>
      <w:r w:rsidR="003F6586" w:rsidRPr="00101A4D">
        <w:rPr>
          <w:rFonts w:asciiTheme="minorHAnsi" w:hAnsiTheme="minorHAnsi" w:cstheme="minorHAnsi"/>
          <w:b w:val="0"/>
        </w:rPr>
        <w:t xml:space="preserve"> </w:t>
      </w:r>
      <w:r w:rsidR="00160CD6" w:rsidRPr="00101A4D">
        <w:rPr>
          <w:rFonts w:asciiTheme="minorHAnsi" w:hAnsiTheme="minorHAnsi" w:cstheme="minorHAnsi"/>
          <w:b w:val="0"/>
        </w:rPr>
        <w:t xml:space="preserve">z fabrycznie nowych komponentów. </w:t>
      </w:r>
    </w:p>
    <w:p w14:paraId="6E7FB036" w14:textId="0035D8B9" w:rsidR="003F6586" w:rsidRPr="00101A4D" w:rsidRDefault="003F6586" w:rsidP="009B7E52">
      <w:pPr>
        <w:pStyle w:val="Akapitzlist"/>
        <w:numPr>
          <w:ilvl w:val="0"/>
          <w:numId w:val="8"/>
        </w:numPr>
        <w:jc w:val="both"/>
        <w:rPr>
          <w:rFonts w:eastAsia="Calibri" w:cstheme="minorHAnsi"/>
          <w:color w:val="000000"/>
          <w:lang w:eastAsia="pl-PL"/>
        </w:rPr>
      </w:pPr>
      <w:r w:rsidRPr="00101A4D">
        <w:rPr>
          <w:rFonts w:eastAsia="Calibri" w:cstheme="minorHAnsi"/>
          <w:color w:val="000000"/>
          <w:lang w:eastAsia="pl-PL"/>
        </w:rPr>
        <w:t xml:space="preserve">W sytuacji, gdyby w specyfikacji użyta została nazwa konkretnego produktu (marki) Zamawiający w odniesieniu do tych pozycji dopuszcza składanie ofert zawierających produkt (markę) równoważną. Przez produkt (markę) „równoważną” należy rozumieć </w:t>
      </w:r>
      <w:r w:rsidR="00B8761D" w:rsidRPr="00101A4D">
        <w:rPr>
          <w:rFonts w:eastAsia="Calibri" w:cstheme="minorHAnsi"/>
          <w:color w:val="000000"/>
          <w:lang w:eastAsia="pl-PL"/>
        </w:rPr>
        <w:t>produkty</w:t>
      </w:r>
      <w:r w:rsidRPr="00101A4D">
        <w:rPr>
          <w:rFonts w:eastAsia="Calibri" w:cstheme="minorHAnsi"/>
          <w:color w:val="000000"/>
          <w:lang w:eastAsia="pl-PL"/>
        </w:rPr>
        <w:t xml:space="preserve"> o właściwościach nie gorszych niż wskazane w Zapytaniu Ofertowym. Dostawca w celu potwierdzenia jakości produktów (marek) równoważnych załączy do oferty stosowne dokumenty</w:t>
      </w:r>
      <w:r w:rsidR="00B8761D" w:rsidRPr="00101A4D">
        <w:rPr>
          <w:rFonts w:eastAsia="Calibri" w:cstheme="minorHAnsi"/>
          <w:color w:val="000000"/>
          <w:lang w:eastAsia="pl-PL"/>
        </w:rPr>
        <w:t xml:space="preserve">, </w:t>
      </w:r>
      <w:r w:rsidRPr="00101A4D">
        <w:rPr>
          <w:rFonts w:eastAsia="Calibri" w:cstheme="minorHAnsi"/>
          <w:color w:val="000000"/>
          <w:lang w:eastAsia="pl-PL"/>
        </w:rPr>
        <w:t>z których w sposób niebudzący wątpliwości wynika, iż oferowany przedmiot zamówienia jest o takich samych lub lepszych parametrach jakościowych. Wszelkie ryzyko związane z udowodnieniem „równoważności” spoczywa na Dostawc</w:t>
      </w:r>
      <w:r w:rsidR="00364BBA">
        <w:rPr>
          <w:rFonts w:eastAsia="Calibri" w:cstheme="minorHAnsi"/>
          <w:color w:val="000000"/>
          <w:lang w:eastAsia="pl-PL"/>
        </w:rPr>
        <w:t>y</w:t>
      </w:r>
      <w:r w:rsidRPr="00101A4D">
        <w:rPr>
          <w:rFonts w:eastAsia="Calibri" w:cstheme="minorHAnsi"/>
          <w:color w:val="000000"/>
          <w:lang w:eastAsia="pl-PL"/>
        </w:rPr>
        <w:t>. Dostawca jest zobowiązany wykazać, iż oferowane przez niego dostawy spełniają wymagania określone przez Zamawiającego.</w:t>
      </w:r>
    </w:p>
    <w:p w14:paraId="79072B61" w14:textId="2674EB9D" w:rsidR="00F300FA" w:rsidRPr="00101A4D" w:rsidRDefault="004017F4" w:rsidP="009B7E52">
      <w:pPr>
        <w:pStyle w:val="Nagwek1"/>
        <w:keepNext w:val="0"/>
        <w:keepLines w:val="0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b w:val="0"/>
        </w:rPr>
      </w:pPr>
      <w:r w:rsidRPr="00101A4D">
        <w:rPr>
          <w:rFonts w:asciiTheme="minorHAnsi" w:hAnsiTheme="minorHAnsi" w:cstheme="minorHAnsi"/>
          <w:b w:val="0"/>
        </w:rPr>
        <w:lastRenderedPageBreak/>
        <w:t>Warunki handlowe umowy:</w:t>
      </w:r>
      <w:r w:rsidR="00564866" w:rsidRPr="00101A4D">
        <w:rPr>
          <w:rFonts w:asciiTheme="minorHAnsi" w:hAnsiTheme="minorHAnsi" w:cstheme="minorHAnsi"/>
          <w:b w:val="0"/>
        </w:rPr>
        <w:t xml:space="preserve"> </w:t>
      </w:r>
    </w:p>
    <w:p w14:paraId="6DFA3367" w14:textId="6BFF9883" w:rsidR="00F300FA" w:rsidRPr="009119D9" w:rsidRDefault="00564866" w:rsidP="009B7E52">
      <w:pPr>
        <w:pStyle w:val="Nagwek1"/>
        <w:keepNext w:val="0"/>
        <w:keepLines w:val="0"/>
        <w:widowControl w:val="0"/>
        <w:numPr>
          <w:ilvl w:val="1"/>
          <w:numId w:val="8"/>
        </w:numPr>
        <w:spacing w:after="0" w:line="276" w:lineRule="auto"/>
        <w:jc w:val="both"/>
        <w:rPr>
          <w:rFonts w:asciiTheme="minorHAnsi" w:hAnsiTheme="minorHAnsi" w:cstheme="minorHAnsi"/>
          <w:b w:val="0"/>
        </w:rPr>
      </w:pPr>
      <w:r w:rsidRPr="00876EDB">
        <w:rPr>
          <w:rFonts w:asciiTheme="minorHAnsi" w:hAnsiTheme="minorHAnsi" w:cstheme="minorHAnsi"/>
          <w:bCs/>
        </w:rPr>
        <w:t>Termin płatności:</w:t>
      </w:r>
      <w:r w:rsidRPr="00101A4D">
        <w:rPr>
          <w:rFonts w:asciiTheme="minorHAnsi" w:hAnsiTheme="minorHAnsi" w:cstheme="minorHAnsi"/>
          <w:b w:val="0"/>
        </w:rPr>
        <w:t xml:space="preserve"> minimum 30 dni</w:t>
      </w:r>
      <w:r w:rsidR="007D61D0" w:rsidRPr="00101A4D">
        <w:rPr>
          <w:rFonts w:asciiTheme="minorHAnsi" w:hAnsiTheme="minorHAnsi" w:cstheme="minorHAnsi"/>
          <w:b w:val="0"/>
        </w:rPr>
        <w:t xml:space="preserve"> od dnia dostarczenia faktury do Zamawiającego wraz z </w:t>
      </w:r>
      <w:r w:rsidR="00BA11D2" w:rsidRPr="009119D9">
        <w:rPr>
          <w:rFonts w:asciiTheme="minorHAnsi" w:hAnsiTheme="minorHAnsi" w:cstheme="minorHAnsi"/>
          <w:b w:val="0"/>
        </w:rPr>
        <w:t>zaakceptowanym</w:t>
      </w:r>
      <w:r w:rsidR="007D61D0" w:rsidRPr="009119D9">
        <w:rPr>
          <w:rFonts w:asciiTheme="minorHAnsi" w:hAnsiTheme="minorHAnsi" w:cstheme="minorHAnsi"/>
          <w:b w:val="0"/>
        </w:rPr>
        <w:t xml:space="preserve"> protokołem odbioru</w:t>
      </w:r>
      <w:r w:rsidR="00EB21A3" w:rsidRPr="009119D9">
        <w:rPr>
          <w:rFonts w:asciiTheme="minorHAnsi" w:hAnsiTheme="minorHAnsi" w:cstheme="minorHAnsi"/>
          <w:b w:val="0"/>
        </w:rPr>
        <w:t xml:space="preserve"> poszczególnych dostaw</w:t>
      </w:r>
      <w:r w:rsidRPr="009119D9">
        <w:rPr>
          <w:rFonts w:asciiTheme="minorHAnsi" w:hAnsiTheme="minorHAnsi" w:cstheme="minorHAnsi"/>
          <w:b w:val="0"/>
        </w:rPr>
        <w:t xml:space="preserve">;  </w:t>
      </w:r>
    </w:p>
    <w:p w14:paraId="22F42796" w14:textId="1C7B5E35" w:rsidR="001F4011" w:rsidRDefault="00564866" w:rsidP="58724F80">
      <w:pPr>
        <w:pStyle w:val="Nagwek1"/>
        <w:keepNext w:val="0"/>
        <w:keepLines w:val="0"/>
        <w:widowControl w:val="0"/>
        <w:numPr>
          <w:ilvl w:val="1"/>
          <w:numId w:val="8"/>
        </w:numPr>
        <w:spacing w:after="0" w:line="276" w:lineRule="auto"/>
        <w:jc w:val="both"/>
        <w:rPr>
          <w:rFonts w:asciiTheme="minorHAnsi" w:hAnsiTheme="minorHAnsi" w:cstheme="minorBidi"/>
          <w:b w:val="0"/>
        </w:rPr>
      </w:pPr>
      <w:r w:rsidRPr="00876EDB">
        <w:rPr>
          <w:rFonts w:asciiTheme="minorHAnsi" w:hAnsiTheme="minorHAnsi" w:cstheme="minorBidi"/>
          <w:bCs/>
        </w:rPr>
        <w:t>Gwarancja</w:t>
      </w:r>
      <w:r w:rsidR="004017F4" w:rsidRPr="00876EDB">
        <w:rPr>
          <w:rFonts w:asciiTheme="minorHAnsi" w:hAnsiTheme="minorHAnsi" w:cstheme="minorBidi"/>
          <w:bCs/>
        </w:rPr>
        <w:t xml:space="preserve"> jakości</w:t>
      </w:r>
      <w:r w:rsidRPr="00876EDB">
        <w:rPr>
          <w:rFonts w:asciiTheme="minorHAnsi" w:hAnsiTheme="minorHAnsi" w:cstheme="minorBidi"/>
          <w:bCs/>
        </w:rPr>
        <w:t>:</w:t>
      </w:r>
      <w:r w:rsidRPr="00876EDB">
        <w:rPr>
          <w:rFonts w:asciiTheme="minorHAnsi" w:hAnsiTheme="minorHAnsi" w:cstheme="minorBidi"/>
          <w:b w:val="0"/>
        </w:rPr>
        <w:t xml:space="preserve"> minimum </w:t>
      </w:r>
      <w:r w:rsidR="004C6598" w:rsidRPr="00876EDB">
        <w:rPr>
          <w:rFonts w:asciiTheme="minorHAnsi" w:hAnsiTheme="minorHAnsi" w:cstheme="minorBidi"/>
          <w:b w:val="0"/>
        </w:rPr>
        <w:t>24</w:t>
      </w:r>
      <w:r w:rsidR="00313D30" w:rsidRPr="00876EDB">
        <w:rPr>
          <w:rFonts w:asciiTheme="minorHAnsi" w:hAnsiTheme="minorHAnsi" w:cstheme="minorBidi"/>
          <w:b w:val="0"/>
        </w:rPr>
        <w:t xml:space="preserve"> </w:t>
      </w:r>
      <w:r w:rsidRPr="00876EDB">
        <w:rPr>
          <w:rFonts w:asciiTheme="minorHAnsi" w:hAnsiTheme="minorHAnsi" w:cstheme="minorBidi"/>
          <w:b w:val="0"/>
        </w:rPr>
        <w:t>miesi</w:t>
      </w:r>
      <w:r w:rsidR="00B41DEC" w:rsidRPr="00876EDB">
        <w:rPr>
          <w:rFonts w:asciiTheme="minorHAnsi" w:hAnsiTheme="minorHAnsi" w:cstheme="minorBidi"/>
          <w:b w:val="0"/>
        </w:rPr>
        <w:t>ęcy</w:t>
      </w:r>
      <w:r w:rsidRPr="00876EDB">
        <w:rPr>
          <w:rFonts w:asciiTheme="minorHAnsi" w:hAnsiTheme="minorHAnsi" w:cstheme="minorBidi"/>
          <w:b w:val="0"/>
        </w:rPr>
        <w:t xml:space="preserve"> od</w:t>
      </w:r>
      <w:r w:rsidR="00D35E1C" w:rsidRPr="00876EDB">
        <w:rPr>
          <w:rFonts w:asciiTheme="minorHAnsi" w:hAnsiTheme="minorHAnsi" w:cstheme="minorBidi"/>
          <w:b w:val="0"/>
        </w:rPr>
        <w:t xml:space="preserve"> odbioru</w:t>
      </w:r>
      <w:r w:rsidR="002E38DE" w:rsidRPr="00876EDB">
        <w:rPr>
          <w:rFonts w:asciiTheme="minorHAnsi" w:hAnsiTheme="minorHAnsi" w:cstheme="minorBidi"/>
          <w:b w:val="0"/>
        </w:rPr>
        <w:t>.</w:t>
      </w:r>
    </w:p>
    <w:p w14:paraId="077306D6" w14:textId="0B0B45A8" w:rsidR="007824A9" w:rsidRPr="009119D9" w:rsidRDefault="007824A9" w:rsidP="58724F80">
      <w:pPr>
        <w:pStyle w:val="Nagwek1"/>
        <w:keepNext w:val="0"/>
        <w:keepLines w:val="0"/>
        <w:widowControl w:val="0"/>
        <w:numPr>
          <w:ilvl w:val="1"/>
          <w:numId w:val="8"/>
        </w:numPr>
        <w:spacing w:after="0" w:line="276" w:lineRule="auto"/>
        <w:jc w:val="both"/>
        <w:rPr>
          <w:rFonts w:asciiTheme="minorHAnsi" w:hAnsiTheme="minorHAnsi" w:cstheme="minorBidi"/>
          <w:b w:val="0"/>
        </w:rPr>
      </w:pPr>
      <w:r w:rsidRPr="00876EDB">
        <w:rPr>
          <w:bCs/>
        </w:rPr>
        <w:t>Transport wg</w:t>
      </w:r>
      <w:r w:rsidR="004C6598" w:rsidRPr="00876EDB">
        <w:rPr>
          <w:bCs/>
        </w:rPr>
        <w:t>.</w:t>
      </w:r>
      <w:r w:rsidRPr="00876EDB">
        <w:rPr>
          <w:bCs/>
        </w:rPr>
        <w:t xml:space="preserve"> Incoterms </w:t>
      </w:r>
      <w:r w:rsidR="001F4011" w:rsidRPr="00876EDB">
        <w:rPr>
          <w:bCs/>
        </w:rPr>
        <w:t>202</w:t>
      </w:r>
      <w:r w:rsidR="004C6598" w:rsidRPr="00876EDB">
        <w:rPr>
          <w:bCs/>
        </w:rPr>
        <w:t>1</w:t>
      </w:r>
      <w:r w:rsidR="001F4011" w:rsidRPr="00876EDB">
        <w:rPr>
          <w:bCs/>
        </w:rPr>
        <w:t>- DD</w:t>
      </w:r>
      <w:r w:rsidR="004C6598" w:rsidRPr="00876EDB">
        <w:rPr>
          <w:bCs/>
        </w:rPr>
        <w:t>P</w:t>
      </w:r>
      <w:r w:rsidR="615E8014" w:rsidRPr="009119D9">
        <w:rPr>
          <w:b w:val="0"/>
        </w:rPr>
        <w:t xml:space="preserve"> </w:t>
      </w:r>
    </w:p>
    <w:p w14:paraId="493A467D" w14:textId="6405B509" w:rsidR="00564866" w:rsidRPr="00101A4D" w:rsidRDefault="00564866" w:rsidP="009B7E52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 xml:space="preserve">Zamawiający zastrzega sobie prawo do przeprowadzenia audytu </w:t>
      </w:r>
      <w:r w:rsidR="004017F4" w:rsidRPr="00101A4D">
        <w:rPr>
          <w:rFonts w:cstheme="minorHAnsi"/>
        </w:rPr>
        <w:t xml:space="preserve">Oferenta </w:t>
      </w:r>
      <w:r w:rsidRPr="00101A4D">
        <w:rPr>
          <w:rFonts w:cstheme="minorHAnsi"/>
        </w:rPr>
        <w:t xml:space="preserve">przed zawarciem umowy lub w trakcie jej obowiązywania. </w:t>
      </w:r>
    </w:p>
    <w:p w14:paraId="5BAEF2EA" w14:textId="3F9F9CDE" w:rsidR="00564866" w:rsidRPr="00101A4D" w:rsidRDefault="00E54451" w:rsidP="009B7E52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101A4D">
        <w:rPr>
          <w:rFonts w:cstheme="minorHAnsi"/>
        </w:rPr>
        <w:t>Dostawca zapłaci Zamawiającemu kary umowne:</w:t>
      </w:r>
    </w:p>
    <w:p w14:paraId="61A9DC1D" w14:textId="63DC8A40" w:rsidR="00564866" w:rsidRPr="00101A4D" w:rsidRDefault="00564866" w:rsidP="009B7E52">
      <w:pPr>
        <w:widowControl w:val="0"/>
        <w:numPr>
          <w:ilvl w:val="1"/>
          <w:numId w:val="8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 xml:space="preserve">za opóźnienie w realizacji przedmiotu </w:t>
      </w:r>
      <w:r w:rsidR="00A82BD7">
        <w:rPr>
          <w:rFonts w:cstheme="minorHAnsi"/>
        </w:rPr>
        <w:t xml:space="preserve">umowy </w:t>
      </w:r>
      <w:r w:rsidR="006B10FE" w:rsidRPr="00101A4D">
        <w:rPr>
          <w:rFonts w:cstheme="minorHAnsi"/>
        </w:rPr>
        <w:t xml:space="preserve">(zgodnie z harmonogramem realizacji przedmiotu zamówienia, który zostanie opracowany przez Strony umowy i będzie stanowił załącznik do </w:t>
      </w:r>
      <w:r w:rsidR="00EE79E5" w:rsidRPr="00101A4D">
        <w:rPr>
          <w:rFonts w:cstheme="minorHAnsi"/>
        </w:rPr>
        <w:t>zamówienia/</w:t>
      </w:r>
      <w:r w:rsidR="006B10FE" w:rsidRPr="00101A4D">
        <w:rPr>
          <w:rFonts w:cstheme="minorHAnsi"/>
        </w:rPr>
        <w:t>umowy)</w:t>
      </w:r>
      <w:r w:rsidRPr="00101A4D">
        <w:rPr>
          <w:rFonts w:cstheme="minorHAnsi"/>
        </w:rPr>
        <w:t>, za każdy dzień</w:t>
      </w:r>
      <w:r w:rsidR="005E1DB9" w:rsidRPr="00101A4D">
        <w:rPr>
          <w:rFonts w:cstheme="minorHAnsi"/>
        </w:rPr>
        <w:t xml:space="preserve"> </w:t>
      </w:r>
      <w:r w:rsidRPr="00101A4D">
        <w:rPr>
          <w:rFonts w:cstheme="minorHAnsi"/>
        </w:rPr>
        <w:t xml:space="preserve"> opóźnienia,</w:t>
      </w:r>
    </w:p>
    <w:p w14:paraId="4C6E2DF5" w14:textId="2477D829" w:rsidR="00564866" w:rsidRPr="00101A4D" w:rsidRDefault="00564866" w:rsidP="009B7E52">
      <w:pPr>
        <w:widowControl w:val="0"/>
        <w:numPr>
          <w:ilvl w:val="1"/>
          <w:numId w:val="8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 xml:space="preserve">z tytułu </w:t>
      </w:r>
      <w:r w:rsidR="00A82BD7">
        <w:rPr>
          <w:rFonts w:cstheme="minorHAnsi"/>
        </w:rPr>
        <w:t>odstąpienia</w:t>
      </w:r>
      <w:r w:rsidR="00A82BD7" w:rsidRPr="00101A4D">
        <w:rPr>
          <w:rFonts w:cstheme="minorHAnsi"/>
        </w:rPr>
        <w:t xml:space="preserve"> </w:t>
      </w:r>
      <w:r w:rsidR="00A82BD7">
        <w:rPr>
          <w:rFonts w:cstheme="minorHAnsi"/>
        </w:rPr>
        <w:t xml:space="preserve">od </w:t>
      </w:r>
      <w:r w:rsidR="00D20C73" w:rsidRPr="00101A4D">
        <w:rPr>
          <w:rFonts w:cstheme="minorHAnsi"/>
        </w:rPr>
        <w:t xml:space="preserve">umowy </w:t>
      </w:r>
      <w:r w:rsidR="00A82BD7">
        <w:rPr>
          <w:rFonts w:cstheme="minorHAnsi"/>
        </w:rPr>
        <w:t xml:space="preserve">z przyczyn, za które </w:t>
      </w:r>
      <w:r w:rsidR="00A82BD7" w:rsidRPr="00101A4D">
        <w:rPr>
          <w:rFonts w:cstheme="minorHAnsi"/>
        </w:rPr>
        <w:t>Zamawiając</w:t>
      </w:r>
      <w:r w:rsidR="00A82BD7">
        <w:rPr>
          <w:rFonts w:cstheme="minorHAnsi"/>
        </w:rPr>
        <w:t>y</w:t>
      </w:r>
      <w:r w:rsidR="00A82BD7" w:rsidRPr="00101A4D">
        <w:rPr>
          <w:rFonts w:cstheme="minorHAnsi"/>
        </w:rPr>
        <w:t xml:space="preserve"> </w:t>
      </w:r>
      <w:r w:rsidR="00A82BD7">
        <w:rPr>
          <w:rFonts w:cstheme="minorHAnsi"/>
        </w:rPr>
        <w:t>nie ponosi odpowiedzialności</w:t>
      </w:r>
      <w:r w:rsidR="00EE79E5" w:rsidRPr="00101A4D">
        <w:rPr>
          <w:rFonts w:cstheme="minorHAnsi"/>
        </w:rPr>
        <w:t>,</w:t>
      </w:r>
    </w:p>
    <w:p w14:paraId="672C636A" w14:textId="70827442" w:rsidR="00673241" w:rsidRPr="00673241" w:rsidRDefault="00564866" w:rsidP="00673241">
      <w:pPr>
        <w:widowControl w:val="0"/>
        <w:numPr>
          <w:ilvl w:val="1"/>
          <w:numId w:val="8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 xml:space="preserve">z tytułu </w:t>
      </w:r>
      <w:r w:rsidR="00B74BDB" w:rsidRPr="00101A4D">
        <w:rPr>
          <w:rFonts w:cstheme="minorHAnsi"/>
        </w:rPr>
        <w:t xml:space="preserve">opóźnienia w </w:t>
      </w:r>
      <w:r w:rsidR="00A82BD7">
        <w:rPr>
          <w:rFonts w:cstheme="minorHAnsi"/>
        </w:rPr>
        <w:t xml:space="preserve">wykonaniu naprawy </w:t>
      </w:r>
      <w:r w:rsidR="00B74BDB" w:rsidRPr="00101A4D">
        <w:rPr>
          <w:rFonts w:cstheme="minorHAnsi"/>
        </w:rPr>
        <w:t>podczas okresu gwarancji</w:t>
      </w:r>
      <w:r w:rsidR="00A82BD7">
        <w:rPr>
          <w:rFonts w:cstheme="minorHAnsi"/>
        </w:rPr>
        <w:t>, za każdy dzień opóźnienia</w:t>
      </w:r>
      <w:r w:rsidR="00801E32" w:rsidRPr="00101A4D">
        <w:rPr>
          <w:rFonts w:cstheme="minorHAnsi"/>
        </w:rPr>
        <w:t>.</w:t>
      </w:r>
      <w:r w:rsidR="00673241">
        <w:rPr>
          <w:rFonts w:cstheme="minorHAnsi"/>
        </w:rPr>
        <w:t xml:space="preserve"> </w:t>
      </w:r>
      <w:r w:rsidR="00673241" w:rsidRPr="00673241">
        <w:rPr>
          <w:rFonts w:cstheme="minorHAnsi"/>
        </w:rPr>
        <w:t xml:space="preserve">Gdy opóźnienie w naprawie przekroczy 14 dni, </w:t>
      </w:r>
      <w:r w:rsidR="00A82BD7">
        <w:rPr>
          <w:rFonts w:cstheme="minorHAnsi"/>
        </w:rPr>
        <w:t>Zamawiający</w:t>
      </w:r>
      <w:r w:rsidR="00A82BD7" w:rsidRPr="00673241">
        <w:rPr>
          <w:rFonts w:cstheme="minorHAnsi"/>
        </w:rPr>
        <w:t xml:space="preserve"> </w:t>
      </w:r>
      <w:r w:rsidR="00673241" w:rsidRPr="00673241">
        <w:rPr>
          <w:rFonts w:cstheme="minorHAnsi"/>
        </w:rPr>
        <w:t xml:space="preserve">uprawniony będzie do skorzystania z wykonawstwa zastępczego na koszt i ryzyko </w:t>
      </w:r>
      <w:r w:rsidR="00A82BD7">
        <w:rPr>
          <w:rFonts w:cstheme="minorHAnsi"/>
        </w:rPr>
        <w:t>Dostawcy</w:t>
      </w:r>
      <w:r w:rsidR="00673241" w:rsidRPr="00673241">
        <w:rPr>
          <w:rFonts w:cstheme="minorHAnsi"/>
        </w:rPr>
        <w:t>.</w:t>
      </w:r>
    </w:p>
    <w:p w14:paraId="3CCFF8BA" w14:textId="69CC31FE" w:rsidR="00823700" w:rsidRPr="00101A4D" w:rsidRDefault="00823700" w:rsidP="009B7E52">
      <w:pPr>
        <w:pStyle w:val="Akapitzlist"/>
        <w:widowControl w:val="0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>Jeżeli szkoda poniesiona przez Zamawiającego przekroczy wartość kary umownej</w:t>
      </w:r>
      <w:r w:rsidR="000D6BC3">
        <w:rPr>
          <w:rFonts w:cstheme="minorHAnsi"/>
        </w:rPr>
        <w:t>,</w:t>
      </w:r>
      <w:r w:rsidRPr="00101A4D">
        <w:rPr>
          <w:rFonts w:cstheme="minorHAnsi"/>
        </w:rPr>
        <w:t xml:space="preserve"> Zamawiający uprawniony będzie do dochodzeni</w:t>
      </w:r>
      <w:r w:rsidR="006C0EEE">
        <w:rPr>
          <w:rFonts w:cstheme="minorHAnsi"/>
        </w:rPr>
        <w:t>a</w:t>
      </w:r>
      <w:r w:rsidRPr="00101A4D">
        <w:rPr>
          <w:rFonts w:cstheme="minorHAnsi"/>
        </w:rPr>
        <w:t xml:space="preserve"> odszkodowania na zasadach ogólnych.</w:t>
      </w:r>
    </w:p>
    <w:p w14:paraId="478D4F82" w14:textId="41334C94" w:rsidR="00564866" w:rsidRPr="00101A4D" w:rsidRDefault="00823700" w:rsidP="009B7E52">
      <w:pPr>
        <w:pStyle w:val="Akapitzlist"/>
        <w:widowControl w:val="0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>Umowa przewidywać będzie m</w:t>
      </w:r>
      <w:r w:rsidR="000D0735" w:rsidRPr="00101A4D">
        <w:rPr>
          <w:rFonts w:cstheme="minorHAnsi"/>
        </w:rPr>
        <w:t xml:space="preserve">ożliwość </w:t>
      </w:r>
      <w:r w:rsidR="00564866" w:rsidRPr="00101A4D">
        <w:rPr>
          <w:rFonts w:cstheme="minorHAnsi"/>
        </w:rPr>
        <w:t>potrąceni</w:t>
      </w:r>
      <w:r w:rsidR="000D0735" w:rsidRPr="00101A4D">
        <w:rPr>
          <w:rFonts w:cstheme="minorHAnsi"/>
        </w:rPr>
        <w:t>a</w:t>
      </w:r>
      <w:r w:rsidR="00564866" w:rsidRPr="00101A4D">
        <w:rPr>
          <w:rFonts w:cstheme="minorHAnsi"/>
        </w:rPr>
        <w:t xml:space="preserve"> kwoty kar umownych bezpośrednio przy zapłacie faktury VAT dotyczącej realizacji usługi.</w:t>
      </w:r>
    </w:p>
    <w:p w14:paraId="680D9298" w14:textId="5A433D38" w:rsidR="00B065E9" w:rsidRPr="00101A4D" w:rsidRDefault="00B065E9" w:rsidP="009B7E52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101A4D">
        <w:rPr>
          <w:rFonts w:cstheme="minorHAnsi"/>
        </w:rPr>
        <w:t xml:space="preserve">Dopuszcza się możliwość udzielenia wybranemu Oferentowi zamówień uzupełniających, które są zgodne z przedmiotem niniejszego zamówienia podstawowego, w wysokości nieprzekraczającej 50% wartości tego zamówienia. </w:t>
      </w:r>
    </w:p>
    <w:p w14:paraId="039474BC" w14:textId="41178AB6" w:rsidR="00A345E9" w:rsidRPr="00101A4D" w:rsidRDefault="00A345E9" w:rsidP="009B7E52">
      <w:pPr>
        <w:widowControl w:val="0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 xml:space="preserve">Dostawca </w:t>
      </w:r>
      <w:r w:rsidR="00280945" w:rsidRPr="00101A4D">
        <w:rPr>
          <w:rFonts w:cstheme="minorHAnsi"/>
        </w:rPr>
        <w:t>powinien zapewnić dostępność części zamiennych, które są krytyczne dla funkcjonowania urządzeń</w:t>
      </w:r>
      <w:r w:rsidR="00761089" w:rsidRPr="00101A4D">
        <w:rPr>
          <w:rFonts w:cstheme="minorHAnsi"/>
        </w:rPr>
        <w:t xml:space="preserve"> </w:t>
      </w:r>
      <w:r w:rsidR="00654A8A" w:rsidRPr="00101A4D">
        <w:rPr>
          <w:rFonts w:cstheme="minorHAnsi"/>
        </w:rPr>
        <w:t>bez przestojów.</w:t>
      </w:r>
    </w:p>
    <w:p w14:paraId="3F1B67BC" w14:textId="77777777" w:rsidR="00722DD9" w:rsidRPr="00101A4D" w:rsidRDefault="00722DD9" w:rsidP="009B7E52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101A4D">
        <w:rPr>
          <w:rFonts w:cstheme="minorHAnsi"/>
        </w:rPr>
        <w:t>Warunki zmiany umowy:</w:t>
      </w:r>
    </w:p>
    <w:p w14:paraId="196773E9" w14:textId="552C69DC" w:rsidR="00722DD9" w:rsidRPr="00101A4D" w:rsidRDefault="00722DD9" w:rsidP="00101A4D">
      <w:pPr>
        <w:pStyle w:val="Akapitzlist"/>
        <w:spacing w:after="0"/>
        <w:ind w:left="360"/>
        <w:jc w:val="both"/>
        <w:rPr>
          <w:rFonts w:cstheme="minorHAnsi"/>
        </w:rPr>
      </w:pPr>
      <w:r w:rsidRPr="00101A4D">
        <w:rPr>
          <w:rFonts w:cstheme="minorHAnsi"/>
        </w:rPr>
        <w:t>Zamawiający przewiduje możliwość wprowadzenia istotnych zmian umowy w stosunku do treści oferty, na podstawie której dokonano wyboru wykonawcy, w przypadku ziszczenia się konieczności zmiany wskazanego w ofercie/umówionego zakresu robót wynikającej z:</w:t>
      </w:r>
    </w:p>
    <w:p w14:paraId="30D6789A" w14:textId="77777777" w:rsidR="00722DD9" w:rsidRPr="00101A4D" w:rsidRDefault="00722DD9" w:rsidP="009B7E52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</w:rPr>
      </w:pPr>
      <w:r w:rsidRPr="00101A4D">
        <w:rPr>
          <w:rFonts w:cstheme="minorHAnsi"/>
        </w:rPr>
        <w:t>koniecznych lub uzasadnionych zmian w dokumentacji projektowej powstałych z przyczyn niemożliwych do przewidzenia,</w:t>
      </w:r>
    </w:p>
    <w:p w14:paraId="2EDD864F" w14:textId="77777777" w:rsidR="00722DD9" w:rsidRPr="00101A4D" w:rsidRDefault="00722DD9" w:rsidP="009B7E52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</w:rPr>
      </w:pPr>
      <w:r w:rsidRPr="00101A4D">
        <w:rPr>
          <w:rFonts w:cstheme="minorHAnsi"/>
        </w:rPr>
        <w:t>konieczności lub techniczno-ekonomicznej zasadności zastosowania materiałów i urządzeń równoważnych,</w:t>
      </w:r>
    </w:p>
    <w:p w14:paraId="037660CA" w14:textId="77777777" w:rsidR="00722DD9" w:rsidRPr="00101A4D" w:rsidRDefault="00722DD9" w:rsidP="009B7E52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</w:rPr>
      </w:pPr>
      <w:r w:rsidRPr="00101A4D">
        <w:rPr>
          <w:rFonts w:cstheme="minorHAnsi"/>
        </w:rPr>
        <w:t>konieczności wykonania rozwiązań równoważnych wynikających z uwarunkowań technologicznych lub użytkowych,</w:t>
      </w:r>
    </w:p>
    <w:p w14:paraId="6F6BE1EC" w14:textId="77777777" w:rsidR="00722DD9" w:rsidRPr="00101A4D" w:rsidRDefault="00722DD9" w:rsidP="009B7E52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</w:rPr>
      </w:pPr>
      <w:r w:rsidRPr="00101A4D">
        <w:rPr>
          <w:rFonts w:cstheme="minorHAnsi"/>
        </w:rPr>
        <w:t>ograniczeń finansowych po stronie Zamawiającego powodujących konieczność ograniczenia zakresu prac ujętych w ofercie,</w:t>
      </w:r>
    </w:p>
    <w:p w14:paraId="18C711F3" w14:textId="77777777" w:rsidR="00722DD9" w:rsidRPr="00101A4D" w:rsidRDefault="00722DD9" w:rsidP="009B7E52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</w:rPr>
      </w:pPr>
      <w:r w:rsidRPr="00101A4D">
        <w:rPr>
          <w:rFonts w:cstheme="minorHAnsi"/>
        </w:rPr>
        <w:t>Wszelkie zmiany i uzupełnienia do umowy zawartej z wybranym Wykonawcą będą dokonywane w formie pisemnych aneksów do umowy podpisanych przez obie strony, pod rygorem nieważności.</w:t>
      </w:r>
    </w:p>
    <w:p w14:paraId="159CE575" w14:textId="23E5F99C" w:rsidR="00722DD9" w:rsidRPr="00101A4D" w:rsidRDefault="00722DD9" w:rsidP="00101A4D">
      <w:pPr>
        <w:widowControl w:val="0"/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 xml:space="preserve"> </w:t>
      </w:r>
    </w:p>
    <w:p w14:paraId="6C36D882" w14:textId="4A482976" w:rsidR="00564866" w:rsidRPr="00101A4D" w:rsidRDefault="00564866" w:rsidP="00101A4D">
      <w:pPr>
        <w:widowControl w:val="0"/>
        <w:spacing w:after="0" w:line="276" w:lineRule="auto"/>
        <w:jc w:val="both"/>
        <w:rPr>
          <w:rFonts w:cstheme="minorHAnsi"/>
          <w:b/>
          <w:bCs/>
        </w:rPr>
      </w:pPr>
    </w:p>
    <w:p w14:paraId="39FE0FC1" w14:textId="662948FA" w:rsidR="00AB1D38" w:rsidRPr="00101A4D" w:rsidRDefault="00CD0C88" w:rsidP="009B7E52">
      <w:pPr>
        <w:pStyle w:val="Akapitzlist"/>
        <w:widowControl w:val="0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  <w:b/>
        </w:rPr>
        <w:t>Dodatkowe i</w:t>
      </w:r>
      <w:r w:rsidR="00AB1D38" w:rsidRPr="00101A4D">
        <w:rPr>
          <w:rFonts w:cstheme="minorHAnsi"/>
          <w:b/>
        </w:rPr>
        <w:t xml:space="preserve">nformacje dotyczące udziału w postępowaniu </w:t>
      </w:r>
    </w:p>
    <w:p w14:paraId="4A4F6AB8" w14:textId="273E7793" w:rsidR="00AB1D38" w:rsidRPr="00101A4D" w:rsidRDefault="000E0143" w:rsidP="009B7E52">
      <w:pPr>
        <w:pStyle w:val="Akapitzlist"/>
        <w:widowControl w:val="0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theme="minorHAnsi"/>
        </w:rPr>
      </w:pPr>
      <w:r w:rsidRPr="00DC532F">
        <w:rPr>
          <w:rFonts w:cstheme="minorHAnsi"/>
        </w:rPr>
        <w:t>Zamawiający przewiduje możliwość powtórzenia postępowania zakupowego w przypadku, o którym mowa w pkt H.</w:t>
      </w:r>
      <w:r w:rsidR="006C0EEE" w:rsidRPr="0099089A">
        <w:rPr>
          <w:rFonts w:cstheme="minorHAnsi"/>
        </w:rPr>
        <w:t>2</w:t>
      </w:r>
      <w:r w:rsidRPr="00DC532F">
        <w:rPr>
          <w:rFonts w:cstheme="minorHAnsi"/>
        </w:rPr>
        <w:t xml:space="preserve">. poniżej,  lub </w:t>
      </w:r>
      <w:r w:rsidR="00AB1D38" w:rsidRPr="00DC532F">
        <w:rPr>
          <w:rFonts w:cstheme="minorHAnsi"/>
        </w:rPr>
        <w:t>w wypadku niemożliwości jego przeprowadzenia  z winy Operatora</w:t>
      </w:r>
      <w:r w:rsidR="0088553D" w:rsidRPr="00DC532F">
        <w:rPr>
          <w:rFonts w:cstheme="minorHAnsi"/>
        </w:rPr>
        <w:t xml:space="preserve"> Platformy zakupowej</w:t>
      </w:r>
      <w:r w:rsidR="00437774" w:rsidRPr="00DC532F">
        <w:rPr>
          <w:rFonts w:cstheme="minorHAnsi"/>
        </w:rPr>
        <w:t xml:space="preserve"> </w:t>
      </w:r>
      <w:r w:rsidR="00AB1D38" w:rsidRPr="00DC532F">
        <w:rPr>
          <w:rFonts w:cstheme="minorHAnsi"/>
        </w:rPr>
        <w:t xml:space="preserve">lub Zamawiającego. Problemy techniczne po stronie </w:t>
      </w:r>
      <w:r w:rsidR="003C34CF" w:rsidRPr="00DC532F">
        <w:rPr>
          <w:rFonts w:cstheme="minorHAnsi"/>
        </w:rPr>
        <w:t>Oferentów</w:t>
      </w:r>
      <w:r w:rsidR="00AB1D38" w:rsidRPr="00DC532F">
        <w:rPr>
          <w:rFonts w:cstheme="minorHAnsi"/>
        </w:rPr>
        <w:t xml:space="preserve"> </w:t>
      </w:r>
      <w:r w:rsidR="00AB1D38" w:rsidRPr="00DC532F">
        <w:rPr>
          <w:rFonts w:cstheme="minorHAnsi"/>
        </w:rPr>
        <w:lastRenderedPageBreak/>
        <w:t>nie będą miały wpływu na bieg postępowania.</w:t>
      </w:r>
    </w:p>
    <w:p w14:paraId="1061002C" w14:textId="77777777" w:rsidR="003B52E3" w:rsidRPr="00101A4D" w:rsidRDefault="003B52E3" w:rsidP="00101A4D">
      <w:pPr>
        <w:widowControl w:val="0"/>
        <w:spacing w:after="0" w:line="276" w:lineRule="auto"/>
        <w:jc w:val="both"/>
        <w:rPr>
          <w:rFonts w:cstheme="minorHAnsi"/>
        </w:rPr>
      </w:pPr>
    </w:p>
    <w:p w14:paraId="1A9BAF48" w14:textId="54E2C121" w:rsidR="00292629" w:rsidRPr="00101A4D" w:rsidRDefault="00292629" w:rsidP="009B7E52">
      <w:pPr>
        <w:pStyle w:val="Akapitzlist"/>
        <w:widowControl w:val="0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</w:rPr>
      </w:pPr>
      <w:r w:rsidRPr="00101A4D">
        <w:rPr>
          <w:rFonts w:cstheme="minorHAnsi"/>
          <w:b/>
        </w:rPr>
        <w:t xml:space="preserve">Postanowienia ogólne </w:t>
      </w:r>
    </w:p>
    <w:p w14:paraId="395770DC" w14:textId="33B85B66" w:rsidR="0048536B" w:rsidRPr="00D37886" w:rsidRDefault="0048536B" w:rsidP="009B7E52">
      <w:pPr>
        <w:pStyle w:val="Akapitzlist"/>
        <w:widowControl w:val="0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Rejestracja</w:t>
      </w:r>
      <w:r w:rsidRPr="00D37886">
        <w:rPr>
          <w:rFonts w:cstheme="minorHAnsi"/>
        </w:rPr>
        <w:t xml:space="preserve"> w post</w:t>
      </w:r>
      <w:r>
        <w:rPr>
          <w:rFonts w:cstheme="minorHAnsi"/>
        </w:rPr>
        <w:t>ę</w:t>
      </w:r>
      <w:r w:rsidRPr="00D37886">
        <w:rPr>
          <w:rFonts w:cstheme="minorHAnsi"/>
        </w:rPr>
        <w:t xml:space="preserve">powaniu lub </w:t>
      </w:r>
      <w:r>
        <w:rPr>
          <w:rFonts w:cstheme="minorHAnsi"/>
        </w:rPr>
        <w:t xml:space="preserve">złożenie </w:t>
      </w:r>
      <w:r w:rsidRPr="00D37886">
        <w:rPr>
          <w:rFonts w:cstheme="minorHAnsi"/>
        </w:rPr>
        <w:t>oferty</w:t>
      </w:r>
      <w:r>
        <w:rPr>
          <w:rFonts w:cstheme="minorHAnsi"/>
        </w:rPr>
        <w:t>,</w:t>
      </w:r>
      <w:r w:rsidRPr="00D37886">
        <w:rPr>
          <w:rFonts w:cstheme="minorHAnsi"/>
        </w:rPr>
        <w:t xml:space="preserve"> jest równoznaczne z przyjęciem bez zastrzeżeń wszystkich warunków postępowania. </w:t>
      </w:r>
    </w:p>
    <w:p w14:paraId="2727DEDF" w14:textId="77777777" w:rsidR="00433DCE" w:rsidRPr="003357ED" w:rsidRDefault="00B77B73" w:rsidP="00433DCE">
      <w:pPr>
        <w:pStyle w:val="Akapitzlist"/>
        <w:widowControl w:val="0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3357ED">
        <w:rPr>
          <w:rFonts w:cstheme="minorHAnsi"/>
        </w:rPr>
        <w:t xml:space="preserve">Zamawiający zastrzega sobie prawo do unieważnienia postępowania </w:t>
      </w:r>
      <w:r w:rsidR="000F4EC2" w:rsidRPr="003357ED">
        <w:rPr>
          <w:rFonts w:cstheme="minorHAnsi"/>
        </w:rPr>
        <w:t>w przypadkach gdy:</w:t>
      </w:r>
    </w:p>
    <w:p w14:paraId="28A6E8F1" w14:textId="77777777" w:rsidR="00433DCE" w:rsidRPr="003357ED" w:rsidRDefault="000F4EC2" w:rsidP="00433DCE">
      <w:pPr>
        <w:pStyle w:val="Akapitzlist"/>
        <w:widowControl w:val="0"/>
        <w:numPr>
          <w:ilvl w:val="1"/>
          <w:numId w:val="6"/>
        </w:numPr>
        <w:spacing w:after="0" w:line="276" w:lineRule="auto"/>
        <w:jc w:val="both"/>
        <w:rPr>
          <w:rFonts w:cstheme="minorHAnsi"/>
        </w:rPr>
      </w:pPr>
      <w:r w:rsidRPr="003357ED">
        <w:rPr>
          <w:rFonts w:cstheme="minorHAnsi"/>
        </w:rPr>
        <w:t>cena najkorzystniejszej oferty lub oferta z najniższą ceną przewyższa kwotę, którą zamawiający zamierza przeznaczyć na sfinansowanie zamówienia, chyba że zamawiający może zwiększyć tę kwotę do ceny najkorzystniejszej oferty,</w:t>
      </w:r>
    </w:p>
    <w:p w14:paraId="7D87171E" w14:textId="77777777" w:rsidR="00433DCE" w:rsidRPr="003357ED" w:rsidRDefault="000F4EC2" w:rsidP="00433DCE">
      <w:pPr>
        <w:pStyle w:val="Akapitzlist"/>
        <w:widowControl w:val="0"/>
        <w:numPr>
          <w:ilvl w:val="1"/>
          <w:numId w:val="6"/>
        </w:numPr>
        <w:spacing w:after="0" w:line="276" w:lineRule="auto"/>
        <w:jc w:val="both"/>
        <w:rPr>
          <w:rFonts w:cstheme="minorHAnsi"/>
        </w:rPr>
      </w:pPr>
      <w:r w:rsidRPr="003357ED">
        <w:rPr>
          <w:rFonts w:cstheme="minorHAnsi"/>
        </w:rPr>
        <w:t xml:space="preserve">nie złożono żadnej oferty spełniającej wymogi określone w niniejszym zapytaniu ofertowym, </w:t>
      </w:r>
    </w:p>
    <w:p w14:paraId="1084D7B1" w14:textId="77777777" w:rsidR="003357ED" w:rsidRPr="003357ED" w:rsidRDefault="000F4EC2" w:rsidP="003357ED">
      <w:pPr>
        <w:pStyle w:val="Akapitzlist"/>
        <w:widowControl w:val="0"/>
        <w:numPr>
          <w:ilvl w:val="1"/>
          <w:numId w:val="6"/>
        </w:numPr>
        <w:spacing w:after="0" w:line="276" w:lineRule="auto"/>
        <w:jc w:val="both"/>
        <w:rPr>
          <w:rFonts w:cstheme="minorHAnsi"/>
        </w:rPr>
      </w:pPr>
      <w:r w:rsidRPr="003357ED">
        <w:rPr>
          <w:rFonts w:cstheme="minorHAnsi"/>
        </w:rPr>
        <w:t>postępowanie obarczone jest niemożliwą do usunięcia wadą mającą lub mogącą mieć istotny wpływ na wynik postępowania o udzielenie Zamówienia,</w:t>
      </w:r>
    </w:p>
    <w:p w14:paraId="21378F14" w14:textId="05F34226" w:rsidR="00B77B73" w:rsidRPr="003357ED" w:rsidRDefault="000F4EC2" w:rsidP="003357ED">
      <w:pPr>
        <w:pStyle w:val="Akapitzlist"/>
        <w:widowControl w:val="0"/>
        <w:numPr>
          <w:ilvl w:val="1"/>
          <w:numId w:val="6"/>
        </w:numPr>
        <w:spacing w:after="0" w:line="276" w:lineRule="auto"/>
        <w:jc w:val="both"/>
        <w:rPr>
          <w:rFonts w:cstheme="minorHAnsi"/>
        </w:rPr>
      </w:pPr>
      <w:r w:rsidRPr="003357ED">
        <w:rPr>
          <w:rFonts w:cstheme="minorHAnsi"/>
        </w:rPr>
        <w:t>wystąpiła istotna zmiana okoliczności powodująca, że prowadzenie postępowania lub wykonanie zamówienia nie leży w interesie Zamawiającego, czego nie można było wcześniej przewidzieć</w:t>
      </w:r>
      <w:r w:rsidR="00B77B73" w:rsidRPr="003357ED">
        <w:rPr>
          <w:rFonts w:cstheme="minorHAnsi"/>
        </w:rPr>
        <w:t xml:space="preserve">. </w:t>
      </w:r>
    </w:p>
    <w:p w14:paraId="3A600833" w14:textId="77777777" w:rsidR="00D37886" w:rsidRDefault="00D37886" w:rsidP="009B7E52">
      <w:pPr>
        <w:pStyle w:val="Akapitzlist"/>
        <w:widowControl w:val="0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D37886">
        <w:rPr>
          <w:rFonts w:cstheme="minorHAnsi"/>
        </w:rPr>
        <w:t xml:space="preserve">Wykonawcy nie są uprawnieni do występowania do Zamawiającego z jakimikolwiek roszczeniami w związku z zapytaniem ofertowym i prowadzonym postępowaniem w ramach projektu, w tym z tytułu poniesionych kosztów i szkód, w szczególności w przypadku unieważnienia postępowania przez Zamawiającego lub wyboru innego Wykonawcy. </w:t>
      </w:r>
    </w:p>
    <w:p w14:paraId="64F9D348" w14:textId="2175ED09" w:rsidR="00B77B73" w:rsidRPr="00101A4D" w:rsidRDefault="00B77B73" w:rsidP="009B7E52">
      <w:pPr>
        <w:pStyle w:val="Akapitzlist"/>
        <w:widowControl w:val="0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>Odstąpienie przez Zamawiającego od zawarcia umowy w przypadku zawiadomienia wykonawcy o wyborze jego oferty</w:t>
      </w:r>
      <w:r w:rsidR="00A5769D">
        <w:rPr>
          <w:rFonts w:cstheme="minorHAnsi"/>
        </w:rPr>
        <w:t>,</w:t>
      </w:r>
      <w:r w:rsidRPr="00101A4D">
        <w:rPr>
          <w:rFonts w:cstheme="minorHAnsi"/>
        </w:rPr>
        <w:t xml:space="preserve"> nie może być podstawą roszczeń poniesionych kosztów udziału w postępowaniu. </w:t>
      </w:r>
    </w:p>
    <w:p w14:paraId="5F2B697D" w14:textId="1065AF0B" w:rsidR="00B77B73" w:rsidRPr="00101A4D" w:rsidRDefault="00B77B73" w:rsidP="009B7E52">
      <w:pPr>
        <w:pStyle w:val="Akapitzlist"/>
        <w:widowControl w:val="0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 xml:space="preserve">W toku dokonywania oceny złożonych </w:t>
      </w:r>
      <w:r w:rsidR="00EC0BDE">
        <w:rPr>
          <w:rFonts w:cstheme="minorHAnsi"/>
        </w:rPr>
        <w:t>ofert</w:t>
      </w:r>
      <w:r w:rsidR="00EC0BDE" w:rsidRPr="00101A4D">
        <w:rPr>
          <w:rFonts w:cstheme="minorHAnsi"/>
        </w:rPr>
        <w:t xml:space="preserve"> </w:t>
      </w:r>
      <w:r w:rsidRPr="00101A4D">
        <w:rPr>
          <w:rFonts w:cstheme="minorHAnsi"/>
        </w:rPr>
        <w:t xml:space="preserve">Zamawiający może żądać udzielenia przez wykonawców wyjaśnień dotyczących treści złożonych przez nich dokumentów.  </w:t>
      </w:r>
    </w:p>
    <w:p w14:paraId="1F7AD5AD" w14:textId="77777777" w:rsidR="00B77B73" w:rsidRPr="00101A4D" w:rsidRDefault="00B77B73" w:rsidP="009B7E52">
      <w:pPr>
        <w:pStyle w:val="Akapitzlist"/>
        <w:widowControl w:val="0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>Jeżeli wniosek nie zawiera wszystkich wymaganych elementów, Zamawiający może  w uzasadnionych przypadkach wezwać Wykonawcę do jego uzupełnienia.</w:t>
      </w:r>
    </w:p>
    <w:p w14:paraId="071D6D1C" w14:textId="77777777" w:rsidR="00B77B73" w:rsidRPr="00101A4D" w:rsidRDefault="00B77B73" w:rsidP="009B7E52">
      <w:pPr>
        <w:pStyle w:val="Akapitzlist"/>
        <w:widowControl w:val="0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>Zamawiający zastrzega sobie prawo negocjacji ceny z Wykonawcą, którego oferta uzyskała najwyższą liczbę punktów, w przypadku, gdy cena zaoferowana przez Wykonawcę przekracza kwotę przeznaczoną przez Zamawiającego na realizację zamówienia.</w:t>
      </w:r>
    </w:p>
    <w:p w14:paraId="50F1E148" w14:textId="0E777941" w:rsidR="00767F3F" w:rsidRPr="00101A4D" w:rsidRDefault="00767F3F" w:rsidP="009B7E52">
      <w:pPr>
        <w:pStyle w:val="Akapitzlist"/>
        <w:widowControl w:val="0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  <w:iCs/>
        </w:rPr>
        <w:t xml:space="preserve">Zamawiający rezerwuje prawo do nagrywania dźwięku podczas spotkań technicznych z </w:t>
      </w:r>
      <w:r w:rsidR="003C34CF" w:rsidRPr="00101A4D">
        <w:rPr>
          <w:rFonts w:cstheme="minorHAnsi"/>
          <w:iCs/>
        </w:rPr>
        <w:t>Oferent</w:t>
      </w:r>
      <w:r w:rsidRPr="00101A4D">
        <w:rPr>
          <w:rFonts w:cstheme="minorHAnsi"/>
          <w:iCs/>
        </w:rPr>
        <w:t>ami</w:t>
      </w:r>
      <w:r w:rsidR="00722DD9" w:rsidRPr="00101A4D">
        <w:rPr>
          <w:rFonts w:cstheme="minorHAnsi"/>
          <w:iCs/>
        </w:rPr>
        <w:t xml:space="preserve"> w toku postępowania ofertowego.</w:t>
      </w:r>
      <w:r w:rsidRPr="00101A4D">
        <w:rPr>
          <w:rFonts w:cstheme="minorHAnsi"/>
          <w:iCs/>
        </w:rPr>
        <w:t xml:space="preserve"> Przesłanie oferty będzie traktowane jako udzielenie zgody na nagrywanie spotkań.</w:t>
      </w:r>
    </w:p>
    <w:p w14:paraId="43573AE7" w14:textId="77777777" w:rsidR="003B52E3" w:rsidRPr="00101A4D" w:rsidRDefault="003B52E3" w:rsidP="00101A4D">
      <w:pPr>
        <w:widowControl w:val="0"/>
        <w:spacing w:after="0" w:line="276" w:lineRule="auto"/>
        <w:jc w:val="both"/>
        <w:rPr>
          <w:rFonts w:cstheme="minorHAnsi"/>
        </w:rPr>
      </w:pPr>
    </w:p>
    <w:p w14:paraId="50E99793" w14:textId="7CABFD1F" w:rsidR="00292629" w:rsidRPr="00101A4D" w:rsidRDefault="00A374B5" w:rsidP="009B7E52">
      <w:pPr>
        <w:pStyle w:val="Akapitzlist"/>
        <w:widowControl w:val="0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8528E9">
        <w:rPr>
          <w:rFonts w:cstheme="minorHAnsi"/>
          <w:b/>
        </w:rPr>
        <w:t>Wsp</w:t>
      </w:r>
      <w:r w:rsidRPr="00101A4D">
        <w:rPr>
          <w:rFonts w:cstheme="minorHAnsi"/>
          <w:b/>
        </w:rPr>
        <w:t xml:space="preserve">ółpraca i komunikacja w trakcie przygotowania odpowiedzi </w:t>
      </w:r>
    </w:p>
    <w:p w14:paraId="2C68BE44" w14:textId="23B123CB" w:rsidR="00292629" w:rsidRPr="003357ED" w:rsidRDefault="00292629" w:rsidP="009B7E52">
      <w:pPr>
        <w:pStyle w:val="Akapitzlist"/>
        <w:widowControl w:val="0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 xml:space="preserve">Wszelkie pytania należy składać za pomocą </w:t>
      </w:r>
      <w:r w:rsidR="0099089A">
        <w:rPr>
          <w:rFonts w:cstheme="minorHAnsi"/>
        </w:rPr>
        <w:t>Bazy Konkurencyjności</w:t>
      </w:r>
      <w:r w:rsidR="00385FCA">
        <w:rPr>
          <w:rFonts w:cstheme="minorHAnsi"/>
        </w:rPr>
        <w:t>,</w:t>
      </w:r>
      <w:r w:rsidRPr="00101A4D">
        <w:rPr>
          <w:rFonts w:cstheme="minorHAnsi"/>
        </w:rPr>
        <w:t xml:space="preserve"> zakładka </w:t>
      </w:r>
      <w:r w:rsidR="00385FCA">
        <w:rPr>
          <w:rFonts w:cstheme="minorHAnsi"/>
        </w:rPr>
        <w:t>Pytania/</w:t>
      </w:r>
      <w:r w:rsidR="001F7C75" w:rsidRPr="00101A4D">
        <w:rPr>
          <w:rFonts w:cstheme="minorHAnsi"/>
        </w:rPr>
        <w:t>Wiadomości</w:t>
      </w:r>
      <w:r w:rsidRPr="00101A4D">
        <w:rPr>
          <w:rFonts w:cstheme="minorHAnsi"/>
        </w:rPr>
        <w:t xml:space="preserve"> </w:t>
      </w:r>
      <w:r w:rsidRPr="003357ED">
        <w:rPr>
          <w:rFonts w:cstheme="minorHAnsi"/>
        </w:rPr>
        <w:t xml:space="preserve">przedmiotowego postępowania. </w:t>
      </w:r>
    </w:p>
    <w:p w14:paraId="4958102B" w14:textId="65BF6865" w:rsidR="00292629" w:rsidRPr="00101A4D" w:rsidRDefault="00292629" w:rsidP="009B7E52">
      <w:pPr>
        <w:pStyle w:val="Akapitzlist"/>
        <w:widowControl w:val="0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3357ED">
        <w:rPr>
          <w:rFonts w:cstheme="minorHAnsi"/>
        </w:rPr>
        <w:t xml:space="preserve">Wszelkie odpowiedzi będą udzielane </w:t>
      </w:r>
      <w:r w:rsidR="00CD1861" w:rsidRPr="003357ED">
        <w:rPr>
          <w:rFonts w:cstheme="minorHAnsi"/>
        </w:rPr>
        <w:t xml:space="preserve">Dostawcom </w:t>
      </w:r>
      <w:r w:rsidRPr="003357ED">
        <w:rPr>
          <w:rFonts w:cstheme="minorHAnsi"/>
        </w:rPr>
        <w:t>za pomocą</w:t>
      </w:r>
      <w:r w:rsidR="0099089A" w:rsidRPr="003357ED">
        <w:rPr>
          <w:rFonts w:cstheme="minorHAnsi"/>
        </w:rPr>
        <w:t xml:space="preserve"> </w:t>
      </w:r>
      <w:r w:rsidR="0099089A">
        <w:rPr>
          <w:rFonts w:cstheme="minorHAnsi"/>
        </w:rPr>
        <w:t>Bazy Konkurencyjności</w:t>
      </w:r>
      <w:r w:rsidRPr="00101A4D">
        <w:rPr>
          <w:rFonts w:cstheme="minorHAnsi"/>
        </w:rPr>
        <w:t xml:space="preserve">. </w:t>
      </w:r>
    </w:p>
    <w:p w14:paraId="48E33E5F" w14:textId="77777777" w:rsidR="00876EDB" w:rsidRDefault="00292629" w:rsidP="009B7E52">
      <w:pPr>
        <w:pStyle w:val="Akapitzlist"/>
        <w:widowControl w:val="0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101A4D">
        <w:rPr>
          <w:rFonts w:cstheme="minorHAnsi"/>
        </w:rPr>
        <w:t xml:space="preserve">Osobą uprawnioną do kontaktów z oferentami w </w:t>
      </w:r>
      <w:r w:rsidR="004F4788" w:rsidRPr="00101A4D">
        <w:rPr>
          <w:rFonts w:cstheme="minorHAnsi"/>
        </w:rPr>
        <w:t xml:space="preserve">dniach </w:t>
      </w:r>
      <w:r w:rsidRPr="00101A4D">
        <w:rPr>
          <w:rFonts w:cstheme="minorHAnsi"/>
        </w:rPr>
        <w:t>poniedziałek-piątek w godzinach</w:t>
      </w:r>
    </w:p>
    <w:p w14:paraId="5785178E" w14:textId="668FD02B" w:rsidR="00292629" w:rsidRPr="00E50B77" w:rsidRDefault="00292629" w:rsidP="00101A4D">
      <w:pPr>
        <w:pStyle w:val="Akapitzlist"/>
        <w:widowControl w:val="0"/>
        <w:spacing w:after="0" w:line="276" w:lineRule="auto"/>
        <w:ind w:left="360"/>
        <w:jc w:val="both"/>
        <w:rPr>
          <w:rFonts w:cstheme="minorHAnsi"/>
        </w:rPr>
      </w:pPr>
      <w:r w:rsidRPr="00101A4D">
        <w:rPr>
          <w:rFonts w:cstheme="minorHAnsi"/>
        </w:rPr>
        <w:t xml:space="preserve"> 09:00-1</w:t>
      </w:r>
      <w:r w:rsidR="004C6598">
        <w:rPr>
          <w:rFonts w:cstheme="minorHAnsi"/>
        </w:rPr>
        <w:t>6</w:t>
      </w:r>
      <w:r w:rsidRPr="00101A4D">
        <w:rPr>
          <w:rFonts w:cstheme="minorHAnsi"/>
        </w:rPr>
        <w:t>:00 jest:</w:t>
      </w:r>
      <w:r w:rsidR="00876EDB">
        <w:rPr>
          <w:rFonts w:cstheme="minorHAnsi"/>
        </w:rPr>
        <w:t xml:space="preserve"> </w:t>
      </w:r>
      <w:r w:rsidR="004C6598">
        <w:rPr>
          <w:rFonts w:cstheme="minorHAnsi"/>
        </w:rPr>
        <w:t>Wiesław Maciejewski</w:t>
      </w:r>
      <w:r w:rsidR="00722DD9" w:rsidRPr="00E50B77">
        <w:rPr>
          <w:rFonts w:cstheme="minorHAnsi"/>
        </w:rPr>
        <w:t>, e-mail:</w:t>
      </w:r>
      <w:r w:rsidR="00CE16FA" w:rsidRPr="00E50B77">
        <w:rPr>
          <w:rFonts w:cstheme="minorHAnsi"/>
        </w:rPr>
        <w:t xml:space="preserve"> </w:t>
      </w:r>
      <w:r w:rsidR="004C6598">
        <w:rPr>
          <w:rFonts w:cstheme="minorHAnsi"/>
        </w:rPr>
        <w:t>wieslaw.maciejewski@t</w:t>
      </w:r>
      <w:r w:rsidR="00876EDB">
        <w:rPr>
          <w:rFonts w:cstheme="minorHAnsi"/>
        </w:rPr>
        <w:t>zf</w:t>
      </w:r>
      <w:r w:rsidR="004C6598">
        <w:rPr>
          <w:rFonts w:cstheme="minorHAnsi"/>
        </w:rPr>
        <w:t>.pl</w:t>
      </w:r>
    </w:p>
    <w:p w14:paraId="10D452BC" w14:textId="025BE41D" w:rsidR="00292629" w:rsidRPr="00E50B77" w:rsidRDefault="00292629" w:rsidP="00101A4D">
      <w:pPr>
        <w:widowControl w:val="0"/>
        <w:spacing w:after="0" w:line="276" w:lineRule="auto"/>
        <w:jc w:val="both"/>
        <w:rPr>
          <w:rFonts w:cstheme="minorHAnsi"/>
        </w:rPr>
      </w:pPr>
    </w:p>
    <w:p w14:paraId="0F53936A" w14:textId="07AE0340" w:rsidR="00741216" w:rsidRPr="00E50B77" w:rsidRDefault="00741216" w:rsidP="00101A4D">
      <w:pPr>
        <w:widowControl w:val="0"/>
        <w:spacing w:after="0" w:line="276" w:lineRule="auto"/>
        <w:jc w:val="both"/>
        <w:rPr>
          <w:rFonts w:cstheme="minorHAnsi"/>
        </w:rPr>
      </w:pPr>
    </w:p>
    <w:sectPr w:rsidR="00741216" w:rsidRPr="00E50B77" w:rsidSect="00C07094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C8BB" w14:textId="77777777" w:rsidR="00126C6B" w:rsidRDefault="00126C6B" w:rsidP="00360432">
      <w:pPr>
        <w:spacing w:after="0" w:line="240" w:lineRule="auto"/>
      </w:pPr>
      <w:r>
        <w:separator/>
      </w:r>
    </w:p>
  </w:endnote>
  <w:endnote w:type="continuationSeparator" w:id="0">
    <w:p w14:paraId="6958294D" w14:textId="77777777" w:rsidR="00126C6B" w:rsidRDefault="00126C6B" w:rsidP="00360432">
      <w:pPr>
        <w:spacing w:after="0" w:line="240" w:lineRule="auto"/>
      </w:pPr>
      <w:r>
        <w:continuationSeparator/>
      </w:r>
    </w:p>
  </w:endnote>
  <w:endnote w:type="continuationNotice" w:id="1">
    <w:p w14:paraId="7AEB6389" w14:textId="77777777" w:rsidR="00126C6B" w:rsidRDefault="00126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DD11" w14:textId="77777777" w:rsidR="002B18F0" w:rsidRDefault="002B18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983A" w14:textId="77777777" w:rsidR="00126C6B" w:rsidRDefault="00126C6B" w:rsidP="00360432">
      <w:pPr>
        <w:spacing w:after="0" w:line="240" w:lineRule="auto"/>
      </w:pPr>
      <w:r>
        <w:separator/>
      </w:r>
    </w:p>
  </w:footnote>
  <w:footnote w:type="continuationSeparator" w:id="0">
    <w:p w14:paraId="24370CD2" w14:textId="77777777" w:rsidR="00126C6B" w:rsidRDefault="00126C6B" w:rsidP="00360432">
      <w:pPr>
        <w:spacing w:after="0" w:line="240" w:lineRule="auto"/>
      </w:pPr>
      <w:r>
        <w:continuationSeparator/>
      </w:r>
    </w:p>
  </w:footnote>
  <w:footnote w:type="continuationNotice" w:id="1">
    <w:p w14:paraId="13948EDF" w14:textId="77777777" w:rsidR="00126C6B" w:rsidRDefault="00126C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D26C" w14:textId="77777777" w:rsidR="002B18F0" w:rsidRDefault="002B18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6109" w14:textId="3048F6A4" w:rsidR="002A37E6" w:rsidRDefault="7CCB12C2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A2ABCBA" wp14:editId="63CF427D">
          <wp:extent cx="5760720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3B638A" w14:textId="5675DB50" w:rsidR="00C07094" w:rsidRDefault="00BF0F0D">
    <w:pPr>
      <w:pStyle w:val="Nagwek"/>
    </w:pPr>
    <w:r>
      <w:rPr>
        <w:noProof/>
        <w:lang w:eastAsia="pl-PL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64F"/>
    <w:multiLevelType w:val="multilevel"/>
    <w:tmpl w:val="8DCAF91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56271"/>
    <w:multiLevelType w:val="hybridMultilevel"/>
    <w:tmpl w:val="91B8E47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550BF"/>
    <w:multiLevelType w:val="hybridMultilevel"/>
    <w:tmpl w:val="58808A66"/>
    <w:lvl w:ilvl="0" w:tplc="00F074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463C6"/>
    <w:multiLevelType w:val="multilevel"/>
    <w:tmpl w:val="D4007EB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0B6D94"/>
    <w:multiLevelType w:val="hybridMultilevel"/>
    <w:tmpl w:val="370E9A3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10718"/>
    <w:multiLevelType w:val="multilevel"/>
    <w:tmpl w:val="EB500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8A1328"/>
    <w:multiLevelType w:val="hybridMultilevel"/>
    <w:tmpl w:val="C422D55E"/>
    <w:lvl w:ilvl="0" w:tplc="0DB40B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64D50"/>
    <w:multiLevelType w:val="hybridMultilevel"/>
    <w:tmpl w:val="2D2C5152"/>
    <w:lvl w:ilvl="0" w:tplc="3B8E2E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87BCB"/>
    <w:multiLevelType w:val="multilevel"/>
    <w:tmpl w:val="382E861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D22FB2"/>
    <w:multiLevelType w:val="hybridMultilevel"/>
    <w:tmpl w:val="DD08FC34"/>
    <w:lvl w:ilvl="0" w:tplc="DDF21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06429"/>
    <w:multiLevelType w:val="multilevel"/>
    <w:tmpl w:val="3490C7A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A40921"/>
    <w:multiLevelType w:val="hybridMultilevel"/>
    <w:tmpl w:val="AAA0336C"/>
    <w:lvl w:ilvl="0" w:tplc="0F8A7EB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A44B2"/>
    <w:multiLevelType w:val="hybridMultilevel"/>
    <w:tmpl w:val="B2561C50"/>
    <w:lvl w:ilvl="0" w:tplc="D39457E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8932B5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6"/>
  </w:num>
  <w:num w:numId="5">
    <w:abstractNumId w:val="10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12"/>
  </w:num>
  <w:num w:numId="12">
    <w:abstractNumId w:val="1"/>
  </w:num>
  <w:num w:numId="1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58B"/>
    <w:rsid w:val="00000C68"/>
    <w:rsid w:val="000042DA"/>
    <w:rsid w:val="0000714A"/>
    <w:rsid w:val="00007FA2"/>
    <w:rsid w:val="00010685"/>
    <w:rsid w:val="0001364C"/>
    <w:rsid w:val="0001571D"/>
    <w:rsid w:val="0002149F"/>
    <w:rsid w:val="00022CC3"/>
    <w:rsid w:val="000300A0"/>
    <w:rsid w:val="0003026F"/>
    <w:rsid w:val="000314F2"/>
    <w:rsid w:val="0004270F"/>
    <w:rsid w:val="00042A8E"/>
    <w:rsid w:val="00046697"/>
    <w:rsid w:val="0004783B"/>
    <w:rsid w:val="00047E7A"/>
    <w:rsid w:val="00050A3E"/>
    <w:rsid w:val="00050ACA"/>
    <w:rsid w:val="00050AD8"/>
    <w:rsid w:val="000522DD"/>
    <w:rsid w:val="000536B0"/>
    <w:rsid w:val="0005553D"/>
    <w:rsid w:val="0005799D"/>
    <w:rsid w:val="00060752"/>
    <w:rsid w:val="000610A9"/>
    <w:rsid w:val="00070421"/>
    <w:rsid w:val="000712E8"/>
    <w:rsid w:val="00072B20"/>
    <w:rsid w:val="00072BAF"/>
    <w:rsid w:val="000743D6"/>
    <w:rsid w:val="00076D7A"/>
    <w:rsid w:val="000805DF"/>
    <w:rsid w:val="00080819"/>
    <w:rsid w:val="00080D90"/>
    <w:rsid w:val="00080F7E"/>
    <w:rsid w:val="00086DAD"/>
    <w:rsid w:val="000879F0"/>
    <w:rsid w:val="000904A0"/>
    <w:rsid w:val="00090FCA"/>
    <w:rsid w:val="00091D5C"/>
    <w:rsid w:val="00091E89"/>
    <w:rsid w:val="0009210F"/>
    <w:rsid w:val="00094B39"/>
    <w:rsid w:val="0009757F"/>
    <w:rsid w:val="000A19CE"/>
    <w:rsid w:val="000B1C7C"/>
    <w:rsid w:val="000B2487"/>
    <w:rsid w:val="000C0235"/>
    <w:rsid w:val="000C02D2"/>
    <w:rsid w:val="000C13DF"/>
    <w:rsid w:val="000C24B4"/>
    <w:rsid w:val="000C3BFB"/>
    <w:rsid w:val="000C4849"/>
    <w:rsid w:val="000C7150"/>
    <w:rsid w:val="000C7459"/>
    <w:rsid w:val="000D0735"/>
    <w:rsid w:val="000D1F92"/>
    <w:rsid w:val="000D27AF"/>
    <w:rsid w:val="000D3E05"/>
    <w:rsid w:val="000D6BC3"/>
    <w:rsid w:val="000D6C52"/>
    <w:rsid w:val="000D707A"/>
    <w:rsid w:val="000D7C43"/>
    <w:rsid w:val="000E0143"/>
    <w:rsid w:val="000E0875"/>
    <w:rsid w:val="000E16B5"/>
    <w:rsid w:val="000E40EB"/>
    <w:rsid w:val="000E4171"/>
    <w:rsid w:val="000E42E2"/>
    <w:rsid w:val="000E4C92"/>
    <w:rsid w:val="000E5F5B"/>
    <w:rsid w:val="000E7A68"/>
    <w:rsid w:val="000F2142"/>
    <w:rsid w:val="000F22A7"/>
    <w:rsid w:val="000F4989"/>
    <w:rsid w:val="000F4EC2"/>
    <w:rsid w:val="000F5E77"/>
    <w:rsid w:val="001011EF"/>
    <w:rsid w:val="00101A4D"/>
    <w:rsid w:val="0010290A"/>
    <w:rsid w:val="00104F04"/>
    <w:rsid w:val="001110A2"/>
    <w:rsid w:val="00115567"/>
    <w:rsid w:val="00116C94"/>
    <w:rsid w:val="00117C56"/>
    <w:rsid w:val="00117F87"/>
    <w:rsid w:val="00121BD9"/>
    <w:rsid w:val="0012323E"/>
    <w:rsid w:val="00123B35"/>
    <w:rsid w:val="00126C6B"/>
    <w:rsid w:val="00133F75"/>
    <w:rsid w:val="00134777"/>
    <w:rsid w:val="00134E79"/>
    <w:rsid w:val="00134F31"/>
    <w:rsid w:val="00136888"/>
    <w:rsid w:val="00137961"/>
    <w:rsid w:val="00144C17"/>
    <w:rsid w:val="00144C2D"/>
    <w:rsid w:val="0014723F"/>
    <w:rsid w:val="00150461"/>
    <w:rsid w:val="001512EE"/>
    <w:rsid w:val="00152A7B"/>
    <w:rsid w:val="00155740"/>
    <w:rsid w:val="00156283"/>
    <w:rsid w:val="00160CD6"/>
    <w:rsid w:val="00161982"/>
    <w:rsid w:val="00163885"/>
    <w:rsid w:val="00165EFF"/>
    <w:rsid w:val="00173E70"/>
    <w:rsid w:val="00177090"/>
    <w:rsid w:val="00181363"/>
    <w:rsid w:val="0018171E"/>
    <w:rsid w:val="001827DD"/>
    <w:rsid w:val="00185A50"/>
    <w:rsid w:val="00185B66"/>
    <w:rsid w:val="0018707C"/>
    <w:rsid w:val="00190861"/>
    <w:rsid w:val="00190CE0"/>
    <w:rsid w:val="001912A0"/>
    <w:rsid w:val="001966BB"/>
    <w:rsid w:val="00196DF5"/>
    <w:rsid w:val="001A0262"/>
    <w:rsid w:val="001A1A45"/>
    <w:rsid w:val="001A296F"/>
    <w:rsid w:val="001A3992"/>
    <w:rsid w:val="001A504A"/>
    <w:rsid w:val="001A54D5"/>
    <w:rsid w:val="001A5C57"/>
    <w:rsid w:val="001B0167"/>
    <w:rsid w:val="001B04E8"/>
    <w:rsid w:val="001B73D1"/>
    <w:rsid w:val="001C28AD"/>
    <w:rsid w:val="001C4264"/>
    <w:rsid w:val="001C632C"/>
    <w:rsid w:val="001C6564"/>
    <w:rsid w:val="001D31F6"/>
    <w:rsid w:val="001D3476"/>
    <w:rsid w:val="001D4E2E"/>
    <w:rsid w:val="001D7693"/>
    <w:rsid w:val="001E1EEF"/>
    <w:rsid w:val="001E2341"/>
    <w:rsid w:val="001E263C"/>
    <w:rsid w:val="001E2CFD"/>
    <w:rsid w:val="001E2D61"/>
    <w:rsid w:val="001E3188"/>
    <w:rsid w:val="001E32E4"/>
    <w:rsid w:val="001E3DDC"/>
    <w:rsid w:val="001E4563"/>
    <w:rsid w:val="001E743B"/>
    <w:rsid w:val="001F07CF"/>
    <w:rsid w:val="001F2FDF"/>
    <w:rsid w:val="001F3F38"/>
    <w:rsid w:val="001F4011"/>
    <w:rsid w:val="001F6D28"/>
    <w:rsid w:val="001F7436"/>
    <w:rsid w:val="001F7C75"/>
    <w:rsid w:val="002024E2"/>
    <w:rsid w:val="002033F5"/>
    <w:rsid w:val="00206B69"/>
    <w:rsid w:val="00210974"/>
    <w:rsid w:val="00212550"/>
    <w:rsid w:val="00220780"/>
    <w:rsid w:val="00223C97"/>
    <w:rsid w:val="002313D1"/>
    <w:rsid w:val="00233B20"/>
    <w:rsid w:val="00234887"/>
    <w:rsid w:val="002350A4"/>
    <w:rsid w:val="00237972"/>
    <w:rsid w:val="0024058B"/>
    <w:rsid w:val="00246916"/>
    <w:rsid w:val="00246979"/>
    <w:rsid w:val="002477C3"/>
    <w:rsid w:val="0025031F"/>
    <w:rsid w:val="0025352A"/>
    <w:rsid w:val="00260A00"/>
    <w:rsid w:val="002618C1"/>
    <w:rsid w:val="00275AAF"/>
    <w:rsid w:val="00277381"/>
    <w:rsid w:val="00280945"/>
    <w:rsid w:val="00280B34"/>
    <w:rsid w:val="00281D37"/>
    <w:rsid w:val="002822E2"/>
    <w:rsid w:val="0028347F"/>
    <w:rsid w:val="00283E7B"/>
    <w:rsid w:val="00284543"/>
    <w:rsid w:val="00285172"/>
    <w:rsid w:val="00291624"/>
    <w:rsid w:val="00291EF1"/>
    <w:rsid w:val="00292629"/>
    <w:rsid w:val="00293F1E"/>
    <w:rsid w:val="002956B5"/>
    <w:rsid w:val="00295B6A"/>
    <w:rsid w:val="002A37E6"/>
    <w:rsid w:val="002A3BE7"/>
    <w:rsid w:val="002A3CC4"/>
    <w:rsid w:val="002A44D0"/>
    <w:rsid w:val="002A63FE"/>
    <w:rsid w:val="002B18F0"/>
    <w:rsid w:val="002B307E"/>
    <w:rsid w:val="002B4EDB"/>
    <w:rsid w:val="002C0C06"/>
    <w:rsid w:val="002C7759"/>
    <w:rsid w:val="002D167D"/>
    <w:rsid w:val="002D2DCD"/>
    <w:rsid w:val="002E055E"/>
    <w:rsid w:val="002E1347"/>
    <w:rsid w:val="002E1589"/>
    <w:rsid w:val="002E30DE"/>
    <w:rsid w:val="002E38DE"/>
    <w:rsid w:val="002F078F"/>
    <w:rsid w:val="002F1691"/>
    <w:rsid w:val="002F1B01"/>
    <w:rsid w:val="002F6CFB"/>
    <w:rsid w:val="003020CF"/>
    <w:rsid w:val="00305395"/>
    <w:rsid w:val="00306604"/>
    <w:rsid w:val="00306D00"/>
    <w:rsid w:val="00313D30"/>
    <w:rsid w:val="0031605C"/>
    <w:rsid w:val="0032282F"/>
    <w:rsid w:val="00324B0E"/>
    <w:rsid w:val="003275E2"/>
    <w:rsid w:val="00330FE2"/>
    <w:rsid w:val="003357ED"/>
    <w:rsid w:val="00335B0B"/>
    <w:rsid w:val="0033772B"/>
    <w:rsid w:val="003406D3"/>
    <w:rsid w:val="00341507"/>
    <w:rsid w:val="0034307F"/>
    <w:rsid w:val="003475F3"/>
    <w:rsid w:val="00347679"/>
    <w:rsid w:val="0035354A"/>
    <w:rsid w:val="00354460"/>
    <w:rsid w:val="003558A4"/>
    <w:rsid w:val="00360432"/>
    <w:rsid w:val="00360637"/>
    <w:rsid w:val="00362517"/>
    <w:rsid w:val="00364BBA"/>
    <w:rsid w:val="00366551"/>
    <w:rsid w:val="00366B9E"/>
    <w:rsid w:val="00367397"/>
    <w:rsid w:val="00367A40"/>
    <w:rsid w:val="00373A58"/>
    <w:rsid w:val="00374616"/>
    <w:rsid w:val="00377EA5"/>
    <w:rsid w:val="00380482"/>
    <w:rsid w:val="00382AA2"/>
    <w:rsid w:val="00385052"/>
    <w:rsid w:val="00385FCA"/>
    <w:rsid w:val="00387662"/>
    <w:rsid w:val="00387711"/>
    <w:rsid w:val="00387A08"/>
    <w:rsid w:val="00390E75"/>
    <w:rsid w:val="00391A64"/>
    <w:rsid w:val="00394EE1"/>
    <w:rsid w:val="00395082"/>
    <w:rsid w:val="00396C0E"/>
    <w:rsid w:val="003A05B6"/>
    <w:rsid w:val="003A0E91"/>
    <w:rsid w:val="003A340E"/>
    <w:rsid w:val="003A4875"/>
    <w:rsid w:val="003A4E59"/>
    <w:rsid w:val="003A668E"/>
    <w:rsid w:val="003B00B0"/>
    <w:rsid w:val="003B01FF"/>
    <w:rsid w:val="003B04A1"/>
    <w:rsid w:val="003B28AE"/>
    <w:rsid w:val="003B467C"/>
    <w:rsid w:val="003B52E3"/>
    <w:rsid w:val="003B7F33"/>
    <w:rsid w:val="003C1773"/>
    <w:rsid w:val="003C34CF"/>
    <w:rsid w:val="003C443C"/>
    <w:rsid w:val="003C4D58"/>
    <w:rsid w:val="003C5FF1"/>
    <w:rsid w:val="003D53B2"/>
    <w:rsid w:val="003E0E20"/>
    <w:rsid w:val="003E124E"/>
    <w:rsid w:val="003E1580"/>
    <w:rsid w:val="003E2FC4"/>
    <w:rsid w:val="003E408A"/>
    <w:rsid w:val="003E73F4"/>
    <w:rsid w:val="003F05FE"/>
    <w:rsid w:val="003F2229"/>
    <w:rsid w:val="003F5D61"/>
    <w:rsid w:val="003F6586"/>
    <w:rsid w:val="003F6B8A"/>
    <w:rsid w:val="003F76F6"/>
    <w:rsid w:val="004017F4"/>
    <w:rsid w:val="004035F3"/>
    <w:rsid w:val="00412716"/>
    <w:rsid w:val="0041395A"/>
    <w:rsid w:val="004173A5"/>
    <w:rsid w:val="0042284A"/>
    <w:rsid w:val="00426028"/>
    <w:rsid w:val="00426E11"/>
    <w:rsid w:val="00430050"/>
    <w:rsid w:val="00433DCE"/>
    <w:rsid w:val="004353EB"/>
    <w:rsid w:val="00436E0C"/>
    <w:rsid w:val="00437774"/>
    <w:rsid w:val="00440CB2"/>
    <w:rsid w:val="0044315A"/>
    <w:rsid w:val="00445126"/>
    <w:rsid w:val="0044636B"/>
    <w:rsid w:val="00446497"/>
    <w:rsid w:val="00451EDB"/>
    <w:rsid w:val="00455898"/>
    <w:rsid w:val="00457CDA"/>
    <w:rsid w:val="00461A70"/>
    <w:rsid w:val="004666D6"/>
    <w:rsid w:val="00466DD0"/>
    <w:rsid w:val="00466F8F"/>
    <w:rsid w:val="004720C1"/>
    <w:rsid w:val="0047534F"/>
    <w:rsid w:val="00476A8F"/>
    <w:rsid w:val="00476E59"/>
    <w:rsid w:val="004807AA"/>
    <w:rsid w:val="0048254C"/>
    <w:rsid w:val="00484B9B"/>
    <w:rsid w:val="0048536B"/>
    <w:rsid w:val="00493469"/>
    <w:rsid w:val="00493F79"/>
    <w:rsid w:val="00495068"/>
    <w:rsid w:val="0049741D"/>
    <w:rsid w:val="004A108D"/>
    <w:rsid w:val="004A15B8"/>
    <w:rsid w:val="004A2179"/>
    <w:rsid w:val="004A46F4"/>
    <w:rsid w:val="004A474E"/>
    <w:rsid w:val="004A50AE"/>
    <w:rsid w:val="004A54FF"/>
    <w:rsid w:val="004A6E81"/>
    <w:rsid w:val="004A7434"/>
    <w:rsid w:val="004B1105"/>
    <w:rsid w:val="004B270C"/>
    <w:rsid w:val="004B29AE"/>
    <w:rsid w:val="004B47DE"/>
    <w:rsid w:val="004B546B"/>
    <w:rsid w:val="004C08EA"/>
    <w:rsid w:val="004C1697"/>
    <w:rsid w:val="004C563C"/>
    <w:rsid w:val="004C6598"/>
    <w:rsid w:val="004C753D"/>
    <w:rsid w:val="004D0CC9"/>
    <w:rsid w:val="004D0F76"/>
    <w:rsid w:val="004D2993"/>
    <w:rsid w:val="004D2CF2"/>
    <w:rsid w:val="004D5699"/>
    <w:rsid w:val="004D595F"/>
    <w:rsid w:val="004D5DA8"/>
    <w:rsid w:val="004D627D"/>
    <w:rsid w:val="004D77F1"/>
    <w:rsid w:val="004D7B25"/>
    <w:rsid w:val="004E4A6E"/>
    <w:rsid w:val="004E4ECE"/>
    <w:rsid w:val="004F4788"/>
    <w:rsid w:val="004F747E"/>
    <w:rsid w:val="005026F6"/>
    <w:rsid w:val="0050423E"/>
    <w:rsid w:val="005045B8"/>
    <w:rsid w:val="0050696E"/>
    <w:rsid w:val="005115D0"/>
    <w:rsid w:val="00511790"/>
    <w:rsid w:val="00512B1F"/>
    <w:rsid w:val="005131A4"/>
    <w:rsid w:val="00513AA2"/>
    <w:rsid w:val="0051559D"/>
    <w:rsid w:val="00516DD6"/>
    <w:rsid w:val="005175E7"/>
    <w:rsid w:val="0052067D"/>
    <w:rsid w:val="00520A39"/>
    <w:rsid w:val="00521285"/>
    <w:rsid w:val="005246FD"/>
    <w:rsid w:val="005342AA"/>
    <w:rsid w:val="005370C0"/>
    <w:rsid w:val="005449D4"/>
    <w:rsid w:val="00546D86"/>
    <w:rsid w:val="00553D32"/>
    <w:rsid w:val="005604F0"/>
    <w:rsid w:val="00562CCC"/>
    <w:rsid w:val="0056361D"/>
    <w:rsid w:val="00564866"/>
    <w:rsid w:val="005651F1"/>
    <w:rsid w:val="005655F9"/>
    <w:rsid w:val="0056790D"/>
    <w:rsid w:val="00567EDD"/>
    <w:rsid w:val="00572D98"/>
    <w:rsid w:val="00574150"/>
    <w:rsid w:val="005800DB"/>
    <w:rsid w:val="0058045A"/>
    <w:rsid w:val="0058120B"/>
    <w:rsid w:val="00581FEE"/>
    <w:rsid w:val="00583258"/>
    <w:rsid w:val="00585A2A"/>
    <w:rsid w:val="005874FE"/>
    <w:rsid w:val="00593DE8"/>
    <w:rsid w:val="00594732"/>
    <w:rsid w:val="00594B1F"/>
    <w:rsid w:val="00595D99"/>
    <w:rsid w:val="00597081"/>
    <w:rsid w:val="005A0985"/>
    <w:rsid w:val="005A1B2E"/>
    <w:rsid w:val="005A2F56"/>
    <w:rsid w:val="005B2436"/>
    <w:rsid w:val="005B2612"/>
    <w:rsid w:val="005B6F54"/>
    <w:rsid w:val="005C0230"/>
    <w:rsid w:val="005C39CD"/>
    <w:rsid w:val="005C39F3"/>
    <w:rsid w:val="005C5154"/>
    <w:rsid w:val="005C6E22"/>
    <w:rsid w:val="005D1205"/>
    <w:rsid w:val="005D13FE"/>
    <w:rsid w:val="005D3DCD"/>
    <w:rsid w:val="005E0053"/>
    <w:rsid w:val="005E1DB9"/>
    <w:rsid w:val="005E213F"/>
    <w:rsid w:val="005E227C"/>
    <w:rsid w:val="005E2578"/>
    <w:rsid w:val="005E519D"/>
    <w:rsid w:val="005E69A2"/>
    <w:rsid w:val="005E7512"/>
    <w:rsid w:val="006005C7"/>
    <w:rsid w:val="0060100C"/>
    <w:rsid w:val="0060201A"/>
    <w:rsid w:val="006022A7"/>
    <w:rsid w:val="006030B4"/>
    <w:rsid w:val="006046CE"/>
    <w:rsid w:val="0061265E"/>
    <w:rsid w:val="006134B4"/>
    <w:rsid w:val="006137CB"/>
    <w:rsid w:val="006155D9"/>
    <w:rsid w:val="00616FCB"/>
    <w:rsid w:val="006174F6"/>
    <w:rsid w:val="00617F51"/>
    <w:rsid w:val="00622433"/>
    <w:rsid w:val="00622E80"/>
    <w:rsid w:val="00624B66"/>
    <w:rsid w:val="00632464"/>
    <w:rsid w:val="006345A1"/>
    <w:rsid w:val="00637530"/>
    <w:rsid w:val="00650C27"/>
    <w:rsid w:val="006527FB"/>
    <w:rsid w:val="006530CB"/>
    <w:rsid w:val="00653B95"/>
    <w:rsid w:val="006541F3"/>
    <w:rsid w:val="00654A8A"/>
    <w:rsid w:val="00654B09"/>
    <w:rsid w:val="00657B1B"/>
    <w:rsid w:val="00662781"/>
    <w:rsid w:val="006674AC"/>
    <w:rsid w:val="00667A1E"/>
    <w:rsid w:val="00670B33"/>
    <w:rsid w:val="006714B4"/>
    <w:rsid w:val="00672118"/>
    <w:rsid w:val="00672465"/>
    <w:rsid w:val="006727A0"/>
    <w:rsid w:val="00672897"/>
    <w:rsid w:val="00673241"/>
    <w:rsid w:val="0067495C"/>
    <w:rsid w:val="006771D0"/>
    <w:rsid w:val="006851A8"/>
    <w:rsid w:val="00685960"/>
    <w:rsid w:val="00685FC2"/>
    <w:rsid w:val="0068671A"/>
    <w:rsid w:val="00687FD6"/>
    <w:rsid w:val="00690E3F"/>
    <w:rsid w:val="006910D4"/>
    <w:rsid w:val="006926F7"/>
    <w:rsid w:val="00693C6F"/>
    <w:rsid w:val="006A051D"/>
    <w:rsid w:val="006A1102"/>
    <w:rsid w:val="006A14B7"/>
    <w:rsid w:val="006A5CED"/>
    <w:rsid w:val="006B10FE"/>
    <w:rsid w:val="006B42A5"/>
    <w:rsid w:val="006B4872"/>
    <w:rsid w:val="006B58E8"/>
    <w:rsid w:val="006B6D72"/>
    <w:rsid w:val="006C0EEE"/>
    <w:rsid w:val="006C4906"/>
    <w:rsid w:val="006C526C"/>
    <w:rsid w:val="006C6B9E"/>
    <w:rsid w:val="006C6DC3"/>
    <w:rsid w:val="006D0A51"/>
    <w:rsid w:val="006D2288"/>
    <w:rsid w:val="006D272B"/>
    <w:rsid w:val="006D5DE5"/>
    <w:rsid w:val="006D6AD6"/>
    <w:rsid w:val="006E10B4"/>
    <w:rsid w:val="006E29E7"/>
    <w:rsid w:val="006E394E"/>
    <w:rsid w:val="006E5C82"/>
    <w:rsid w:val="006F21C1"/>
    <w:rsid w:val="006F36D2"/>
    <w:rsid w:val="006F447C"/>
    <w:rsid w:val="006F6573"/>
    <w:rsid w:val="00701374"/>
    <w:rsid w:val="00710B91"/>
    <w:rsid w:val="0071261C"/>
    <w:rsid w:val="00716A9B"/>
    <w:rsid w:val="00717C32"/>
    <w:rsid w:val="00722DD9"/>
    <w:rsid w:val="00723B47"/>
    <w:rsid w:val="00724E6A"/>
    <w:rsid w:val="00727340"/>
    <w:rsid w:val="007343DB"/>
    <w:rsid w:val="00741216"/>
    <w:rsid w:val="00744E58"/>
    <w:rsid w:val="00745E6C"/>
    <w:rsid w:val="007462B0"/>
    <w:rsid w:val="00750B4F"/>
    <w:rsid w:val="00750B8D"/>
    <w:rsid w:val="007542E3"/>
    <w:rsid w:val="00755B5C"/>
    <w:rsid w:val="0075627D"/>
    <w:rsid w:val="00761089"/>
    <w:rsid w:val="00766AA2"/>
    <w:rsid w:val="00766F95"/>
    <w:rsid w:val="007670C3"/>
    <w:rsid w:val="00767F3F"/>
    <w:rsid w:val="00772405"/>
    <w:rsid w:val="00773C1C"/>
    <w:rsid w:val="00774FEE"/>
    <w:rsid w:val="00776112"/>
    <w:rsid w:val="007824A9"/>
    <w:rsid w:val="00782B64"/>
    <w:rsid w:val="0078310E"/>
    <w:rsid w:val="00784AB8"/>
    <w:rsid w:val="007856E7"/>
    <w:rsid w:val="0078782E"/>
    <w:rsid w:val="00790878"/>
    <w:rsid w:val="007913D0"/>
    <w:rsid w:val="0079344C"/>
    <w:rsid w:val="007937C0"/>
    <w:rsid w:val="00793E2F"/>
    <w:rsid w:val="00797015"/>
    <w:rsid w:val="007979CB"/>
    <w:rsid w:val="007A423B"/>
    <w:rsid w:val="007B116A"/>
    <w:rsid w:val="007B1A6A"/>
    <w:rsid w:val="007B2757"/>
    <w:rsid w:val="007C0675"/>
    <w:rsid w:val="007C3FF2"/>
    <w:rsid w:val="007C49E9"/>
    <w:rsid w:val="007C6290"/>
    <w:rsid w:val="007D1B5E"/>
    <w:rsid w:val="007D2070"/>
    <w:rsid w:val="007D29C5"/>
    <w:rsid w:val="007D35F1"/>
    <w:rsid w:val="007D61D0"/>
    <w:rsid w:val="007D7897"/>
    <w:rsid w:val="007D7A6D"/>
    <w:rsid w:val="007E244C"/>
    <w:rsid w:val="007E75B8"/>
    <w:rsid w:val="00801E32"/>
    <w:rsid w:val="00802DA7"/>
    <w:rsid w:val="00812A31"/>
    <w:rsid w:val="0081411E"/>
    <w:rsid w:val="0081411F"/>
    <w:rsid w:val="0081447C"/>
    <w:rsid w:val="00817102"/>
    <w:rsid w:val="008201BF"/>
    <w:rsid w:val="0082088B"/>
    <w:rsid w:val="00820D53"/>
    <w:rsid w:val="00823700"/>
    <w:rsid w:val="0082490B"/>
    <w:rsid w:val="00827682"/>
    <w:rsid w:val="008322B8"/>
    <w:rsid w:val="0083464A"/>
    <w:rsid w:val="00834E63"/>
    <w:rsid w:val="00836EEE"/>
    <w:rsid w:val="00837C17"/>
    <w:rsid w:val="00850F38"/>
    <w:rsid w:val="008522CA"/>
    <w:rsid w:val="008528E9"/>
    <w:rsid w:val="008565EC"/>
    <w:rsid w:val="008569AE"/>
    <w:rsid w:val="0086154A"/>
    <w:rsid w:val="00862672"/>
    <w:rsid w:val="00863C84"/>
    <w:rsid w:val="0086461E"/>
    <w:rsid w:val="00864BC3"/>
    <w:rsid w:val="00867999"/>
    <w:rsid w:val="00876EDB"/>
    <w:rsid w:val="00880351"/>
    <w:rsid w:val="00881F66"/>
    <w:rsid w:val="0088553D"/>
    <w:rsid w:val="0088571A"/>
    <w:rsid w:val="00891273"/>
    <w:rsid w:val="0089155C"/>
    <w:rsid w:val="00891D9E"/>
    <w:rsid w:val="0089405A"/>
    <w:rsid w:val="008945C5"/>
    <w:rsid w:val="00895339"/>
    <w:rsid w:val="008969BE"/>
    <w:rsid w:val="008A14A5"/>
    <w:rsid w:val="008A319A"/>
    <w:rsid w:val="008A73E5"/>
    <w:rsid w:val="008A7F96"/>
    <w:rsid w:val="008C1D22"/>
    <w:rsid w:val="008C514B"/>
    <w:rsid w:val="008C693A"/>
    <w:rsid w:val="008D1314"/>
    <w:rsid w:val="008D3A39"/>
    <w:rsid w:val="008D4C9C"/>
    <w:rsid w:val="008D5AF5"/>
    <w:rsid w:val="008E528B"/>
    <w:rsid w:val="008E579D"/>
    <w:rsid w:val="008E63E0"/>
    <w:rsid w:val="008F0713"/>
    <w:rsid w:val="008F0D9A"/>
    <w:rsid w:val="008F1FAB"/>
    <w:rsid w:val="00902842"/>
    <w:rsid w:val="00903113"/>
    <w:rsid w:val="0090781A"/>
    <w:rsid w:val="009119D9"/>
    <w:rsid w:val="00911D9A"/>
    <w:rsid w:val="0091306A"/>
    <w:rsid w:val="0091361E"/>
    <w:rsid w:val="00913D43"/>
    <w:rsid w:val="00914872"/>
    <w:rsid w:val="009161F5"/>
    <w:rsid w:val="009168E3"/>
    <w:rsid w:val="00916F61"/>
    <w:rsid w:val="0091751C"/>
    <w:rsid w:val="00926886"/>
    <w:rsid w:val="00931480"/>
    <w:rsid w:val="00931582"/>
    <w:rsid w:val="009374FE"/>
    <w:rsid w:val="00945832"/>
    <w:rsid w:val="009471D9"/>
    <w:rsid w:val="00947CE2"/>
    <w:rsid w:val="00950185"/>
    <w:rsid w:val="00950C8F"/>
    <w:rsid w:val="00954C0E"/>
    <w:rsid w:val="00954FB6"/>
    <w:rsid w:val="0095724D"/>
    <w:rsid w:val="00962F75"/>
    <w:rsid w:val="00963F8D"/>
    <w:rsid w:val="00967023"/>
    <w:rsid w:val="00970032"/>
    <w:rsid w:val="00971058"/>
    <w:rsid w:val="0097168D"/>
    <w:rsid w:val="009724C2"/>
    <w:rsid w:val="00973630"/>
    <w:rsid w:val="0097483F"/>
    <w:rsid w:val="00975DDC"/>
    <w:rsid w:val="009823EA"/>
    <w:rsid w:val="0098282F"/>
    <w:rsid w:val="00983EFA"/>
    <w:rsid w:val="00984E88"/>
    <w:rsid w:val="00985B15"/>
    <w:rsid w:val="00987DDD"/>
    <w:rsid w:val="0099089A"/>
    <w:rsid w:val="0099125B"/>
    <w:rsid w:val="00993ED6"/>
    <w:rsid w:val="00995977"/>
    <w:rsid w:val="009A166A"/>
    <w:rsid w:val="009A34F5"/>
    <w:rsid w:val="009A5918"/>
    <w:rsid w:val="009A5FB1"/>
    <w:rsid w:val="009A624C"/>
    <w:rsid w:val="009B0756"/>
    <w:rsid w:val="009B2897"/>
    <w:rsid w:val="009B28EE"/>
    <w:rsid w:val="009B34FF"/>
    <w:rsid w:val="009B5DE0"/>
    <w:rsid w:val="009B6DAB"/>
    <w:rsid w:val="009B7E52"/>
    <w:rsid w:val="009C1BDC"/>
    <w:rsid w:val="009C1C03"/>
    <w:rsid w:val="009C3C51"/>
    <w:rsid w:val="009C4C18"/>
    <w:rsid w:val="009C5F60"/>
    <w:rsid w:val="009D035C"/>
    <w:rsid w:val="009D0584"/>
    <w:rsid w:val="009D0680"/>
    <w:rsid w:val="009D4795"/>
    <w:rsid w:val="009D4F0E"/>
    <w:rsid w:val="009D5F31"/>
    <w:rsid w:val="009E1066"/>
    <w:rsid w:val="009E2561"/>
    <w:rsid w:val="009E2D3B"/>
    <w:rsid w:val="009E584E"/>
    <w:rsid w:val="009E775A"/>
    <w:rsid w:val="009E794E"/>
    <w:rsid w:val="009F2353"/>
    <w:rsid w:val="009F2378"/>
    <w:rsid w:val="009F2859"/>
    <w:rsid w:val="009F5F75"/>
    <w:rsid w:val="00A00ACE"/>
    <w:rsid w:val="00A02302"/>
    <w:rsid w:val="00A038E4"/>
    <w:rsid w:val="00A04DB4"/>
    <w:rsid w:val="00A11FCA"/>
    <w:rsid w:val="00A139EA"/>
    <w:rsid w:val="00A16FE4"/>
    <w:rsid w:val="00A171DF"/>
    <w:rsid w:val="00A17E1A"/>
    <w:rsid w:val="00A21D24"/>
    <w:rsid w:val="00A2428A"/>
    <w:rsid w:val="00A24849"/>
    <w:rsid w:val="00A2761B"/>
    <w:rsid w:val="00A302BF"/>
    <w:rsid w:val="00A31561"/>
    <w:rsid w:val="00A32DBF"/>
    <w:rsid w:val="00A345E9"/>
    <w:rsid w:val="00A35B18"/>
    <w:rsid w:val="00A374B5"/>
    <w:rsid w:val="00A401AB"/>
    <w:rsid w:val="00A41D49"/>
    <w:rsid w:val="00A42263"/>
    <w:rsid w:val="00A447C2"/>
    <w:rsid w:val="00A449E8"/>
    <w:rsid w:val="00A517EC"/>
    <w:rsid w:val="00A53B8C"/>
    <w:rsid w:val="00A556BF"/>
    <w:rsid w:val="00A559DD"/>
    <w:rsid w:val="00A5769D"/>
    <w:rsid w:val="00A60FB5"/>
    <w:rsid w:val="00A634E5"/>
    <w:rsid w:val="00A6507E"/>
    <w:rsid w:val="00A657AB"/>
    <w:rsid w:val="00A7132B"/>
    <w:rsid w:val="00A71739"/>
    <w:rsid w:val="00A71C58"/>
    <w:rsid w:val="00A74AD8"/>
    <w:rsid w:val="00A826DE"/>
    <w:rsid w:val="00A827C0"/>
    <w:rsid w:val="00A82BD7"/>
    <w:rsid w:val="00A90C6E"/>
    <w:rsid w:val="00A91129"/>
    <w:rsid w:val="00A9367B"/>
    <w:rsid w:val="00A96930"/>
    <w:rsid w:val="00A97B72"/>
    <w:rsid w:val="00AA072C"/>
    <w:rsid w:val="00AA08A5"/>
    <w:rsid w:val="00AA167A"/>
    <w:rsid w:val="00AA2AD9"/>
    <w:rsid w:val="00AA63E4"/>
    <w:rsid w:val="00AB0110"/>
    <w:rsid w:val="00AB1D38"/>
    <w:rsid w:val="00AB605A"/>
    <w:rsid w:val="00AB7615"/>
    <w:rsid w:val="00AC05A8"/>
    <w:rsid w:val="00AC1939"/>
    <w:rsid w:val="00AC49DD"/>
    <w:rsid w:val="00AC5F84"/>
    <w:rsid w:val="00AD006C"/>
    <w:rsid w:val="00AD0629"/>
    <w:rsid w:val="00AD2B68"/>
    <w:rsid w:val="00AE20F8"/>
    <w:rsid w:val="00AE6D96"/>
    <w:rsid w:val="00AE7E3D"/>
    <w:rsid w:val="00AF2113"/>
    <w:rsid w:val="00AF390A"/>
    <w:rsid w:val="00AF3C0C"/>
    <w:rsid w:val="00AF526E"/>
    <w:rsid w:val="00AF69BB"/>
    <w:rsid w:val="00B02925"/>
    <w:rsid w:val="00B065E9"/>
    <w:rsid w:val="00B069DB"/>
    <w:rsid w:val="00B13392"/>
    <w:rsid w:val="00B133D4"/>
    <w:rsid w:val="00B150C2"/>
    <w:rsid w:val="00B21D61"/>
    <w:rsid w:val="00B22C22"/>
    <w:rsid w:val="00B22E47"/>
    <w:rsid w:val="00B23BF6"/>
    <w:rsid w:val="00B25979"/>
    <w:rsid w:val="00B318A9"/>
    <w:rsid w:val="00B32A1F"/>
    <w:rsid w:val="00B33E9F"/>
    <w:rsid w:val="00B34508"/>
    <w:rsid w:val="00B41DEC"/>
    <w:rsid w:val="00B4322B"/>
    <w:rsid w:val="00B46513"/>
    <w:rsid w:val="00B478BB"/>
    <w:rsid w:val="00B5192B"/>
    <w:rsid w:val="00B52796"/>
    <w:rsid w:val="00B52CCB"/>
    <w:rsid w:val="00B5388A"/>
    <w:rsid w:val="00B540ED"/>
    <w:rsid w:val="00B5518B"/>
    <w:rsid w:val="00B60F43"/>
    <w:rsid w:val="00B64053"/>
    <w:rsid w:val="00B6413C"/>
    <w:rsid w:val="00B66510"/>
    <w:rsid w:val="00B7395D"/>
    <w:rsid w:val="00B73C27"/>
    <w:rsid w:val="00B73E7B"/>
    <w:rsid w:val="00B74BDB"/>
    <w:rsid w:val="00B76C12"/>
    <w:rsid w:val="00B77B73"/>
    <w:rsid w:val="00B81BA9"/>
    <w:rsid w:val="00B8298E"/>
    <w:rsid w:val="00B85D1F"/>
    <w:rsid w:val="00B8761D"/>
    <w:rsid w:val="00B941F7"/>
    <w:rsid w:val="00B94F7A"/>
    <w:rsid w:val="00B97455"/>
    <w:rsid w:val="00BA11D2"/>
    <w:rsid w:val="00BA48E3"/>
    <w:rsid w:val="00BB014A"/>
    <w:rsid w:val="00BB04A6"/>
    <w:rsid w:val="00BB0781"/>
    <w:rsid w:val="00BB0DF7"/>
    <w:rsid w:val="00BB202C"/>
    <w:rsid w:val="00BB51D5"/>
    <w:rsid w:val="00BC2B19"/>
    <w:rsid w:val="00BC738D"/>
    <w:rsid w:val="00BD29DE"/>
    <w:rsid w:val="00BE0581"/>
    <w:rsid w:val="00BE1490"/>
    <w:rsid w:val="00BE1753"/>
    <w:rsid w:val="00BE285D"/>
    <w:rsid w:val="00BE3701"/>
    <w:rsid w:val="00BE3A9E"/>
    <w:rsid w:val="00BE6D61"/>
    <w:rsid w:val="00BE6EFE"/>
    <w:rsid w:val="00BE7C12"/>
    <w:rsid w:val="00BF0F0D"/>
    <w:rsid w:val="00BF10D2"/>
    <w:rsid w:val="00BF28BE"/>
    <w:rsid w:val="00BF3F98"/>
    <w:rsid w:val="00BF49F5"/>
    <w:rsid w:val="00BF4C23"/>
    <w:rsid w:val="00BF4DA5"/>
    <w:rsid w:val="00BF6F99"/>
    <w:rsid w:val="00C014B5"/>
    <w:rsid w:val="00C04F6E"/>
    <w:rsid w:val="00C0569A"/>
    <w:rsid w:val="00C07094"/>
    <w:rsid w:val="00C204C2"/>
    <w:rsid w:val="00C20966"/>
    <w:rsid w:val="00C23CF4"/>
    <w:rsid w:val="00C24DEB"/>
    <w:rsid w:val="00C251DF"/>
    <w:rsid w:val="00C27108"/>
    <w:rsid w:val="00C27742"/>
    <w:rsid w:val="00C36B07"/>
    <w:rsid w:val="00C378F2"/>
    <w:rsid w:val="00C41C3B"/>
    <w:rsid w:val="00C45A6D"/>
    <w:rsid w:val="00C45DA0"/>
    <w:rsid w:val="00C46660"/>
    <w:rsid w:val="00C53AB9"/>
    <w:rsid w:val="00C544EB"/>
    <w:rsid w:val="00C56068"/>
    <w:rsid w:val="00C56A44"/>
    <w:rsid w:val="00C600EE"/>
    <w:rsid w:val="00C63AFA"/>
    <w:rsid w:val="00C650A2"/>
    <w:rsid w:val="00C6664B"/>
    <w:rsid w:val="00C70A43"/>
    <w:rsid w:val="00C71779"/>
    <w:rsid w:val="00C72771"/>
    <w:rsid w:val="00C75F9A"/>
    <w:rsid w:val="00C76829"/>
    <w:rsid w:val="00C82ED2"/>
    <w:rsid w:val="00C8478D"/>
    <w:rsid w:val="00C87385"/>
    <w:rsid w:val="00C87B07"/>
    <w:rsid w:val="00C87B5E"/>
    <w:rsid w:val="00C87D9E"/>
    <w:rsid w:val="00C91C77"/>
    <w:rsid w:val="00C9597E"/>
    <w:rsid w:val="00C95EFB"/>
    <w:rsid w:val="00C96352"/>
    <w:rsid w:val="00CA0F63"/>
    <w:rsid w:val="00CA101D"/>
    <w:rsid w:val="00CA119D"/>
    <w:rsid w:val="00CA49EF"/>
    <w:rsid w:val="00CA4D47"/>
    <w:rsid w:val="00CA7285"/>
    <w:rsid w:val="00CB086D"/>
    <w:rsid w:val="00CB0E53"/>
    <w:rsid w:val="00CB0FDC"/>
    <w:rsid w:val="00CB17B5"/>
    <w:rsid w:val="00CB2F4E"/>
    <w:rsid w:val="00CB5636"/>
    <w:rsid w:val="00CB56C6"/>
    <w:rsid w:val="00CC4718"/>
    <w:rsid w:val="00CD0C88"/>
    <w:rsid w:val="00CD1861"/>
    <w:rsid w:val="00CD21B1"/>
    <w:rsid w:val="00CD5482"/>
    <w:rsid w:val="00CE0905"/>
    <w:rsid w:val="00CE16FA"/>
    <w:rsid w:val="00CE25F4"/>
    <w:rsid w:val="00CE6961"/>
    <w:rsid w:val="00CE6A01"/>
    <w:rsid w:val="00CF3668"/>
    <w:rsid w:val="00CF4CBD"/>
    <w:rsid w:val="00CF51BE"/>
    <w:rsid w:val="00CF5307"/>
    <w:rsid w:val="00CF6AF4"/>
    <w:rsid w:val="00D0068A"/>
    <w:rsid w:val="00D024C0"/>
    <w:rsid w:val="00D025B3"/>
    <w:rsid w:val="00D033F7"/>
    <w:rsid w:val="00D0399E"/>
    <w:rsid w:val="00D0743C"/>
    <w:rsid w:val="00D14659"/>
    <w:rsid w:val="00D158B6"/>
    <w:rsid w:val="00D20565"/>
    <w:rsid w:val="00D20C73"/>
    <w:rsid w:val="00D22BB1"/>
    <w:rsid w:val="00D24206"/>
    <w:rsid w:val="00D2477F"/>
    <w:rsid w:val="00D26B62"/>
    <w:rsid w:val="00D2751D"/>
    <w:rsid w:val="00D3275D"/>
    <w:rsid w:val="00D34973"/>
    <w:rsid w:val="00D35E1C"/>
    <w:rsid w:val="00D35F4C"/>
    <w:rsid w:val="00D37886"/>
    <w:rsid w:val="00D40015"/>
    <w:rsid w:val="00D4010B"/>
    <w:rsid w:val="00D43868"/>
    <w:rsid w:val="00D464C4"/>
    <w:rsid w:val="00D47808"/>
    <w:rsid w:val="00D50BB1"/>
    <w:rsid w:val="00D55812"/>
    <w:rsid w:val="00D644F0"/>
    <w:rsid w:val="00D654EB"/>
    <w:rsid w:val="00D665A0"/>
    <w:rsid w:val="00D71D11"/>
    <w:rsid w:val="00D7313F"/>
    <w:rsid w:val="00D7451A"/>
    <w:rsid w:val="00D74A43"/>
    <w:rsid w:val="00D777E6"/>
    <w:rsid w:val="00D77A1D"/>
    <w:rsid w:val="00D81710"/>
    <w:rsid w:val="00D829D6"/>
    <w:rsid w:val="00D835E8"/>
    <w:rsid w:val="00D84C6C"/>
    <w:rsid w:val="00D91279"/>
    <w:rsid w:val="00D9165B"/>
    <w:rsid w:val="00D93091"/>
    <w:rsid w:val="00D970BC"/>
    <w:rsid w:val="00DA04C2"/>
    <w:rsid w:val="00DA20CE"/>
    <w:rsid w:val="00DA29CA"/>
    <w:rsid w:val="00DA6955"/>
    <w:rsid w:val="00DB1F79"/>
    <w:rsid w:val="00DB22D2"/>
    <w:rsid w:val="00DB34B4"/>
    <w:rsid w:val="00DB38C0"/>
    <w:rsid w:val="00DB6606"/>
    <w:rsid w:val="00DB6EDA"/>
    <w:rsid w:val="00DC1DC3"/>
    <w:rsid w:val="00DC532F"/>
    <w:rsid w:val="00DD0834"/>
    <w:rsid w:val="00DD1930"/>
    <w:rsid w:val="00DD28A1"/>
    <w:rsid w:val="00DD463E"/>
    <w:rsid w:val="00DD74C6"/>
    <w:rsid w:val="00DD7E22"/>
    <w:rsid w:val="00DE17A6"/>
    <w:rsid w:val="00DE20DB"/>
    <w:rsid w:val="00DE53A6"/>
    <w:rsid w:val="00DE73AD"/>
    <w:rsid w:val="00DF1898"/>
    <w:rsid w:val="00DF4FD2"/>
    <w:rsid w:val="00DF5436"/>
    <w:rsid w:val="00DF7499"/>
    <w:rsid w:val="00E016D8"/>
    <w:rsid w:val="00E122ED"/>
    <w:rsid w:val="00E129A6"/>
    <w:rsid w:val="00E13047"/>
    <w:rsid w:val="00E13CFF"/>
    <w:rsid w:val="00E157D9"/>
    <w:rsid w:val="00E165F6"/>
    <w:rsid w:val="00E20F3B"/>
    <w:rsid w:val="00E2119C"/>
    <w:rsid w:val="00E22A7D"/>
    <w:rsid w:val="00E2727A"/>
    <w:rsid w:val="00E41970"/>
    <w:rsid w:val="00E4326D"/>
    <w:rsid w:val="00E455A5"/>
    <w:rsid w:val="00E50B77"/>
    <w:rsid w:val="00E5127E"/>
    <w:rsid w:val="00E53FA5"/>
    <w:rsid w:val="00E54451"/>
    <w:rsid w:val="00E5716C"/>
    <w:rsid w:val="00E579B9"/>
    <w:rsid w:val="00E57D4B"/>
    <w:rsid w:val="00E654B1"/>
    <w:rsid w:val="00E6708E"/>
    <w:rsid w:val="00E76A11"/>
    <w:rsid w:val="00E81E17"/>
    <w:rsid w:val="00E84C4B"/>
    <w:rsid w:val="00E8506E"/>
    <w:rsid w:val="00E8576F"/>
    <w:rsid w:val="00E85862"/>
    <w:rsid w:val="00E901E6"/>
    <w:rsid w:val="00E9075E"/>
    <w:rsid w:val="00E930E9"/>
    <w:rsid w:val="00E95189"/>
    <w:rsid w:val="00E95365"/>
    <w:rsid w:val="00E9539B"/>
    <w:rsid w:val="00EA1A1E"/>
    <w:rsid w:val="00EA1D73"/>
    <w:rsid w:val="00EA4BD5"/>
    <w:rsid w:val="00EA5EDD"/>
    <w:rsid w:val="00EB0C62"/>
    <w:rsid w:val="00EB21A3"/>
    <w:rsid w:val="00EC0BDE"/>
    <w:rsid w:val="00EC1E2C"/>
    <w:rsid w:val="00EC2460"/>
    <w:rsid w:val="00EC32D7"/>
    <w:rsid w:val="00EC5589"/>
    <w:rsid w:val="00ED53D3"/>
    <w:rsid w:val="00ED58CD"/>
    <w:rsid w:val="00ED7973"/>
    <w:rsid w:val="00EE0C9D"/>
    <w:rsid w:val="00EE1147"/>
    <w:rsid w:val="00EE2A76"/>
    <w:rsid w:val="00EE38B9"/>
    <w:rsid w:val="00EE482C"/>
    <w:rsid w:val="00EE7901"/>
    <w:rsid w:val="00EE79E5"/>
    <w:rsid w:val="00EF1284"/>
    <w:rsid w:val="00EF1A0A"/>
    <w:rsid w:val="00EF224B"/>
    <w:rsid w:val="00EF26F0"/>
    <w:rsid w:val="00EF420F"/>
    <w:rsid w:val="00EF698F"/>
    <w:rsid w:val="00F05961"/>
    <w:rsid w:val="00F06AC6"/>
    <w:rsid w:val="00F06BE9"/>
    <w:rsid w:val="00F11A50"/>
    <w:rsid w:val="00F1276A"/>
    <w:rsid w:val="00F13D34"/>
    <w:rsid w:val="00F15286"/>
    <w:rsid w:val="00F15CD6"/>
    <w:rsid w:val="00F161C6"/>
    <w:rsid w:val="00F2185E"/>
    <w:rsid w:val="00F23951"/>
    <w:rsid w:val="00F24FAA"/>
    <w:rsid w:val="00F300FA"/>
    <w:rsid w:val="00F433E7"/>
    <w:rsid w:val="00F46FA0"/>
    <w:rsid w:val="00F5033A"/>
    <w:rsid w:val="00F5303F"/>
    <w:rsid w:val="00F534F1"/>
    <w:rsid w:val="00F5768E"/>
    <w:rsid w:val="00F578EC"/>
    <w:rsid w:val="00F6121F"/>
    <w:rsid w:val="00F6218F"/>
    <w:rsid w:val="00F66660"/>
    <w:rsid w:val="00F7237B"/>
    <w:rsid w:val="00F75F00"/>
    <w:rsid w:val="00F76261"/>
    <w:rsid w:val="00F854A9"/>
    <w:rsid w:val="00F86667"/>
    <w:rsid w:val="00F86EB2"/>
    <w:rsid w:val="00F874E1"/>
    <w:rsid w:val="00F87CB7"/>
    <w:rsid w:val="00F90AA3"/>
    <w:rsid w:val="00F9227A"/>
    <w:rsid w:val="00F931EB"/>
    <w:rsid w:val="00F94C7D"/>
    <w:rsid w:val="00F96024"/>
    <w:rsid w:val="00F96A6C"/>
    <w:rsid w:val="00FA0E7F"/>
    <w:rsid w:val="00FA2654"/>
    <w:rsid w:val="00FA2B94"/>
    <w:rsid w:val="00FA2F23"/>
    <w:rsid w:val="00FA31C5"/>
    <w:rsid w:val="00FA5A2E"/>
    <w:rsid w:val="00FB004E"/>
    <w:rsid w:val="00FB05B3"/>
    <w:rsid w:val="00FB27C4"/>
    <w:rsid w:val="00FB6324"/>
    <w:rsid w:val="00FC1A3D"/>
    <w:rsid w:val="00FC252F"/>
    <w:rsid w:val="00FC2BC4"/>
    <w:rsid w:val="00FC4323"/>
    <w:rsid w:val="00FC5489"/>
    <w:rsid w:val="00FC5BC2"/>
    <w:rsid w:val="00FD1B2A"/>
    <w:rsid w:val="00FD1B65"/>
    <w:rsid w:val="00FE1737"/>
    <w:rsid w:val="00FE28FD"/>
    <w:rsid w:val="00FE6665"/>
    <w:rsid w:val="00FF2673"/>
    <w:rsid w:val="00FF4D4C"/>
    <w:rsid w:val="00FF55CF"/>
    <w:rsid w:val="00FF652E"/>
    <w:rsid w:val="02CF4676"/>
    <w:rsid w:val="093A529F"/>
    <w:rsid w:val="0B8A534F"/>
    <w:rsid w:val="0EF2ED90"/>
    <w:rsid w:val="1D85EDFB"/>
    <w:rsid w:val="1E8CC082"/>
    <w:rsid w:val="1F3D582B"/>
    <w:rsid w:val="2AD96921"/>
    <w:rsid w:val="32C43E0E"/>
    <w:rsid w:val="4D2AD40C"/>
    <w:rsid w:val="51D41EB7"/>
    <w:rsid w:val="585B6750"/>
    <w:rsid w:val="58724F80"/>
    <w:rsid w:val="6088944E"/>
    <w:rsid w:val="615E8014"/>
    <w:rsid w:val="73CD630E"/>
    <w:rsid w:val="7CC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6F8C5"/>
  <w15:chartTrackingRefBased/>
  <w15:docId w15:val="{7AE7E7A7-5CC8-4A2B-8E57-7CDA8B7B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216"/>
  </w:style>
  <w:style w:type="paragraph" w:styleId="Nagwek1">
    <w:name w:val="heading 1"/>
    <w:next w:val="Normalny"/>
    <w:link w:val="Nagwek1Znak"/>
    <w:uiPriority w:val="9"/>
    <w:unhideWhenUsed/>
    <w:qFormat/>
    <w:rsid w:val="009E2561"/>
    <w:pPr>
      <w:keepNext/>
      <w:keepLines/>
      <w:spacing w:after="177"/>
      <w:ind w:left="370" w:hanging="10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16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Akapit z listą BS,normalny tekst"/>
    <w:basedOn w:val="Normalny"/>
    <w:link w:val="AkapitzlistZnak"/>
    <w:uiPriority w:val="34"/>
    <w:qFormat/>
    <w:rsid w:val="009F5F75"/>
    <w:pPr>
      <w:ind w:left="720"/>
      <w:contextualSpacing/>
    </w:pPr>
  </w:style>
  <w:style w:type="character" w:styleId="Hipercze">
    <w:name w:val="Hyperlink"/>
    <w:rsid w:val="00367A40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367A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3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07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0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432"/>
  </w:style>
  <w:style w:type="paragraph" w:styleId="Stopka">
    <w:name w:val="footer"/>
    <w:basedOn w:val="Normalny"/>
    <w:link w:val="StopkaZnak"/>
    <w:uiPriority w:val="99"/>
    <w:unhideWhenUsed/>
    <w:rsid w:val="00360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432"/>
  </w:style>
  <w:style w:type="character" w:styleId="Odwoaniedokomentarza">
    <w:name w:val="annotation reference"/>
    <w:basedOn w:val="Domylnaczcionkaakapitu"/>
    <w:uiPriority w:val="99"/>
    <w:semiHidden/>
    <w:unhideWhenUsed/>
    <w:rsid w:val="00B551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1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1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B0B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E2561"/>
    <w:rPr>
      <w:rFonts w:ascii="Calibri" w:eastAsia="Calibri" w:hAnsi="Calibri" w:cs="Calibri"/>
      <w:b/>
      <w:color w:val="00000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693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6930"/>
    <w:rPr>
      <w:rFonts w:ascii="Calibri" w:hAnsi="Calibri"/>
      <w:szCs w:val="21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657B1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464C4"/>
    <w:pPr>
      <w:spacing w:after="0" w:line="240" w:lineRule="auto"/>
    </w:pPr>
  </w:style>
  <w:style w:type="character" w:customStyle="1" w:styleId="Wzmianka1">
    <w:name w:val="Wzmianka1"/>
    <w:basedOn w:val="Domylnaczcionkaakapitu"/>
    <w:uiPriority w:val="99"/>
    <w:unhideWhenUsed/>
    <w:rsid w:val="00E84C4B"/>
    <w:rPr>
      <w:color w:val="2B579A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Akapit z listą BS Znak,normalny tekst Znak"/>
    <w:link w:val="Akapitzlist"/>
    <w:uiPriority w:val="34"/>
    <w:qFormat/>
    <w:locked/>
    <w:rsid w:val="00BE285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E16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1">
    <w:name w:val="text1"/>
    <w:basedOn w:val="Normalny"/>
    <w:uiPriority w:val="99"/>
    <w:semiHidden/>
    <w:rsid w:val="00BE1490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ormalnyWeb">
    <w:name w:val="Normal (Web)"/>
    <w:basedOn w:val="Normalny"/>
    <w:rsid w:val="007D7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225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5394">
          <w:marLeft w:val="188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794">
          <w:marLeft w:val="188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5642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387">
          <w:marLeft w:val="188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382">
          <w:marLeft w:val="188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494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fa-tarchomin.logintrade.ne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AB3B00116DA9458F73D73C02E4E5FD" ma:contentTypeVersion="11" ma:contentTypeDescription="Utwórz nowy dokument." ma:contentTypeScope="" ma:versionID="2c2014404d9c781220a38b057d6dfbcb">
  <xsd:schema xmlns:xsd="http://www.w3.org/2001/XMLSchema" xmlns:xs="http://www.w3.org/2001/XMLSchema" xmlns:p="http://schemas.microsoft.com/office/2006/metadata/properties" xmlns:ns2="274d46d9-6410-4773-9cdc-40c2b395ca4b" xmlns:ns3="0922f9ff-0bcf-412a-b770-a8c34a44856b" targetNamespace="http://schemas.microsoft.com/office/2006/metadata/properties" ma:root="true" ma:fieldsID="10986f5f43b4210e52327067bdbb7f1f" ns2:_="" ns3:_="">
    <xsd:import namespace="274d46d9-6410-4773-9cdc-40c2b395ca4b"/>
    <xsd:import namespace="0922f9ff-0bcf-412a-b770-a8c34a448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d46d9-6410-4773-9cdc-40c2b395c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9ff-0bcf-412a-b770-a8c34a4485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67843-CBBF-4A46-9F01-AC447F255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d46d9-6410-4773-9cdc-40c2b395ca4b"/>
    <ds:schemaRef ds:uri="0922f9ff-0bcf-412a-b770-a8c34a448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E24FA-21AF-45FC-A30A-79B71BB60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7BAD5B-2AB4-4D52-BBD2-2F13F4BB00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7592B9-AB5D-43A9-8B5A-B0BC93E2D1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2460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Polfa Paianice S.A.</Company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Żerek Bartłomiej</dc:creator>
  <cp:keywords/>
  <dc:description/>
  <cp:lastModifiedBy>Maciejewski Wiesław</cp:lastModifiedBy>
  <cp:revision>22</cp:revision>
  <cp:lastPrinted>2021-03-24T14:29:00Z</cp:lastPrinted>
  <dcterms:created xsi:type="dcterms:W3CDTF">2021-07-21T10:02:00Z</dcterms:created>
  <dcterms:modified xsi:type="dcterms:W3CDTF">2021-12-09T10:27:00Z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0x01010082AB3B00116DA9458F73D73C02E4E5FD</vt:lpwstr>
  </property>
</Properties>
</file>