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ACAA5" w14:textId="0FC69C2B" w:rsidR="004F2708" w:rsidRPr="004B4770" w:rsidRDefault="00CC625F" w:rsidP="004F2708">
      <w:pPr>
        <w:spacing w:line="360" w:lineRule="auto"/>
        <w:ind w:left="6372" w:firstLine="708"/>
        <w:rPr>
          <w:rFonts w:asciiTheme="minorHAnsi" w:hAnsiTheme="minorHAnsi" w:cstheme="minorHAnsi"/>
        </w:rPr>
      </w:pPr>
      <w:r w:rsidRPr="004B4770">
        <w:rPr>
          <w:rFonts w:asciiTheme="minorHAnsi" w:hAnsiTheme="minorHAnsi" w:cstheme="minorHAnsi"/>
          <w:noProof/>
          <w:lang w:eastAsia="pl-PL"/>
        </w:rPr>
        <mc:AlternateContent>
          <mc:Choice Requires="wps">
            <w:drawing>
              <wp:anchor distT="0" distB="0" distL="114300" distR="114300" simplePos="0" relativeHeight="251656704" behindDoc="0" locked="1" layoutInCell="1" allowOverlap="1" wp14:anchorId="5B1A2062" wp14:editId="14593A61">
                <wp:simplePos x="0" y="0"/>
                <wp:positionH relativeFrom="page">
                  <wp:posOffset>1096010</wp:posOffset>
                </wp:positionH>
                <wp:positionV relativeFrom="page">
                  <wp:posOffset>2092960</wp:posOffset>
                </wp:positionV>
                <wp:extent cx="3187700" cy="260985"/>
                <wp:effectExtent l="635" t="0" r="254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C1B47" w14:textId="77777777" w:rsidR="00D70D83" w:rsidRPr="000B4D58" w:rsidRDefault="001B04F6" w:rsidP="000B4D58">
                            <w:pPr>
                              <w:rPr>
                                <w:rFonts w:ascii="Arial" w:hAnsi="Arial" w:cs="Arial"/>
                                <w:sz w:val="16"/>
                                <w:szCs w:val="16"/>
                              </w:rPr>
                            </w:pPr>
                            <w:r>
                              <w:rPr>
                                <w:rFonts w:ascii="Arial" w:hAnsi="Arial" w:cs="Arial"/>
                                <w:sz w:val="16"/>
                                <w:szCs w:val="16"/>
                              </w:rPr>
                              <w:t xml:space="preserve">Becker </w:t>
                            </w:r>
                            <w:proofErr w:type="spellStart"/>
                            <w:r>
                              <w:rPr>
                                <w:rFonts w:ascii="Arial" w:hAnsi="Arial" w:cs="Arial"/>
                                <w:sz w:val="16"/>
                                <w:szCs w:val="16"/>
                              </w:rPr>
                              <w:t>Avionics</w:t>
                            </w:r>
                            <w:proofErr w:type="spellEnd"/>
                            <w:r w:rsidR="00D70D83" w:rsidRPr="000B4D58">
                              <w:rPr>
                                <w:rFonts w:ascii="Arial" w:hAnsi="Arial" w:cs="Arial"/>
                                <w:sz w:val="16"/>
                                <w:szCs w:val="16"/>
                              </w:rPr>
                              <w:t xml:space="preserve"> Polska</w:t>
                            </w:r>
                            <w:r w:rsidR="00BD4028">
                              <w:rPr>
                                <w:rFonts w:ascii="Arial" w:hAnsi="Arial" w:cs="Arial"/>
                                <w:sz w:val="16"/>
                                <w:szCs w:val="16"/>
                              </w:rPr>
                              <w:t xml:space="preserve"> </w:t>
                            </w:r>
                            <w:proofErr w:type="spellStart"/>
                            <w:r w:rsidR="00BD4028">
                              <w:rPr>
                                <w:rFonts w:ascii="Arial" w:hAnsi="Arial" w:cs="Arial"/>
                                <w:sz w:val="16"/>
                                <w:szCs w:val="16"/>
                              </w:rPr>
                              <w:t>Sp.z.</w:t>
                            </w:r>
                            <w:proofErr w:type="gramStart"/>
                            <w:r w:rsidR="00BD4028">
                              <w:rPr>
                                <w:rFonts w:ascii="Arial" w:hAnsi="Arial" w:cs="Arial"/>
                                <w:sz w:val="16"/>
                                <w:szCs w:val="16"/>
                              </w:rPr>
                              <w:t>o.o</w:t>
                            </w:r>
                            <w:proofErr w:type="spellEnd"/>
                            <w:proofErr w:type="gramEnd"/>
                            <w:r w:rsidR="00D70D83" w:rsidRPr="000B4D58">
                              <w:rPr>
                                <w:rFonts w:ascii="Arial" w:hAnsi="Arial" w:cs="Arial"/>
                                <w:sz w:val="16"/>
                                <w:szCs w:val="16"/>
                              </w:rPr>
                              <w:t xml:space="preserve">, </w:t>
                            </w:r>
                            <w:r w:rsidR="00D67B4B">
                              <w:rPr>
                                <w:rFonts w:ascii="Arial" w:hAnsi="Arial" w:cs="Arial"/>
                                <w:sz w:val="16"/>
                                <w:szCs w:val="16"/>
                              </w:rPr>
                              <w:t>ul.</w:t>
                            </w:r>
                            <w:r w:rsidR="00BD4028">
                              <w:rPr>
                                <w:rFonts w:ascii="Arial" w:hAnsi="Arial" w:cs="Arial"/>
                                <w:sz w:val="16"/>
                                <w:szCs w:val="16"/>
                              </w:rPr>
                              <w:t xml:space="preserve"> </w:t>
                            </w:r>
                            <w:r w:rsidR="00D67B4B">
                              <w:rPr>
                                <w:rFonts w:ascii="Arial" w:hAnsi="Arial" w:cs="Arial"/>
                                <w:sz w:val="16"/>
                                <w:szCs w:val="16"/>
                              </w:rPr>
                              <w:t>Długosza 60, 51-162</w:t>
                            </w:r>
                            <w:r w:rsidR="00D70D83" w:rsidRPr="000B4D58">
                              <w:rPr>
                                <w:rFonts w:ascii="Arial" w:hAnsi="Arial" w:cs="Arial"/>
                                <w:sz w:val="16"/>
                                <w:szCs w:val="16"/>
                              </w:rPr>
                              <w:t xml:space="preserve"> Wrocław</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A2062" id="_x0000_t202" coordsize="21600,21600" o:spt="202" path="m,l,21600r21600,l21600,xe">
                <v:stroke joinstyle="miter"/>
                <v:path gradientshapeok="t" o:connecttype="rect"/>
              </v:shapetype>
              <v:shape id="Text Box 4" o:spid="_x0000_s1026" type="#_x0000_t202" style="position:absolute;left:0;text-align:left;margin-left:86.3pt;margin-top:164.8pt;width:251pt;height:20.55pt;z-index:25165670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" filled="f" stroked="f">
                <v:textbox>
                  <w:txbxContent>
                    <w:p w14:paraId="415C1B47" w14:textId="77777777" w:rsidR="00D70D83" w:rsidRPr="000B4D58" w:rsidRDefault="001B04F6" w:rsidP="000B4D58">
                      <w:pPr>
                        <w:rPr>
                          <w:rFonts w:ascii="Arial" w:hAnsi="Arial" w:cs="Arial"/>
                          <w:sz w:val="16"/>
                          <w:szCs w:val="16"/>
                        </w:rPr>
                      </w:pPr>
                      <w:r>
                        <w:rPr>
                          <w:rFonts w:ascii="Arial" w:hAnsi="Arial" w:cs="Arial"/>
                          <w:sz w:val="16"/>
                          <w:szCs w:val="16"/>
                        </w:rPr>
                        <w:t xml:space="preserve">Becker </w:t>
                      </w:r>
                      <w:proofErr w:type="spellStart"/>
                      <w:r>
                        <w:rPr>
                          <w:rFonts w:ascii="Arial" w:hAnsi="Arial" w:cs="Arial"/>
                          <w:sz w:val="16"/>
                          <w:szCs w:val="16"/>
                        </w:rPr>
                        <w:t>Avionics</w:t>
                      </w:r>
                      <w:proofErr w:type="spellEnd"/>
                      <w:r w:rsidR="00D70D83" w:rsidRPr="000B4D58">
                        <w:rPr>
                          <w:rFonts w:ascii="Arial" w:hAnsi="Arial" w:cs="Arial"/>
                          <w:sz w:val="16"/>
                          <w:szCs w:val="16"/>
                        </w:rPr>
                        <w:t xml:space="preserve"> Polska</w:t>
                      </w:r>
                      <w:r w:rsidR="00BD4028">
                        <w:rPr>
                          <w:rFonts w:ascii="Arial" w:hAnsi="Arial" w:cs="Arial"/>
                          <w:sz w:val="16"/>
                          <w:szCs w:val="16"/>
                        </w:rPr>
                        <w:t xml:space="preserve"> </w:t>
                      </w:r>
                      <w:proofErr w:type="spellStart"/>
                      <w:r w:rsidR="00BD4028">
                        <w:rPr>
                          <w:rFonts w:ascii="Arial" w:hAnsi="Arial" w:cs="Arial"/>
                          <w:sz w:val="16"/>
                          <w:szCs w:val="16"/>
                        </w:rPr>
                        <w:t>Sp.z.</w:t>
                      </w:r>
                      <w:proofErr w:type="gramStart"/>
                      <w:r w:rsidR="00BD4028">
                        <w:rPr>
                          <w:rFonts w:ascii="Arial" w:hAnsi="Arial" w:cs="Arial"/>
                          <w:sz w:val="16"/>
                          <w:szCs w:val="16"/>
                        </w:rPr>
                        <w:t>o.o</w:t>
                      </w:r>
                      <w:proofErr w:type="spellEnd"/>
                      <w:proofErr w:type="gramEnd"/>
                      <w:r w:rsidR="00D70D83" w:rsidRPr="000B4D58">
                        <w:rPr>
                          <w:rFonts w:ascii="Arial" w:hAnsi="Arial" w:cs="Arial"/>
                          <w:sz w:val="16"/>
                          <w:szCs w:val="16"/>
                        </w:rPr>
                        <w:t xml:space="preserve">, </w:t>
                      </w:r>
                      <w:r w:rsidR="00D67B4B">
                        <w:rPr>
                          <w:rFonts w:ascii="Arial" w:hAnsi="Arial" w:cs="Arial"/>
                          <w:sz w:val="16"/>
                          <w:szCs w:val="16"/>
                        </w:rPr>
                        <w:t>ul.</w:t>
                      </w:r>
                      <w:r w:rsidR="00BD4028">
                        <w:rPr>
                          <w:rFonts w:ascii="Arial" w:hAnsi="Arial" w:cs="Arial"/>
                          <w:sz w:val="16"/>
                          <w:szCs w:val="16"/>
                        </w:rPr>
                        <w:t xml:space="preserve"> </w:t>
                      </w:r>
                      <w:r w:rsidR="00D67B4B">
                        <w:rPr>
                          <w:rFonts w:ascii="Arial" w:hAnsi="Arial" w:cs="Arial"/>
                          <w:sz w:val="16"/>
                          <w:szCs w:val="16"/>
                        </w:rPr>
                        <w:t>Długosza 60, 51-162</w:t>
                      </w:r>
                      <w:r w:rsidR="00D70D83" w:rsidRPr="000B4D58">
                        <w:rPr>
                          <w:rFonts w:ascii="Arial" w:hAnsi="Arial" w:cs="Arial"/>
                          <w:sz w:val="16"/>
                          <w:szCs w:val="16"/>
                        </w:rPr>
                        <w:t xml:space="preserve"> Wrocław</w:t>
                      </w:r>
                    </w:p>
                  </w:txbxContent>
                </v:textbox>
                <w10:wrap anchorx="page" anchory="page"/>
                <w10:anchorlock/>
              </v:shape>
            </w:pict>
          </mc:Fallback>
        </mc:AlternateContent>
      </w:r>
      <w:r w:rsidRPr="004B4770">
        <w:rPr>
          <w:rFonts w:asciiTheme="minorHAnsi" w:hAnsiTheme="minorHAnsi" w:cstheme="minorHAnsi"/>
          <w:noProof/>
          <w:lang w:eastAsia="pl-PL"/>
        </w:rPr>
        <mc:AlternateContent>
          <mc:Choice Requires="wps">
            <w:drawing>
              <wp:anchor distT="0" distB="0" distL="114300" distR="114300" simplePos="0" relativeHeight="251657728" behindDoc="0" locked="1" layoutInCell="1" allowOverlap="1" wp14:anchorId="3E21487F" wp14:editId="1DE6FEE4">
                <wp:simplePos x="0" y="0"/>
                <wp:positionH relativeFrom="page">
                  <wp:posOffset>1097280</wp:posOffset>
                </wp:positionH>
                <wp:positionV relativeFrom="page">
                  <wp:posOffset>2315845</wp:posOffset>
                </wp:positionV>
                <wp:extent cx="2661920" cy="1356360"/>
                <wp:effectExtent l="1905" t="1270" r="3175" b="4445"/>
                <wp:wrapTopAndBottom/>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1356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2371C" w14:textId="77777777" w:rsidR="0031688B" w:rsidRDefault="0031688B" w:rsidP="00B839FC">
                            <w:pPr>
                              <w:pStyle w:val="DO"/>
                              <w:spacing w:after="60"/>
                              <w:rPr>
                                <w:rFonts w:ascii="Times New Roman" w:hAnsi="Times New Roman"/>
                                <w:sz w:val="24"/>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1487F" id="Text Box 5" o:spid="_x0000_s1027" type="#_x0000_t202" style="position:absolute;left:0;text-align:left;margin-left:86.4pt;margin-top:182.35pt;width:209.6pt;height:106.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" filled="f" stroked="f">
                <v:textbox>
                  <w:txbxContent>
                    <w:p w14:paraId="6542371C" w14:textId="77777777" w:rsidR="0031688B" w:rsidRDefault="0031688B" w:rsidP="00B839FC">
                      <w:pPr>
                        <w:pStyle w:val="DO"/>
                        <w:spacing w:after="60"/>
                        <w:rPr>
                          <w:rFonts w:ascii="Times New Roman" w:hAnsi="Times New Roman"/>
                          <w:sz w:val="24"/>
                          <w:lang w:val="de-DE"/>
                        </w:rPr>
                      </w:pPr>
                    </w:p>
                  </w:txbxContent>
                </v:textbox>
                <w10:wrap type="topAndBottom" anchorx="page" anchory="page"/>
                <w10:anchorlock/>
              </v:shape>
            </w:pict>
          </mc:Fallback>
        </mc:AlternateContent>
      </w:r>
      <w:r w:rsidRPr="004B4770">
        <w:rPr>
          <w:rFonts w:asciiTheme="minorHAnsi" w:hAnsiTheme="minorHAnsi" w:cstheme="minorHAnsi"/>
          <w:noProof/>
          <w:lang w:eastAsia="pl-PL"/>
        </w:rPr>
        <mc:AlternateContent>
          <mc:Choice Requires="wps">
            <w:drawing>
              <wp:anchor distT="0" distB="0" distL="114300" distR="114300" simplePos="0" relativeHeight="251658752" behindDoc="0" locked="1" layoutInCell="1" allowOverlap="1" wp14:anchorId="41CD20A2" wp14:editId="7569BC58">
                <wp:simplePos x="0" y="0"/>
                <wp:positionH relativeFrom="column">
                  <wp:posOffset>-443865</wp:posOffset>
                </wp:positionH>
                <wp:positionV relativeFrom="page">
                  <wp:posOffset>3820160</wp:posOffset>
                </wp:positionV>
                <wp:extent cx="17780" cy="635"/>
                <wp:effectExtent l="8890" t="10160" r="11430" b="825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63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21312" id="Rectangle 6" o:spid="_x0000_s1026" style="position:absolute;margin-left:-34.95pt;margin-top:300.8pt;width:1.4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" strokeweight=".25pt">
                <w10:wrap anchory="page"/>
                <w10:anchorlock/>
              </v:rect>
            </w:pict>
          </mc:Fallback>
        </mc:AlternateContent>
      </w:r>
      <w:r w:rsidR="004F2708" w:rsidRPr="004B4770">
        <w:rPr>
          <w:rFonts w:asciiTheme="minorHAnsi" w:hAnsiTheme="minorHAnsi" w:cstheme="minorHAnsi"/>
        </w:rPr>
        <w:tab/>
        <w:t xml:space="preserve">Wrocław, </w:t>
      </w:r>
      <w:r w:rsidR="00501F3C" w:rsidRPr="00F2631F">
        <w:rPr>
          <w:rFonts w:asciiTheme="minorHAnsi" w:hAnsiTheme="minorHAnsi" w:cstheme="minorHAnsi"/>
        </w:rPr>
        <w:t>2021</w:t>
      </w:r>
      <w:r w:rsidR="004F2708" w:rsidRPr="00F2631F">
        <w:rPr>
          <w:rFonts w:asciiTheme="minorHAnsi" w:hAnsiTheme="minorHAnsi" w:cstheme="minorHAnsi"/>
        </w:rPr>
        <w:t>-</w:t>
      </w:r>
      <w:r w:rsidR="00F2631F" w:rsidRPr="00F2631F">
        <w:rPr>
          <w:rFonts w:asciiTheme="minorHAnsi" w:hAnsiTheme="minorHAnsi" w:cstheme="minorHAnsi"/>
        </w:rPr>
        <w:t>08</w:t>
      </w:r>
      <w:r w:rsidR="004F2708" w:rsidRPr="00F2631F">
        <w:rPr>
          <w:rFonts w:asciiTheme="minorHAnsi" w:hAnsiTheme="minorHAnsi" w:cstheme="minorHAnsi"/>
        </w:rPr>
        <w:t>-</w:t>
      </w:r>
      <w:r w:rsidR="00F2631F" w:rsidRPr="00F2631F">
        <w:rPr>
          <w:rFonts w:asciiTheme="minorHAnsi" w:hAnsiTheme="minorHAnsi" w:cstheme="minorHAnsi"/>
        </w:rPr>
        <w:t>06</w:t>
      </w:r>
    </w:p>
    <w:p w14:paraId="73ECFD7F" w14:textId="77777777" w:rsidR="00D70D83" w:rsidRPr="004B4770" w:rsidRDefault="00D70D83" w:rsidP="00927041">
      <w:pPr>
        <w:rPr>
          <w:rFonts w:asciiTheme="minorHAnsi" w:hAnsiTheme="minorHAnsi" w:cstheme="minorHAnsi"/>
        </w:rPr>
        <w:sectPr w:rsidR="00D70D83" w:rsidRPr="004B4770" w:rsidSect="008E26C9">
          <w:headerReference w:type="default" r:id="rId7"/>
          <w:footerReference w:type="even" r:id="rId8"/>
          <w:footerReference w:type="default" r:id="rId9"/>
          <w:pgSz w:w="11906" w:h="16838" w:code="9"/>
          <w:pgMar w:top="3175" w:right="567" w:bottom="1418" w:left="1418" w:header="709" w:footer="227" w:gutter="0"/>
          <w:pgNumType w:start="1"/>
          <w:cols w:space="708"/>
          <w:docGrid w:linePitch="360"/>
        </w:sectPr>
      </w:pPr>
    </w:p>
    <w:p w14:paraId="0719FEFC" w14:textId="77777777" w:rsidR="00DD611B" w:rsidRPr="00F812F7" w:rsidRDefault="00DD611B" w:rsidP="00DD611B">
      <w:pPr>
        <w:jc w:val="center"/>
        <w:rPr>
          <w:rFonts w:asciiTheme="minorHAnsi" w:hAnsiTheme="minorHAnsi" w:cstheme="minorHAnsi"/>
          <w:b/>
          <w:bCs/>
          <w:sz w:val="32"/>
          <w:szCs w:val="32"/>
        </w:rPr>
      </w:pPr>
      <w:r w:rsidRPr="00F812F7">
        <w:rPr>
          <w:rFonts w:asciiTheme="minorHAnsi" w:hAnsiTheme="minorHAnsi" w:cstheme="minorHAnsi"/>
          <w:b/>
          <w:bCs/>
          <w:sz w:val="32"/>
          <w:szCs w:val="32"/>
        </w:rPr>
        <w:t>Zaproszenie do złożenia oferty</w:t>
      </w:r>
      <w:r w:rsidRPr="00F812F7">
        <w:rPr>
          <w:rFonts w:asciiTheme="minorHAnsi" w:hAnsiTheme="minorHAnsi" w:cstheme="minorHAnsi"/>
          <w:b/>
          <w:bCs/>
          <w:sz w:val="32"/>
          <w:szCs w:val="32"/>
        </w:rPr>
        <w:br/>
      </w:r>
      <w:proofErr w:type="spellStart"/>
      <w:r w:rsidRPr="00F812F7">
        <w:rPr>
          <w:rFonts w:asciiTheme="minorHAnsi" w:hAnsiTheme="minorHAnsi" w:cstheme="minorHAnsi"/>
          <w:b/>
          <w:bCs/>
          <w:sz w:val="32"/>
          <w:szCs w:val="32"/>
        </w:rPr>
        <w:t>Request</w:t>
      </w:r>
      <w:proofErr w:type="spellEnd"/>
      <w:r w:rsidRPr="00F812F7">
        <w:rPr>
          <w:rFonts w:asciiTheme="minorHAnsi" w:hAnsiTheme="minorHAnsi" w:cstheme="minorHAnsi"/>
          <w:b/>
          <w:bCs/>
          <w:sz w:val="32"/>
          <w:szCs w:val="32"/>
        </w:rPr>
        <w:t xml:space="preserve"> for </w:t>
      </w:r>
      <w:proofErr w:type="spellStart"/>
      <w:r w:rsidRPr="00F812F7">
        <w:rPr>
          <w:rFonts w:asciiTheme="minorHAnsi" w:hAnsiTheme="minorHAnsi" w:cstheme="minorHAnsi"/>
          <w:b/>
          <w:bCs/>
          <w:sz w:val="32"/>
          <w:szCs w:val="32"/>
        </w:rPr>
        <w:t>quote</w:t>
      </w:r>
      <w:proofErr w:type="spellEnd"/>
    </w:p>
    <w:p w14:paraId="0B57B0AA" w14:textId="77777777" w:rsidR="00DD611B" w:rsidRPr="00F812F7" w:rsidRDefault="00DD611B" w:rsidP="00DD611B">
      <w:pPr>
        <w:jc w:val="center"/>
        <w:rPr>
          <w:rFonts w:asciiTheme="minorHAnsi" w:hAnsiTheme="minorHAnsi" w:cstheme="minorHAnsi"/>
          <w:b/>
          <w:bCs/>
          <w:sz w:val="32"/>
          <w:szCs w:val="32"/>
        </w:rPr>
      </w:pPr>
      <w:r w:rsidRPr="00F812F7">
        <w:rPr>
          <w:rFonts w:asciiTheme="minorHAnsi" w:hAnsiTheme="minorHAnsi" w:cstheme="minorHAnsi"/>
          <w:sz w:val="32"/>
          <w:szCs w:val="32"/>
        </w:rPr>
        <w:t xml:space="preserve">nr/no.: </w:t>
      </w:r>
      <w:bookmarkStart w:id="0" w:name="_Hlk78978716"/>
      <w:r w:rsidRPr="00F812F7">
        <w:rPr>
          <w:rFonts w:asciiTheme="minorHAnsi" w:eastAsia="Times New Roman" w:hAnsiTheme="minorHAnsi" w:cstheme="minorHAnsi"/>
          <w:b/>
          <w:bCs/>
          <w:color w:val="000000"/>
          <w:spacing w:val="2"/>
          <w:sz w:val="32"/>
          <w:szCs w:val="32"/>
          <w:lang w:eastAsia="pl-PL"/>
        </w:rPr>
        <w:t>2021-25648-58933</w:t>
      </w:r>
      <w:bookmarkEnd w:id="0"/>
    </w:p>
    <w:p w14:paraId="65C5DE01" w14:textId="7C1B5AA1" w:rsidR="008053BD" w:rsidRDefault="008053BD" w:rsidP="008A40EA">
      <w:r w:rsidRPr="004B4770">
        <w:t>Dotyczy</w:t>
      </w:r>
      <w:r w:rsidR="00DD611B">
        <w:t xml:space="preserve"> / </w:t>
      </w:r>
      <w:proofErr w:type="spellStart"/>
      <w:r w:rsidR="00DD611B">
        <w:t>Regarding</w:t>
      </w:r>
      <w:proofErr w:type="spellEnd"/>
      <w:r w:rsidRPr="004B4770">
        <w:t>:</w:t>
      </w:r>
    </w:p>
    <w:tbl>
      <w:tblPr>
        <w:tblStyle w:val="TableGrid"/>
        <w:tblW w:w="0" w:type="auto"/>
        <w:tblLook w:val="04A0" w:firstRow="1" w:lastRow="0" w:firstColumn="1" w:lastColumn="0" w:noHBand="0" w:noVBand="1"/>
      </w:tblPr>
      <w:tblGrid>
        <w:gridCol w:w="2020"/>
        <w:gridCol w:w="7352"/>
      </w:tblGrid>
      <w:tr w:rsidR="00DD611B" w14:paraId="2A40071E" w14:textId="77777777" w:rsidTr="00F3199E">
        <w:trPr>
          <w:cantSplit/>
        </w:trPr>
        <w:tc>
          <w:tcPr>
            <w:tcW w:w="0" w:type="auto"/>
          </w:tcPr>
          <w:p w14:paraId="5AFDB570" w14:textId="2B06954F" w:rsidR="00DD611B" w:rsidRDefault="00512AB4" w:rsidP="008A40EA">
            <w:r w:rsidRPr="004B4770">
              <w:t>Nr projektu</w:t>
            </w:r>
            <w:r>
              <w:t xml:space="preserve"> / </w:t>
            </w:r>
            <w:r w:rsidR="006D23E6">
              <w:t>P</w:t>
            </w:r>
            <w:r>
              <w:t>roject no.</w:t>
            </w:r>
          </w:p>
        </w:tc>
        <w:tc>
          <w:tcPr>
            <w:tcW w:w="0" w:type="auto"/>
          </w:tcPr>
          <w:p w14:paraId="5226816D" w14:textId="1C3968A9" w:rsidR="00DD611B" w:rsidRDefault="00512AB4" w:rsidP="008A40EA">
            <w:r w:rsidRPr="004B4770">
              <w:rPr>
                <w:b/>
                <w:bCs/>
              </w:rPr>
              <w:t>RPDS.01.02.01-02-0085/20</w:t>
            </w:r>
          </w:p>
        </w:tc>
      </w:tr>
      <w:tr w:rsidR="00DD611B" w:rsidRPr="00AA5E06" w14:paraId="494ABB8A" w14:textId="77777777" w:rsidTr="00F3199E">
        <w:trPr>
          <w:cantSplit/>
        </w:trPr>
        <w:tc>
          <w:tcPr>
            <w:tcW w:w="0" w:type="auto"/>
          </w:tcPr>
          <w:p w14:paraId="755DDF8A" w14:textId="680A1EFB" w:rsidR="00DD611B" w:rsidRDefault="006D23E6" w:rsidP="008A40EA">
            <w:r>
              <w:t xml:space="preserve">Tytuł projektu / Project </w:t>
            </w:r>
            <w:proofErr w:type="spellStart"/>
            <w:r>
              <w:t>title</w:t>
            </w:r>
            <w:proofErr w:type="spellEnd"/>
          </w:p>
        </w:tc>
        <w:tc>
          <w:tcPr>
            <w:tcW w:w="0" w:type="auto"/>
          </w:tcPr>
          <w:p w14:paraId="1BCF484E" w14:textId="77777777" w:rsidR="00DD611B" w:rsidRPr="00F3199E" w:rsidRDefault="00512AB4" w:rsidP="008A40EA">
            <w:pPr>
              <w:rPr>
                <w:b/>
                <w:bCs/>
              </w:rPr>
            </w:pPr>
            <w:r w:rsidRPr="00F3199E">
              <w:rPr>
                <w:b/>
                <w:bCs/>
              </w:rPr>
              <w:t xml:space="preserve">Przygotowanie do produkcji seryjnej wielosystemowego odbiornika GPS do zastosowania w lotnictwie ogólnym (General </w:t>
            </w:r>
            <w:proofErr w:type="spellStart"/>
            <w:r w:rsidRPr="00F3199E">
              <w:rPr>
                <w:b/>
                <w:bCs/>
              </w:rPr>
              <w:t>Aviation</w:t>
            </w:r>
            <w:proofErr w:type="spellEnd"/>
            <w:r w:rsidRPr="00F3199E">
              <w:rPr>
                <w:b/>
                <w:bCs/>
              </w:rPr>
              <w:t>) o zwiększonej odporności na błędy sygnału spowodowane awarią satelity oraz zamierzonymi działaniami zakłócającymi.</w:t>
            </w:r>
          </w:p>
          <w:p w14:paraId="2D55A293" w14:textId="15FE9B6B" w:rsidR="00512AB4" w:rsidRPr="00AA5E06" w:rsidRDefault="00AA5E06" w:rsidP="003B5EBB">
            <w:pPr>
              <w:rPr>
                <w:lang w:val="en-US"/>
              </w:rPr>
            </w:pPr>
            <w:r w:rsidRPr="00F3199E">
              <w:rPr>
                <w:b/>
                <w:bCs/>
                <w:lang w:val="en-US"/>
              </w:rPr>
              <w:t>Research and design of airborne Multi-GNSS GPS/SBAS receiver with an enhanced anti-jamming capabilities and with measures to</w:t>
            </w:r>
            <w:r w:rsidR="003B5EBB">
              <w:rPr>
                <w:b/>
                <w:bCs/>
                <w:lang w:val="en-US"/>
              </w:rPr>
              <w:t xml:space="preserve"> </w:t>
            </w:r>
            <w:r w:rsidRPr="00F3199E">
              <w:rPr>
                <w:b/>
                <w:bCs/>
                <w:lang w:val="en-US"/>
              </w:rPr>
              <w:t>mitigate failures of satellite vehicles as well as intentional interference ready for serial production targeting General Aviation market</w:t>
            </w:r>
          </w:p>
        </w:tc>
      </w:tr>
      <w:tr w:rsidR="00DD611B" w14:paraId="7036949F" w14:textId="77777777" w:rsidTr="00F3199E">
        <w:trPr>
          <w:cantSplit/>
        </w:trPr>
        <w:tc>
          <w:tcPr>
            <w:tcW w:w="0" w:type="auto"/>
          </w:tcPr>
          <w:p w14:paraId="53098AAD" w14:textId="339BA39E" w:rsidR="001F5706" w:rsidRDefault="006D23E6" w:rsidP="008A40EA">
            <w:r>
              <w:t>Działanie</w:t>
            </w:r>
            <w:r w:rsidR="001F5706">
              <w:t xml:space="preserve"> /</w:t>
            </w:r>
            <w:r w:rsidR="008F6D6D">
              <w:t xml:space="preserve"> </w:t>
            </w:r>
            <w:proofErr w:type="spellStart"/>
            <w:r w:rsidR="008F6D6D">
              <w:t>Task</w:t>
            </w:r>
            <w:proofErr w:type="spellEnd"/>
          </w:p>
        </w:tc>
        <w:tc>
          <w:tcPr>
            <w:tcW w:w="0" w:type="auto"/>
          </w:tcPr>
          <w:p w14:paraId="4FC43003" w14:textId="77777777" w:rsidR="00DD611B" w:rsidRDefault="006D23E6" w:rsidP="008A40EA">
            <w:r w:rsidRPr="00F3199E">
              <w:t>1.2 Innowacyjne przedsiębiorstwa</w:t>
            </w:r>
          </w:p>
          <w:p w14:paraId="3019FE1E" w14:textId="4919E827" w:rsidR="008642F1" w:rsidRPr="00F3199E" w:rsidRDefault="008642F1" w:rsidP="008A40EA">
            <w:r>
              <w:t xml:space="preserve">1.2 </w:t>
            </w:r>
            <w:proofErr w:type="spellStart"/>
            <w:r w:rsidRPr="008642F1">
              <w:t>Innovative</w:t>
            </w:r>
            <w:proofErr w:type="spellEnd"/>
            <w:r w:rsidRPr="008642F1">
              <w:t xml:space="preserve"> enterprises</w:t>
            </w:r>
          </w:p>
        </w:tc>
      </w:tr>
      <w:tr w:rsidR="006D23E6" w14:paraId="6309FEC2" w14:textId="77777777" w:rsidTr="00F3199E">
        <w:trPr>
          <w:cantSplit/>
        </w:trPr>
        <w:tc>
          <w:tcPr>
            <w:tcW w:w="0" w:type="auto"/>
          </w:tcPr>
          <w:p w14:paraId="20B20590" w14:textId="627C0810" w:rsidR="006D23E6" w:rsidRDefault="006D23E6" w:rsidP="008A40EA">
            <w:r>
              <w:t>Poddziałanie</w:t>
            </w:r>
            <w:r w:rsidR="001F5706">
              <w:t xml:space="preserve"> / </w:t>
            </w:r>
            <w:proofErr w:type="spellStart"/>
            <w:r w:rsidR="001F5706">
              <w:t>Sub</w:t>
            </w:r>
            <w:r w:rsidR="008F6D6D">
              <w:t>task</w:t>
            </w:r>
            <w:proofErr w:type="spellEnd"/>
          </w:p>
        </w:tc>
        <w:tc>
          <w:tcPr>
            <w:tcW w:w="0" w:type="auto"/>
          </w:tcPr>
          <w:p w14:paraId="714B8029" w14:textId="77777777" w:rsidR="006D23E6" w:rsidRDefault="006D23E6" w:rsidP="008A40EA">
            <w:r w:rsidRPr="004B4770">
              <w:t>1.2.1 Innowacyjne przedsiębiorstwa – konkurs horyzontalny</w:t>
            </w:r>
          </w:p>
          <w:p w14:paraId="688C223A" w14:textId="17E7D0F6" w:rsidR="00C65AF1" w:rsidRPr="004B4770" w:rsidRDefault="00C65AF1" w:rsidP="008A40EA">
            <w:r>
              <w:t xml:space="preserve">1.2.2 </w:t>
            </w:r>
            <w:proofErr w:type="spellStart"/>
            <w:r w:rsidRPr="00C65AF1">
              <w:t>Innovative</w:t>
            </w:r>
            <w:proofErr w:type="spellEnd"/>
            <w:r w:rsidRPr="00C65AF1">
              <w:t xml:space="preserve"> enterprises - </w:t>
            </w:r>
            <w:proofErr w:type="spellStart"/>
            <w:r w:rsidRPr="00C65AF1">
              <w:t>horizontal</w:t>
            </w:r>
            <w:proofErr w:type="spellEnd"/>
            <w:r w:rsidRPr="00C65AF1">
              <w:t xml:space="preserve"> </w:t>
            </w:r>
            <w:proofErr w:type="spellStart"/>
            <w:r w:rsidRPr="00C65AF1">
              <w:t>competition</w:t>
            </w:r>
            <w:proofErr w:type="spellEnd"/>
          </w:p>
        </w:tc>
      </w:tr>
      <w:tr w:rsidR="006D23E6" w:rsidRPr="00C51C77" w14:paraId="617F1869" w14:textId="77777777" w:rsidTr="00F3199E">
        <w:trPr>
          <w:cantSplit/>
        </w:trPr>
        <w:tc>
          <w:tcPr>
            <w:tcW w:w="0" w:type="auto"/>
          </w:tcPr>
          <w:p w14:paraId="09988AB0" w14:textId="6F23266A" w:rsidR="006D23E6" w:rsidRDefault="006D23E6" w:rsidP="008A40EA">
            <w:r w:rsidRPr="004B4770">
              <w:lastRenderedPageBreak/>
              <w:t>Schemat</w:t>
            </w:r>
            <w:r w:rsidR="008F6D6D">
              <w:t xml:space="preserve"> / </w:t>
            </w:r>
            <w:proofErr w:type="spellStart"/>
            <w:r w:rsidR="008F6D6D">
              <w:t>Schematic</w:t>
            </w:r>
            <w:proofErr w:type="spellEnd"/>
          </w:p>
        </w:tc>
        <w:tc>
          <w:tcPr>
            <w:tcW w:w="0" w:type="auto"/>
          </w:tcPr>
          <w:p w14:paraId="72B22FD5" w14:textId="77777777" w:rsidR="006D23E6" w:rsidRDefault="006D23E6" w:rsidP="008A40EA">
            <w:r w:rsidRPr="004B4770">
              <w:t>1.2.A Wsparcie dla przedsiębiorstw chcących rozpocząć lub rozwinąć działalność B+R</w:t>
            </w:r>
          </w:p>
          <w:p w14:paraId="3C0D338A" w14:textId="3DFB68C8" w:rsidR="001F5706" w:rsidRPr="00C51C77" w:rsidRDefault="001F5706" w:rsidP="008A40EA">
            <w:pPr>
              <w:rPr>
                <w:lang w:val="en-US"/>
              </w:rPr>
            </w:pPr>
            <w:r w:rsidRPr="00C51C77">
              <w:rPr>
                <w:lang w:val="en-US"/>
              </w:rPr>
              <w:t xml:space="preserve">1.2.A </w:t>
            </w:r>
            <w:r w:rsidR="00C51C77" w:rsidRPr="00C51C77">
              <w:rPr>
                <w:lang w:val="en-US"/>
              </w:rPr>
              <w:t>Support for enterprises willing to start or develop R&amp;D activities</w:t>
            </w:r>
            <w:r w:rsidR="00C51C77">
              <w:rPr>
                <w:lang w:val="en-US"/>
              </w:rPr>
              <w:t>.</w:t>
            </w:r>
          </w:p>
        </w:tc>
      </w:tr>
      <w:tr w:rsidR="006D23E6" w:rsidRPr="002544D1" w14:paraId="75FAE92F" w14:textId="77777777" w:rsidTr="00F3199E">
        <w:trPr>
          <w:cantSplit/>
        </w:trPr>
        <w:tc>
          <w:tcPr>
            <w:tcW w:w="0" w:type="auto"/>
          </w:tcPr>
          <w:p w14:paraId="4B0AC7EF" w14:textId="77777777" w:rsidR="006D23E6" w:rsidRDefault="006D23E6" w:rsidP="008A40EA">
            <w:pPr>
              <w:rPr>
                <w:rFonts w:asciiTheme="minorHAnsi" w:hAnsiTheme="minorHAnsi" w:cstheme="minorHAnsi"/>
              </w:rPr>
            </w:pPr>
            <w:r w:rsidRPr="00B12C33">
              <w:rPr>
                <w:rFonts w:asciiTheme="minorHAnsi" w:hAnsiTheme="minorHAnsi" w:cstheme="minorHAnsi"/>
              </w:rPr>
              <w:t>Wspólny słownik zamówień (kod CPV)</w:t>
            </w:r>
          </w:p>
          <w:p w14:paraId="5705BEEC" w14:textId="77A5022C" w:rsidR="006D23E6" w:rsidRPr="004B4770" w:rsidRDefault="006D23E6" w:rsidP="008A40EA">
            <w:proofErr w:type="spellStart"/>
            <w:r w:rsidRPr="00B12C33">
              <w:rPr>
                <w:rFonts w:asciiTheme="minorHAnsi" w:hAnsiTheme="minorHAnsi" w:cstheme="minorHAnsi"/>
              </w:rPr>
              <w:t>Common</w:t>
            </w:r>
            <w:proofErr w:type="spellEnd"/>
            <w:r w:rsidRPr="00B12C33">
              <w:rPr>
                <w:rFonts w:asciiTheme="minorHAnsi" w:hAnsiTheme="minorHAnsi" w:cstheme="minorHAnsi"/>
              </w:rPr>
              <w:t xml:space="preserve"> </w:t>
            </w:r>
            <w:proofErr w:type="spellStart"/>
            <w:r w:rsidRPr="00B12C33">
              <w:rPr>
                <w:rFonts w:asciiTheme="minorHAnsi" w:hAnsiTheme="minorHAnsi" w:cstheme="minorHAnsi"/>
              </w:rPr>
              <w:t>procurement</w:t>
            </w:r>
            <w:proofErr w:type="spellEnd"/>
            <w:r w:rsidRPr="00B12C33">
              <w:rPr>
                <w:rFonts w:asciiTheme="minorHAnsi" w:hAnsiTheme="minorHAnsi" w:cstheme="minorHAnsi"/>
              </w:rPr>
              <w:t xml:space="preserve"> </w:t>
            </w:r>
            <w:proofErr w:type="spellStart"/>
            <w:r w:rsidRPr="00B12C33">
              <w:rPr>
                <w:rFonts w:asciiTheme="minorHAnsi" w:hAnsiTheme="minorHAnsi" w:cstheme="minorHAnsi"/>
              </w:rPr>
              <w:t>vocabulary</w:t>
            </w:r>
            <w:proofErr w:type="spellEnd"/>
          </w:p>
        </w:tc>
        <w:tc>
          <w:tcPr>
            <w:tcW w:w="0" w:type="auto"/>
          </w:tcPr>
          <w:p w14:paraId="22836A2D" w14:textId="77777777" w:rsidR="006D23E6" w:rsidRDefault="006D23E6" w:rsidP="008A40EA">
            <w:pPr>
              <w:rPr>
                <w:rFonts w:asciiTheme="minorHAnsi" w:hAnsiTheme="minorHAnsi" w:cstheme="minorHAnsi"/>
              </w:rPr>
            </w:pPr>
            <w:r w:rsidRPr="00B12C33">
              <w:rPr>
                <w:rFonts w:asciiTheme="minorHAnsi" w:hAnsiTheme="minorHAnsi" w:cstheme="minorHAnsi"/>
              </w:rPr>
              <w:t>38970000-5 Badawcze, testowe i naukowe symulatory techniczne</w:t>
            </w:r>
          </w:p>
          <w:p w14:paraId="127A3975" w14:textId="760F70AF" w:rsidR="002544D1" w:rsidRPr="002544D1" w:rsidRDefault="002544D1" w:rsidP="008A40EA">
            <w:pPr>
              <w:rPr>
                <w:lang w:val="en-US"/>
              </w:rPr>
            </w:pPr>
            <w:r w:rsidRPr="002544D1">
              <w:rPr>
                <w:lang w:val="en-US"/>
              </w:rPr>
              <w:t>38970000-5 Research, testing and scientific technical simulator</w:t>
            </w:r>
          </w:p>
        </w:tc>
      </w:tr>
    </w:tbl>
    <w:p w14:paraId="512FBCC4" w14:textId="77777777" w:rsidR="00DD611B" w:rsidRPr="002544D1" w:rsidRDefault="00DD611B" w:rsidP="008A40EA">
      <w:pPr>
        <w:rPr>
          <w:lang w:val="en-US"/>
        </w:rPr>
      </w:pPr>
    </w:p>
    <w:p w14:paraId="65C5F89C" w14:textId="558AB588" w:rsidR="00B12C33" w:rsidRPr="00B12C33" w:rsidRDefault="00B12C33" w:rsidP="00B12C33">
      <w:pPr>
        <w:pStyle w:val="Heading1"/>
        <w:rPr>
          <w:rFonts w:eastAsia="Times New Roman"/>
          <w:lang w:eastAsia="de-DE"/>
        </w:rPr>
      </w:pPr>
      <w:r w:rsidRPr="00B12C33">
        <w:rPr>
          <w:rFonts w:eastAsia="Times New Roman"/>
          <w:lang w:eastAsia="de-DE"/>
        </w:rPr>
        <w:t>Zamawiający</w:t>
      </w:r>
      <w:r w:rsidR="00000372">
        <w:rPr>
          <w:rFonts w:eastAsia="Times New Roman"/>
          <w:lang w:eastAsia="de-DE"/>
        </w:rPr>
        <w:t xml:space="preserve"> / </w:t>
      </w:r>
      <w:proofErr w:type="spellStart"/>
      <w:r w:rsidR="001B36A4">
        <w:rPr>
          <w:rFonts w:eastAsia="Times New Roman"/>
          <w:lang w:eastAsia="de-DE"/>
        </w:rPr>
        <w:t>Ordering</w:t>
      </w:r>
      <w:proofErr w:type="spellEnd"/>
      <w:r w:rsidR="001B36A4">
        <w:rPr>
          <w:rFonts w:eastAsia="Times New Roman"/>
          <w:lang w:eastAsia="de-DE"/>
        </w:rPr>
        <w:t xml:space="preserve"> party</w:t>
      </w:r>
    </w:p>
    <w:p w14:paraId="76DF7486" w14:textId="77777777" w:rsidR="00B12C33" w:rsidRPr="00B12C33" w:rsidRDefault="00B12C33" w:rsidP="007A0483">
      <w:pPr>
        <w:rPr>
          <w:lang w:eastAsia="de-DE"/>
        </w:rPr>
      </w:pPr>
      <w:r w:rsidRPr="00B12C33">
        <w:rPr>
          <w:lang w:eastAsia="de-DE"/>
        </w:rPr>
        <w:t xml:space="preserve">Becker </w:t>
      </w:r>
      <w:proofErr w:type="spellStart"/>
      <w:r w:rsidRPr="00B12C33">
        <w:rPr>
          <w:lang w:eastAsia="de-DE"/>
        </w:rPr>
        <w:t>Avionics</w:t>
      </w:r>
      <w:proofErr w:type="spellEnd"/>
      <w:r w:rsidRPr="00B12C33">
        <w:rPr>
          <w:lang w:eastAsia="de-DE"/>
        </w:rPr>
        <w:t xml:space="preserve"> Polska Sp. z o.o. </w:t>
      </w:r>
    </w:p>
    <w:p w14:paraId="7586428B" w14:textId="77777777" w:rsidR="00B12C33" w:rsidRPr="00B12C33" w:rsidRDefault="00B12C33" w:rsidP="007A0483">
      <w:pPr>
        <w:rPr>
          <w:lang w:eastAsia="de-DE"/>
        </w:rPr>
      </w:pPr>
      <w:r w:rsidRPr="00B12C33">
        <w:rPr>
          <w:lang w:eastAsia="de-DE"/>
        </w:rPr>
        <w:t>Jana Długosza 60</w:t>
      </w:r>
    </w:p>
    <w:p w14:paraId="3AB3D717" w14:textId="77777777" w:rsidR="00B12C33" w:rsidRPr="00B12C33" w:rsidRDefault="00B12C33" w:rsidP="007A0483">
      <w:pPr>
        <w:rPr>
          <w:lang w:eastAsia="de-DE"/>
        </w:rPr>
      </w:pPr>
      <w:r w:rsidRPr="00B12C33">
        <w:rPr>
          <w:lang w:eastAsia="de-DE"/>
        </w:rPr>
        <w:t xml:space="preserve">51-162 Wrocław | Poland </w:t>
      </w:r>
    </w:p>
    <w:p w14:paraId="204F6C4B" w14:textId="77777777" w:rsidR="00B12C33" w:rsidRPr="00B12C33" w:rsidRDefault="00B12C33" w:rsidP="007A0483">
      <w:pPr>
        <w:rPr>
          <w:lang w:eastAsia="de-DE"/>
        </w:rPr>
      </w:pPr>
      <w:proofErr w:type="spellStart"/>
      <w:r w:rsidRPr="00B12C33">
        <w:rPr>
          <w:lang w:eastAsia="de-DE"/>
        </w:rPr>
        <w:t>phone</w:t>
      </w:r>
      <w:proofErr w:type="spellEnd"/>
      <w:r w:rsidRPr="00B12C33">
        <w:rPr>
          <w:lang w:eastAsia="de-DE"/>
        </w:rPr>
        <w:t>: +48 71 341 95 01</w:t>
      </w:r>
    </w:p>
    <w:p w14:paraId="21FA320B" w14:textId="77777777" w:rsidR="00B12C33" w:rsidRPr="00B12C33" w:rsidRDefault="00B12C33" w:rsidP="007A0483">
      <w:pPr>
        <w:rPr>
          <w:lang w:val="en-US" w:eastAsia="de-DE"/>
        </w:rPr>
      </w:pPr>
      <w:r w:rsidRPr="00B12C33">
        <w:rPr>
          <w:lang w:val="en-US" w:eastAsia="de-DE"/>
        </w:rPr>
        <w:t>fax: +48 71 341 95 08</w:t>
      </w:r>
    </w:p>
    <w:p w14:paraId="165E9DB3" w14:textId="77777777" w:rsidR="00B12C33" w:rsidRPr="00B12C33" w:rsidRDefault="00B12C33" w:rsidP="007A0483">
      <w:pPr>
        <w:rPr>
          <w:lang w:val="en-US" w:eastAsia="de-DE"/>
        </w:rPr>
      </w:pPr>
      <w:r w:rsidRPr="00B12C33">
        <w:rPr>
          <w:lang w:val="en-US" w:eastAsia="de-DE"/>
        </w:rPr>
        <w:t xml:space="preserve">email: </w:t>
      </w:r>
      <w:hyperlink r:id="rId10" w:history="1">
        <w:r w:rsidRPr="00B12C33">
          <w:rPr>
            <w:color w:val="0000FF"/>
            <w:u w:val="single"/>
            <w:lang w:val="en-US" w:eastAsia="de-DE"/>
          </w:rPr>
          <w:t>becker@becker-avionics.pl</w:t>
        </w:r>
      </w:hyperlink>
    </w:p>
    <w:p w14:paraId="46D49D5D" w14:textId="77777777" w:rsidR="00B12C33" w:rsidRPr="00B12C33" w:rsidRDefault="00B12C33" w:rsidP="007A0483">
      <w:pPr>
        <w:rPr>
          <w:lang w:val="en-US" w:eastAsia="de-DE"/>
        </w:rPr>
      </w:pPr>
      <w:r w:rsidRPr="00B12C33">
        <w:rPr>
          <w:lang w:val="en-US" w:eastAsia="de-DE"/>
        </w:rPr>
        <w:t xml:space="preserve">web: </w:t>
      </w:r>
      <w:hyperlink r:id="rId11" w:history="1">
        <w:r w:rsidRPr="00B12C33">
          <w:rPr>
            <w:color w:val="0000FF"/>
            <w:u w:val="single"/>
            <w:lang w:val="en-US" w:eastAsia="de-DE"/>
          </w:rPr>
          <w:t>www.becker-avionics.pl</w:t>
        </w:r>
      </w:hyperlink>
    </w:p>
    <w:p w14:paraId="65A5E19C" w14:textId="77777777" w:rsidR="00B12C33" w:rsidRPr="00B12C33" w:rsidRDefault="00B12C33" w:rsidP="007A0483">
      <w:pPr>
        <w:rPr>
          <w:lang w:val="en-US" w:eastAsia="de-DE"/>
        </w:rPr>
      </w:pPr>
      <w:r w:rsidRPr="00B12C33">
        <w:rPr>
          <w:lang w:val="en-US" w:eastAsia="de-DE"/>
        </w:rPr>
        <w:t>REGON (Statistical Number): 930878211</w:t>
      </w:r>
    </w:p>
    <w:p w14:paraId="27CCFBEF" w14:textId="77777777" w:rsidR="00B12C33" w:rsidRPr="00B12C33" w:rsidRDefault="00B12C33" w:rsidP="007A0483">
      <w:pPr>
        <w:rPr>
          <w:lang w:val="en-US" w:eastAsia="de-DE"/>
        </w:rPr>
      </w:pPr>
      <w:r w:rsidRPr="00B12C33">
        <w:rPr>
          <w:lang w:val="en-US" w:eastAsia="de-DE"/>
        </w:rPr>
        <w:t>NIP (VAT ID): PL 8991629392</w:t>
      </w:r>
    </w:p>
    <w:p w14:paraId="7DE9C6A1" w14:textId="77777777" w:rsidR="00B12C33" w:rsidRPr="00000372" w:rsidRDefault="00B12C33" w:rsidP="007A0483">
      <w:pPr>
        <w:rPr>
          <w:lang w:val="en-US" w:eastAsia="de-DE"/>
        </w:rPr>
      </w:pPr>
      <w:r w:rsidRPr="00000372">
        <w:rPr>
          <w:lang w:val="en-US" w:eastAsia="de-DE"/>
        </w:rPr>
        <w:t xml:space="preserve">KRS (Registration Number): 0000116067 </w:t>
      </w:r>
    </w:p>
    <w:p w14:paraId="0C760148" w14:textId="77777777" w:rsidR="00B12C33" w:rsidRPr="00B12C33" w:rsidRDefault="00B12C33" w:rsidP="007A0483">
      <w:pPr>
        <w:rPr>
          <w:lang w:val="en-US" w:eastAsia="de-DE"/>
        </w:rPr>
      </w:pPr>
      <w:r w:rsidRPr="00B12C33">
        <w:rPr>
          <w:lang w:eastAsia="de-DE"/>
        </w:rPr>
        <w:t>Sąd Rejonowy dla Wrocławia Fabrycznej, VI Wydział Gospodarczy Krajowego Rejestru Sądowego (</w:t>
      </w:r>
      <w:proofErr w:type="spellStart"/>
      <w:r w:rsidRPr="00B12C33">
        <w:rPr>
          <w:lang w:eastAsia="de-DE"/>
        </w:rPr>
        <w:t>Regional</w:t>
      </w:r>
      <w:proofErr w:type="spellEnd"/>
      <w:r w:rsidRPr="00B12C33">
        <w:rPr>
          <w:lang w:eastAsia="de-DE"/>
        </w:rPr>
        <w:t xml:space="preserve"> Court for </w:t>
      </w:r>
      <w:proofErr w:type="spellStart"/>
      <w:r w:rsidRPr="00B12C33">
        <w:rPr>
          <w:lang w:eastAsia="de-DE"/>
        </w:rPr>
        <w:t>Wroclaw</w:t>
      </w:r>
      <w:proofErr w:type="spellEnd"/>
      <w:r w:rsidRPr="00B12C33">
        <w:rPr>
          <w:lang w:eastAsia="de-DE"/>
        </w:rPr>
        <w:t xml:space="preserve">-Fabryczna in </w:t>
      </w:r>
      <w:proofErr w:type="spellStart"/>
      <w:r w:rsidRPr="00B12C33">
        <w:rPr>
          <w:lang w:eastAsia="de-DE"/>
        </w:rPr>
        <w:t>Wroclaw</w:t>
      </w:r>
      <w:proofErr w:type="spellEnd"/>
      <w:r w:rsidRPr="00B12C33">
        <w:rPr>
          <w:lang w:eastAsia="de-DE"/>
        </w:rPr>
        <w:t xml:space="preserve">, VI. </w:t>
      </w:r>
      <w:r w:rsidRPr="00B12C33">
        <w:rPr>
          <w:lang w:val="en-US" w:eastAsia="de-DE"/>
        </w:rPr>
        <w:t>Economical Division of the National Trade Register)</w:t>
      </w:r>
    </w:p>
    <w:p w14:paraId="261BE520" w14:textId="77777777" w:rsidR="00B12C33" w:rsidRPr="00B12C33" w:rsidRDefault="00B12C33" w:rsidP="007A0483">
      <w:pPr>
        <w:rPr>
          <w:lang w:val="en-US" w:eastAsia="de-DE"/>
        </w:rPr>
      </w:pPr>
      <w:proofErr w:type="spellStart"/>
      <w:r w:rsidRPr="00B12C33">
        <w:rPr>
          <w:lang w:val="en-US" w:eastAsia="de-DE"/>
        </w:rPr>
        <w:t>Kapitał</w:t>
      </w:r>
      <w:proofErr w:type="spellEnd"/>
      <w:r w:rsidRPr="00B12C33">
        <w:rPr>
          <w:lang w:val="en-US" w:eastAsia="de-DE"/>
        </w:rPr>
        <w:t xml:space="preserve"> </w:t>
      </w:r>
      <w:proofErr w:type="spellStart"/>
      <w:r w:rsidRPr="00B12C33">
        <w:rPr>
          <w:lang w:val="en-US" w:eastAsia="de-DE"/>
        </w:rPr>
        <w:t>zakładowy</w:t>
      </w:r>
      <w:proofErr w:type="spellEnd"/>
      <w:r w:rsidRPr="00B12C33">
        <w:rPr>
          <w:lang w:val="en-US" w:eastAsia="de-DE"/>
        </w:rPr>
        <w:t xml:space="preserve"> (Share capital): 1 000 000 PLN</w:t>
      </w:r>
    </w:p>
    <w:p w14:paraId="1731B86C" w14:textId="77777777" w:rsidR="00B12C33" w:rsidRPr="00B12C33" w:rsidRDefault="00B12C33" w:rsidP="00B12C33">
      <w:pPr>
        <w:pStyle w:val="Heading1"/>
        <w:rPr>
          <w:rFonts w:eastAsia="Times New Roman"/>
          <w:lang w:eastAsia="de-DE"/>
        </w:rPr>
      </w:pPr>
      <w:r w:rsidRPr="00B12C33">
        <w:rPr>
          <w:rFonts w:eastAsia="Times New Roman"/>
          <w:lang w:eastAsia="de-DE"/>
        </w:rPr>
        <w:t xml:space="preserve">Osoba uprawniona do kontaktu / </w:t>
      </w:r>
      <w:proofErr w:type="spellStart"/>
      <w:r w:rsidRPr="00B12C33">
        <w:rPr>
          <w:rFonts w:eastAsia="Times New Roman"/>
          <w:lang w:eastAsia="de-DE"/>
        </w:rPr>
        <w:t>Contact</w:t>
      </w:r>
      <w:proofErr w:type="spellEnd"/>
      <w:r w:rsidRPr="00B12C33">
        <w:rPr>
          <w:rFonts w:eastAsia="Times New Roman"/>
          <w:lang w:eastAsia="de-DE"/>
        </w:rPr>
        <w:t xml:space="preserve"> person</w:t>
      </w:r>
    </w:p>
    <w:p w14:paraId="697CB8C3" w14:textId="08C1096A" w:rsidR="00B12C33" w:rsidRDefault="00B12C33" w:rsidP="007A0483">
      <w:pPr>
        <w:rPr>
          <w:lang w:eastAsia="de-DE"/>
        </w:rPr>
      </w:pPr>
      <w:r w:rsidRPr="00B12C33">
        <w:rPr>
          <w:lang w:eastAsia="de-DE"/>
        </w:rPr>
        <w:t>Janusz Kozłowski</w:t>
      </w:r>
    </w:p>
    <w:p w14:paraId="4D2144A2" w14:textId="77777777" w:rsidR="00B1715E" w:rsidRPr="00B1715E" w:rsidRDefault="00B1715E" w:rsidP="007A0483">
      <w:pPr>
        <w:rPr>
          <w:lang w:val="en-US" w:eastAsia="de-DE"/>
        </w:rPr>
      </w:pPr>
      <w:r w:rsidRPr="00B1715E">
        <w:rPr>
          <w:lang w:val="en-US" w:eastAsia="de-DE"/>
        </w:rPr>
        <w:t>phone: +48 71 341 95 01</w:t>
      </w:r>
    </w:p>
    <w:p w14:paraId="53D06651" w14:textId="77777777" w:rsidR="00B1715E" w:rsidRPr="00B1715E" w:rsidRDefault="00B1715E" w:rsidP="007A0483">
      <w:pPr>
        <w:rPr>
          <w:lang w:eastAsia="de-DE"/>
        </w:rPr>
      </w:pPr>
      <w:r w:rsidRPr="00B1715E">
        <w:rPr>
          <w:lang w:eastAsia="de-DE"/>
        </w:rPr>
        <w:t xml:space="preserve">email: </w:t>
      </w:r>
      <w:hyperlink r:id="rId12" w:history="1">
        <w:r w:rsidRPr="00B1715E">
          <w:rPr>
            <w:color w:val="0000FF"/>
            <w:u w:val="single"/>
            <w:lang w:eastAsia="de-DE"/>
          </w:rPr>
          <w:t>becker@becker-avionics.pl</w:t>
        </w:r>
      </w:hyperlink>
    </w:p>
    <w:p w14:paraId="673EC29D" w14:textId="03AD3E75" w:rsidR="00B12C33" w:rsidRPr="00B12C33" w:rsidRDefault="004A3D84" w:rsidP="007A0483">
      <w:pPr>
        <w:rPr>
          <w:lang w:eastAsia="de-DE"/>
        </w:rPr>
      </w:pPr>
      <w:r>
        <w:rPr>
          <w:lang w:eastAsia="de-DE"/>
        </w:rPr>
        <w:t>PL:</w:t>
      </w:r>
      <w:r w:rsidR="002465FD">
        <w:rPr>
          <w:lang w:eastAsia="de-DE"/>
        </w:rPr>
        <w:br/>
      </w:r>
      <w:r w:rsidR="00B12C33" w:rsidRPr="00B12C33">
        <w:rPr>
          <w:lang w:eastAsia="de-DE"/>
        </w:rPr>
        <w:t>Pytania prosimy kierować wyłącznie za pośrednictwem Bazy Konkurencyjności, poprzez funkcjonalność znajdującą się w poniższym ogłoszeniu:</w:t>
      </w:r>
      <w:r w:rsidR="00A55048">
        <w:rPr>
          <w:lang w:eastAsia="de-DE"/>
        </w:rPr>
        <w:br/>
      </w:r>
      <w:hyperlink r:id="rId13" w:history="1">
        <w:r w:rsidR="00A55048" w:rsidRPr="00490E82">
          <w:rPr>
            <w:rStyle w:val="Hyperlink"/>
            <w:lang w:eastAsia="de-DE"/>
          </w:rPr>
          <w:t>https://bazakonkurencyjnosci.funduszeeuropejskie.gov.pl/</w:t>
        </w:r>
      </w:hyperlink>
      <w:r w:rsidR="00A55048">
        <w:rPr>
          <w:lang w:eastAsia="de-DE"/>
        </w:rPr>
        <w:br/>
      </w:r>
      <w:r w:rsidR="00B12C33" w:rsidRPr="00B12C33">
        <w:rPr>
          <w:lang w:eastAsia="de-DE"/>
        </w:rPr>
        <w:t xml:space="preserve">do dnia: </w:t>
      </w:r>
      <w:r w:rsidR="001762B9" w:rsidRPr="001762B9">
        <w:rPr>
          <w:lang w:eastAsia="de-DE"/>
        </w:rPr>
        <w:t>24</w:t>
      </w:r>
      <w:r w:rsidR="00B12C33" w:rsidRPr="001762B9">
        <w:rPr>
          <w:lang w:eastAsia="de-DE"/>
        </w:rPr>
        <w:t>.0</w:t>
      </w:r>
      <w:r w:rsidR="001762B9" w:rsidRPr="001762B9">
        <w:rPr>
          <w:lang w:eastAsia="de-DE"/>
        </w:rPr>
        <w:t>8</w:t>
      </w:r>
      <w:r w:rsidR="00B12C33" w:rsidRPr="001762B9">
        <w:rPr>
          <w:lang w:eastAsia="de-DE"/>
        </w:rPr>
        <w:t>.2021</w:t>
      </w:r>
      <w:r w:rsidR="00B12C33" w:rsidRPr="00B12C33">
        <w:rPr>
          <w:lang w:eastAsia="de-DE"/>
        </w:rPr>
        <w:t xml:space="preserve"> roku. </w:t>
      </w:r>
      <w:r w:rsidR="00A55048">
        <w:rPr>
          <w:lang w:eastAsia="de-DE"/>
        </w:rPr>
        <w:br/>
      </w:r>
      <w:r w:rsidR="00B12C33" w:rsidRPr="00B12C33">
        <w:rPr>
          <w:lang w:eastAsia="de-DE"/>
        </w:rPr>
        <w:lastRenderedPageBreak/>
        <w:t>Jednocześnie podmiot zadający pytanie, zobowiązany jest do poinformowania drogą elektroniczną o tym, osoby uprawnionej do kontaktu ze strony Zamawiającego</w:t>
      </w:r>
    </w:p>
    <w:p w14:paraId="508A15F8" w14:textId="02291E91" w:rsidR="00B12C33" w:rsidRPr="004A3D84" w:rsidRDefault="00B1715E" w:rsidP="007A0483">
      <w:pPr>
        <w:rPr>
          <w:lang w:val="en-US" w:eastAsia="de-DE"/>
        </w:rPr>
      </w:pPr>
      <w:r w:rsidRPr="004A3D84">
        <w:rPr>
          <w:lang w:val="en-US" w:eastAsia="de-DE"/>
        </w:rPr>
        <w:t>EN</w:t>
      </w:r>
      <w:r w:rsidR="000753F5" w:rsidRPr="004A3D84">
        <w:rPr>
          <w:lang w:val="en-US" w:eastAsia="de-DE"/>
        </w:rPr>
        <w:t>:</w:t>
      </w:r>
      <w:r w:rsidR="002465FD">
        <w:rPr>
          <w:lang w:val="en-US" w:eastAsia="de-DE"/>
        </w:rPr>
        <w:br/>
      </w:r>
      <w:r w:rsidR="007041CF" w:rsidRPr="004A3D84">
        <w:rPr>
          <w:lang w:val="en-US" w:eastAsia="de-DE"/>
        </w:rPr>
        <w:t xml:space="preserve">Questions </w:t>
      </w:r>
      <w:r w:rsidR="000753F5" w:rsidRPr="004A3D84">
        <w:rPr>
          <w:lang w:val="en-US" w:eastAsia="de-DE"/>
        </w:rPr>
        <w:t>shall be</w:t>
      </w:r>
      <w:r w:rsidR="00B12C33" w:rsidRPr="004A3D84">
        <w:rPr>
          <w:lang w:val="en-US" w:eastAsia="de-DE"/>
        </w:rPr>
        <w:t xml:space="preserve"> submit</w:t>
      </w:r>
      <w:r w:rsidR="000753F5" w:rsidRPr="004A3D84">
        <w:rPr>
          <w:lang w:val="en-US" w:eastAsia="de-DE"/>
        </w:rPr>
        <w:t>ted</w:t>
      </w:r>
      <w:r w:rsidR="007041CF" w:rsidRPr="004A3D84">
        <w:rPr>
          <w:lang w:val="en-US" w:eastAsia="de-DE"/>
        </w:rPr>
        <w:t xml:space="preserve"> </w:t>
      </w:r>
      <w:r w:rsidR="00B12C33" w:rsidRPr="004A3D84">
        <w:rPr>
          <w:lang w:val="en-US" w:eastAsia="de-DE"/>
        </w:rPr>
        <w:t xml:space="preserve">through the functionality of web service </w:t>
      </w:r>
      <w:proofErr w:type="spellStart"/>
      <w:r w:rsidR="00B12C33" w:rsidRPr="004A3D84">
        <w:rPr>
          <w:lang w:val="en-US" w:eastAsia="de-DE"/>
        </w:rPr>
        <w:t>Baza</w:t>
      </w:r>
      <w:proofErr w:type="spellEnd"/>
      <w:r w:rsidR="00B12C33" w:rsidRPr="004A3D84">
        <w:rPr>
          <w:lang w:val="en-US" w:eastAsia="de-DE"/>
        </w:rPr>
        <w:t xml:space="preserve"> </w:t>
      </w:r>
      <w:proofErr w:type="spellStart"/>
      <w:r w:rsidR="00B12C33" w:rsidRPr="004A3D84">
        <w:rPr>
          <w:lang w:val="en-US" w:eastAsia="de-DE"/>
        </w:rPr>
        <w:t>Konkurencyjnosci</w:t>
      </w:r>
      <w:proofErr w:type="spellEnd"/>
      <w:r w:rsidR="00B12C33" w:rsidRPr="004A3D84">
        <w:rPr>
          <w:lang w:val="en-US" w:eastAsia="de-DE"/>
        </w:rPr>
        <w:t xml:space="preserve"> under following address:</w:t>
      </w:r>
      <w:r w:rsidR="007A0483">
        <w:rPr>
          <w:lang w:val="en-US" w:eastAsia="de-DE"/>
        </w:rPr>
        <w:br/>
      </w:r>
      <w:hyperlink r:id="rId14" w:history="1">
        <w:r w:rsidR="00B12C33" w:rsidRPr="004A3D84">
          <w:rPr>
            <w:color w:val="0000FF"/>
            <w:u w:val="single"/>
            <w:lang w:val="en-US" w:eastAsia="de-DE"/>
          </w:rPr>
          <w:t>https://bazakonkurencyjnosci.funduszeeuropejskie.gov.pl/</w:t>
        </w:r>
      </w:hyperlink>
      <w:r w:rsidR="007A0483">
        <w:rPr>
          <w:color w:val="0000FF"/>
          <w:u w:val="single"/>
          <w:lang w:val="en-US" w:eastAsia="de-DE"/>
        </w:rPr>
        <w:br/>
      </w:r>
      <w:proofErr w:type="gramStart"/>
      <w:r w:rsidR="00B12C33" w:rsidRPr="004A3D84">
        <w:rPr>
          <w:lang w:val="en-US" w:eastAsia="de-DE"/>
        </w:rPr>
        <w:t>latest  2021</w:t>
      </w:r>
      <w:proofErr w:type="gramEnd"/>
      <w:r w:rsidR="00B12C33" w:rsidRPr="004A3D84">
        <w:rPr>
          <w:lang w:val="en-US" w:eastAsia="de-DE"/>
        </w:rPr>
        <w:t>-</w:t>
      </w:r>
      <w:r w:rsidR="001B36A4" w:rsidRPr="004A3D84">
        <w:rPr>
          <w:lang w:val="en-US" w:eastAsia="de-DE"/>
        </w:rPr>
        <w:t>08-24</w:t>
      </w:r>
      <w:r w:rsidR="00B12C33" w:rsidRPr="004A3D84">
        <w:rPr>
          <w:lang w:val="en-US" w:eastAsia="de-DE"/>
        </w:rPr>
        <w:t>.</w:t>
      </w:r>
      <w:r w:rsidR="007A0483">
        <w:rPr>
          <w:lang w:val="en-US" w:eastAsia="de-DE"/>
        </w:rPr>
        <w:br/>
      </w:r>
      <w:r w:rsidR="00B12C33" w:rsidRPr="004A3D84">
        <w:rPr>
          <w:lang w:val="en-US" w:eastAsia="de-DE"/>
        </w:rPr>
        <w:t>Simultaneously please notify directly contact person by e-mail or phone.</w:t>
      </w:r>
    </w:p>
    <w:p w14:paraId="5C79AFF2" w14:textId="526D3A6B" w:rsidR="00B12C33" w:rsidRPr="00B12C33" w:rsidRDefault="00B12C33" w:rsidP="00B12C33">
      <w:pPr>
        <w:pStyle w:val="Heading1"/>
        <w:rPr>
          <w:rFonts w:eastAsia="Times New Roman"/>
          <w:lang w:eastAsia="de-DE"/>
        </w:rPr>
      </w:pPr>
      <w:r w:rsidRPr="00B12C33">
        <w:rPr>
          <w:rFonts w:eastAsia="Times New Roman"/>
          <w:lang w:eastAsia="de-DE"/>
        </w:rPr>
        <w:t>Tryb udzielenia zamówienia</w:t>
      </w:r>
      <w:r w:rsidR="009B70AD">
        <w:rPr>
          <w:rFonts w:eastAsia="Times New Roman"/>
          <w:lang w:eastAsia="de-DE"/>
        </w:rPr>
        <w:t xml:space="preserve"> / </w:t>
      </w:r>
      <w:proofErr w:type="spellStart"/>
      <w:r w:rsidR="00E552E7">
        <w:rPr>
          <w:rFonts w:eastAsia="Times New Roman"/>
          <w:lang w:eastAsia="de-DE"/>
        </w:rPr>
        <w:t>Contract</w:t>
      </w:r>
      <w:proofErr w:type="spellEnd"/>
      <w:r w:rsidR="00E552E7">
        <w:rPr>
          <w:rFonts w:eastAsia="Times New Roman"/>
          <w:lang w:eastAsia="de-DE"/>
        </w:rPr>
        <w:t xml:space="preserve"> </w:t>
      </w:r>
      <w:proofErr w:type="spellStart"/>
      <w:r w:rsidR="00E552E7">
        <w:rPr>
          <w:rFonts w:eastAsia="Times New Roman"/>
          <w:lang w:eastAsia="de-DE"/>
        </w:rPr>
        <w:t>awarding</w:t>
      </w:r>
      <w:proofErr w:type="spellEnd"/>
      <w:r w:rsidR="00E552E7">
        <w:rPr>
          <w:rFonts w:eastAsia="Times New Roman"/>
          <w:lang w:eastAsia="de-DE"/>
        </w:rPr>
        <w:t xml:space="preserve"> </w:t>
      </w:r>
      <w:proofErr w:type="spellStart"/>
      <w:r w:rsidR="00E552E7">
        <w:rPr>
          <w:rFonts w:eastAsia="Times New Roman"/>
          <w:lang w:eastAsia="de-DE"/>
        </w:rPr>
        <w:t>procedure</w:t>
      </w:r>
      <w:proofErr w:type="spellEnd"/>
    </w:p>
    <w:p w14:paraId="435FC37C" w14:textId="7C9C18C9" w:rsidR="00B12C33" w:rsidRPr="008A40EA" w:rsidRDefault="006F037B" w:rsidP="00A55048">
      <w:pPr>
        <w:rPr>
          <w:lang w:eastAsia="de-DE"/>
        </w:rPr>
      </w:pPr>
      <w:r w:rsidRPr="008A40EA">
        <w:rPr>
          <w:lang w:eastAsia="de-DE"/>
        </w:rPr>
        <w:t>PL:</w:t>
      </w:r>
      <w:r w:rsidR="002465FD">
        <w:rPr>
          <w:lang w:eastAsia="de-DE"/>
        </w:rPr>
        <w:br/>
      </w:r>
      <w:r w:rsidR="00B12C33" w:rsidRPr="008A40EA">
        <w:rPr>
          <w:lang w:eastAsia="de-DE"/>
        </w:rPr>
        <w:t>Zamówienie realizowane będzie zgodnie z zasadą konkurencyjności określoną w „Wytycznych w zakresie kwalifikowalności wydatków w ramach Europejskiego Funduszu Rozwoju Regionalnego, Europejskiego Funduszu Społecznego oraz Funduszu Spójności na lata 2014-2020”.</w:t>
      </w:r>
    </w:p>
    <w:p w14:paraId="4BDB4D74" w14:textId="3F0DD635" w:rsidR="00B12C33" w:rsidRPr="008A40EA" w:rsidRDefault="006F037B" w:rsidP="00A55048">
      <w:pPr>
        <w:rPr>
          <w:lang w:val="en-US" w:eastAsia="de-DE"/>
        </w:rPr>
      </w:pPr>
      <w:r w:rsidRPr="008A40EA">
        <w:rPr>
          <w:lang w:val="en-US" w:eastAsia="de-DE"/>
        </w:rPr>
        <w:t>EN:</w:t>
      </w:r>
      <w:r w:rsidR="002465FD">
        <w:rPr>
          <w:lang w:val="en-US" w:eastAsia="de-DE"/>
        </w:rPr>
        <w:br/>
      </w:r>
      <w:r w:rsidR="00B12C33" w:rsidRPr="008A40EA">
        <w:rPr>
          <w:lang w:val="en-US" w:eastAsia="de-DE"/>
        </w:rPr>
        <w:t xml:space="preserve">The order will be </w:t>
      </w:r>
      <w:r w:rsidR="001C3891">
        <w:rPr>
          <w:lang w:val="en-US" w:eastAsia="de-DE"/>
        </w:rPr>
        <w:t>awarded</w:t>
      </w:r>
      <w:r w:rsidR="00B12C33" w:rsidRPr="008A40EA">
        <w:rPr>
          <w:lang w:val="en-US" w:eastAsia="de-DE"/>
        </w:rPr>
        <w:t xml:space="preserve"> in accordance with </w:t>
      </w:r>
      <w:r w:rsidR="00EC1558">
        <w:rPr>
          <w:lang w:val="en-US" w:eastAsia="de-DE"/>
        </w:rPr>
        <w:t xml:space="preserve">competitiveness principles </w:t>
      </w:r>
      <w:r w:rsidR="00B12C33" w:rsidRPr="008A40EA">
        <w:rPr>
          <w:lang w:val="en-US" w:eastAsia="de-DE"/>
        </w:rPr>
        <w:t xml:space="preserve">defined in </w:t>
      </w:r>
      <w:r w:rsidR="00650BC4" w:rsidRPr="008A40EA">
        <w:rPr>
          <w:lang w:val="en-US" w:eastAsia="de-DE"/>
        </w:rPr>
        <w:t>‘</w:t>
      </w:r>
      <w:r w:rsidR="000C3A9E" w:rsidRPr="008A40EA">
        <w:rPr>
          <w:lang w:val="en-US" w:eastAsia="de-DE"/>
        </w:rPr>
        <w:t>Eligibility of expenditures in Structural Funds 2014-2020</w:t>
      </w:r>
      <w:r w:rsidR="008E64BA" w:rsidRPr="008A40EA">
        <w:rPr>
          <w:lang w:val="en-US" w:eastAsia="de-DE"/>
        </w:rPr>
        <w:t>’.</w:t>
      </w:r>
    </w:p>
    <w:p w14:paraId="37373A13" w14:textId="398AC861" w:rsidR="00B12C33" w:rsidRPr="00B12C33" w:rsidRDefault="00B12C33" w:rsidP="00B12C33">
      <w:pPr>
        <w:pStyle w:val="Heading1"/>
        <w:rPr>
          <w:rFonts w:eastAsia="Times New Roman"/>
          <w:lang w:eastAsia="de-DE"/>
        </w:rPr>
      </w:pPr>
      <w:r w:rsidRPr="00B12C33">
        <w:rPr>
          <w:rFonts w:eastAsia="Times New Roman"/>
          <w:lang w:eastAsia="de-DE"/>
        </w:rPr>
        <w:t>Przedmiot zamówienia</w:t>
      </w:r>
      <w:r w:rsidR="00A41B80">
        <w:rPr>
          <w:rFonts w:eastAsia="Times New Roman"/>
          <w:lang w:eastAsia="de-DE"/>
        </w:rPr>
        <w:t xml:space="preserve"> / </w:t>
      </w:r>
      <w:proofErr w:type="spellStart"/>
      <w:r w:rsidR="00177F28">
        <w:rPr>
          <w:rFonts w:eastAsia="Times New Roman"/>
          <w:lang w:eastAsia="de-DE"/>
        </w:rPr>
        <w:t>Scope</w:t>
      </w:r>
      <w:proofErr w:type="spellEnd"/>
      <w:r w:rsidR="00177F28">
        <w:rPr>
          <w:rFonts w:eastAsia="Times New Roman"/>
          <w:lang w:eastAsia="de-DE"/>
        </w:rPr>
        <w:t xml:space="preserve"> of order</w:t>
      </w:r>
    </w:p>
    <w:p w14:paraId="5CBBCA0F" w14:textId="5D40347F" w:rsidR="00B12C33" w:rsidRPr="008A40EA" w:rsidRDefault="006F037B" w:rsidP="00FC2324">
      <w:pPr>
        <w:rPr>
          <w:lang w:eastAsia="de-DE"/>
        </w:rPr>
      </w:pPr>
      <w:r w:rsidRPr="008A40EA">
        <w:rPr>
          <w:lang w:eastAsia="de-DE"/>
        </w:rPr>
        <w:t>PL:</w:t>
      </w:r>
      <w:r w:rsidR="00EC1558">
        <w:rPr>
          <w:lang w:eastAsia="de-DE"/>
        </w:rPr>
        <w:br/>
      </w:r>
      <w:r w:rsidR="00B12C33" w:rsidRPr="008A40EA">
        <w:rPr>
          <w:lang w:eastAsia="de-DE"/>
        </w:rPr>
        <w:t>Przedmiotem zamówienia jest dostarczenie laboratoryjnego symulatora systemów GNSS w celu:</w:t>
      </w:r>
    </w:p>
    <w:p w14:paraId="2B439584" w14:textId="0944C8EB" w:rsidR="00B12C33" w:rsidRPr="008A40EA" w:rsidRDefault="00B12C33" w:rsidP="00FC2324">
      <w:pPr>
        <w:pStyle w:val="ListParagraph"/>
        <w:numPr>
          <w:ilvl w:val="0"/>
          <w:numId w:val="1"/>
        </w:numPr>
        <w:rPr>
          <w:lang w:eastAsia="de-DE"/>
        </w:rPr>
      </w:pPr>
      <w:r w:rsidRPr="008A40EA">
        <w:rPr>
          <w:lang w:eastAsia="de-DE"/>
        </w:rPr>
        <w:t>generacji złożonych i realistycznych scenariuszy badających dokładność wyznaczenia lokalizacji,</w:t>
      </w:r>
    </w:p>
    <w:p w14:paraId="5ACBAA4A" w14:textId="6005B47A" w:rsidR="00B12C33" w:rsidRPr="008A40EA" w:rsidRDefault="00B12C33" w:rsidP="00FC2324">
      <w:pPr>
        <w:pStyle w:val="ListParagraph"/>
        <w:numPr>
          <w:ilvl w:val="0"/>
          <w:numId w:val="1"/>
        </w:numPr>
        <w:rPr>
          <w:lang w:eastAsia="de-DE"/>
        </w:rPr>
      </w:pPr>
      <w:r w:rsidRPr="008A40EA">
        <w:rPr>
          <w:lang w:eastAsia="de-DE"/>
        </w:rPr>
        <w:t>wyznaczenia jakości pozycjonowania dla statycznych lub poruszających się obiektów,</w:t>
      </w:r>
    </w:p>
    <w:p w14:paraId="5250C1B5" w14:textId="7AC9C4B1" w:rsidR="00B12C33" w:rsidRPr="008A40EA" w:rsidRDefault="00B12C33" w:rsidP="00FC2324">
      <w:pPr>
        <w:pStyle w:val="ListParagraph"/>
        <w:numPr>
          <w:ilvl w:val="0"/>
          <w:numId w:val="1"/>
        </w:numPr>
        <w:rPr>
          <w:lang w:eastAsia="de-DE"/>
        </w:rPr>
      </w:pPr>
      <w:r w:rsidRPr="008A40EA">
        <w:rPr>
          <w:lang w:eastAsia="de-DE"/>
        </w:rPr>
        <w:t xml:space="preserve">określenie parametrów urządzenia, m.in czułości akwizycji sygnałów, zakresu dynamiki akwizycji sygnałów, czułości śledzenia i </w:t>
      </w:r>
      <w:proofErr w:type="spellStart"/>
      <w:r w:rsidRPr="008A40EA">
        <w:rPr>
          <w:lang w:eastAsia="de-DE"/>
        </w:rPr>
        <w:t>reakwizycji</w:t>
      </w:r>
      <w:proofErr w:type="spellEnd"/>
      <w:r w:rsidRPr="008A40EA">
        <w:rPr>
          <w:lang w:eastAsia="de-DE"/>
        </w:rPr>
        <w:t xml:space="preserve"> sygnałów</w:t>
      </w:r>
    </w:p>
    <w:p w14:paraId="7F241B03" w14:textId="710B9232" w:rsidR="00B12C33" w:rsidRPr="008A40EA" w:rsidRDefault="00B12C33" w:rsidP="00FC2324">
      <w:pPr>
        <w:pStyle w:val="ListParagraph"/>
        <w:numPr>
          <w:ilvl w:val="0"/>
          <w:numId w:val="1"/>
        </w:numPr>
        <w:rPr>
          <w:lang w:eastAsia="de-DE"/>
        </w:rPr>
      </w:pPr>
      <w:r w:rsidRPr="008A40EA">
        <w:rPr>
          <w:lang w:eastAsia="de-DE"/>
        </w:rPr>
        <w:t>symulacji złożonych środowisk z interferencjami występującymi równolegle z sygnałami GNSS.</w:t>
      </w:r>
    </w:p>
    <w:p w14:paraId="272D2F43" w14:textId="39538333" w:rsidR="00B12C33" w:rsidRPr="008A40EA" w:rsidRDefault="00B12C33" w:rsidP="00FC2324">
      <w:pPr>
        <w:rPr>
          <w:lang w:eastAsia="de-DE"/>
        </w:rPr>
      </w:pPr>
      <w:r w:rsidRPr="008A40EA">
        <w:rPr>
          <w:lang w:eastAsia="de-DE"/>
        </w:rPr>
        <w:t>Szczegółowa specyfikacja techniczna znajduje się w Załączniku nr 1.</w:t>
      </w:r>
    </w:p>
    <w:p w14:paraId="0B7AE9D8" w14:textId="1A759F72" w:rsidR="00B12C33" w:rsidRPr="008A40EA" w:rsidRDefault="00D970B9" w:rsidP="00FC2324">
      <w:pPr>
        <w:rPr>
          <w:lang w:val="en-US" w:eastAsia="de-DE"/>
        </w:rPr>
      </w:pPr>
      <w:r w:rsidRPr="008A40EA">
        <w:rPr>
          <w:lang w:val="en-US" w:eastAsia="de-DE"/>
        </w:rPr>
        <w:t>EN:</w:t>
      </w:r>
      <w:r w:rsidR="00EC1558">
        <w:rPr>
          <w:lang w:val="en-US" w:eastAsia="de-DE"/>
        </w:rPr>
        <w:br/>
      </w:r>
      <w:r w:rsidR="00486961" w:rsidRPr="008A40EA">
        <w:rPr>
          <w:lang w:val="en-US" w:eastAsia="de-DE"/>
        </w:rPr>
        <w:t>The subject of the contract is delivery</w:t>
      </w:r>
      <w:r w:rsidR="008A40EA" w:rsidRPr="008A40EA">
        <w:rPr>
          <w:lang w:val="en-US" w:eastAsia="de-DE"/>
        </w:rPr>
        <w:t xml:space="preserve"> of</w:t>
      </w:r>
      <w:r w:rsidRPr="008A40EA">
        <w:rPr>
          <w:lang w:val="en-US" w:eastAsia="de-DE"/>
        </w:rPr>
        <w:t xml:space="preserve"> </w:t>
      </w:r>
      <w:r w:rsidR="00B12C33" w:rsidRPr="008A40EA">
        <w:rPr>
          <w:lang w:val="en-US" w:eastAsia="de-DE"/>
        </w:rPr>
        <w:t>GNSSs simulator a laboratory instrument having capabilities of:</w:t>
      </w:r>
    </w:p>
    <w:p w14:paraId="0569C868" w14:textId="77777777" w:rsidR="00B12C33" w:rsidRPr="00FC2324" w:rsidRDefault="00B12C33" w:rsidP="00FC2324">
      <w:pPr>
        <w:pStyle w:val="ListParagraph"/>
        <w:numPr>
          <w:ilvl w:val="0"/>
          <w:numId w:val="17"/>
        </w:numPr>
        <w:rPr>
          <w:rFonts w:eastAsiaTheme="minorHAnsi"/>
          <w:lang w:val="en-US" w:eastAsia="pl-PL"/>
        </w:rPr>
      </w:pPr>
      <w:r w:rsidRPr="00FC2324">
        <w:rPr>
          <w:rFonts w:eastAsiaTheme="minorHAnsi"/>
          <w:lang w:val="en-US" w:eastAsia="pl-PL"/>
        </w:rPr>
        <w:t>Generation of complex and realistic GNSS scenarios for testing accuracy of position resolution,</w:t>
      </w:r>
    </w:p>
    <w:p w14:paraId="4639F574" w14:textId="77777777" w:rsidR="00B12C33" w:rsidRPr="00FC2324" w:rsidRDefault="00B12C33" w:rsidP="00FC2324">
      <w:pPr>
        <w:pStyle w:val="ListParagraph"/>
        <w:numPr>
          <w:ilvl w:val="0"/>
          <w:numId w:val="17"/>
        </w:numPr>
        <w:rPr>
          <w:rFonts w:eastAsiaTheme="minorHAnsi"/>
          <w:lang w:val="en-US" w:eastAsia="pl-PL"/>
        </w:rPr>
      </w:pPr>
      <w:r w:rsidRPr="00FC2324">
        <w:rPr>
          <w:rFonts w:eastAsiaTheme="minorHAnsi"/>
          <w:lang w:val="en-US" w:eastAsia="pl-PL"/>
        </w:rPr>
        <w:t>Determination of quality of position resolution for static or moving objects,</w:t>
      </w:r>
    </w:p>
    <w:p w14:paraId="388A3B68" w14:textId="77777777" w:rsidR="00B12C33" w:rsidRPr="00FC2324" w:rsidRDefault="00B12C33" w:rsidP="00FC2324">
      <w:pPr>
        <w:pStyle w:val="ListParagraph"/>
        <w:numPr>
          <w:ilvl w:val="0"/>
          <w:numId w:val="17"/>
        </w:numPr>
        <w:rPr>
          <w:rFonts w:eastAsiaTheme="minorHAnsi"/>
          <w:lang w:val="en-US" w:eastAsia="pl-PL"/>
        </w:rPr>
      </w:pPr>
      <w:r w:rsidRPr="00FC2324">
        <w:rPr>
          <w:rFonts w:eastAsiaTheme="minorHAnsi"/>
          <w:lang w:val="en-US" w:eastAsia="pl-PL"/>
        </w:rPr>
        <w:t>Measurement of receiver parameters such as sensitivity, dynamic range, tracking &amp; reacquisition susceptibility.</w:t>
      </w:r>
    </w:p>
    <w:p w14:paraId="2A15DD93" w14:textId="77777777" w:rsidR="00B12C33" w:rsidRPr="00FC2324" w:rsidRDefault="00B12C33" w:rsidP="00FC2324">
      <w:pPr>
        <w:pStyle w:val="ListParagraph"/>
        <w:numPr>
          <w:ilvl w:val="0"/>
          <w:numId w:val="17"/>
        </w:numPr>
        <w:rPr>
          <w:rFonts w:eastAsiaTheme="minorHAnsi"/>
          <w:lang w:val="en-US" w:eastAsia="pl-PL"/>
        </w:rPr>
      </w:pPr>
      <w:r w:rsidRPr="00FC2324">
        <w:rPr>
          <w:rFonts w:eastAsiaTheme="minorHAnsi"/>
          <w:lang w:val="en-US" w:eastAsia="pl-PL"/>
        </w:rPr>
        <w:t>Simulation of GNSS signals simultaneously with complex interference.</w:t>
      </w:r>
    </w:p>
    <w:p w14:paraId="23E20D3F" w14:textId="7BBD01F4" w:rsidR="00B12C33" w:rsidRPr="008A40EA" w:rsidRDefault="00B12C33" w:rsidP="00FC2324">
      <w:pPr>
        <w:rPr>
          <w:lang w:val="en-US" w:eastAsia="de-DE"/>
        </w:rPr>
      </w:pPr>
      <w:r w:rsidRPr="008A40EA">
        <w:rPr>
          <w:lang w:val="en-US" w:eastAsia="de-DE"/>
        </w:rPr>
        <w:t>For detailed specification of the equipment please see attachment no. 1</w:t>
      </w:r>
      <w:r w:rsidR="008A40EA" w:rsidRPr="008A40EA">
        <w:rPr>
          <w:lang w:val="en-US" w:eastAsia="de-DE"/>
        </w:rPr>
        <w:t xml:space="preserve"> (</w:t>
      </w:r>
      <w:r w:rsidR="008A40EA" w:rsidRPr="008A40EA">
        <w:rPr>
          <w:rFonts w:eastAsiaTheme="minorHAnsi"/>
          <w:lang w:val="en-US" w:eastAsia="pl-PL"/>
        </w:rPr>
        <w:t>Zal.1 GSRD.pdf</w:t>
      </w:r>
      <w:r w:rsidR="008A40EA" w:rsidRPr="008A40EA">
        <w:rPr>
          <w:rFonts w:eastAsiaTheme="minorHAnsi"/>
          <w:lang w:val="en-US" w:eastAsia="pl-PL"/>
        </w:rPr>
        <w:t>)</w:t>
      </w:r>
      <w:r w:rsidRPr="008A40EA">
        <w:rPr>
          <w:lang w:val="en-US" w:eastAsia="de-DE"/>
        </w:rPr>
        <w:t>.</w:t>
      </w:r>
    </w:p>
    <w:p w14:paraId="3222F03F" w14:textId="0548CC83" w:rsidR="00B12C33" w:rsidRDefault="00B12C33" w:rsidP="00B12C33">
      <w:pPr>
        <w:pStyle w:val="Heading1"/>
        <w:rPr>
          <w:rFonts w:eastAsia="Times New Roman"/>
          <w:lang w:eastAsia="de-DE"/>
        </w:rPr>
      </w:pPr>
      <w:r w:rsidRPr="00B12C33">
        <w:rPr>
          <w:rFonts w:eastAsia="Times New Roman"/>
          <w:lang w:eastAsia="de-DE"/>
        </w:rPr>
        <w:lastRenderedPageBreak/>
        <w:t>Wykaz wymaganych dokumentów</w:t>
      </w:r>
      <w:r w:rsidR="00A41B80">
        <w:rPr>
          <w:rFonts w:eastAsia="Times New Roman"/>
          <w:lang w:eastAsia="de-DE"/>
        </w:rPr>
        <w:t xml:space="preserve"> / </w:t>
      </w:r>
      <w:proofErr w:type="spellStart"/>
      <w:r w:rsidR="00A41B80">
        <w:rPr>
          <w:rFonts w:eastAsia="Times New Roman"/>
          <w:lang w:eastAsia="de-DE"/>
        </w:rPr>
        <w:t>Required</w:t>
      </w:r>
      <w:proofErr w:type="spellEnd"/>
      <w:r w:rsidR="00A41B80">
        <w:rPr>
          <w:rFonts w:eastAsia="Times New Roman"/>
          <w:lang w:eastAsia="de-DE"/>
        </w:rPr>
        <w:t xml:space="preserve"> </w:t>
      </w:r>
      <w:proofErr w:type="spellStart"/>
      <w:r w:rsidR="00457E98">
        <w:rPr>
          <w:rFonts w:eastAsia="Times New Roman"/>
          <w:lang w:eastAsia="de-DE"/>
        </w:rPr>
        <w:t>documents</w:t>
      </w:r>
      <w:proofErr w:type="spellEnd"/>
      <w:r w:rsidR="00457E98">
        <w:rPr>
          <w:rFonts w:eastAsia="Times New Roman"/>
          <w:lang w:eastAsia="de-DE"/>
        </w:rPr>
        <w:t xml:space="preserve"> list</w:t>
      </w:r>
    </w:p>
    <w:p w14:paraId="54DA7D0E" w14:textId="337BD960" w:rsidR="00457E98" w:rsidRPr="00457E98" w:rsidRDefault="00457E98" w:rsidP="00457E98">
      <w:pPr>
        <w:rPr>
          <w:lang w:eastAsia="de-DE"/>
        </w:rPr>
      </w:pPr>
      <w:r>
        <w:rPr>
          <w:lang w:eastAsia="de-DE"/>
        </w:rPr>
        <w:t>PL:</w:t>
      </w:r>
    </w:p>
    <w:p w14:paraId="016769DF" w14:textId="314F0F9E" w:rsidR="00B12C33" w:rsidRPr="00B12C33" w:rsidRDefault="00B12C33" w:rsidP="00457E98">
      <w:pPr>
        <w:pStyle w:val="ListParagraph"/>
        <w:numPr>
          <w:ilvl w:val="0"/>
          <w:numId w:val="18"/>
        </w:numPr>
        <w:rPr>
          <w:lang w:eastAsia="de-DE"/>
        </w:rPr>
      </w:pPr>
      <w:r w:rsidRPr="00B12C33">
        <w:rPr>
          <w:lang w:eastAsia="de-DE"/>
        </w:rPr>
        <w:t xml:space="preserve">Formularz ofertowy (Załącznik nr 3 do niniejszego postępowania). </w:t>
      </w:r>
    </w:p>
    <w:p w14:paraId="77554056" w14:textId="78B9DB9F" w:rsidR="00B12C33" w:rsidRPr="00B12C33" w:rsidRDefault="00B12C33" w:rsidP="00457E98">
      <w:pPr>
        <w:pStyle w:val="ListParagraph"/>
        <w:numPr>
          <w:ilvl w:val="0"/>
          <w:numId w:val="18"/>
        </w:numPr>
        <w:rPr>
          <w:lang w:eastAsia="de-DE"/>
        </w:rPr>
      </w:pPr>
      <w:r w:rsidRPr="00B12C33">
        <w:rPr>
          <w:lang w:eastAsia="de-DE"/>
        </w:rPr>
        <w:t>Formularz Deklaracji Zgodności (Załącznik nr 2 do niniejszego postępowania).</w:t>
      </w:r>
    </w:p>
    <w:p w14:paraId="1C922984" w14:textId="4C8A6F21" w:rsidR="00B12C33" w:rsidRPr="00B12C33" w:rsidRDefault="00B12C33" w:rsidP="00457E98">
      <w:pPr>
        <w:pStyle w:val="ListParagraph"/>
        <w:numPr>
          <w:ilvl w:val="0"/>
          <w:numId w:val="18"/>
        </w:numPr>
        <w:rPr>
          <w:lang w:eastAsia="de-DE"/>
        </w:rPr>
      </w:pPr>
      <w:r w:rsidRPr="00B12C33">
        <w:rPr>
          <w:lang w:eastAsia="de-DE"/>
        </w:rPr>
        <w:t xml:space="preserve">Oświadczenie o </w:t>
      </w:r>
      <w:r w:rsidR="00BA1962">
        <w:rPr>
          <w:lang w:eastAsia="de-DE"/>
        </w:rPr>
        <w:t>spełnieniu warunków postępowania</w:t>
      </w:r>
      <w:r w:rsidRPr="00B12C33">
        <w:rPr>
          <w:lang w:eastAsia="de-DE"/>
        </w:rPr>
        <w:t xml:space="preserve"> (Załącznik nr 4 do niniejszego postępowania). </w:t>
      </w:r>
    </w:p>
    <w:p w14:paraId="2E4F7F27" w14:textId="56AB0F24" w:rsidR="00B12C33" w:rsidRDefault="00957DEE" w:rsidP="00457E98">
      <w:pPr>
        <w:pStyle w:val="ListParagraph"/>
        <w:numPr>
          <w:ilvl w:val="0"/>
          <w:numId w:val="18"/>
        </w:numPr>
        <w:rPr>
          <w:lang w:eastAsia="de-DE"/>
        </w:rPr>
      </w:pPr>
      <w:r>
        <w:rPr>
          <w:lang w:eastAsia="de-DE"/>
        </w:rPr>
        <w:t>Oświadczenie o wykonaniu obowiązków informacyjnych</w:t>
      </w:r>
      <w:r w:rsidR="00B12C33" w:rsidRPr="00B12C33">
        <w:rPr>
          <w:lang w:eastAsia="de-DE"/>
        </w:rPr>
        <w:t xml:space="preserve"> (Załącznik nr 5 do niniejszego postępowania).</w:t>
      </w:r>
    </w:p>
    <w:p w14:paraId="39394F05" w14:textId="26C5240C" w:rsidR="00957DEE" w:rsidRDefault="00957DEE" w:rsidP="00457E98">
      <w:pPr>
        <w:pStyle w:val="ListParagraph"/>
        <w:numPr>
          <w:ilvl w:val="0"/>
          <w:numId w:val="18"/>
        </w:numPr>
        <w:rPr>
          <w:lang w:eastAsia="de-DE"/>
        </w:rPr>
      </w:pPr>
      <w:r>
        <w:rPr>
          <w:lang w:eastAsia="de-DE"/>
        </w:rPr>
        <w:t>Oświadczenie o niepodleganiu wykluczeniu z postępowania (Załącznik nr 6 do niniejszego postępowania).</w:t>
      </w:r>
    </w:p>
    <w:p w14:paraId="71FC854B" w14:textId="3E18CAB5" w:rsidR="00527A71" w:rsidRPr="00457E98" w:rsidRDefault="00527A71" w:rsidP="00527A71">
      <w:pPr>
        <w:rPr>
          <w:lang w:eastAsia="de-DE"/>
        </w:rPr>
      </w:pPr>
      <w:r>
        <w:rPr>
          <w:lang w:eastAsia="de-DE"/>
        </w:rPr>
        <w:t>EN</w:t>
      </w:r>
      <w:r>
        <w:rPr>
          <w:lang w:eastAsia="de-DE"/>
        </w:rPr>
        <w:t>:</w:t>
      </w:r>
    </w:p>
    <w:p w14:paraId="7F9272B9" w14:textId="24C786A4" w:rsidR="00527A71" w:rsidRPr="00527A71" w:rsidRDefault="00527A71" w:rsidP="00527A71">
      <w:pPr>
        <w:pStyle w:val="ListParagraph"/>
        <w:numPr>
          <w:ilvl w:val="0"/>
          <w:numId w:val="19"/>
        </w:numPr>
        <w:rPr>
          <w:lang w:val="en-US" w:eastAsia="de-DE"/>
        </w:rPr>
      </w:pPr>
      <w:r w:rsidRPr="00527A71">
        <w:rPr>
          <w:lang w:val="en-US" w:eastAsia="de-DE"/>
        </w:rPr>
        <w:t>Quotation form</w:t>
      </w:r>
      <w:r w:rsidRPr="00527A71">
        <w:rPr>
          <w:lang w:val="en-US" w:eastAsia="de-DE"/>
        </w:rPr>
        <w:t xml:space="preserve"> (</w:t>
      </w:r>
      <w:r w:rsidRPr="00527A71">
        <w:rPr>
          <w:lang w:val="en-US" w:eastAsia="de-DE"/>
        </w:rPr>
        <w:t>Appendix no. 3 for this RFQ</w:t>
      </w:r>
      <w:r w:rsidRPr="00527A71">
        <w:rPr>
          <w:lang w:val="en-US" w:eastAsia="de-DE"/>
        </w:rPr>
        <w:t xml:space="preserve">). </w:t>
      </w:r>
    </w:p>
    <w:p w14:paraId="30481360" w14:textId="638A541D" w:rsidR="00527A71" w:rsidRPr="00527A71" w:rsidRDefault="00527A71" w:rsidP="00527A71">
      <w:pPr>
        <w:pStyle w:val="ListParagraph"/>
        <w:numPr>
          <w:ilvl w:val="0"/>
          <w:numId w:val="19"/>
        </w:numPr>
        <w:rPr>
          <w:lang w:val="en-US" w:eastAsia="de-DE"/>
        </w:rPr>
      </w:pPr>
      <w:r w:rsidRPr="00527A71">
        <w:rPr>
          <w:lang w:val="en-US" w:eastAsia="de-DE"/>
        </w:rPr>
        <w:t>Statement of Compliance</w:t>
      </w:r>
      <w:r w:rsidRPr="00527A71">
        <w:rPr>
          <w:lang w:val="en-US" w:eastAsia="de-DE"/>
        </w:rPr>
        <w:t xml:space="preserve"> (Appendix no. </w:t>
      </w:r>
      <w:r>
        <w:rPr>
          <w:lang w:val="en-US" w:eastAsia="de-DE"/>
        </w:rPr>
        <w:t>2</w:t>
      </w:r>
      <w:r w:rsidRPr="00527A71">
        <w:rPr>
          <w:lang w:val="en-US" w:eastAsia="de-DE"/>
        </w:rPr>
        <w:t xml:space="preserve"> for this RFQ).</w:t>
      </w:r>
    </w:p>
    <w:p w14:paraId="581C2091" w14:textId="77777777" w:rsidR="00527A71" w:rsidRPr="00B12C33" w:rsidRDefault="00527A71" w:rsidP="00527A71">
      <w:pPr>
        <w:pStyle w:val="ListParagraph"/>
        <w:numPr>
          <w:ilvl w:val="0"/>
          <w:numId w:val="19"/>
        </w:numPr>
        <w:rPr>
          <w:lang w:eastAsia="de-DE"/>
        </w:rPr>
      </w:pPr>
      <w:r w:rsidRPr="00B12C33">
        <w:rPr>
          <w:lang w:eastAsia="de-DE"/>
        </w:rPr>
        <w:t xml:space="preserve">Oświadczenie o </w:t>
      </w:r>
      <w:r>
        <w:rPr>
          <w:lang w:eastAsia="de-DE"/>
        </w:rPr>
        <w:t>spełnieniu warunków postępowania</w:t>
      </w:r>
      <w:r w:rsidRPr="00B12C33">
        <w:rPr>
          <w:lang w:eastAsia="de-DE"/>
        </w:rPr>
        <w:t xml:space="preserve"> (Załącznik nr 4 do niniejszego postępowania). </w:t>
      </w:r>
    </w:p>
    <w:p w14:paraId="4A1A3A95" w14:textId="77777777" w:rsidR="00527A71" w:rsidRDefault="00527A71" w:rsidP="00527A71">
      <w:pPr>
        <w:pStyle w:val="ListParagraph"/>
        <w:numPr>
          <w:ilvl w:val="0"/>
          <w:numId w:val="19"/>
        </w:numPr>
        <w:rPr>
          <w:lang w:eastAsia="de-DE"/>
        </w:rPr>
      </w:pPr>
      <w:r>
        <w:rPr>
          <w:lang w:eastAsia="de-DE"/>
        </w:rPr>
        <w:t>Oświadczenie o wykonaniu obowiązków informacyjnych</w:t>
      </w:r>
      <w:r w:rsidRPr="00B12C33">
        <w:rPr>
          <w:lang w:eastAsia="de-DE"/>
        </w:rPr>
        <w:t xml:space="preserve"> (Załącznik nr 5 do niniejszego postępowania).</w:t>
      </w:r>
    </w:p>
    <w:p w14:paraId="6B465326" w14:textId="77777777" w:rsidR="00527A71" w:rsidRPr="00B12C33" w:rsidRDefault="00527A71" w:rsidP="00527A71">
      <w:pPr>
        <w:pStyle w:val="ListParagraph"/>
        <w:numPr>
          <w:ilvl w:val="0"/>
          <w:numId w:val="19"/>
        </w:numPr>
        <w:rPr>
          <w:lang w:eastAsia="de-DE"/>
        </w:rPr>
      </w:pPr>
      <w:r>
        <w:rPr>
          <w:lang w:eastAsia="de-DE"/>
        </w:rPr>
        <w:t>Oświadczenie o niepodleganiu wykluczeniu z postępowania (Załącznik nr 6 do niniejszego postępowania).</w:t>
      </w:r>
    </w:p>
    <w:p w14:paraId="7404B83F" w14:textId="77777777" w:rsidR="00527A71" w:rsidRPr="00B12C33" w:rsidRDefault="00527A71" w:rsidP="00527A71">
      <w:pPr>
        <w:rPr>
          <w:lang w:eastAsia="de-DE"/>
        </w:rPr>
      </w:pPr>
    </w:p>
    <w:p w14:paraId="3ACDB89C" w14:textId="4CC46E60" w:rsidR="00B12C33" w:rsidRPr="00B12C33" w:rsidRDefault="00B12C33" w:rsidP="00B12C33">
      <w:pPr>
        <w:pStyle w:val="Heading1"/>
        <w:rPr>
          <w:rFonts w:eastAsia="Times New Roman"/>
          <w:lang w:eastAsia="de-DE"/>
        </w:rPr>
      </w:pPr>
      <w:r w:rsidRPr="00B12C33">
        <w:rPr>
          <w:rFonts w:eastAsia="Times New Roman"/>
          <w:lang w:eastAsia="de-DE"/>
        </w:rPr>
        <w:t>Warunki udziału w postępowaniu</w:t>
      </w:r>
      <w:r w:rsidR="00005495">
        <w:rPr>
          <w:rFonts w:eastAsia="Times New Roman"/>
          <w:lang w:eastAsia="de-DE"/>
        </w:rPr>
        <w:t xml:space="preserve"> / </w:t>
      </w:r>
      <w:proofErr w:type="spellStart"/>
      <w:r w:rsidR="00005495">
        <w:rPr>
          <w:rFonts w:eastAsia="Times New Roman"/>
          <w:lang w:eastAsia="de-DE"/>
        </w:rPr>
        <w:t>Participation</w:t>
      </w:r>
      <w:proofErr w:type="spellEnd"/>
      <w:r w:rsidR="00005495">
        <w:rPr>
          <w:rFonts w:eastAsia="Times New Roman"/>
          <w:lang w:eastAsia="de-DE"/>
        </w:rPr>
        <w:t xml:space="preserve"> </w:t>
      </w:r>
      <w:proofErr w:type="spellStart"/>
      <w:r w:rsidR="00005495">
        <w:rPr>
          <w:rFonts w:eastAsia="Times New Roman"/>
          <w:lang w:eastAsia="de-DE"/>
        </w:rPr>
        <w:t>conditions</w:t>
      </w:r>
      <w:proofErr w:type="spellEnd"/>
    </w:p>
    <w:p w14:paraId="0130106B" w14:textId="247E3D0D" w:rsidR="00B12C33" w:rsidRPr="00B12C33" w:rsidRDefault="00B12C33" w:rsidP="00B12C33">
      <w:pPr>
        <w:pStyle w:val="Heading2"/>
      </w:pPr>
      <w:r w:rsidRPr="00B12C33">
        <w:t>Uprawnienia do wykonania określonej działalności lub czynności</w:t>
      </w:r>
      <w:r w:rsidR="0096267F">
        <w:t xml:space="preserve"> / </w:t>
      </w:r>
      <w:proofErr w:type="spellStart"/>
      <w:r w:rsidR="0096267F" w:rsidRPr="0096267F">
        <w:t>Authorization</w:t>
      </w:r>
      <w:proofErr w:type="spellEnd"/>
      <w:r w:rsidR="0096267F" w:rsidRPr="0096267F">
        <w:t xml:space="preserve"> to </w:t>
      </w:r>
      <w:proofErr w:type="spellStart"/>
      <w:r w:rsidR="0096267F" w:rsidRPr="0096267F">
        <w:t>perform</w:t>
      </w:r>
      <w:proofErr w:type="spellEnd"/>
      <w:r w:rsidR="0096267F" w:rsidRPr="0096267F">
        <w:t xml:space="preserve"> a </w:t>
      </w:r>
      <w:proofErr w:type="spellStart"/>
      <w:r w:rsidR="0096267F" w:rsidRPr="0096267F">
        <w:t>specific</w:t>
      </w:r>
      <w:proofErr w:type="spellEnd"/>
      <w:r w:rsidR="0096267F" w:rsidRPr="0096267F">
        <w:t xml:space="preserve"> </w:t>
      </w:r>
      <w:proofErr w:type="spellStart"/>
      <w:r w:rsidR="0096267F" w:rsidRPr="0096267F">
        <w:t>activity</w:t>
      </w:r>
      <w:proofErr w:type="spellEnd"/>
    </w:p>
    <w:p w14:paraId="2BF280E2" w14:textId="2A90C5F6" w:rsidR="00B12C33" w:rsidRDefault="00341A11" w:rsidP="00391237">
      <w:pPr>
        <w:rPr>
          <w:lang w:eastAsia="de-DE"/>
        </w:rPr>
      </w:pPr>
      <w:r>
        <w:rPr>
          <w:lang w:eastAsia="de-DE"/>
        </w:rPr>
        <w:t xml:space="preserve">PL: </w:t>
      </w:r>
      <w:r w:rsidR="00B12C33" w:rsidRPr="00B12C33">
        <w:rPr>
          <w:lang w:eastAsia="de-DE"/>
        </w:rPr>
        <w:t>Nie ustanawia się szczególnego warunku.</w:t>
      </w:r>
    </w:p>
    <w:p w14:paraId="0F073960" w14:textId="21E2B7A1" w:rsidR="00341A11" w:rsidRPr="00341A11" w:rsidRDefault="00341A11" w:rsidP="00391237">
      <w:pPr>
        <w:rPr>
          <w:lang w:val="en-US" w:eastAsia="de-DE"/>
        </w:rPr>
      </w:pPr>
      <w:r w:rsidRPr="00341A11">
        <w:rPr>
          <w:lang w:val="en-US" w:eastAsia="de-DE"/>
        </w:rPr>
        <w:t>EN: There is no s</w:t>
      </w:r>
      <w:r>
        <w:rPr>
          <w:lang w:val="en-US" w:eastAsia="de-DE"/>
        </w:rPr>
        <w:t>pecific condition.</w:t>
      </w:r>
    </w:p>
    <w:p w14:paraId="114737CC" w14:textId="208F3EE6" w:rsidR="00B12C33" w:rsidRPr="00B12C33" w:rsidRDefault="00B12C33" w:rsidP="00B12C33">
      <w:pPr>
        <w:pStyle w:val="Heading2"/>
      </w:pPr>
      <w:r w:rsidRPr="00B12C33">
        <w:t>Wiedza i doświadczenie</w:t>
      </w:r>
      <w:r w:rsidR="00341A11">
        <w:t xml:space="preserve"> / Knowledge and </w:t>
      </w:r>
      <w:proofErr w:type="spellStart"/>
      <w:r w:rsidR="00341A11">
        <w:t>experience</w:t>
      </w:r>
      <w:proofErr w:type="spellEnd"/>
    </w:p>
    <w:p w14:paraId="743435FB" w14:textId="6259DF86" w:rsidR="00B12C33" w:rsidRDefault="00F553AB" w:rsidP="00391237">
      <w:pPr>
        <w:rPr>
          <w:lang w:eastAsia="de-DE"/>
        </w:rPr>
      </w:pPr>
      <w:bookmarkStart w:id="1" w:name="_Hlk77873171"/>
      <w:r>
        <w:rPr>
          <w:lang w:eastAsia="de-DE"/>
        </w:rPr>
        <w:t>PL:</w:t>
      </w:r>
      <w:r>
        <w:rPr>
          <w:lang w:eastAsia="de-DE"/>
        </w:rPr>
        <w:br/>
      </w:r>
      <w:r w:rsidR="00B12C33" w:rsidRPr="00B12C33">
        <w:rPr>
          <w:lang w:eastAsia="de-DE"/>
        </w:rPr>
        <w:t>Dostawca dysponuje niezbędną wiedzą i doświadczeniem do dostarczenia przedmiotu zamówienia. W celu wykazania tej wiedzy i doświadczenia Oferent powinien wskazać co najmniej trzy wdrożenia sprzętu tej samej klasy dla branży lotniczej (w tym kosmicznej) lub motoryzacyjnej na przestrzeni ostatnich 5 lat.</w:t>
      </w:r>
    </w:p>
    <w:p w14:paraId="2CE0F2CB" w14:textId="3103746D" w:rsidR="00F553AB" w:rsidRPr="00F553AB" w:rsidRDefault="00F553AB" w:rsidP="00391237">
      <w:pPr>
        <w:rPr>
          <w:lang w:val="en-US" w:eastAsia="de-DE"/>
        </w:rPr>
      </w:pPr>
      <w:r w:rsidRPr="00F553AB">
        <w:rPr>
          <w:lang w:val="en-US" w:eastAsia="de-DE"/>
        </w:rPr>
        <w:t>EN:</w:t>
      </w:r>
      <w:r w:rsidRPr="00F553AB">
        <w:rPr>
          <w:lang w:val="en-US" w:eastAsia="de-DE"/>
        </w:rPr>
        <w:br/>
      </w:r>
      <w:r w:rsidRPr="00F553AB">
        <w:rPr>
          <w:lang w:val="en-US" w:eastAsia="de-DE"/>
        </w:rPr>
        <w:t xml:space="preserve">The supplier has the necessary knowledge and experience to deliver the subject of the contract. </w:t>
      </w:r>
      <w:proofErr w:type="gramStart"/>
      <w:r w:rsidRPr="00F553AB">
        <w:rPr>
          <w:lang w:val="en-US" w:eastAsia="de-DE"/>
        </w:rPr>
        <w:t>In order to</w:t>
      </w:r>
      <w:proofErr w:type="gramEnd"/>
      <w:r w:rsidRPr="00F553AB">
        <w:rPr>
          <w:lang w:val="en-US" w:eastAsia="de-DE"/>
        </w:rPr>
        <w:t xml:space="preserve"> demonstrate this knowledge and experience, the Tenderer should indicate at least three implementations of the same class of equipment for the aviation (including space) or automotive industry in the last 5 years.</w:t>
      </w:r>
    </w:p>
    <w:bookmarkEnd w:id="1"/>
    <w:p w14:paraId="1207CE77" w14:textId="79D5959A" w:rsidR="00B12C33" w:rsidRPr="00B12C33" w:rsidRDefault="00B12C33" w:rsidP="00B12C33">
      <w:pPr>
        <w:pStyle w:val="Heading2"/>
      </w:pPr>
      <w:r w:rsidRPr="00B12C33">
        <w:lastRenderedPageBreak/>
        <w:t>Potencjał techniczny</w:t>
      </w:r>
      <w:r w:rsidR="00F553AB">
        <w:t xml:space="preserve"> / Technical </w:t>
      </w:r>
      <w:proofErr w:type="spellStart"/>
      <w:r w:rsidR="00F553AB">
        <w:t>capabilities</w:t>
      </w:r>
      <w:proofErr w:type="spellEnd"/>
    </w:p>
    <w:p w14:paraId="5088793B" w14:textId="0AF4419C" w:rsidR="00B12C33" w:rsidRDefault="008A4061" w:rsidP="008A4061">
      <w:pPr>
        <w:rPr>
          <w:lang w:eastAsia="de-DE"/>
        </w:rPr>
      </w:pPr>
      <w:r>
        <w:rPr>
          <w:lang w:eastAsia="de-DE"/>
        </w:rPr>
        <w:t>PL:</w:t>
      </w:r>
      <w:r>
        <w:rPr>
          <w:lang w:eastAsia="de-DE"/>
        </w:rPr>
        <w:br/>
      </w:r>
      <w:r w:rsidR="00B12C33" w:rsidRPr="00B12C33">
        <w:rPr>
          <w:lang w:eastAsia="de-DE"/>
        </w:rPr>
        <w:t xml:space="preserve">Ze względu na </w:t>
      </w:r>
      <w:r w:rsidR="00F601F8">
        <w:rPr>
          <w:lang w:eastAsia="de-DE"/>
        </w:rPr>
        <w:t>dużą złożoność</w:t>
      </w:r>
      <w:r w:rsidR="00B12C33" w:rsidRPr="00B12C33">
        <w:rPr>
          <w:lang w:eastAsia="de-DE"/>
        </w:rPr>
        <w:t xml:space="preserve"> sprzętu symulacyjnego oferent musi posiadać wiedzę i zaplecze techniczne do realizacji obsługi i pomocy technicznej. Oferent musi służyć pomocą techniczną, według kryteriów zdefiniowanych w załączniku nr </w:t>
      </w:r>
      <w:r w:rsidR="00E677FF">
        <w:rPr>
          <w:lang w:eastAsia="de-DE"/>
        </w:rPr>
        <w:t>1</w:t>
      </w:r>
      <w:r w:rsidR="00B12C33" w:rsidRPr="00B12C33">
        <w:rPr>
          <w:lang w:eastAsia="de-DE"/>
        </w:rPr>
        <w:t>, przez cały czas trwania okresu gwarancji nie mniej niż 24 miesiące od daty dostarczenia sprzętu.</w:t>
      </w:r>
    </w:p>
    <w:p w14:paraId="11808EB7" w14:textId="27FB3E90" w:rsidR="008A4061" w:rsidRPr="007C4A13" w:rsidRDefault="008A4061" w:rsidP="008A4061">
      <w:pPr>
        <w:rPr>
          <w:lang w:val="en-US" w:eastAsia="de-DE"/>
        </w:rPr>
      </w:pPr>
      <w:r w:rsidRPr="007C4A13">
        <w:rPr>
          <w:lang w:val="en-US" w:eastAsia="de-DE"/>
        </w:rPr>
        <w:t>EN:</w:t>
      </w:r>
      <w:r w:rsidR="007C4A13" w:rsidRPr="007C4A13">
        <w:rPr>
          <w:lang w:val="en-US" w:eastAsia="de-DE"/>
        </w:rPr>
        <w:br/>
      </w:r>
      <w:r w:rsidR="007C4A13" w:rsidRPr="007C4A13">
        <w:rPr>
          <w:lang w:val="en-US" w:eastAsia="de-DE"/>
        </w:rPr>
        <w:t xml:space="preserve">Due to the </w:t>
      </w:r>
      <w:r w:rsidR="00F601F8">
        <w:rPr>
          <w:lang w:val="en-US" w:eastAsia="de-DE"/>
        </w:rPr>
        <w:t>sophistication of</w:t>
      </w:r>
      <w:r w:rsidR="007C4A13" w:rsidRPr="007C4A13">
        <w:rPr>
          <w:lang w:val="en-US" w:eastAsia="de-DE"/>
        </w:rPr>
        <w:t xml:space="preserve"> the </w:t>
      </w:r>
      <w:r w:rsidR="00F601F8">
        <w:rPr>
          <w:lang w:val="en-US" w:eastAsia="de-DE"/>
        </w:rPr>
        <w:t xml:space="preserve">GNSS </w:t>
      </w:r>
      <w:r w:rsidR="007C4A13" w:rsidRPr="007C4A13">
        <w:rPr>
          <w:lang w:val="en-US" w:eastAsia="de-DE"/>
        </w:rPr>
        <w:t>simulat</w:t>
      </w:r>
      <w:r w:rsidR="00F601F8">
        <w:rPr>
          <w:lang w:val="en-US" w:eastAsia="de-DE"/>
        </w:rPr>
        <w:t>or</w:t>
      </w:r>
      <w:r w:rsidR="007C4A13" w:rsidRPr="007C4A13">
        <w:rPr>
          <w:lang w:val="en-US" w:eastAsia="de-DE"/>
        </w:rPr>
        <w:t xml:space="preserve"> equipment, the tenderer must have the knowledge and technical background to provide service and technical assistance. The tenderer must provide technical assistance, according to the criteria defined in </w:t>
      </w:r>
      <w:r w:rsidR="00E677FF">
        <w:rPr>
          <w:lang w:val="en-US" w:eastAsia="de-DE"/>
        </w:rPr>
        <w:t>Appendix</w:t>
      </w:r>
      <w:r w:rsidR="007C4A13" w:rsidRPr="007C4A13">
        <w:rPr>
          <w:lang w:val="en-US" w:eastAsia="de-DE"/>
        </w:rPr>
        <w:t xml:space="preserve"> </w:t>
      </w:r>
      <w:r w:rsidR="00E677FF">
        <w:rPr>
          <w:lang w:val="en-US" w:eastAsia="de-DE"/>
        </w:rPr>
        <w:t>1</w:t>
      </w:r>
      <w:r w:rsidR="007C4A13" w:rsidRPr="007C4A13">
        <w:rPr>
          <w:lang w:val="en-US" w:eastAsia="de-DE"/>
        </w:rPr>
        <w:t xml:space="preserve">, for the entire duration of the warranty period, </w:t>
      </w:r>
      <w:r w:rsidR="00E677FF">
        <w:rPr>
          <w:lang w:val="en-US" w:eastAsia="de-DE"/>
        </w:rPr>
        <w:t xml:space="preserve">but </w:t>
      </w:r>
      <w:r w:rsidR="007C4A13" w:rsidRPr="007C4A13">
        <w:rPr>
          <w:lang w:val="en-US" w:eastAsia="de-DE"/>
        </w:rPr>
        <w:t>not less than 24 months from the date of delivery of the equipment.</w:t>
      </w:r>
    </w:p>
    <w:p w14:paraId="1E9FA9A6" w14:textId="35AF1FA0" w:rsidR="00B12C33" w:rsidRPr="00B12C33" w:rsidRDefault="00B12C33" w:rsidP="00B12C33">
      <w:pPr>
        <w:pStyle w:val="Heading2"/>
      </w:pPr>
      <w:r w:rsidRPr="00B12C33">
        <w:t>Osoby zdolne do wykonania zamówienia</w:t>
      </w:r>
      <w:r w:rsidR="00371F21">
        <w:t xml:space="preserve"> / Personel</w:t>
      </w:r>
      <w:r w:rsidR="00371F21" w:rsidRPr="00371F21">
        <w:t xml:space="preserve"> </w:t>
      </w:r>
      <w:proofErr w:type="spellStart"/>
      <w:r w:rsidR="00371F21" w:rsidRPr="00371F21">
        <w:t>able</w:t>
      </w:r>
      <w:proofErr w:type="spellEnd"/>
      <w:r w:rsidR="00371F21" w:rsidRPr="00371F21">
        <w:t xml:space="preserve"> to </w:t>
      </w:r>
      <w:proofErr w:type="spellStart"/>
      <w:r w:rsidR="00371F21" w:rsidRPr="00371F21">
        <w:t>fulfill</w:t>
      </w:r>
      <w:proofErr w:type="spellEnd"/>
      <w:r w:rsidR="00371F21" w:rsidRPr="00371F21">
        <w:t xml:space="preserve"> the order</w:t>
      </w:r>
    </w:p>
    <w:p w14:paraId="3EC8598B" w14:textId="77777777" w:rsidR="006A1419" w:rsidRDefault="006A1419" w:rsidP="006A1419">
      <w:pPr>
        <w:rPr>
          <w:lang w:eastAsia="de-DE"/>
        </w:rPr>
      </w:pPr>
      <w:r>
        <w:rPr>
          <w:lang w:eastAsia="de-DE"/>
        </w:rPr>
        <w:t xml:space="preserve">PL: </w:t>
      </w:r>
      <w:r w:rsidRPr="00B12C33">
        <w:rPr>
          <w:lang w:eastAsia="de-DE"/>
        </w:rPr>
        <w:t>Nie ustanawia się szczególnego warunku.</w:t>
      </w:r>
    </w:p>
    <w:p w14:paraId="27200AFB" w14:textId="77777777" w:rsidR="006A1419" w:rsidRPr="00341A11" w:rsidRDefault="006A1419" w:rsidP="006A1419">
      <w:pPr>
        <w:rPr>
          <w:lang w:val="en-US" w:eastAsia="de-DE"/>
        </w:rPr>
      </w:pPr>
      <w:r w:rsidRPr="00341A11">
        <w:rPr>
          <w:lang w:val="en-US" w:eastAsia="de-DE"/>
        </w:rPr>
        <w:t>EN: There is no s</w:t>
      </w:r>
      <w:r>
        <w:rPr>
          <w:lang w:val="en-US" w:eastAsia="de-DE"/>
        </w:rPr>
        <w:t>pecific condition.</w:t>
      </w:r>
    </w:p>
    <w:p w14:paraId="0D8A64EB" w14:textId="28277CD5" w:rsidR="00B12C33" w:rsidRPr="00B12C33" w:rsidRDefault="00B12C33" w:rsidP="00B12C33">
      <w:pPr>
        <w:pStyle w:val="Heading2"/>
      </w:pPr>
      <w:r w:rsidRPr="00B12C33">
        <w:t>Sytuacja ekonomiczna i finansowa</w:t>
      </w:r>
      <w:r w:rsidR="006A1419">
        <w:t xml:space="preserve"> / </w:t>
      </w:r>
      <w:proofErr w:type="spellStart"/>
      <w:r w:rsidR="006A1419" w:rsidRPr="006A1419">
        <w:t>Economic</w:t>
      </w:r>
      <w:proofErr w:type="spellEnd"/>
      <w:r w:rsidR="006A1419" w:rsidRPr="006A1419">
        <w:t xml:space="preserve"> and </w:t>
      </w:r>
      <w:proofErr w:type="spellStart"/>
      <w:r w:rsidR="006A1419" w:rsidRPr="006A1419">
        <w:t>financial</w:t>
      </w:r>
      <w:proofErr w:type="spellEnd"/>
      <w:r w:rsidR="006A1419" w:rsidRPr="006A1419">
        <w:t xml:space="preserve"> </w:t>
      </w:r>
      <w:proofErr w:type="spellStart"/>
      <w:r w:rsidR="006A1419">
        <w:t>condition</w:t>
      </w:r>
      <w:proofErr w:type="spellEnd"/>
    </w:p>
    <w:p w14:paraId="114E443F" w14:textId="6E0C6600" w:rsidR="00B12C33" w:rsidRDefault="00C96F77" w:rsidP="00C96F77">
      <w:pPr>
        <w:rPr>
          <w:lang w:eastAsia="de-DE"/>
        </w:rPr>
      </w:pPr>
      <w:r>
        <w:rPr>
          <w:lang w:eastAsia="de-DE"/>
        </w:rPr>
        <w:t>PL:</w:t>
      </w:r>
      <w:r>
        <w:rPr>
          <w:lang w:eastAsia="de-DE"/>
        </w:rPr>
        <w:br/>
      </w:r>
      <w:r w:rsidR="00B12C33" w:rsidRPr="00B12C33">
        <w:rPr>
          <w:lang w:eastAsia="de-DE"/>
        </w:rPr>
        <w:t>Wykonawca znajduje się w sytuacji ekonomicznej i finansowej zapewniającej wykonanie zamówienia, oraz w stosunku, do którego nie było prowadzone przez Zamawiającego postępowanie egzekucyjne i którzy nie znajdują się w okresie likwidacji, upadłości lub w stosunku do których nie jest prowadzone postępowanie naprawcze.</w:t>
      </w:r>
    </w:p>
    <w:p w14:paraId="6CB208CE" w14:textId="3BB673ED" w:rsidR="00C96F77" w:rsidRPr="00C96F77" w:rsidRDefault="00C96F77" w:rsidP="00C96F77">
      <w:pPr>
        <w:rPr>
          <w:lang w:val="en-US" w:eastAsia="de-DE"/>
        </w:rPr>
      </w:pPr>
      <w:r w:rsidRPr="00C96F77">
        <w:rPr>
          <w:lang w:val="en-US" w:eastAsia="de-DE"/>
        </w:rPr>
        <w:t>EN:</w:t>
      </w:r>
      <w:r w:rsidRPr="00C96F77">
        <w:rPr>
          <w:lang w:val="en-US" w:eastAsia="de-DE"/>
        </w:rPr>
        <w:br/>
      </w:r>
      <w:r w:rsidRPr="00C96F77">
        <w:rPr>
          <w:lang w:val="en-US" w:eastAsia="de-DE"/>
        </w:rPr>
        <w:t>The Contractor is in an economic and financial situation ensuring the performance of the contract, and in relation to which there has been no enforcement proceedings conducted by the Ordering Party and which are not in the period of liquidation, bankruptcy or for which no remedial proceedings are underway.</w:t>
      </w:r>
    </w:p>
    <w:p w14:paraId="029CD332" w14:textId="2F36450F" w:rsidR="00B12C33" w:rsidRPr="00B12C33" w:rsidRDefault="00B12C33" w:rsidP="00B12C33">
      <w:pPr>
        <w:pStyle w:val="Heading2"/>
      </w:pPr>
      <w:r w:rsidRPr="00B12C33">
        <w:t>Inne dodatkowe warunki</w:t>
      </w:r>
      <w:r w:rsidR="00994600">
        <w:t xml:space="preserve"> / </w:t>
      </w:r>
      <w:proofErr w:type="spellStart"/>
      <w:r w:rsidR="00A70787">
        <w:t>Other</w:t>
      </w:r>
      <w:proofErr w:type="spellEnd"/>
      <w:r w:rsidR="00A70787">
        <w:t xml:space="preserve"> </w:t>
      </w:r>
      <w:proofErr w:type="spellStart"/>
      <w:r w:rsidR="00A70787">
        <w:t>conditions</w:t>
      </w:r>
      <w:proofErr w:type="spellEnd"/>
    </w:p>
    <w:p w14:paraId="63079AA9" w14:textId="77777777" w:rsidR="00411173" w:rsidRDefault="00411173" w:rsidP="00411173">
      <w:pPr>
        <w:rPr>
          <w:lang w:eastAsia="de-DE"/>
        </w:rPr>
      </w:pPr>
      <w:r>
        <w:rPr>
          <w:lang w:eastAsia="de-DE"/>
        </w:rPr>
        <w:t>PL:</w:t>
      </w:r>
    </w:p>
    <w:p w14:paraId="555EE261" w14:textId="330BB410" w:rsidR="00B12C33" w:rsidRPr="00B12C33" w:rsidRDefault="00B12C33" w:rsidP="00411173">
      <w:pPr>
        <w:pStyle w:val="ListParagraph"/>
        <w:numPr>
          <w:ilvl w:val="0"/>
          <w:numId w:val="42"/>
        </w:numPr>
        <w:rPr>
          <w:lang w:eastAsia="de-DE"/>
        </w:rPr>
      </w:pPr>
      <w:r w:rsidRPr="00B12C33">
        <w:rPr>
          <w:lang w:eastAsia="de-DE"/>
        </w:rPr>
        <w:t>Z udziału w postępowaniu wykluczone są podmioty, które są powiązane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341F8C71" w14:textId="77777777" w:rsidR="00B12C33" w:rsidRPr="00B12C33" w:rsidRDefault="00B12C33" w:rsidP="00411173">
      <w:pPr>
        <w:pStyle w:val="ListParagraph"/>
        <w:numPr>
          <w:ilvl w:val="1"/>
          <w:numId w:val="42"/>
        </w:numPr>
        <w:rPr>
          <w:lang w:eastAsia="de-DE"/>
        </w:rPr>
      </w:pPr>
      <w:r w:rsidRPr="00B12C33">
        <w:rPr>
          <w:lang w:eastAsia="de-DE"/>
        </w:rPr>
        <w:t>uczestniczeniu w spółce jako wspólnik spółki cywilnej lub spółki osobowej,</w:t>
      </w:r>
    </w:p>
    <w:p w14:paraId="395B966E" w14:textId="77777777" w:rsidR="00B12C33" w:rsidRPr="00B12C33" w:rsidRDefault="00B12C33" w:rsidP="00411173">
      <w:pPr>
        <w:pStyle w:val="ListParagraph"/>
        <w:numPr>
          <w:ilvl w:val="1"/>
          <w:numId w:val="42"/>
        </w:numPr>
        <w:rPr>
          <w:lang w:eastAsia="de-DE"/>
        </w:rPr>
      </w:pPr>
      <w:r w:rsidRPr="00B12C33">
        <w:rPr>
          <w:lang w:eastAsia="de-DE"/>
        </w:rPr>
        <w:t xml:space="preserve">posiadaniu co najmniej 10 % udziałów lub akcji, </w:t>
      </w:r>
    </w:p>
    <w:p w14:paraId="09A6C977" w14:textId="77777777" w:rsidR="00B12C33" w:rsidRPr="00B12C33" w:rsidRDefault="00B12C33" w:rsidP="00411173">
      <w:pPr>
        <w:pStyle w:val="ListParagraph"/>
        <w:numPr>
          <w:ilvl w:val="1"/>
          <w:numId w:val="42"/>
        </w:numPr>
        <w:rPr>
          <w:lang w:eastAsia="de-DE"/>
        </w:rPr>
      </w:pPr>
      <w:r w:rsidRPr="00B12C33">
        <w:rPr>
          <w:lang w:eastAsia="de-DE"/>
        </w:rPr>
        <w:lastRenderedPageBreak/>
        <w:t>pełnieniu funkcji członka organu nadzorczego lub zarządzającego, prokurenta, pełnomocnika,</w:t>
      </w:r>
    </w:p>
    <w:p w14:paraId="5E8B82FD" w14:textId="77777777" w:rsidR="00B12C33" w:rsidRPr="00B12C33" w:rsidRDefault="00B12C33" w:rsidP="00411173">
      <w:pPr>
        <w:pStyle w:val="ListParagraph"/>
        <w:numPr>
          <w:ilvl w:val="1"/>
          <w:numId w:val="42"/>
        </w:numPr>
        <w:rPr>
          <w:lang w:eastAsia="de-DE"/>
        </w:rPr>
      </w:pPr>
      <w:r w:rsidRPr="00B12C33">
        <w:rPr>
          <w:lang w:eastAsia="de-DE"/>
        </w:rPr>
        <w:t>pozostawaniu w związku małżeńskim, w stosunku pokrewieństwa lub powinowactwa w linii prostej, pokrewieństwa drugiego stopnia lub powinowactwa drugiego stopnia w linii bocznej lub w stosunku przysposobienia, opieki lub kurateli.</w:t>
      </w:r>
    </w:p>
    <w:p w14:paraId="292D1CEC" w14:textId="77777777" w:rsidR="00B12C33" w:rsidRPr="00B12C33" w:rsidRDefault="00B12C33" w:rsidP="00411173">
      <w:pPr>
        <w:pStyle w:val="ListParagraph"/>
        <w:numPr>
          <w:ilvl w:val="0"/>
          <w:numId w:val="42"/>
        </w:numPr>
        <w:rPr>
          <w:lang w:eastAsia="de-DE"/>
        </w:rPr>
      </w:pPr>
      <w:r w:rsidRPr="00B12C33">
        <w:rPr>
          <w:lang w:eastAsia="de-DE"/>
        </w:rPr>
        <w:t>Warunki wskazane w punkcie 1. będą oceniane metodą zerojedynkową tj. spełnia-nie spełnia na podstawie oświadczenia złożonego zgodnie z Załącznikiem nr 5 do niniejszego Zaproszenia.</w:t>
      </w:r>
    </w:p>
    <w:p w14:paraId="42BB4A9F" w14:textId="77777777" w:rsidR="00B12C33" w:rsidRPr="00B12C33" w:rsidRDefault="00B12C33" w:rsidP="00411173">
      <w:pPr>
        <w:pStyle w:val="ListParagraph"/>
        <w:numPr>
          <w:ilvl w:val="0"/>
          <w:numId w:val="42"/>
        </w:numPr>
        <w:rPr>
          <w:lang w:eastAsia="de-DE"/>
        </w:rPr>
      </w:pPr>
      <w:r w:rsidRPr="00B12C33">
        <w:rPr>
          <w:lang w:eastAsia="de-DE"/>
        </w:rPr>
        <w:t>Oferta, która nie spełni jakiegokolwiek warunku określonego w punkcie 1 zostanie odrzucona.</w:t>
      </w:r>
    </w:p>
    <w:p w14:paraId="262A9B24" w14:textId="77777777" w:rsidR="00B12C33" w:rsidRPr="00B12C33" w:rsidRDefault="00B12C33" w:rsidP="00411173">
      <w:pPr>
        <w:pStyle w:val="ListParagraph"/>
        <w:numPr>
          <w:ilvl w:val="0"/>
          <w:numId w:val="42"/>
        </w:numPr>
        <w:rPr>
          <w:lang w:eastAsia="de-DE"/>
        </w:rPr>
      </w:pPr>
      <w:r w:rsidRPr="00B12C33">
        <w:rPr>
          <w:lang w:eastAsia="de-DE"/>
        </w:rPr>
        <w:t>Zamawiający zastrzega sobie prawo do modyfikacji treści niniejszego zapytania ofertowego w trakcie okresu wyznaczonego na składanie ofert. Zamawiający przedłuży termin składania ofert o czas niezbędny do wprowadzenia zmian w ofertach, jeżeli będzie to konieczne z uwagi na zakres wprowadzonych zmian.</w:t>
      </w:r>
    </w:p>
    <w:p w14:paraId="4B8E84B3" w14:textId="3E57AC60" w:rsidR="00B12C33" w:rsidRPr="00B12C33" w:rsidRDefault="00B12C33" w:rsidP="00411173">
      <w:pPr>
        <w:pStyle w:val="ListParagraph"/>
        <w:numPr>
          <w:ilvl w:val="0"/>
          <w:numId w:val="42"/>
        </w:numPr>
        <w:rPr>
          <w:lang w:eastAsia="de-DE"/>
        </w:rPr>
      </w:pPr>
      <w:r w:rsidRPr="00B12C33">
        <w:rPr>
          <w:lang w:eastAsia="de-DE"/>
        </w:rPr>
        <w:t>Zamawiający ma prawo zakończyć niniejsze postępowanie bez podawania przyczyn nie dokonując wyboru Wykonawcy. Oferentom biorącym udział w postępowaniu nie przysługują z tego tytułu prawa do jakichkolwiek roszczeń w stosunku do Zamawiającego.</w:t>
      </w:r>
    </w:p>
    <w:p w14:paraId="57640BC6" w14:textId="1805A83E" w:rsidR="00411173" w:rsidRDefault="00A70787" w:rsidP="00411173">
      <w:pPr>
        <w:rPr>
          <w:lang w:eastAsia="de-DE"/>
        </w:rPr>
      </w:pPr>
      <w:r>
        <w:rPr>
          <w:lang w:eastAsia="de-DE"/>
        </w:rPr>
        <w:t>EN</w:t>
      </w:r>
      <w:r w:rsidR="00411173">
        <w:rPr>
          <w:lang w:eastAsia="de-DE"/>
        </w:rPr>
        <w:t>:</w:t>
      </w:r>
    </w:p>
    <w:p w14:paraId="34248E83" w14:textId="0D5904B9" w:rsidR="00411173" w:rsidRPr="00A13A4A" w:rsidRDefault="00A13A4A" w:rsidP="00411173">
      <w:pPr>
        <w:pStyle w:val="ListParagraph"/>
        <w:numPr>
          <w:ilvl w:val="0"/>
          <w:numId w:val="43"/>
        </w:numPr>
        <w:rPr>
          <w:lang w:val="en-US" w:eastAsia="de-DE"/>
        </w:rPr>
      </w:pPr>
      <w:r w:rsidRPr="00A13A4A">
        <w:rPr>
          <w:lang w:val="en-US" w:eastAsia="de-DE"/>
        </w:rPr>
        <w:t>Te</w:t>
      </w:r>
      <w:r>
        <w:rPr>
          <w:lang w:val="en-US" w:eastAsia="de-DE"/>
        </w:rPr>
        <w:t>nderers</w:t>
      </w:r>
      <w:r w:rsidRPr="00A13A4A">
        <w:rPr>
          <w:lang w:val="en-US" w:eastAsia="de-DE"/>
        </w:rPr>
        <w:t xml:space="preserve"> that are related to the </w:t>
      </w:r>
      <w:r w:rsidR="00A15DBB">
        <w:rPr>
          <w:lang w:val="en-US" w:eastAsia="de-DE"/>
        </w:rPr>
        <w:t>Ordering Party</w:t>
      </w:r>
      <w:r w:rsidRPr="00A13A4A">
        <w:rPr>
          <w:lang w:val="en-US" w:eastAsia="de-DE"/>
        </w:rPr>
        <w:t xml:space="preserve"> either personally or by capital are excluded from the procedure. Capital or personal ties are understood as interrelationships between </w:t>
      </w:r>
      <w:r w:rsidR="004927BD" w:rsidRPr="00A13A4A">
        <w:rPr>
          <w:lang w:val="en-US" w:eastAsia="de-DE"/>
        </w:rPr>
        <w:t xml:space="preserve">the </w:t>
      </w:r>
      <w:r w:rsidR="004927BD">
        <w:rPr>
          <w:lang w:val="en-US" w:eastAsia="de-DE"/>
        </w:rPr>
        <w:t>Ordering Party</w:t>
      </w:r>
      <w:r w:rsidRPr="00A13A4A">
        <w:rPr>
          <w:lang w:val="en-US" w:eastAsia="de-DE"/>
        </w:rPr>
        <w:t xml:space="preserve"> or persons authorized to incur obligations on behalf of </w:t>
      </w:r>
      <w:r w:rsidR="004927BD" w:rsidRPr="00A13A4A">
        <w:rPr>
          <w:lang w:val="en-US" w:eastAsia="de-DE"/>
        </w:rPr>
        <w:t xml:space="preserve">the </w:t>
      </w:r>
      <w:r w:rsidR="004927BD">
        <w:rPr>
          <w:lang w:val="en-US" w:eastAsia="de-DE"/>
        </w:rPr>
        <w:t>Ordering Party</w:t>
      </w:r>
      <w:r w:rsidRPr="00A13A4A">
        <w:rPr>
          <w:lang w:val="en-US" w:eastAsia="de-DE"/>
        </w:rPr>
        <w:t xml:space="preserve"> or persons performing activities on behalf of the </w:t>
      </w:r>
      <w:r w:rsidR="00A15DBB">
        <w:rPr>
          <w:lang w:val="en-US" w:eastAsia="de-DE"/>
        </w:rPr>
        <w:t>Ordering Party</w:t>
      </w:r>
      <w:r w:rsidRPr="00A13A4A">
        <w:rPr>
          <w:lang w:val="en-US" w:eastAsia="de-DE"/>
        </w:rPr>
        <w:t xml:space="preserve"> related to the preparation and conduct of the contractor selection procedure, and the economic operator, consisting </w:t>
      </w:r>
      <w:proofErr w:type="gramStart"/>
      <w:r w:rsidRPr="00A13A4A">
        <w:rPr>
          <w:lang w:val="en-US" w:eastAsia="de-DE"/>
        </w:rPr>
        <w:t>in particular of</w:t>
      </w:r>
      <w:proofErr w:type="gramEnd"/>
      <w:r w:rsidRPr="00A13A4A">
        <w:rPr>
          <w:lang w:val="en-US" w:eastAsia="de-DE"/>
        </w:rPr>
        <w:t>:</w:t>
      </w:r>
    </w:p>
    <w:p w14:paraId="797BFA6C" w14:textId="156436D8" w:rsidR="00411173" w:rsidRPr="00EA3F83" w:rsidRDefault="00EA3F83" w:rsidP="00411173">
      <w:pPr>
        <w:pStyle w:val="ListParagraph"/>
        <w:numPr>
          <w:ilvl w:val="1"/>
          <w:numId w:val="43"/>
        </w:numPr>
        <w:rPr>
          <w:lang w:val="en-US" w:eastAsia="de-DE"/>
        </w:rPr>
      </w:pPr>
      <w:r w:rsidRPr="00EA3F83">
        <w:rPr>
          <w:lang w:val="en-US" w:eastAsia="de-DE"/>
        </w:rPr>
        <w:t>participating in the company as a partner in a civil partnership or partnership</w:t>
      </w:r>
      <w:r w:rsidR="00411173" w:rsidRPr="00EA3F83">
        <w:rPr>
          <w:lang w:val="en-US" w:eastAsia="de-DE"/>
        </w:rPr>
        <w:t>,</w:t>
      </w:r>
    </w:p>
    <w:p w14:paraId="24430256" w14:textId="71EA681A" w:rsidR="00411173" w:rsidRPr="00EA3F83" w:rsidRDefault="00EA3F83" w:rsidP="00411173">
      <w:pPr>
        <w:pStyle w:val="ListParagraph"/>
        <w:numPr>
          <w:ilvl w:val="1"/>
          <w:numId w:val="43"/>
        </w:numPr>
        <w:rPr>
          <w:lang w:val="en-US" w:eastAsia="de-DE"/>
        </w:rPr>
      </w:pPr>
      <w:r w:rsidRPr="00EA3F83">
        <w:rPr>
          <w:lang w:val="en-US" w:eastAsia="de-DE"/>
        </w:rPr>
        <w:t>owning at least 10% of shares or stocks</w:t>
      </w:r>
      <w:r w:rsidR="00411173" w:rsidRPr="00EA3F83">
        <w:rPr>
          <w:lang w:val="en-US" w:eastAsia="de-DE"/>
        </w:rPr>
        <w:t xml:space="preserve">, </w:t>
      </w:r>
    </w:p>
    <w:p w14:paraId="39BD75E2" w14:textId="2025A2F6" w:rsidR="00411173" w:rsidRPr="00A024C4" w:rsidRDefault="00A024C4" w:rsidP="00411173">
      <w:pPr>
        <w:pStyle w:val="ListParagraph"/>
        <w:numPr>
          <w:ilvl w:val="1"/>
          <w:numId w:val="43"/>
        </w:numPr>
        <w:rPr>
          <w:lang w:val="en-US" w:eastAsia="de-DE"/>
        </w:rPr>
      </w:pPr>
      <w:r w:rsidRPr="00A024C4">
        <w:rPr>
          <w:lang w:val="en-US" w:eastAsia="de-DE"/>
        </w:rPr>
        <w:t>performing the function of a member of the supervisory or management body, proxy, proxy</w:t>
      </w:r>
      <w:r w:rsidR="00411173" w:rsidRPr="00A024C4">
        <w:rPr>
          <w:lang w:val="en-US" w:eastAsia="de-DE"/>
        </w:rPr>
        <w:t>,</w:t>
      </w:r>
    </w:p>
    <w:p w14:paraId="3460345F" w14:textId="1838B45E" w:rsidR="00411173" w:rsidRPr="00A024C4" w:rsidRDefault="00A024C4" w:rsidP="00411173">
      <w:pPr>
        <w:pStyle w:val="ListParagraph"/>
        <w:numPr>
          <w:ilvl w:val="1"/>
          <w:numId w:val="43"/>
        </w:numPr>
        <w:rPr>
          <w:lang w:val="en-US" w:eastAsia="de-DE"/>
        </w:rPr>
      </w:pPr>
      <w:r w:rsidRPr="00A024C4">
        <w:rPr>
          <w:lang w:val="en-US" w:eastAsia="de-DE"/>
        </w:rPr>
        <w:t>being married, in relationship of kinship or affinity in a straight line, kinship of the second degree or affinity in the lateral line, or in relation to adoption, care or guardianship</w:t>
      </w:r>
      <w:r w:rsidR="00411173" w:rsidRPr="00A024C4">
        <w:rPr>
          <w:lang w:val="en-US" w:eastAsia="de-DE"/>
        </w:rPr>
        <w:t>.</w:t>
      </w:r>
    </w:p>
    <w:p w14:paraId="69C5EF1C" w14:textId="4FB7FF06" w:rsidR="00411173" w:rsidRPr="00B145A0" w:rsidRDefault="00B145A0" w:rsidP="00411173">
      <w:pPr>
        <w:pStyle w:val="ListParagraph"/>
        <w:numPr>
          <w:ilvl w:val="0"/>
          <w:numId w:val="43"/>
        </w:numPr>
        <w:rPr>
          <w:lang w:val="en-US" w:eastAsia="de-DE"/>
        </w:rPr>
      </w:pPr>
      <w:r w:rsidRPr="00B145A0">
        <w:rPr>
          <w:lang w:val="en-US" w:eastAsia="de-DE"/>
        </w:rPr>
        <w:t xml:space="preserve">The conditions indicated </w:t>
      </w:r>
      <w:r>
        <w:rPr>
          <w:lang w:val="en-US" w:eastAsia="de-DE"/>
        </w:rPr>
        <w:t>at</w:t>
      </w:r>
      <w:r w:rsidRPr="00B145A0">
        <w:rPr>
          <w:lang w:val="en-US" w:eastAsia="de-DE"/>
        </w:rPr>
        <w:t xml:space="preserve"> point 1. will be assessed using the binary method, </w:t>
      </w:r>
      <w:proofErr w:type="gramStart"/>
      <w:r w:rsidRPr="00B145A0">
        <w:rPr>
          <w:lang w:val="en-US" w:eastAsia="de-DE"/>
        </w:rPr>
        <w:t>i.e.</w:t>
      </w:r>
      <w:proofErr w:type="gramEnd"/>
      <w:r w:rsidRPr="00B145A0">
        <w:rPr>
          <w:lang w:val="en-US" w:eastAsia="de-DE"/>
        </w:rPr>
        <w:t xml:space="preserve"> </w:t>
      </w:r>
      <w:r w:rsidR="00F80576">
        <w:rPr>
          <w:lang w:val="en-US" w:eastAsia="de-DE"/>
        </w:rPr>
        <w:t>fulfill</w:t>
      </w:r>
      <w:r w:rsidRPr="00B145A0">
        <w:rPr>
          <w:lang w:val="en-US" w:eastAsia="de-DE"/>
        </w:rPr>
        <w:t xml:space="preserve">-do not </w:t>
      </w:r>
      <w:r w:rsidR="00F80576">
        <w:rPr>
          <w:lang w:val="en-US" w:eastAsia="de-DE"/>
        </w:rPr>
        <w:t>fulfill</w:t>
      </w:r>
      <w:r w:rsidRPr="00B145A0">
        <w:rPr>
          <w:lang w:val="en-US" w:eastAsia="de-DE"/>
        </w:rPr>
        <w:t xml:space="preserve"> on the basis of the declaration submitted in accordance with </w:t>
      </w:r>
      <w:r w:rsidR="00F80576">
        <w:rPr>
          <w:lang w:val="en-US" w:eastAsia="de-DE"/>
        </w:rPr>
        <w:t xml:space="preserve">Appendix </w:t>
      </w:r>
      <w:r w:rsidRPr="00B145A0">
        <w:rPr>
          <w:lang w:val="en-US" w:eastAsia="de-DE"/>
        </w:rPr>
        <w:t xml:space="preserve">5 to this </w:t>
      </w:r>
      <w:r w:rsidR="00F80576">
        <w:rPr>
          <w:lang w:val="en-US" w:eastAsia="de-DE"/>
        </w:rPr>
        <w:t>RFQ</w:t>
      </w:r>
      <w:r w:rsidR="00411173" w:rsidRPr="00B145A0">
        <w:rPr>
          <w:lang w:val="en-US" w:eastAsia="de-DE"/>
        </w:rPr>
        <w:t>.</w:t>
      </w:r>
    </w:p>
    <w:p w14:paraId="6972F3C4" w14:textId="336B1517" w:rsidR="00411173" w:rsidRPr="00AC0817" w:rsidRDefault="00AC0817" w:rsidP="00411173">
      <w:pPr>
        <w:pStyle w:val="ListParagraph"/>
        <w:numPr>
          <w:ilvl w:val="0"/>
          <w:numId w:val="43"/>
        </w:numPr>
        <w:rPr>
          <w:lang w:val="en-US" w:eastAsia="de-DE"/>
        </w:rPr>
      </w:pPr>
      <w:r w:rsidRPr="00AC0817">
        <w:rPr>
          <w:lang w:val="en-US" w:eastAsia="de-DE"/>
        </w:rPr>
        <w:t xml:space="preserve">An offer that does not </w:t>
      </w:r>
      <w:r>
        <w:rPr>
          <w:lang w:val="en-US" w:eastAsia="de-DE"/>
        </w:rPr>
        <w:t>fulfill</w:t>
      </w:r>
      <w:r w:rsidRPr="00AC0817">
        <w:rPr>
          <w:lang w:val="en-US" w:eastAsia="de-DE"/>
        </w:rPr>
        <w:t xml:space="preserve"> any of the conditions specified </w:t>
      </w:r>
      <w:r>
        <w:rPr>
          <w:lang w:val="en-US" w:eastAsia="de-DE"/>
        </w:rPr>
        <w:t>at</w:t>
      </w:r>
      <w:r w:rsidRPr="00AC0817">
        <w:rPr>
          <w:lang w:val="en-US" w:eastAsia="de-DE"/>
        </w:rPr>
        <w:t xml:space="preserve"> point 1 will be rejected.</w:t>
      </w:r>
    </w:p>
    <w:p w14:paraId="79FE83EF" w14:textId="5915D025" w:rsidR="00411173" w:rsidRPr="0042293B" w:rsidRDefault="0042293B" w:rsidP="00411173">
      <w:pPr>
        <w:pStyle w:val="ListParagraph"/>
        <w:numPr>
          <w:ilvl w:val="0"/>
          <w:numId w:val="43"/>
        </w:numPr>
        <w:rPr>
          <w:lang w:val="en-US" w:eastAsia="de-DE"/>
        </w:rPr>
      </w:pPr>
      <w:r w:rsidRPr="0042293B">
        <w:rPr>
          <w:lang w:val="en-US" w:eastAsia="de-DE"/>
        </w:rPr>
        <w:t>The Ordering Party reserves the right to modify the content of this request for quotation during the period for submitting bids. The Ordering Party will extend the deadline for submitting tenders by the time necessary to introduce changes to tenders, if it is necessary due to the scope of the changes introduced.</w:t>
      </w:r>
    </w:p>
    <w:p w14:paraId="650898D5" w14:textId="09027538" w:rsidR="00B12C33" w:rsidRPr="00874B50" w:rsidRDefault="00874B50" w:rsidP="00411173">
      <w:pPr>
        <w:pStyle w:val="ListParagraph"/>
        <w:numPr>
          <w:ilvl w:val="0"/>
          <w:numId w:val="43"/>
        </w:numPr>
        <w:rPr>
          <w:lang w:val="en-US" w:eastAsia="de-DE"/>
        </w:rPr>
      </w:pPr>
      <w:r w:rsidRPr="00874B50">
        <w:rPr>
          <w:lang w:val="en-US" w:eastAsia="de-DE"/>
        </w:rPr>
        <w:t xml:space="preserve">The Ordering Party has the right to terminate </w:t>
      </w:r>
      <w:r>
        <w:rPr>
          <w:lang w:val="en-US" w:eastAsia="de-DE"/>
        </w:rPr>
        <w:t>this procedure</w:t>
      </w:r>
      <w:r w:rsidRPr="00874B50">
        <w:rPr>
          <w:lang w:val="en-US" w:eastAsia="de-DE"/>
        </w:rPr>
        <w:t xml:space="preserve"> without giving reasons without selecting a Contractor. Bidders participating in the procedure are not entitled to any claims against the Ordering Party.</w:t>
      </w:r>
    </w:p>
    <w:p w14:paraId="15DC1041" w14:textId="77777777" w:rsidR="00B12C33" w:rsidRPr="00B12C33" w:rsidRDefault="00B12C33" w:rsidP="00B12C33">
      <w:pPr>
        <w:pStyle w:val="Heading1"/>
        <w:rPr>
          <w:rFonts w:eastAsia="Times New Roman"/>
          <w:lang w:eastAsia="de-DE"/>
        </w:rPr>
      </w:pPr>
      <w:r w:rsidRPr="00B12C33">
        <w:rPr>
          <w:rFonts w:eastAsia="Times New Roman"/>
          <w:lang w:eastAsia="de-DE"/>
        </w:rPr>
        <w:lastRenderedPageBreak/>
        <w:t>Miejsce i termin składania ofert</w:t>
      </w:r>
    </w:p>
    <w:p w14:paraId="23ABC69C" w14:textId="77777777" w:rsidR="00170728" w:rsidRDefault="00170728" w:rsidP="00E8192D">
      <w:pPr>
        <w:rPr>
          <w:lang w:eastAsia="pl-PL"/>
        </w:rPr>
      </w:pPr>
      <w:r>
        <w:rPr>
          <w:lang w:eastAsia="pl-PL"/>
        </w:rPr>
        <w:t>PL:</w:t>
      </w:r>
    </w:p>
    <w:p w14:paraId="36683E2B" w14:textId="1ABB6F5B" w:rsidR="00B12C33" w:rsidRPr="00B12C33" w:rsidRDefault="00B12C33" w:rsidP="00170728">
      <w:pPr>
        <w:pStyle w:val="ListParagraph"/>
        <w:numPr>
          <w:ilvl w:val="0"/>
          <w:numId w:val="40"/>
        </w:numPr>
        <w:rPr>
          <w:lang w:eastAsia="pl-PL"/>
        </w:rPr>
      </w:pPr>
      <w:r w:rsidRPr="00B12C33">
        <w:rPr>
          <w:lang w:eastAsia="pl-PL"/>
        </w:rPr>
        <w:t xml:space="preserve">Ofertę należy złożyć w terminie do </w:t>
      </w:r>
      <w:r w:rsidR="00B92B29" w:rsidRPr="00B92B29">
        <w:rPr>
          <w:lang w:eastAsia="pl-PL"/>
        </w:rPr>
        <w:t>24</w:t>
      </w:r>
      <w:r w:rsidRPr="00B92B29">
        <w:rPr>
          <w:lang w:eastAsia="pl-PL"/>
        </w:rPr>
        <w:t>.0</w:t>
      </w:r>
      <w:r w:rsidR="00B92B29" w:rsidRPr="00B92B29">
        <w:rPr>
          <w:lang w:eastAsia="pl-PL"/>
        </w:rPr>
        <w:t>8</w:t>
      </w:r>
      <w:r w:rsidRPr="00B92B29">
        <w:rPr>
          <w:lang w:eastAsia="pl-PL"/>
        </w:rPr>
        <w:t>.</w:t>
      </w:r>
      <w:proofErr w:type="gramStart"/>
      <w:r w:rsidRPr="00B92B29">
        <w:rPr>
          <w:lang w:eastAsia="pl-PL"/>
        </w:rPr>
        <w:t>2021r.</w:t>
      </w:r>
      <w:proofErr w:type="gramEnd"/>
      <w:r w:rsidRPr="00B92B29">
        <w:rPr>
          <w:lang w:eastAsia="pl-PL"/>
        </w:rPr>
        <w:t xml:space="preserve"> do godziny 23:59.</w:t>
      </w:r>
      <w:r w:rsidRPr="00B12C33">
        <w:rPr>
          <w:lang w:eastAsia="pl-PL"/>
        </w:rPr>
        <w:br/>
        <w:t>Oferty złożone po wskazanym terminie nie będą rozpatrywane.</w:t>
      </w:r>
      <w:r w:rsidRPr="00B12C33">
        <w:rPr>
          <w:lang w:eastAsia="pl-PL"/>
        </w:rPr>
        <w:br/>
        <w:t>Liczy się data i godzina wpłynięcia oferty do firmy.</w:t>
      </w:r>
    </w:p>
    <w:p w14:paraId="5825C612" w14:textId="77777777" w:rsidR="00B12C33" w:rsidRPr="00B12C33" w:rsidRDefault="00B12C33" w:rsidP="00170728">
      <w:pPr>
        <w:pStyle w:val="ListParagraph"/>
        <w:numPr>
          <w:ilvl w:val="0"/>
          <w:numId w:val="40"/>
        </w:numPr>
        <w:rPr>
          <w:lang w:eastAsia="pl-PL"/>
        </w:rPr>
      </w:pPr>
      <w:r w:rsidRPr="00B12C33">
        <w:rPr>
          <w:lang w:eastAsia="pl-PL"/>
        </w:rPr>
        <w:t>Składanie ofert jest możliwe za pomocą portalu:</w:t>
      </w:r>
      <w:r w:rsidRPr="00B12C33">
        <w:rPr>
          <w:lang w:eastAsia="pl-PL"/>
        </w:rPr>
        <w:br/>
      </w:r>
      <w:hyperlink r:id="rId15" w:history="1">
        <w:r w:rsidRPr="00170728">
          <w:rPr>
            <w:color w:val="0000FF"/>
            <w:u w:val="single"/>
            <w:lang w:eastAsia="pl-PL"/>
          </w:rPr>
          <w:t>https://bazakonkurencyjnosci.funduszeeuropejskie.gov.pl/</w:t>
        </w:r>
      </w:hyperlink>
    </w:p>
    <w:p w14:paraId="3C2C8132" w14:textId="6D87E299" w:rsidR="00B12C33" w:rsidRPr="00B12C33" w:rsidRDefault="00B12C33" w:rsidP="00170728">
      <w:pPr>
        <w:pStyle w:val="ListParagraph"/>
        <w:numPr>
          <w:ilvl w:val="0"/>
          <w:numId w:val="40"/>
        </w:numPr>
        <w:rPr>
          <w:lang w:eastAsia="pl-PL"/>
        </w:rPr>
      </w:pPr>
      <w:r w:rsidRPr="00B12C33">
        <w:rPr>
          <w:lang w:eastAsia="pl-PL"/>
        </w:rPr>
        <w:t>Zamawiający dopuszcza składanie ofert za pomocą poczty elektronicznej na adres e-mail:</w:t>
      </w:r>
      <w:r w:rsidRPr="00B12C33">
        <w:rPr>
          <w:lang w:eastAsia="pl-PL"/>
        </w:rPr>
        <w:br/>
        <w:t>orders@becker-avionics.pl (</w:t>
      </w:r>
      <w:r w:rsidR="00BC130B">
        <w:rPr>
          <w:lang w:eastAsia="pl-PL"/>
        </w:rPr>
        <w:t>skan podpisanych dokumentów lub dokumenty podpisane elektronicznie</w:t>
      </w:r>
      <w:r w:rsidRPr="00B12C33">
        <w:rPr>
          <w:lang w:eastAsia="pl-PL"/>
        </w:rPr>
        <w:t>)</w:t>
      </w:r>
      <w:r w:rsidRPr="00B12C33">
        <w:rPr>
          <w:lang w:eastAsia="pl-PL"/>
        </w:rPr>
        <w:br/>
        <w:t xml:space="preserve">W tytule wiadomości e-mail niezbędne jest wskazanie kodu przetargu </w:t>
      </w:r>
      <w:r w:rsidR="00B859B4" w:rsidRPr="00B859B4">
        <w:rPr>
          <w:b/>
          <w:bCs/>
          <w:lang w:eastAsia="pl-PL"/>
        </w:rPr>
        <w:t>2021-25648-58933</w:t>
      </w:r>
      <w:r w:rsidRPr="00B12C33">
        <w:rPr>
          <w:lang w:eastAsia="pl-PL"/>
        </w:rPr>
        <w:t>.</w:t>
      </w:r>
      <w:r w:rsidR="00315092">
        <w:rPr>
          <w:lang w:eastAsia="pl-PL"/>
        </w:rPr>
        <w:t xml:space="preserve"> </w:t>
      </w:r>
      <w:r w:rsidRPr="00B12C33">
        <w:rPr>
          <w:lang w:eastAsia="pl-PL"/>
        </w:rPr>
        <w:t>W przypadku braku wskazania kodu przetargu w tytule wiadomości e-mail, oferta nie zostanie rozpatrzona.</w:t>
      </w:r>
    </w:p>
    <w:p w14:paraId="12654125" w14:textId="77777777" w:rsidR="00B12C33" w:rsidRPr="00B12C33" w:rsidRDefault="00B12C33" w:rsidP="00170728">
      <w:pPr>
        <w:pStyle w:val="ListParagraph"/>
        <w:numPr>
          <w:ilvl w:val="0"/>
          <w:numId w:val="40"/>
        </w:numPr>
        <w:rPr>
          <w:lang w:eastAsia="pl-PL"/>
        </w:rPr>
      </w:pPr>
      <w:r w:rsidRPr="00B12C33">
        <w:rPr>
          <w:lang w:eastAsia="pl-PL"/>
        </w:rPr>
        <w:t xml:space="preserve">W przypadku podpisywania oferty lub poświadczenia za zgodność z oryginałem kopii dokumentów przez </w:t>
      </w:r>
      <w:proofErr w:type="spellStart"/>
      <w:r w:rsidRPr="00B12C33">
        <w:rPr>
          <w:lang w:eastAsia="pl-PL"/>
        </w:rPr>
        <w:t>osob</w:t>
      </w:r>
      <w:proofErr w:type="spellEnd"/>
      <w:r w:rsidRPr="00B12C33">
        <w:rPr>
          <w:lang w:eastAsia="pl-PL"/>
        </w:rPr>
        <w:t xml:space="preserve">(ę)y nie </w:t>
      </w:r>
      <w:proofErr w:type="spellStart"/>
      <w:r w:rsidRPr="00B12C33">
        <w:rPr>
          <w:lang w:eastAsia="pl-PL"/>
        </w:rPr>
        <w:t>wymienion</w:t>
      </w:r>
      <w:proofErr w:type="spellEnd"/>
      <w:r w:rsidRPr="00B12C33">
        <w:rPr>
          <w:lang w:eastAsia="pl-PL"/>
        </w:rPr>
        <w:t>(ą)e w dokumencie rejestrowym Wykonawcy, należy do oferty dołączyć stosowne pełnomocnictwo.</w:t>
      </w:r>
    </w:p>
    <w:p w14:paraId="5180E415" w14:textId="77777777" w:rsidR="00B12C33" w:rsidRPr="00B12C33" w:rsidRDefault="00B12C33" w:rsidP="00170728">
      <w:pPr>
        <w:pStyle w:val="ListParagraph"/>
        <w:numPr>
          <w:ilvl w:val="0"/>
          <w:numId w:val="40"/>
        </w:numPr>
        <w:rPr>
          <w:lang w:eastAsia="pl-PL"/>
        </w:rPr>
      </w:pPr>
      <w:r w:rsidRPr="00B12C33">
        <w:rPr>
          <w:lang w:eastAsia="pl-PL"/>
        </w:rPr>
        <w:t>W przypadku wątpliwości związanych z zawartością złożonych ofert, Zamawiający zastrzega sobie prawo wezwania Oferenta do złożenia wyjaśnień lub uzupełnień.</w:t>
      </w:r>
    </w:p>
    <w:p w14:paraId="58BAE9F2" w14:textId="35E31F06" w:rsidR="00B12C33" w:rsidRPr="00B12C33" w:rsidRDefault="00513C54" w:rsidP="00170728">
      <w:pPr>
        <w:pStyle w:val="ListParagraph"/>
        <w:numPr>
          <w:ilvl w:val="0"/>
          <w:numId w:val="40"/>
        </w:numPr>
        <w:rPr>
          <w:lang w:eastAsia="pl-PL"/>
        </w:rPr>
      </w:pPr>
      <w:r>
        <w:rPr>
          <w:lang w:eastAsia="pl-PL"/>
        </w:rPr>
        <w:t xml:space="preserve">O </w:t>
      </w:r>
      <w:r w:rsidR="00B12C33" w:rsidRPr="00B12C33">
        <w:rPr>
          <w:lang w:eastAsia="pl-PL"/>
        </w:rPr>
        <w:t>wyborze najkorzystniejszej oferty Zamawiający powiadomi Oferentów pisemnie lub drogą elektroniczną.</w:t>
      </w:r>
    </w:p>
    <w:p w14:paraId="15ADCD79" w14:textId="27AEEADC" w:rsidR="00B12C33" w:rsidRDefault="00B12C33" w:rsidP="00170728">
      <w:pPr>
        <w:pStyle w:val="ListParagraph"/>
        <w:numPr>
          <w:ilvl w:val="0"/>
          <w:numId w:val="40"/>
        </w:numPr>
        <w:rPr>
          <w:lang w:eastAsia="pl-PL"/>
        </w:rPr>
      </w:pPr>
      <w:r w:rsidRPr="00B12C33">
        <w:rPr>
          <w:lang w:eastAsia="pl-PL"/>
        </w:rPr>
        <w:t>Zamawiający dopuszcza możliwość zmiany lub wycofania oferty przez Oferenta przed upływem terminu składania ofert. Powiadomienie o wprowadzeniu zmian musi być złożone wg takich samych zasad jak składana oferta, odpowiednio oznakowana z dopiskiem „ZAMIANA”.</w:t>
      </w:r>
    </w:p>
    <w:p w14:paraId="240A49C5" w14:textId="766AA5B9" w:rsidR="00170728" w:rsidRDefault="00315092" w:rsidP="00170728">
      <w:pPr>
        <w:rPr>
          <w:lang w:eastAsia="pl-PL"/>
        </w:rPr>
      </w:pPr>
      <w:r>
        <w:rPr>
          <w:lang w:eastAsia="pl-PL"/>
        </w:rPr>
        <w:t>EN</w:t>
      </w:r>
      <w:r w:rsidR="00170728">
        <w:rPr>
          <w:lang w:eastAsia="pl-PL"/>
        </w:rPr>
        <w:t>:</w:t>
      </w:r>
    </w:p>
    <w:p w14:paraId="39BCD99E" w14:textId="6D33294B" w:rsidR="00170728" w:rsidRPr="00184914" w:rsidRDefault="00EE46F3" w:rsidP="00170728">
      <w:pPr>
        <w:pStyle w:val="ListParagraph"/>
        <w:numPr>
          <w:ilvl w:val="0"/>
          <w:numId w:val="41"/>
        </w:numPr>
        <w:rPr>
          <w:lang w:val="en-US" w:eastAsia="pl-PL"/>
        </w:rPr>
      </w:pPr>
      <w:r w:rsidRPr="00EE46F3">
        <w:rPr>
          <w:lang w:val="en-US" w:eastAsia="pl-PL"/>
        </w:rPr>
        <w:t>The offer must be submitted by</w:t>
      </w:r>
      <w:r w:rsidR="00170728" w:rsidRPr="00EE46F3">
        <w:rPr>
          <w:lang w:val="en-US" w:eastAsia="pl-PL"/>
        </w:rPr>
        <w:t xml:space="preserve"> </w:t>
      </w:r>
      <w:r w:rsidR="008F494A">
        <w:rPr>
          <w:lang w:val="en-US" w:eastAsia="pl-PL"/>
        </w:rPr>
        <w:t xml:space="preserve">August 24, </w:t>
      </w:r>
      <w:r w:rsidR="00170728" w:rsidRPr="00EE46F3">
        <w:rPr>
          <w:lang w:val="en-US" w:eastAsia="pl-PL"/>
        </w:rPr>
        <w:t>2021</w:t>
      </w:r>
      <w:r w:rsidR="008F494A">
        <w:rPr>
          <w:lang w:val="en-US" w:eastAsia="pl-PL"/>
        </w:rPr>
        <w:t>.</w:t>
      </w:r>
      <w:r w:rsidR="00170728" w:rsidRPr="00EE46F3">
        <w:rPr>
          <w:lang w:val="en-US" w:eastAsia="pl-PL"/>
        </w:rPr>
        <w:t xml:space="preserve"> </w:t>
      </w:r>
      <w:r w:rsidR="008F494A">
        <w:rPr>
          <w:lang w:val="en-US" w:eastAsia="pl-PL"/>
        </w:rPr>
        <w:t>until</w:t>
      </w:r>
      <w:r w:rsidR="00170728" w:rsidRPr="00EE46F3">
        <w:rPr>
          <w:lang w:val="en-US" w:eastAsia="pl-PL"/>
        </w:rPr>
        <w:t xml:space="preserve"> 23:59.</w:t>
      </w:r>
      <w:r w:rsidR="00170728" w:rsidRPr="00EE46F3">
        <w:rPr>
          <w:lang w:val="en-US" w:eastAsia="pl-PL"/>
        </w:rPr>
        <w:br/>
      </w:r>
      <w:r w:rsidR="00C644DA" w:rsidRPr="00C644DA">
        <w:rPr>
          <w:lang w:val="en-US" w:eastAsia="pl-PL"/>
        </w:rPr>
        <w:t xml:space="preserve">Offers submitted after the indicated deadline will not be </w:t>
      </w:r>
      <w:r w:rsidR="00C644DA">
        <w:rPr>
          <w:lang w:val="en-US" w:eastAsia="pl-PL"/>
        </w:rPr>
        <w:t>evaluated</w:t>
      </w:r>
      <w:r w:rsidR="00C644DA" w:rsidRPr="00C644DA">
        <w:rPr>
          <w:lang w:val="en-US" w:eastAsia="pl-PL"/>
        </w:rPr>
        <w:t>.</w:t>
      </w:r>
      <w:r w:rsidR="00170728" w:rsidRPr="00C644DA">
        <w:rPr>
          <w:lang w:val="en-US" w:eastAsia="pl-PL"/>
        </w:rPr>
        <w:br/>
      </w:r>
      <w:r w:rsidR="005B7851" w:rsidRPr="00184914">
        <w:rPr>
          <w:lang w:val="en-US" w:eastAsia="pl-PL"/>
        </w:rPr>
        <w:t xml:space="preserve">As time of submission is the time of </w:t>
      </w:r>
      <w:r w:rsidR="00184914" w:rsidRPr="00184914">
        <w:rPr>
          <w:lang w:val="en-US" w:eastAsia="pl-PL"/>
        </w:rPr>
        <w:t xml:space="preserve">delivery </w:t>
      </w:r>
      <w:r w:rsidR="00184914">
        <w:rPr>
          <w:lang w:val="en-US" w:eastAsia="pl-PL"/>
        </w:rPr>
        <w:t xml:space="preserve">of the offer to the Ordering </w:t>
      </w:r>
      <w:r w:rsidR="00DE6F33">
        <w:rPr>
          <w:lang w:val="en-US" w:eastAsia="pl-PL"/>
        </w:rPr>
        <w:t>Party.</w:t>
      </w:r>
    </w:p>
    <w:p w14:paraId="1CF54E14" w14:textId="3050C6E0" w:rsidR="00170728" w:rsidRPr="00DE6F33" w:rsidRDefault="00DE6F33" w:rsidP="00170728">
      <w:pPr>
        <w:pStyle w:val="ListParagraph"/>
        <w:numPr>
          <w:ilvl w:val="0"/>
          <w:numId w:val="41"/>
        </w:numPr>
        <w:rPr>
          <w:lang w:val="en-US" w:eastAsia="pl-PL"/>
        </w:rPr>
      </w:pPr>
      <w:r w:rsidRPr="00DE6F33">
        <w:rPr>
          <w:lang w:val="en-US" w:eastAsia="pl-PL"/>
        </w:rPr>
        <w:t>Offers can be submitted my means of web site</w:t>
      </w:r>
      <w:r w:rsidR="00170728" w:rsidRPr="00DE6F33">
        <w:rPr>
          <w:lang w:val="en-US" w:eastAsia="pl-PL"/>
        </w:rPr>
        <w:t>:</w:t>
      </w:r>
      <w:r w:rsidR="00170728" w:rsidRPr="00DE6F33">
        <w:rPr>
          <w:lang w:val="en-US" w:eastAsia="pl-PL"/>
        </w:rPr>
        <w:br/>
      </w:r>
      <w:hyperlink r:id="rId16" w:history="1">
        <w:r w:rsidR="00170728" w:rsidRPr="00DE6F33">
          <w:rPr>
            <w:color w:val="0000FF"/>
            <w:u w:val="single"/>
            <w:lang w:val="en-US" w:eastAsia="pl-PL"/>
          </w:rPr>
          <w:t>https://bazakonkurencyjnosci.funduszeeuropejskie.gov.pl/</w:t>
        </w:r>
      </w:hyperlink>
    </w:p>
    <w:p w14:paraId="09C11A47" w14:textId="7CE7AB3D" w:rsidR="00170728" w:rsidRPr="00315092" w:rsidRDefault="005B76CE" w:rsidP="00170728">
      <w:pPr>
        <w:pStyle w:val="ListParagraph"/>
        <w:numPr>
          <w:ilvl w:val="0"/>
          <w:numId w:val="41"/>
        </w:numPr>
        <w:rPr>
          <w:lang w:val="en-US" w:eastAsia="pl-PL"/>
        </w:rPr>
      </w:pPr>
      <w:r w:rsidRPr="005B76CE">
        <w:rPr>
          <w:lang w:val="en-US" w:eastAsia="pl-PL"/>
        </w:rPr>
        <w:t xml:space="preserve">The </w:t>
      </w:r>
      <w:r>
        <w:rPr>
          <w:lang w:val="en-US" w:eastAsia="pl-PL"/>
        </w:rPr>
        <w:t>Ordering Party</w:t>
      </w:r>
      <w:r w:rsidRPr="005B76CE">
        <w:rPr>
          <w:lang w:val="en-US" w:eastAsia="pl-PL"/>
        </w:rPr>
        <w:t xml:space="preserve"> allows the submission of offers by e-mail to the following e-mail address:</w:t>
      </w:r>
      <w:r w:rsidR="00170728" w:rsidRPr="005B76CE">
        <w:rPr>
          <w:lang w:val="en-US" w:eastAsia="pl-PL"/>
        </w:rPr>
        <w:br/>
        <w:t>orders@becker-avionics.pl (</w:t>
      </w:r>
      <w:r w:rsidR="00BC130B">
        <w:rPr>
          <w:lang w:val="en-US" w:eastAsia="pl-PL"/>
        </w:rPr>
        <w:t>scan of signed documents or electronically signed documents</w:t>
      </w:r>
      <w:r w:rsidR="00170728" w:rsidRPr="005B76CE">
        <w:rPr>
          <w:lang w:val="en-US" w:eastAsia="pl-PL"/>
        </w:rPr>
        <w:t>)</w:t>
      </w:r>
      <w:r w:rsidR="00170728" w:rsidRPr="005B76CE">
        <w:rPr>
          <w:lang w:val="en-US" w:eastAsia="pl-PL"/>
        </w:rPr>
        <w:br/>
      </w:r>
      <w:r w:rsidR="00B859B4" w:rsidRPr="00B859B4">
        <w:rPr>
          <w:lang w:val="en-US" w:eastAsia="pl-PL"/>
        </w:rPr>
        <w:t>It is necessary to indicate the tender code in the subject of the e-mail</w:t>
      </w:r>
      <w:r w:rsidR="00170728" w:rsidRPr="005B76CE">
        <w:rPr>
          <w:lang w:val="en-US" w:eastAsia="pl-PL"/>
        </w:rPr>
        <w:t xml:space="preserve"> </w:t>
      </w:r>
      <w:r w:rsidR="00B859B4" w:rsidRPr="00B859B4">
        <w:rPr>
          <w:b/>
          <w:bCs/>
          <w:lang w:val="en-US" w:eastAsia="pl-PL"/>
        </w:rPr>
        <w:t>2021-25648-58933</w:t>
      </w:r>
      <w:r w:rsidR="00170728" w:rsidRPr="005B76CE">
        <w:rPr>
          <w:lang w:val="en-US" w:eastAsia="pl-PL"/>
        </w:rPr>
        <w:t>.</w:t>
      </w:r>
      <w:r w:rsidR="00B859B4">
        <w:rPr>
          <w:lang w:val="en-US" w:eastAsia="pl-PL"/>
        </w:rPr>
        <w:t xml:space="preserve"> </w:t>
      </w:r>
      <w:r w:rsidR="00315092" w:rsidRPr="00315092">
        <w:rPr>
          <w:lang w:val="en-US" w:eastAsia="pl-PL"/>
        </w:rPr>
        <w:t>If the tender code is not indicated in the subject of the e-mail, the offer will not be considered.</w:t>
      </w:r>
    </w:p>
    <w:p w14:paraId="5019D46F" w14:textId="18A841C1" w:rsidR="00170728" w:rsidRPr="00784656" w:rsidRDefault="00784656" w:rsidP="00170728">
      <w:pPr>
        <w:pStyle w:val="ListParagraph"/>
        <w:numPr>
          <w:ilvl w:val="0"/>
          <w:numId w:val="41"/>
        </w:numPr>
        <w:rPr>
          <w:lang w:val="en-US" w:eastAsia="pl-PL"/>
        </w:rPr>
      </w:pPr>
      <w:r w:rsidRPr="00784656">
        <w:rPr>
          <w:lang w:val="en-US" w:eastAsia="pl-PL"/>
        </w:rPr>
        <w:t xml:space="preserve">If the offer is signed or </w:t>
      </w:r>
      <w:r w:rsidR="00066BC9">
        <w:rPr>
          <w:lang w:val="en-US" w:eastAsia="pl-PL"/>
        </w:rPr>
        <w:t xml:space="preserve">true and exact copy </w:t>
      </w:r>
      <w:r w:rsidR="00974FBD">
        <w:rPr>
          <w:lang w:val="en-US" w:eastAsia="pl-PL"/>
        </w:rPr>
        <w:t>is certified</w:t>
      </w:r>
      <w:r w:rsidRPr="00784656">
        <w:rPr>
          <w:lang w:val="en-US" w:eastAsia="pl-PL"/>
        </w:rPr>
        <w:t xml:space="preserve"> by a person (s) not mentioned in the Contractor's registration document, an appropriate power of attorney must be attached to the offer.</w:t>
      </w:r>
    </w:p>
    <w:p w14:paraId="09F77A79" w14:textId="161BBF46" w:rsidR="00170728" w:rsidRPr="00F8418F" w:rsidRDefault="00F8418F" w:rsidP="00170728">
      <w:pPr>
        <w:pStyle w:val="ListParagraph"/>
        <w:numPr>
          <w:ilvl w:val="0"/>
          <w:numId w:val="41"/>
        </w:numPr>
        <w:rPr>
          <w:lang w:val="en-US" w:eastAsia="pl-PL"/>
        </w:rPr>
      </w:pPr>
      <w:r w:rsidRPr="00F8418F">
        <w:rPr>
          <w:lang w:val="en-US" w:eastAsia="pl-PL"/>
        </w:rPr>
        <w:lastRenderedPageBreak/>
        <w:t>In the event of any doubts related to the content of the submitted offers, the Ordering Party reserves the right to request the Tenderer to provide explanations or supplements.</w:t>
      </w:r>
    </w:p>
    <w:p w14:paraId="762226C1" w14:textId="39F0D397" w:rsidR="00170728" w:rsidRPr="004F77B5" w:rsidRDefault="004F77B5" w:rsidP="00170728">
      <w:pPr>
        <w:pStyle w:val="ListParagraph"/>
        <w:numPr>
          <w:ilvl w:val="0"/>
          <w:numId w:val="41"/>
        </w:numPr>
        <w:rPr>
          <w:lang w:val="en-US" w:eastAsia="pl-PL"/>
        </w:rPr>
      </w:pPr>
      <w:r w:rsidRPr="004F77B5">
        <w:rPr>
          <w:lang w:val="en-US" w:eastAsia="pl-PL"/>
        </w:rPr>
        <w:t xml:space="preserve">The </w:t>
      </w:r>
      <w:r w:rsidR="005664E6">
        <w:rPr>
          <w:lang w:val="en-US" w:eastAsia="pl-PL"/>
        </w:rPr>
        <w:t>Ordering Party</w:t>
      </w:r>
      <w:r w:rsidRPr="004F77B5">
        <w:rPr>
          <w:lang w:val="en-US" w:eastAsia="pl-PL"/>
        </w:rPr>
        <w:t xml:space="preserve"> will notify the Tenderers in writing or by e-mail about the selection of the best offer.</w:t>
      </w:r>
    </w:p>
    <w:p w14:paraId="7C74B32A" w14:textId="0353D0C8" w:rsidR="00170728" w:rsidRPr="005664E6" w:rsidRDefault="005664E6" w:rsidP="00170728">
      <w:pPr>
        <w:pStyle w:val="ListParagraph"/>
        <w:numPr>
          <w:ilvl w:val="0"/>
          <w:numId w:val="41"/>
        </w:numPr>
        <w:rPr>
          <w:lang w:val="en-US" w:eastAsia="pl-PL"/>
        </w:rPr>
      </w:pPr>
      <w:r w:rsidRPr="005664E6">
        <w:rPr>
          <w:lang w:val="en-US" w:eastAsia="pl-PL"/>
        </w:rPr>
        <w:t>The Ordering Party allows the Bidder to amend or withdraw the offer before the deadline for submitting offers. The notification about the introduction of changes must be submitted according to the same rules as the submitted offer, appropriately marked with the annotation "REPLACEMENT".</w:t>
      </w:r>
    </w:p>
    <w:p w14:paraId="47B0454B" w14:textId="4DBF7336" w:rsidR="00B12C33" w:rsidRPr="00761496" w:rsidRDefault="00B12C33" w:rsidP="00B12C33">
      <w:pPr>
        <w:pStyle w:val="Heading1"/>
        <w:rPr>
          <w:rFonts w:eastAsia="Times New Roman"/>
          <w:lang w:val="en-US" w:eastAsia="de-DE"/>
        </w:rPr>
      </w:pPr>
      <w:proofErr w:type="spellStart"/>
      <w:r w:rsidRPr="00761496">
        <w:rPr>
          <w:rFonts w:eastAsia="Times New Roman"/>
          <w:lang w:val="en-US" w:eastAsia="de-DE"/>
        </w:rPr>
        <w:t>Okres</w:t>
      </w:r>
      <w:proofErr w:type="spellEnd"/>
      <w:r w:rsidRPr="00761496">
        <w:rPr>
          <w:rFonts w:eastAsia="Times New Roman"/>
          <w:lang w:val="en-US" w:eastAsia="de-DE"/>
        </w:rPr>
        <w:t xml:space="preserve"> </w:t>
      </w:r>
      <w:proofErr w:type="spellStart"/>
      <w:r w:rsidRPr="00761496">
        <w:rPr>
          <w:rFonts w:eastAsia="Times New Roman"/>
          <w:lang w:val="en-US" w:eastAsia="de-DE"/>
        </w:rPr>
        <w:t>ważności</w:t>
      </w:r>
      <w:proofErr w:type="spellEnd"/>
      <w:r w:rsidRPr="00761496">
        <w:rPr>
          <w:rFonts w:eastAsia="Times New Roman"/>
          <w:lang w:val="en-US" w:eastAsia="de-DE"/>
        </w:rPr>
        <w:t xml:space="preserve"> </w:t>
      </w:r>
      <w:proofErr w:type="spellStart"/>
      <w:r w:rsidRPr="00761496">
        <w:rPr>
          <w:rFonts w:eastAsia="Times New Roman"/>
          <w:lang w:val="en-US" w:eastAsia="de-DE"/>
        </w:rPr>
        <w:t>oferty</w:t>
      </w:r>
      <w:proofErr w:type="spellEnd"/>
      <w:r w:rsidR="00761496" w:rsidRPr="00761496">
        <w:rPr>
          <w:rFonts w:eastAsia="Times New Roman"/>
          <w:lang w:val="en-US" w:eastAsia="de-DE"/>
        </w:rPr>
        <w:t xml:space="preserve"> / Offer validity per</w:t>
      </w:r>
      <w:r w:rsidR="00761496">
        <w:rPr>
          <w:rFonts w:eastAsia="Times New Roman"/>
          <w:lang w:val="en-US" w:eastAsia="de-DE"/>
        </w:rPr>
        <w:t>iod</w:t>
      </w:r>
    </w:p>
    <w:p w14:paraId="757F3569" w14:textId="77777777" w:rsidR="009E41B5" w:rsidRDefault="009E41B5" w:rsidP="00761496">
      <w:pPr>
        <w:rPr>
          <w:lang w:eastAsia="pl-PL"/>
        </w:rPr>
      </w:pPr>
      <w:r>
        <w:rPr>
          <w:lang w:eastAsia="pl-PL"/>
        </w:rPr>
        <w:t>PL:</w:t>
      </w:r>
    </w:p>
    <w:p w14:paraId="505F19C6" w14:textId="76494F96" w:rsidR="00B12C33" w:rsidRPr="00B12C33" w:rsidRDefault="00B12C33" w:rsidP="009E41B5">
      <w:pPr>
        <w:pStyle w:val="ListParagraph"/>
        <w:numPr>
          <w:ilvl w:val="0"/>
          <w:numId w:val="38"/>
        </w:numPr>
        <w:rPr>
          <w:lang w:eastAsia="pl-PL"/>
        </w:rPr>
      </w:pPr>
      <w:r w:rsidRPr="00B12C33">
        <w:rPr>
          <w:lang w:eastAsia="pl-PL"/>
        </w:rPr>
        <w:t>Oferent pozostaje związany złożoną ofertą przez okres 30 dni, przy czym bieg terminu związania ofertą rozpoczyna się wraz z upływem terminu składania ofert. Okres ważności musi być potwierdzony w ofercie.</w:t>
      </w:r>
    </w:p>
    <w:p w14:paraId="6B6C9E5D" w14:textId="77777777" w:rsidR="00B12C33" w:rsidRPr="00B12C33" w:rsidRDefault="00B12C33" w:rsidP="009E41B5">
      <w:pPr>
        <w:pStyle w:val="ListParagraph"/>
        <w:numPr>
          <w:ilvl w:val="0"/>
          <w:numId w:val="38"/>
        </w:numPr>
        <w:rPr>
          <w:lang w:eastAsia="pl-PL"/>
        </w:rPr>
      </w:pPr>
      <w:r w:rsidRPr="00B12C33">
        <w:rPr>
          <w:lang w:eastAsia="pl-PL"/>
        </w:rPr>
        <w:t>Okres realizacji zamówienia: do 60 dni od podpisania umowy z wybranym Wykonawcą/Wykonawcami lub od dnia złożenia zamówienia przez Zamawiającego.</w:t>
      </w:r>
    </w:p>
    <w:p w14:paraId="41044308" w14:textId="77777777" w:rsidR="00B12C33" w:rsidRPr="00B12C33" w:rsidRDefault="00B12C33" w:rsidP="009E41B5">
      <w:pPr>
        <w:pStyle w:val="ListParagraph"/>
        <w:numPr>
          <w:ilvl w:val="0"/>
          <w:numId w:val="38"/>
        </w:numPr>
        <w:rPr>
          <w:lang w:eastAsia="pl-PL"/>
        </w:rPr>
      </w:pPr>
      <w:r w:rsidRPr="00B12C33">
        <w:rPr>
          <w:lang w:eastAsia="pl-PL"/>
        </w:rPr>
        <w:t>Zamawiający zastrzega sobie prawo do zmiany terminu realizacji przedmiotu zamówienia. Nowe terminy będą ustalane w konsultacji z wyłonionym Wykonawcą/Wykonawcami.</w:t>
      </w:r>
    </w:p>
    <w:p w14:paraId="5B8C5D73" w14:textId="11B26E0F" w:rsidR="00B12C33" w:rsidRPr="00B12C33" w:rsidRDefault="00B12C33" w:rsidP="009E41B5">
      <w:pPr>
        <w:pStyle w:val="ListParagraph"/>
        <w:numPr>
          <w:ilvl w:val="0"/>
          <w:numId w:val="38"/>
        </w:numPr>
        <w:rPr>
          <w:lang w:eastAsia="pl-PL"/>
        </w:rPr>
      </w:pPr>
      <w:r w:rsidRPr="00B12C33">
        <w:rPr>
          <w:lang w:eastAsia="pl-PL"/>
        </w:rPr>
        <w:t xml:space="preserve">Orientacyjny termin podpisania umowy: do </w:t>
      </w:r>
      <w:r w:rsidR="002B5FDD">
        <w:rPr>
          <w:lang w:eastAsia="pl-PL"/>
        </w:rPr>
        <w:t>24</w:t>
      </w:r>
      <w:r w:rsidRPr="00B12C33">
        <w:rPr>
          <w:lang w:eastAsia="pl-PL"/>
        </w:rPr>
        <w:t>.0</w:t>
      </w:r>
      <w:r w:rsidR="00B92B29">
        <w:rPr>
          <w:lang w:eastAsia="pl-PL"/>
        </w:rPr>
        <w:t>9</w:t>
      </w:r>
      <w:r w:rsidRPr="00B12C33">
        <w:rPr>
          <w:lang w:eastAsia="pl-PL"/>
        </w:rPr>
        <w:t>.</w:t>
      </w:r>
      <w:proofErr w:type="gramStart"/>
      <w:r w:rsidRPr="00B12C33">
        <w:rPr>
          <w:lang w:eastAsia="pl-PL"/>
        </w:rPr>
        <w:t>2021r.</w:t>
      </w:r>
      <w:proofErr w:type="gramEnd"/>
      <w:r w:rsidRPr="00B12C33">
        <w:rPr>
          <w:lang w:eastAsia="pl-PL"/>
        </w:rPr>
        <w:t xml:space="preserve"> </w:t>
      </w:r>
    </w:p>
    <w:p w14:paraId="32E9F2EC" w14:textId="756B7B2E" w:rsidR="00B12C33" w:rsidRDefault="00B12C33" w:rsidP="009E41B5">
      <w:pPr>
        <w:pStyle w:val="ListParagraph"/>
        <w:numPr>
          <w:ilvl w:val="0"/>
          <w:numId w:val="38"/>
        </w:numPr>
        <w:rPr>
          <w:lang w:eastAsia="pl-PL"/>
        </w:rPr>
      </w:pPr>
      <w:r w:rsidRPr="00B12C33">
        <w:rPr>
          <w:lang w:eastAsia="pl-PL"/>
        </w:rPr>
        <w:t>W toku badania i oceny oferty Zamawiający może żądać od Oferentów wyjaśnień dotyczących treści złożonych ofert</w:t>
      </w:r>
      <w:r w:rsidR="009E41B5">
        <w:rPr>
          <w:lang w:eastAsia="pl-PL"/>
        </w:rPr>
        <w:t>.</w:t>
      </w:r>
    </w:p>
    <w:p w14:paraId="3249AE3A" w14:textId="79E4F7B7" w:rsidR="009E41B5" w:rsidRDefault="009E41B5" w:rsidP="009E41B5">
      <w:pPr>
        <w:rPr>
          <w:lang w:eastAsia="pl-PL"/>
        </w:rPr>
      </w:pPr>
      <w:r>
        <w:rPr>
          <w:lang w:eastAsia="pl-PL"/>
        </w:rPr>
        <w:t>EN</w:t>
      </w:r>
      <w:r>
        <w:rPr>
          <w:lang w:eastAsia="pl-PL"/>
        </w:rPr>
        <w:t>:</w:t>
      </w:r>
    </w:p>
    <w:p w14:paraId="4FADAC4E" w14:textId="33160612" w:rsidR="009E41B5" w:rsidRPr="00111C7A" w:rsidRDefault="001C4EEC" w:rsidP="009E41B5">
      <w:pPr>
        <w:pStyle w:val="ListParagraph"/>
        <w:numPr>
          <w:ilvl w:val="0"/>
          <w:numId w:val="39"/>
        </w:numPr>
        <w:rPr>
          <w:lang w:val="en-US" w:eastAsia="pl-PL"/>
        </w:rPr>
      </w:pPr>
      <w:r>
        <w:rPr>
          <w:lang w:val="en-US" w:eastAsia="pl-PL"/>
        </w:rPr>
        <w:t>S</w:t>
      </w:r>
      <w:r w:rsidR="00111C7A" w:rsidRPr="00111C7A">
        <w:rPr>
          <w:lang w:val="en-US" w:eastAsia="pl-PL"/>
        </w:rPr>
        <w:t>ubmitted offer</w:t>
      </w:r>
      <w:r>
        <w:rPr>
          <w:lang w:val="en-US" w:eastAsia="pl-PL"/>
        </w:rPr>
        <w:t xml:space="preserve"> shall be valid </w:t>
      </w:r>
      <w:r w:rsidR="00111C7A" w:rsidRPr="00111C7A">
        <w:rPr>
          <w:lang w:val="en-US" w:eastAsia="pl-PL"/>
        </w:rPr>
        <w:t>for a period of 30 days, and the offer validity period begins with the deadline for submission of tenders. The period of validity must be confirmed in the offer.</w:t>
      </w:r>
    </w:p>
    <w:p w14:paraId="54B7FFE1" w14:textId="0A72C27C" w:rsidR="009E41B5" w:rsidRPr="00523D4A" w:rsidRDefault="00E70652" w:rsidP="009E41B5">
      <w:pPr>
        <w:pStyle w:val="ListParagraph"/>
        <w:numPr>
          <w:ilvl w:val="0"/>
          <w:numId w:val="39"/>
        </w:numPr>
        <w:rPr>
          <w:lang w:val="en-US" w:eastAsia="pl-PL"/>
        </w:rPr>
      </w:pPr>
      <w:r>
        <w:rPr>
          <w:lang w:val="en-US" w:eastAsia="pl-PL"/>
        </w:rPr>
        <w:t>Order ful</w:t>
      </w:r>
      <w:r w:rsidR="007F58C8">
        <w:rPr>
          <w:lang w:val="en-US" w:eastAsia="pl-PL"/>
        </w:rPr>
        <w:t>fillment period shall be</w:t>
      </w:r>
      <w:r w:rsidR="00523D4A" w:rsidRPr="00523D4A">
        <w:rPr>
          <w:lang w:val="en-US" w:eastAsia="pl-PL"/>
        </w:rPr>
        <w:t xml:space="preserve"> up to 60 days from signing the contract with the selected Contractor / Contractors or from the date of placing the order by the Ordering Party.</w:t>
      </w:r>
    </w:p>
    <w:p w14:paraId="31E048E2" w14:textId="434E485E" w:rsidR="009E41B5" w:rsidRPr="004F10D6" w:rsidRDefault="004F10D6" w:rsidP="009E41B5">
      <w:pPr>
        <w:pStyle w:val="ListParagraph"/>
        <w:numPr>
          <w:ilvl w:val="0"/>
          <w:numId w:val="39"/>
        </w:numPr>
        <w:rPr>
          <w:lang w:val="en-US" w:eastAsia="pl-PL"/>
        </w:rPr>
      </w:pPr>
      <w:r w:rsidRPr="004F10D6">
        <w:rPr>
          <w:lang w:val="en-US" w:eastAsia="pl-PL"/>
        </w:rPr>
        <w:t xml:space="preserve">The </w:t>
      </w:r>
      <w:r>
        <w:rPr>
          <w:lang w:val="en-US" w:eastAsia="pl-PL"/>
        </w:rPr>
        <w:t>Ordering Party</w:t>
      </w:r>
      <w:r w:rsidRPr="004F10D6">
        <w:rPr>
          <w:lang w:val="en-US" w:eastAsia="pl-PL"/>
        </w:rPr>
        <w:t xml:space="preserve"> reserves the right to change the date of completion of the subject of the contract. New dates will be determined in consultation with the selected Contractor / Contractors.</w:t>
      </w:r>
    </w:p>
    <w:p w14:paraId="0458E065" w14:textId="487B51A1" w:rsidR="009E41B5" w:rsidRPr="002F2D35" w:rsidRDefault="009854E5" w:rsidP="009E41B5">
      <w:pPr>
        <w:pStyle w:val="ListParagraph"/>
        <w:numPr>
          <w:ilvl w:val="0"/>
          <w:numId w:val="39"/>
        </w:numPr>
        <w:rPr>
          <w:lang w:val="en-US" w:eastAsia="pl-PL"/>
        </w:rPr>
      </w:pPr>
      <w:r>
        <w:rPr>
          <w:lang w:val="en-US" w:eastAsia="pl-PL"/>
        </w:rPr>
        <w:t xml:space="preserve">Contract </w:t>
      </w:r>
      <w:r w:rsidR="008E732E">
        <w:rPr>
          <w:lang w:val="en-US" w:eastAsia="pl-PL"/>
        </w:rPr>
        <w:t>signing</w:t>
      </w:r>
      <w:r w:rsidR="002F2D35" w:rsidRPr="002F2D35">
        <w:rPr>
          <w:lang w:val="en-US" w:eastAsia="pl-PL"/>
        </w:rPr>
        <w:t xml:space="preserve"> due date </w:t>
      </w:r>
      <w:r>
        <w:rPr>
          <w:lang w:val="en-US" w:eastAsia="pl-PL"/>
        </w:rPr>
        <w:t>is</w:t>
      </w:r>
      <w:r w:rsidR="002F2D35" w:rsidRPr="002F2D35">
        <w:rPr>
          <w:lang w:val="en-US" w:eastAsia="pl-PL"/>
        </w:rPr>
        <w:t xml:space="preserve"> </w:t>
      </w:r>
      <w:r w:rsidR="009E41B5" w:rsidRPr="002F2D35">
        <w:rPr>
          <w:lang w:val="en-US" w:eastAsia="pl-PL"/>
        </w:rPr>
        <w:t xml:space="preserve">24.09.2021r. </w:t>
      </w:r>
    </w:p>
    <w:p w14:paraId="37617EC9" w14:textId="0CEF3307" w:rsidR="009E41B5" w:rsidRPr="00DE4F0D" w:rsidRDefault="005F1CDB" w:rsidP="009E41B5">
      <w:pPr>
        <w:pStyle w:val="ListParagraph"/>
        <w:numPr>
          <w:ilvl w:val="0"/>
          <w:numId w:val="39"/>
        </w:numPr>
        <w:rPr>
          <w:lang w:val="en-US" w:eastAsia="pl-PL"/>
        </w:rPr>
      </w:pPr>
      <w:r>
        <w:rPr>
          <w:lang w:val="en-US" w:eastAsia="pl-PL"/>
        </w:rPr>
        <w:t xml:space="preserve">During bids evaluation </w:t>
      </w:r>
      <w:r w:rsidR="00DE4F0D" w:rsidRPr="00DE4F0D">
        <w:rPr>
          <w:lang w:val="en-US" w:eastAsia="pl-PL"/>
        </w:rPr>
        <w:t xml:space="preserve">the Ordering Party may </w:t>
      </w:r>
      <w:r w:rsidR="00272731">
        <w:rPr>
          <w:lang w:val="en-US" w:eastAsia="pl-PL"/>
        </w:rPr>
        <w:t>request clarifications</w:t>
      </w:r>
      <w:r w:rsidR="00DE4F0D" w:rsidRPr="00DE4F0D">
        <w:rPr>
          <w:lang w:val="en-US" w:eastAsia="pl-PL"/>
        </w:rPr>
        <w:t xml:space="preserve"> from the Bidders concerning the evaluation of the offer content.</w:t>
      </w:r>
    </w:p>
    <w:p w14:paraId="54192206" w14:textId="46959D4F" w:rsidR="00B12C33" w:rsidRDefault="00B12C33" w:rsidP="00B12C33">
      <w:pPr>
        <w:pStyle w:val="Heading1"/>
        <w:rPr>
          <w:rFonts w:eastAsia="Times New Roman"/>
          <w:lang w:eastAsia="de-DE"/>
        </w:rPr>
      </w:pPr>
      <w:r w:rsidRPr="00903D83">
        <w:rPr>
          <w:rFonts w:eastAsia="Times New Roman"/>
          <w:lang w:eastAsia="de-DE"/>
        </w:rPr>
        <w:t>Opis sposobu przygotowania oferty</w:t>
      </w:r>
      <w:r w:rsidR="00903D83" w:rsidRPr="00903D83">
        <w:rPr>
          <w:rFonts w:eastAsia="Times New Roman"/>
          <w:lang w:eastAsia="de-DE"/>
        </w:rPr>
        <w:t xml:space="preserve"> / B</w:t>
      </w:r>
      <w:r w:rsidR="00903D83">
        <w:rPr>
          <w:rFonts w:eastAsia="Times New Roman"/>
          <w:lang w:eastAsia="de-DE"/>
        </w:rPr>
        <w:t xml:space="preserve">id </w:t>
      </w:r>
      <w:proofErr w:type="spellStart"/>
      <w:r w:rsidR="00903D83">
        <w:rPr>
          <w:rFonts w:eastAsia="Times New Roman"/>
          <w:lang w:eastAsia="de-DE"/>
        </w:rPr>
        <w:t>preparation</w:t>
      </w:r>
      <w:proofErr w:type="spellEnd"/>
      <w:r w:rsidR="00903D83">
        <w:rPr>
          <w:rFonts w:eastAsia="Times New Roman"/>
          <w:lang w:eastAsia="de-DE"/>
        </w:rPr>
        <w:t xml:space="preserve"> </w:t>
      </w:r>
      <w:proofErr w:type="spellStart"/>
      <w:r w:rsidR="00903D83">
        <w:rPr>
          <w:rFonts w:eastAsia="Times New Roman"/>
          <w:lang w:eastAsia="de-DE"/>
        </w:rPr>
        <w:t>guideline</w:t>
      </w:r>
      <w:proofErr w:type="spellEnd"/>
    </w:p>
    <w:p w14:paraId="74C0B258" w14:textId="570A5792" w:rsidR="00E00AED" w:rsidRPr="00E00AED" w:rsidRDefault="00E00AED" w:rsidP="00E00AED">
      <w:pPr>
        <w:rPr>
          <w:lang w:eastAsia="de-DE"/>
        </w:rPr>
      </w:pPr>
      <w:r>
        <w:rPr>
          <w:lang w:eastAsia="de-DE"/>
        </w:rPr>
        <w:t>PL:</w:t>
      </w:r>
    </w:p>
    <w:p w14:paraId="633B154C" w14:textId="596E2F74" w:rsidR="00B12C33" w:rsidRPr="00B12C33" w:rsidRDefault="00B12C33" w:rsidP="00E00AED">
      <w:pPr>
        <w:pStyle w:val="ListParagraph"/>
        <w:numPr>
          <w:ilvl w:val="0"/>
          <w:numId w:val="36"/>
        </w:numPr>
        <w:rPr>
          <w:lang w:eastAsia="pl-PL"/>
        </w:rPr>
      </w:pPr>
      <w:r w:rsidRPr="00B12C33">
        <w:rPr>
          <w:lang w:eastAsia="pl-PL"/>
        </w:rPr>
        <w:t xml:space="preserve">Ofertę należy sporządzić na Formularzu Ofertowym, stanowiącym Załącznik nr </w:t>
      </w:r>
      <w:r w:rsidR="002B5FDD">
        <w:rPr>
          <w:lang w:eastAsia="pl-PL"/>
        </w:rPr>
        <w:t>3</w:t>
      </w:r>
      <w:r w:rsidRPr="00B12C33">
        <w:rPr>
          <w:lang w:eastAsia="pl-PL"/>
        </w:rPr>
        <w:t xml:space="preserve"> do niniejszego </w:t>
      </w:r>
      <w:r w:rsidR="002B5FDD">
        <w:rPr>
          <w:lang w:eastAsia="pl-PL"/>
        </w:rPr>
        <w:t>z</w:t>
      </w:r>
      <w:r w:rsidRPr="00B12C33">
        <w:rPr>
          <w:lang w:eastAsia="pl-PL"/>
        </w:rPr>
        <w:t xml:space="preserve">aproszenia. </w:t>
      </w:r>
    </w:p>
    <w:p w14:paraId="6CACEBA2" w14:textId="77777777" w:rsidR="00B12C33" w:rsidRPr="00B12C33" w:rsidRDefault="00B12C33" w:rsidP="00E00AED">
      <w:pPr>
        <w:pStyle w:val="ListParagraph"/>
        <w:numPr>
          <w:ilvl w:val="0"/>
          <w:numId w:val="36"/>
        </w:numPr>
        <w:rPr>
          <w:lang w:eastAsia="pl-PL"/>
        </w:rPr>
      </w:pPr>
      <w:r w:rsidRPr="00B12C33">
        <w:rPr>
          <w:lang w:eastAsia="pl-PL"/>
        </w:rPr>
        <w:t>Oferta powinna zawierać opis elementów składowych/dodatkowego wyposażenia oraz parametrów technicznych.</w:t>
      </w:r>
    </w:p>
    <w:p w14:paraId="40D89CB0" w14:textId="77777777" w:rsidR="00B12C33" w:rsidRPr="00B12C33" w:rsidRDefault="00B12C33" w:rsidP="00E00AED">
      <w:pPr>
        <w:pStyle w:val="ListParagraph"/>
        <w:numPr>
          <w:ilvl w:val="0"/>
          <w:numId w:val="36"/>
        </w:numPr>
        <w:rPr>
          <w:lang w:eastAsia="pl-PL"/>
        </w:rPr>
      </w:pPr>
      <w:r w:rsidRPr="00B12C33">
        <w:rPr>
          <w:lang w:eastAsia="pl-PL"/>
        </w:rPr>
        <w:lastRenderedPageBreak/>
        <w:t xml:space="preserve">Każdy Oferent może złożyć maksymalnie jedną ofertę zawierającą do trzech wariantów zróżnicowanych w zakresie wyposażenia/funkcjonalności, przy czym wskazane jest, aby cechy opcjonalne pozostawić do wyboru jako opcje dodatkowo płatne, o ile jest to zgodne z polityką marketingową Oferenta. Złożenie przez Oferenta więcej niż jednej oferty spowoduje odrzucenie wszystkich złożonych ofert przez danego Oferenta </w:t>
      </w:r>
    </w:p>
    <w:p w14:paraId="50FFE913" w14:textId="58CAD33C" w:rsidR="00B12C33" w:rsidRPr="00B12C33" w:rsidRDefault="00B12C33" w:rsidP="00E00AED">
      <w:pPr>
        <w:pStyle w:val="ListParagraph"/>
        <w:numPr>
          <w:ilvl w:val="0"/>
          <w:numId w:val="36"/>
        </w:numPr>
        <w:rPr>
          <w:lang w:eastAsia="pl-PL"/>
        </w:rPr>
      </w:pPr>
      <w:r w:rsidRPr="00B12C33">
        <w:rPr>
          <w:lang w:eastAsia="pl-PL"/>
        </w:rPr>
        <w:t>Oferta musi być podpisana przez osobę lub osoby upoważnione do reprezentowania Oferenta</w:t>
      </w:r>
      <w:r w:rsidR="001C5FC5">
        <w:rPr>
          <w:lang w:eastAsia="pl-PL"/>
        </w:rPr>
        <w:t>, przy czym akceptowalny jest podpis elektroniczny.</w:t>
      </w:r>
    </w:p>
    <w:p w14:paraId="049D4F47" w14:textId="77777777" w:rsidR="00B12C33" w:rsidRPr="00B12C33" w:rsidRDefault="00B12C33" w:rsidP="00E00AED">
      <w:pPr>
        <w:pStyle w:val="ListParagraph"/>
        <w:numPr>
          <w:ilvl w:val="0"/>
          <w:numId w:val="36"/>
        </w:numPr>
        <w:rPr>
          <w:lang w:eastAsia="pl-PL"/>
        </w:rPr>
      </w:pPr>
      <w:r w:rsidRPr="00B12C33">
        <w:rPr>
          <w:lang w:eastAsia="pl-PL"/>
        </w:rPr>
        <w:t>Wzory dokumentów dołączonych do niniejszego Zaproszenia powinny zostać wypełnione przez Oferenta i dołączone do oferty, bądź też przygotowane przez Oferenta w treści zgodnej z Zaproszeniem.</w:t>
      </w:r>
    </w:p>
    <w:p w14:paraId="21F71450" w14:textId="77777777" w:rsidR="00B12C33" w:rsidRPr="00B12C33" w:rsidRDefault="00B12C33" w:rsidP="00E00AED">
      <w:pPr>
        <w:pStyle w:val="ListParagraph"/>
        <w:numPr>
          <w:ilvl w:val="0"/>
          <w:numId w:val="36"/>
        </w:numPr>
        <w:rPr>
          <w:lang w:eastAsia="pl-PL"/>
        </w:rPr>
      </w:pPr>
      <w:r w:rsidRPr="00B12C33">
        <w:rPr>
          <w:lang w:eastAsia="pl-PL"/>
        </w:rPr>
        <w:t xml:space="preserve">Oferent ponosi wszelkie koszty związane z przygotowaniem i złożeniem oferty. </w:t>
      </w:r>
    </w:p>
    <w:p w14:paraId="1ED2F969" w14:textId="77777777" w:rsidR="00B12C33" w:rsidRPr="00B12C33" w:rsidRDefault="00B12C33" w:rsidP="00E00AED">
      <w:pPr>
        <w:pStyle w:val="ListParagraph"/>
        <w:numPr>
          <w:ilvl w:val="0"/>
          <w:numId w:val="36"/>
        </w:numPr>
        <w:rPr>
          <w:lang w:eastAsia="pl-PL"/>
        </w:rPr>
      </w:pPr>
      <w:r w:rsidRPr="00B12C33">
        <w:rPr>
          <w:lang w:eastAsia="pl-PL"/>
        </w:rPr>
        <w:t xml:space="preserve">Z tytułu nieuwzględnienia ofert, Oferentom nie przysługują żadne roszczenia przeciwko Zamawiającemu. </w:t>
      </w:r>
    </w:p>
    <w:p w14:paraId="6CB44907" w14:textId="77777777" w:rsidR="000017EE" w:rsidRDefault="00B12C33" w:rsidP="00E00AED">
      <w:pPr>
        <w:pStyle w:val="ListParagraph"/>
        <w:numPr>
          <w:ilvl w:val="0"/>
          <w:numId w:val="36"/>
        </w:numPr>
        <w:rPr>
          <w:lang w:eastAsia="pl-PL"/>
        </w:rPr>
      </w:pPr>
      <w:r w:rsidRPr="00B12C33">
        <w:rPr>
          <w:lang w:eastAsia="pl-PL"/>
        </w:rPr>
        <w:t xml:space="preserve">Ofertę należy sporządzić </w:t>
      </w:r>
      <w:r w:rsidR="00FE250E">
        <w:rPr>
          <w:lang w:eastAsia="pl-PL"/>
        </w:rPr>
        <w:t xml:space="preserve">elektroniczne lub </w:t>
      </w:r>
      <w:r w:rsidRPr="00B12C33">
        <w:rPr>
          <w:lang w:eastAsia="pl-PL"/>
        </w:rPr>
        <w:t>pisemnie w jednym egzemplarzu</w:t>
      </w:r>
      <w:r w:rsidR="000017EE">
        <w:rPr>
          <w:lang w:eastAsia="pl-PL"/>
        </w:rPr>
        <w:t>.</w:t>
      </w:r>
    </w:p>
    <w:p w14:paraId="1EB6FB67" w14:textId="6C5411AC" w:rsidR="00B12C33" w:rsidRPr="00B12C33" w:rsidRDefault="000017EE" w:rsidP="00E00AED">
      <w:pPr>
        <w:pStyle w:val="ListParagraph"/>
        <w:numPr>
          <w:ilvl w:val="0"/>
          <w:numId w:val="36"/>
        </w:numPr>
        <w:rPr>
          <w:lang w:eastAsia="pl-PL"/>
        </w:rPr>
      </w:pPr>
      <w:r>
        <w:rPr>
          <w:lang w:eastAsia="pl-PL"/>
        </w:rPr>
        <w:t>Ofertę należy sporządzić</w:t>
      </w:r>
      <w:r w:rsidR="00B12C33" w:rsidRPr="00B12C33">
        <w:rPr>
          <w:lang w:eastAsia="pl-PL"/>
        </w:rPr>
        <w:t xml:space="preserve"> w języku polskim lub w języku angielskim. </w:t>
      </w:r>
    </w:p>
    <w:p w14:paraId="6CD7521E" w14:textId="77777777" w:rsidR="00B12C33" w:rsidRPr="00B12C33" w:rsidRDefault="00B12C33" w:rsidP="00E00AED">
      <w:pPr>
        <w:pStyle w:val="ListParagraph"/>
        <w:numPr>
          <w:ilvl w:val="0"/>
          <w:numId w:val="36"/>
        </w:numPr>
        <w:rPr>
          <w:lang w:eastAsia="pl-PL"/>
        </w:rPr>
      </w:pPr>
      <w:r w:rsidRPr="00B12C33">
        <w:rPr>
          <w:lang w:eastAsia="pl-PL"/>
        </w:rPr>
        <w:t>Oferent może zastrzec w ofercie, iż Zamawiający nie będzie mógł ujawnić informacji stanowiących tajemnicę przedsiębiorstwa w rozumieniu przepisów o zwalczaniu nieuczciwej konkurencji, tj.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1B762F7A" w14:textId="06AA793F" w:rsidR="00B12C33" w:rsidRDefault="00B12C33" w:rsidP="00E00AED">
      <w:pPr>
        <w:pStyle w:val="ListParagraph"/>
        <w:numPr>
          <w:ilvl w:val="0"/>
          <w:numId w:val="36"/>
        </w:numPr>
        <w:rPr>
          <w:lang w:eastAsia="pl-PL"/>
        </w:rPr>
      </w:pPr>
      <w:r w:rsidRPr="00B12C33">
        <w:rPr>
          <w:lang w:eastAsia="pl-PL"/>
        </w:rPr>
        <w:t>Strony oferty będące tajemnicą przedsiębiorstwa w rozumieniu przepisów ustawy o zwalczaniu nieuczciwej konkurencji, co do których Oferent zastrzega, że nie mogą być one udostępniane innym uczestnikom postępowania, należy złożyć jako odrębną część oferty odpowiednio ją oznaczając.</w:t>
      </w:r>
    </w:p>
    <w:p w14:paraId="6B967C76" w14:textId="169AF5B6" w:rsidR="00E00AED" w:rsidRPr="00E00AED" w:rsidRDefault="00E00AED" w:rsidP="00E00AED">
      <w:pPr>
        <w:rPr>
          <w:lang w:eastAsia="de-DE"/>
        </w:rPr>
      </w:pPr>
      <w:r>
        <w:rPr>
          <w:lang w:eastAsia="de-DE"/>
        </w:rPr>
        <w:t>EN</w:t>
      </w:r>
      <w:r>
        <w:rPr>
          <w:lang w:eastAsia="de-DE"/>
        </w:rPr>
        <w:t>:</w:t>
      </w:r>
    </w:p>
    <w:p w14:paraId="0731B17C" w14:textId="7D52E5F6" w:rsidR="00E00AED" w:rsidRPr="006F3410" w:rsidRDefault="004D5868" w:rsidP="00E00AED">
      <w:pPr>
        <w:pStyle w:val="ListParagraph"/>
        <w:numPr>
          <w:ilvl w:val="0"/>
          <w:numId w:val="37"/>
        </w:numPr>
        <w:rPr>
          <w:lang w:val="en-US" w:eastAsia="pl-PL"/>
        </w:rPr>
      </w:pPr>
      <w:r w:rsidRPr="006F3410">
        <w:rPr>
          <w:lang w:val="en-US" w:eastAsia="pl-PL"/>
        </w:rPr>
        <w:t xml:space="preserve">The bid should be </w:t>
      </w:r>
      <w:r w:rsidR="00BE41DA" w:rsidRPr="006F3410">
        <w:rPr>
          <w:lang w:val="en-US" w:eastAsia="pl-PL"/>
        </w:rPr>
        <w:t>prepared</w:t>
      </w:r>
      <w:r w:rsidR="00116375" w:rsidRPr="006F3410">
        <w:rPr>
          <w:lang w:val="en-US" w:eastAsia="pl-PL"/>
        </w:rPr>
        <w:t xml:space="preserve"> using </w:t>
      </w:r>
      <w:r w:rsidR="006F3410" w:rsidRPr="006F3410">
        <w:rPr>
          <w:lang w:val="en-US" w:eastAsia="pl-PL"/>
        </w:rPr>
        <w:t>bid form – appendix no. 3 (</w:t>
      </w:r>
      <w:r w:rsidR="006F3410" w:rsidRPr="006F3410">
        <w:rPr>
          <w:lang w:val="en-US" w:eastAsia="pl-PL"/>
        </w:rPr>
        <w:t xml:space="preserve">Zal.3 </w:t>
      </w:r>
      <w:proofErr w:type="spellStart"/>
      <w:r w:rsidR="006F3410" w:rsidRPr="006F3410">
        <w:rPr>
          <w:lang w:val="en-US" w:eastAsia="pl-PL"/>
        </w:rPr>
        <w:t>Formularz</w:t>
      </w:r>
      <w:proofErr w:type="spellEnd"/>
      <w:r w:rsidR="006F3410" w:rsidRPr="006F3410">
        <w:rPr>
          <w:lang w:val="en-US" w:eastAsia="pl-PL"/>
        </w:rPr>
        <w:t xml:space="preserve"> ofertowy.docx</w:t>
      </w:r>
      <w:r w:rsidR="006F3410" w:rsidRPr="006F3410">
        <w:rPr>
          <w:lang w:val="en-US" w:eastAsia="pl-PL"/>
        </w:rPr>
        <w:t>).</w:t>
      </w:r>
      <w:r w:rsidR="00E00AED" w:rsidRPr="006F3410">
        <w:rPr>
          <w:lang w:val="en-US" w:eastAsia="pl-PL"/>
        </w:rPr>
        <w:t xml:space="preserve"> </w:t>
      </w:r>
    </w:p>
    <w:p w14:paraId="187283D8" w14:textId="62258F27" w:rsidR="00E00AED" w:rsidRPr="00A00131" w:rsidRDefault="00A00131" w:rsidP="00E00AED">
      <w:pPr>
        <w:pStyle w:val="ListParagraph"/>
        <w:numPr>
          <w:ilvl w:val="0"/>
          <w:numId w:val="37"/>
        </w:numPr>
        <w:rPr>
          <w:lang w:val="en-US" w:eastAsia="pl-PL"/>
        </w:rPr>
      </w:pPr>
      <w:r w:rsidRPr="00A00131">
        <w:rPr>
          <w:lang w:val="en-US" w:eastAsia="pl-PL"/>
        </w:rPr>
        <w:t xml:space="preserve">The offer should </w:t>
      </w:r>
      <w:r>
        <w:rPr>
          <w:lang w:val="en-US" w:eastAsia="pl-PL"/>
        </w:rPr>
        <w:t>include</w:t>
      </w:r>
      <w:r w:rsidRPr="00A00131">
        <w:rPr>
          <w:lang w:val="en-US" w:eastAsia="pl-PL"/>
        </w:rPr>
        <w:t xml:space="preserve"> a description of the components </w:t>
      </w:r>
      <w:r w:rsidR="00531F38">
        <w:rPr>
          <w:lang w:val="en-US" w:eastAsia="pl-PL"/>
        </w:rPr>
        <w:t>and/or</w:t>
      </w:r>
      <w:r w:rsidRPr="00A00131">
        <w:rPr>
          <w:lang w:val="en-US" w:eastAsia="pl-PL"/>
        </w:rPr>
        <w:t xml:space="preserve"> additional equipment and </w:t>
      </w:r>
      <w:r w:rsidR="00531F38">
        <w:rPr>
          <w:lang w:val="en-US" w:eastAsia="pl-PL"/>
        </w:rPr>
        <w:t xml:space="preserve">its </w:t>
      </w:r>
      <w:r w:rsidRPr="00A00131">
        <w:rPr>
          <w:lang w:val="en-US" w:eastAsia="pl-PL"/>
        </w:rPr>
        <w:t>technical parameters.</w:t>
      </w:r>
    </w:p>
    <w:p w14:paraId="7C38A5DE" w14:textId="67A847B7" w:rsidR="00E00AED" w:rsidRPr="002B01B8" w:rsidRDefault="002B01B8" w:rsidP="00E00AED">
      <w:pPr>
        <w:pStyle w:val="ListParagraph"/>
        <w:numPr>
          <w:ilvl w:val="0"/>
          <w:numId w:val="37"/>
        </w:numPr>
        <w:rPr>
          <w:lang w:val="en-US" w:eastAsia="pl-PL"/>
        </w:rPr>
      </w:pPr>
      <w:r w:rsidRPr="002B01B8">
        <w:rPr>
          <w:lang w:val="en-US" w:eastAsia="pl-PL"/>
        </w:rPr>
        <w:t xml:space="preserve">Each Tenderer may submit a maximum of one </w:t>
      </w:r>
      <w:r>
        <w:rPr>
          <w:lang w:val="en-US" w:eastAsia="pl-PL"/>
        </w:rPr>
        <w:t>bid</w:t>
      </w:r>
      <w:r w:rsidRPr="002B01B8">
        <w:rPr>
          <w:lang w:val="en-US" w:eastAsia="pl-PL"/>
        </w:rPr>
        <w:t xml:space="preserve"> containing up to three variants varying in terms of equipment / functionality, while it is advisable to leave the optional features as extra paid </w:t>
      </w:r>
      <w:r w:rsidR="00D16197" w:rsidRPr="002B01B8">
        <w:rPr>
          <w:lang w:val="en-US" w:eastAsia="pl-PL"/>
        </w:rPr>
        <w:t xml:space="preserve">options </w:t>
      </w:r>
      <w:proofErr w:type="gramStart"/>
      <w:r w:rsidR="00D16197">
        <w:rPr>
          <w:lang w:val="en-US" w:eastAsia="pl-PL"/>
        </w:rPr>
        <w:t>provided that</w:t>
      </w:r>
      <w:proofErr w:type="gramEnd"/>
      <w:r w:rsidRPr="002B01B8">
        <w:rPr>
          <w:lang w:val="en-US" w:eastAsia="pl-PL"/>
        </w:rPr>
        <w:t xml:space="preserve"> it is consistent with the tenderer's marketing policy. Submitting more than one </w:t>
      </w:r>
      <w:r>
        <w:rPr>
          <w:lang w:val="en-US" w:eastAsia="pl-PL"/>
        </w:rPr>
        <w:t>bid</w:t>
      </w:r>
      <w:r w:rsidRPr="002B01B8">
        <w:rPr>
          <w:lang w:val="en-US" w:eastAsia="pl-PL"/>
        </w:rPr>
        <w:t xml:space="preserve"> by a Bidder will result in rejection of all submitted bids by a given Bidder</w:t>
      </w:r>
      <w:r>
        <w:rPr>
          <w:lang w:val="en-US" w:eastAsia="pl-PL"/>
        </w:rPr>
        <w:t>.</w:t>
      </w:r>
    </w:p>
    <w:p w14:paraId="244042E4" w14:textId="055B2D90" w:rsidR="00E00AED" w:rsidRPr="000860AB" w:rsidRDefault="000860AB" w:rsidP="00E00AED">
      <w:pPr>
        <w:pStyle w:val="ListParagraph"/>
        <w:numPr>
          <w:ilvl w:val="0"/>
          <w:numId w:val="37"/>
        </w:numPr>
        <w:rPr>
          <w:lang w:val="en-US" w:eastAsia="pl-PL"/>
        </w:rPr>
      </w:pPr>
      <w:r w:rsidRPr="000860AB">
        <w:rPr>
          <w:lang w:val="en-US" w:eastAsia="pl-PL"/>
        </w:rPr>
        <w:t xml:space="preserve">The </w:t>
      </w:r>
      <w:r>
        <w:rPr>
          <w:lang w:val="en-US" w:eastAsia="pl-PL"/>
        </w:rPr>
        <w:t>bid</w:t>
      </w:r>
      <w:r w:rsidRPr="000860AB">
        <w:rPr>
          <w:lang w:val="en-US" w:eastAsia="pl-PL"/>
        </w:rPr>
        <w:t xml:space="preserve"> must be signed by the person or persons authorized to represent the Bidder, and the electronic signature is acceptable.</w:t>
      </w:r>
    </w:p>
    <w:p w14:paraId="30F20271" w14:textId="59458E55" w:rsidR="00644C4C" w:rsidRDefault="00644C4C" w:rsidP="00E00AED">
      <w:pPr>
        <w:pStyle w:val="ListParagraph"/>
        <w:numPr>
          <w:ilvl w:val="0"/>
          <w:numId w:val="37"/>
        </w:numPr>
        <w:rPr>
          <w:lang w:val="en-US" w:eastAsia="pl-PL"/>
        </w:rPr>
      </w:pPr>
      <w:r>
        <w:rPr>
          <w:lang w:val="en-US" w:eastAsia="pl-PL"/>
        </w:rPr>
        <w:t>D</w:t>
      </w:r>
      <w:r w:rsidRPr="00644C4C">
        <w:rPr>
          <w:lang w:val="en-US" w:eastAsia="pl-PL"/>
        </w:rPr>
        <w:t xml:space="preserve">ocuments attached to this </w:t>
      </w:r>
      <w:r>
        <w:rPr>
          <w:lang w:val="en-US" w:eastAsia="pl-PL"/>
        </w:rPr>
        <w:t>RFQ</w:t>
      </w:r>
      <w:r w:rsidRPr="00644C4C">
        <w:rPr>
          <w:lang w:val="en-US" w:eastAsia="pl-PL"/>
        </w:rPr>
        <w:t xml:space="preserve"> should be completed by the Bidder and attached to the </w:t>
      </w:r>
      <w:r w:rsidR="00553A72" w:rsidRPr="00644C4C">
        <w:rPr>
          <w:lang w:val="en-US" w:eastAsia="pl-PL"/>
        </w:rPr>
        <w:t>offer or</w:t>
      </w:r>
      <w:r w:rsidRPr="00644C4C">
        <w:rPr>
          <w:lang w:val="en-US" w:eastAsia="pl-PL"/>
        </w:rPr>
        <w:t xml:space="preserve"> prepared by the Bidder </w:t>
      </w:r>
      <w:r w:rsidR="00553A72">
        <w:rPr>
          <w:lang w:val="en-US" w:eastAsia="pl-PL"/>
        </w:rPr>
        <w:t xml:space="preserve">having content </w:t>
      </w:r>
      <w:r w:rsidRPr="00553A72">
        <w:rPr>
          <w:lang w:val="en-US" w:eastAsia="pl-PL"/>
        </w:rPr>
        <w:t>in accordance with</w:t>
      </w:r>
      <w:r w:rsidRPr="00644C4C">
        <w:rPr>
          <w:lang w:val="en-US" w:eastAsia="pl-PL"/>
        </w:rPr>
        <w:t xml:space="preserve"> the </w:t>
      </w:r>
      <w:r>
        <w:rPr>
          <w:lang w:val="en-US" w:eastAsia="pl-PL"/>
        </w:rPr>
        <w:t>RFQ</w:t>
      </w:r>
      <w:r w:rsidRPr="00644C4C">
        <w:rPr>
          <w:lang w:val="en-US" w:eastAsia="pl-PL"/>
        </w:rPr>
        <w:t>.</w:t>
      </w:r>
    </w:p>
    <w:p w14:paraId="17859FE3" w14:textId="3D5D9747" w:rsidR="00E00AED" w:rsidRPr="002458E8" w:rsidRDefault="002458E8" w:rsidP="00E00AED">
      <w:pPr>
        <w:pStyle w:val="ListParagraph"/>
        <w:numPr>
          <w:ilvl w:val="0"/>
          <w:numId w:val="37"/>
        </w:numPr>
        <w:rPr>
          <w:lang w:val="en-US" w:eastAsia="pl-PL"/>
        </w:rPr>
      </w:pPr>
      <w:r w:rsidRPr="002458E8">
        <w:rPr>
          <w:lang w:val="en-US" w:eastAsia="pl-PL"/>
        </w:rPr>
        <w:t>The tenderer shall bear all costs related to the preparation and submission of the offer.</w:t>
      </w:r>
    </w:p>
    <w:p w14:paraId="7C538607" w14:textId="5C201F6B" w:rsidR="00E00AED" w:rsidRPr="002458E8" w:rsidRDefault="002458E8" w:rsidP="00E00AED">
      <w:pPr>
        <w:pStyle w:val="ListParagraph"/>
        <w:numPr>
          <w:ilvl w:val="0"/>
          <w:numId w:val="37"/>
        </w:numPr>
        <w:rPr>
          <w:lang w:val="en-US" w:eastAsia="pl-PL"/>
        </w:rPr>
      </w:pPr>
      <w:r>
        <w:rPr>
          <w:lang w:val="en-US" w:eastAsia="pl-PL"/>
        </w:rPr>
        <w:t>T</w:t>
      </w:r>
      <w:r w:rsidRPr="002458E8">
        <w:rPr>
          <w:lang w:val="en-US" w:eastAsia="pl-PL"/>
        </w:rPr>
        <w:t xml:space="preserve">enderers are not entitled to any claims against the Ordering Party due to the </w:t>
      </w:r>
      <w:r w:rsidR="00913DD3">
        <w:rPr>
          <w:lang w:val="en-US" w:eastAsia="pl-PL"/>
        </w:rPr>
        <w:t xml:space="preserve">rejection of </w:t>
      </w:r>
      <w:r w:rsidRPr="002458E8">
        <w:rPr>
          <w:lang w:val="en-US" w:eastAsia="pl-PL"/>
        </w:rPr>
        <w:t xml:space="preserve">the </w:t>
      </w:r>
      <w:r w:rsidR="00913DD3">
        <w:rPr>
          <w:lang w:val="en-US" w:eastAsia="pl-PL"/>
        </w:rPr>
        <w:t>bid</w:t>
      </w:r>
      <w:r w:rsidRPr="002458E8">
        <w:rPr>
          <w:lang w:val="en-US" w:eastAsia="pl-PL"/>
        </w:rPr>
        <w:t>.</w:t>
      </w:r>
    </w:p>
    <w:p w14:paraId="2B49AE16" w14:textId="41E59E3C" w:rsidR="00E00AED" w:rsidRDefault="000017EE" w:rsidP="00E00AED">
      <w:pPr>
        <w:pStyle w:val="ListParagraph"/>
        <w:numPr>
          <w:ilvl w:val="0"/>
          <w:numId w:val="37"/>
        </w:numPr>
        <w:rPr>
          <w:lang w:val="en-US" w:eastAsia="pl-PL"/>
        </w:rPr>
      </w:pPr>
      <w:r>
        <w:rPr>
          <w:lang w:val="en-US" w:eastAsia="pl-PL"/>
        </w:rPr>
        <w:t>T</w:t>
      </w:r>
      <w:r w:rsidRPr="000017EE">
        <w:rPr>
          <w:lang w:val="en-US" w:eastAsia="pl-PL"/>
        </w:rPr>
        <w:t xml:space="preserve">he offer must be made electronically or in writing in a </w:t>
      </w:r>
      <w:r>
        <w:rPr>
          <w:lang w:val="en-US" w:eastAsia="pl-PL"/>
        </w:rPr>
        <w:t>one</w:t>
      </w:r>
      <w:r w:rsidRPr="000017EE">
        <w:rPr>
          <w:lang w:val="en-US" w:eastAsia="pl-PL"/>
        </w:rPr>
        <w:t xml:space="preserve"> copy.</w:t>
      </w:r>
    </w:p>
    <w:p w14:paraId="20F4382B" w14:textId="6AC93E37" w:rsidR="004C1CA9" w:rsidRPr="00913DD3" w:rsidRDefault="004C1CA9" w:rsidP="00E00AED">
      <w:pPr>
        <w:pStyle w:val="ListParagraph"/>
        <w:numPr>
          <w:ilvl w:val="0"/>
          <w:numId w:val="37"/>
        </w:numPr>
        <w:rPr>
          <w:lang w:val="en-US" w:eastAsia="pl-PL"/>
        </w:rPr>
      </w:pPr>
      <w:r w:rsidRPr="004C1CA9">
        <w:rPr>
          <w:lang w:val="en-US" w:eastAsia="pl-PL"/>
        </w:rPr>
        <w:t>The offer should be made in Polish or in English.</w:t>
      </w:r>
    </w:p>
    <w:p w14:paraId="44A83911" w14:textId="2725D26D" w:rsidR="00E00AED" w:rsidRPr="0053363A" w:rsidRDefault="0053363A" w:rsidP="00E00AED">
      <w:pPr>
        <w:pStyle w:val="ListParagraph"/>
        <w:numPr>
          <w:ilvl w:val="0"/>
          <w:numId w:val="37"/>
        </w:numPr>
        <w:rPr>
          <w:lang w:val="en-US" w:eastAsia="pl-PL"/>
        </w:rPr>
      </w:pPr>
      <w:r w:rsidRPr="0053363A">
        <w:rPr>
          <w:lang w:val="en-US" w:eastAsia="pl-PL"/>
        </w:rPr>
        <w:lastRenderedPageBreak/>
        <w:t xml:space="preserve">The Tenderer may </w:t>
      </w:r>
      <w:r w:rsidR="00502D26">
        <w:rPr>
          <w:lang w:val="en-US" w:eastAsia="pl-PL"/>
        </w:rPr>
        <w:t>reserve</w:t>
      </w:r>
      <w:r w:rsidRPr="0053363A">
        <w:rPr>
          <w:lang w:val="en-US" w:eastAsia="pl-PL"/>
        </w:rPr>
        <w:t xml:space="preserve"> in the offer that the Ordering Party will not be able to disclose information constituting a </w:t>
      </w:r>
      <w:r w:rsidR="00502D26">
        <w:rPr>
          <w:lang w:val="en-US" w:eastAsia="pl-PL"/>
        </w:rPr>
        <w:t>confidential information</w:t>
      </w:r>
      <w:r w:rsidRPr="0053363A">
        <w:rPr>
          <w:lang w:val="en-US" w:eastAsia="pl-PL"/>
        </w:rPr>
        <w:t xml:space="preserve">, </w:t>
      </w:r>
      <w:proofErr w:type="gramStart"/>
      <w:r w:rsidRPr="0053363A">
        <w:rPr>
          <w:lang w:val="en-US" w:eastAsia="pl-PL"/>
        </w:rPr>
        <w:t>i.e.</w:t>
      </w:r>
      <w:proofErr w:type="gramEnd"/>
      <w:r w:rsidRPr="0053363A">
        <w:rPr>
          <w:lang w:val="en-US" w:eastAsia="pl-PL"/>
        </w:rPr>
        <w:t xml:space="preserve"> technical, technological, organizational information not disclosed to the public, or other information of economic value, for which the entrepreneur has taken the necessary steps to maintain their confidentiality.</w:t>
      </w:r>
    </w:p>
    <w:p w14:paraId="54FA2919" w14:textId="2C6A0101" w:rsidR="00E00AED" w:rsidRPr="00291C45" w:rsidRDefault="004B3CB1" w:rsidP="00E00AED">
      <w:pPr>
        <w:pStyle w:val="ListParagraph"/>
        <w:numPr>
          <w:ilvl w:val="0"/>
          <w:numId w:val="37"/>
        </w:numPr>
        <w:rPr>
          <w:lang w:val="en-US" w:eastAsia="pl-PL"/>
        </w:rPr>
      </w:pPr>
      <w:r w:rsidRPr="001B7322">
        <w:rPr>
          <w:lang w:val="en-US" w:eastAsia="pl-PL"/>
        </w:rPr>
        <w:t xml:space="preserve">The Tenderer shall </w:t>
      </w:r>
      <w:r w:rsidR="004C0D6B" w:rsidRPr="001B7322">
        <w:rPr>
          <w:lang w:val="en-US" w:eastAsia="pl-PL"/>
        </w:rPr>
        <w:t>put the</w:t>
      </w:r>
      <w:r w:rsidR="00555A97" w:rsidRPr="001B7322">
        <w:rPr>
          <w:lang w:val="en-US" w:eastAsia="pl-PL"/>
        </w:rPr>
        <w:t xml:space="preserve"> pages </w:t>
      </w:r>
      <w:r w:rsidR="0025110A" w:rsidRPr="001B7322">
        <w:rPr>
          <w:lang w:val="en-US" w:eastAsia="pl-PL"/>
        </w:rPr>
        <w:t xml:space="preserve">containing </w:t>
      </w:r>
      <w:r w:rsidR="001B7322" w:rsidRPr="001B7322">
        <w:rPr>
          <w:lang w:val="en-US" w:eastAsia="pl-PL"/>
        </w:rPr>
        <w:t>confidential</w:t>
      </w:r>
      <w:r w:rsidR="0025110A" w:rsidRPr="001B7322">
        <w:rPr>
          <w:lang w:val="en-US" w:eastAsia="pl-PL"/>
        </w:rPr>
        <w:t xml:space="preserve"> information</w:t>
      </w:r>
      <w:r w:rsidR="00834C3A" w:rsidRPr="001B7322">
        <w:rPr>
          <w:lang w:val="en-US" w:eastAsia="pl-PL"/>
        </w:rPr>
        <w:t xml:space="preserve"> into separate attachment(s) </w:t>
      </w:r>
      <w:r w:rsidR="001B7322" w:rsidRPr="001B7322">
        <w:rPr>
          <w:lang w:val="en-US" w:eastAsia="pl-PL"/>
        </w:rPr>
        <w:t xml:space="preserve">having </w:t>
      </w:r>
      <w:r w:rsidR="001B7322" w:rsidRPr="001B7322">
        <w:rPr>
          <w:lang w:val="en-US" w:eastAsia="pl-PL"/>
        </w:rPr>
        <w:t>appropriate</w:t>
      </w:r>
      <w:r w:rsidR="001B7322" w:rsidRPr="001B7322">
        <w:rPr>
          <w:lang w:val="en-US" w:eastAsia="pl-PL"/>
        </w:rPr>
        <w:t xml:space="preserve"> </w:t>
      </w:r>
      <w:r w:rsidR="001A4E5D">
        <w:rPr>
          <w:lang w:val="en-US" w:eastAsia="pl-PL"/>
        </w:rPr>
        <w:t>m</w:t>
      </w:r>
      <w:r w:rsidR="001B7322" w:rsidRPr="001B7322">
        <w:rPr>
          <w:lang w:val="en-US" w:eastAsia="pl-PL"/>
        </w:rPr>
        <w:t>arking</w:t>
      </w:r>
      <w:r w:rsidR="001A4E5D">
        <w:rPr>
          <w:lang w:val="en-US" w:eastAsia="pl-PL"/>
        </w:rPr>
        <w:t xml:space="preserve"> regarding </w:t>
      </w:r>
      <w:r w:rsidR="001A4E5D">
        <w:rPr>
          <w:lang w:val="en-US" w:eastAsia="pl-PL"/>
        </w:rPr>
        <w:t>non-disclosure</w:t>
      </w:r>
      <w:r w:rsidR="001B7322" w:rsidRPr="001B7322">
        <w:rPr>
          <w:lang w:val="en-US" w:eastAsia="pl-PL"/>
        </w:rPr>
        <w:t>.</w:t>
      </w:r>
    </w:p>
    <w:p w14:paraId="2008286C" w14:textId="06A345C8" w:rsidR="00B12C33" w:rsidRPr="00B12C33" w:rsidRDefault="00B12C33" w:rsidP="00B12C33">
      <w:pPr>
        <w:pStyle w:val="Heading1"/>
        <w:rPr>
          <w:rFonts w:eastAsia="Times New Roman"/>
          <w:lang w:val="en-US" w:eastAsia="de-DE"/>
        </w:rPr>
      </w:pPr>
      <w:proofErr w:type="spellStart"/>
      <w:r w:rsidRPr="00B12C33">
        <w:rPr>
          <w:rFonts w:eastAsia="Times New Roman"/>
          <w:lang w:val="en-US" w:eastAsia="de-DE"/>
        </w:rPr>
        <w:t>Ocena</w:t>
      </w:r>
      <w:proofErr w:type="spellEnd"/>
      <w:r w:rsidRPr="00B12C33">
        <w:rPr>
          <w:rFonts w:eastAsia="Times New Roman"/>
          <w:lang w:val="en-US" w:eastAsia="de-DE"/>
        </w:rPr>
        <w:t xml:space="preserve"> </w:t>
      </w:r>
      <w:proofErr w:type="spellStart"/>
      <w:r w:rsidRPr="00B12C33">
        <w:rPr>
          <w:rFonts w:eastAsia="Times New Roman"/>
          <w:lang w:val="en-US" w:eastAsia="de-DE"/>
        </w:rPr>
        <w:t>ofert</w:t>
      </w:r>
      <w:proofErr w:type="spellEnd"/>
      <w:r w:rsidR="0098430A">
        <w:rPr>
          <w:rFonts w:eastAsia="Times New Roman"/>
          <w:lang w:val="en-US" w:eastAsia="de-DE"/>
        </w:rPr>
        <w:t xml:space="preserve"> / </w:t>
      </w:r>
      <w:proofErr w:type="gramStart"/>
      <w:r w:rsidR="0098430A">
        <w:rPr>
          <w:rFonts w:eastAsia="Times New Roman"/>
          <w:lang w:val="en-US" w:eastAsia="de-DE"/>
        </w:rPr>
        <w:t>Bids</w:t>
      </w:r>
      <w:proofErr w:type="gramEnd"/>
      <w:r w:rsidR="0098430A">
        <w:rPr>
          <w:rFonts w:eastAsia="Times New Roman"/>
          <w:lang w:val="en-US" w:eastAsia="de-DE"/>
        </w:rPr>
        <w:t xml:space="preserve"> evaluation</w:t>
      </w:r>
    </w:p>
    <w:p w14:paraId="74038D8D" w14:textId="40B8B1BE" w:rsidR="00B12C33" w:rsidRDefault="00B12C33" w:rsidP="00B12C33">
      <w:pPr>
        <w:pStyle w:val="Heading2"/>
        <w:rPr>
          <w:lang w:val="en-US"/>
        </w:rPr>
      </w:pPr>
      <w:r w:rsidRPr="00B12C33">
        <w:rPr>
          <w:lang w:val="en-US"/>
        </w:rPr>
        <w:t>Cena</w:t>
      </w:r>
      <w:r w:rsidR="000B022B">
        <w:rPr>
          <w:lang w:val="en-US"/>
        </w:rPr>
        <w:t xml:space="preserve"> / </w:t>
      </w:r>
      <w:r w:rsidR="0098430A">
        <w:rPr>
          <w:lang w:val="en-US"/>
        </w:rPr>
        <w:t>Price</w:t>
      </w:r>
    </w:p>
    <w:p w14:paraId="0887A6AF" w14:textId="40FF855E" w:rsidR="0098430A" w:rsidRPr="00B12C33" w:rsidRDefault="0098430A" w:rsidP="0098430A">
      <w:pPr>
        <w:rPr>
          <w:lang w:val="en-US"/>
        </w:rPr>
      </w:pPr>
      <w:r>
        <w:rPr>
          <w:lang w:val="en-US"/>
        </w:rPr>
        <w:t>PL:</w:t>
      </w:r>
    </w:p>
    <w:p w14:paraId="6BFC0B01" w14:textId="51FD9694" w:rsidR="00B12C33" w:rsidRPr="00B12C33" w:rsidRDefault="00B12C33" w:rsidP="006E37EF">
      <w:pPr>
        <w:pStyle w:val="ListParagraph"/>
        <w:numPr>
          <w:ilvl w:val="0"/>
          <w:numId w:val="31"/>
        </w:numPr>
        <w:rPr>
          <w:lang w:eastAsia="pl-PL"/>
        </w:rPr>
      </w:pPr>
      <w:r w:rsidRPr="00B12C33">
        <w:rPr>
          <w:lang w:eastAsia="pl-PL"/>
        </w:rPr>
        <w:t xml:space="preserve">Podana w ofercie musi być </w:t>
      </w:r>
      <w:r w:rsidR="006E37EF">
        <w:rPr>
          <w:lang w:eastAsia="pl-PL"/>
        </w:rPr>
        <w:t>c</w:t>
      </w:r>
      <w:r w:rsidRPr="00B12C33">
        <w:rPr>
          <w:lang w:eastAsia="pl-PL"/>
        </w:rPr>
        <w:t xml:space="preserve">ena całkowita netto oraz brutto </w:t>
      </w:r>
      <w:r w:rsidR="006E37EF">
        <w:rPr>
          <w:lang w:eastAsia="pl-PL"/>
        </w:rPr>
        <w:t xml:space="preserve">wyrażona </w:t>
      </w:r>
      <w:r w:rsidRPr="00B12C33">
        <w:rPr>
          <w:lang w:eastAsia="pl-PL"/>
        </w:rPr>
        <w:t>w PLN</w:t>
      </w:r>
      <w:r w:rsidR="007C01A8">
        <w:rPr>
          <w:lang w:eastAsia="pl-PL"/>
        </w:rPr>
        <w:t>,</w:t>
      </w:r>
      <w:r w:rsidRPr="00B12C33">
        <w:rPr>
          <w:lang w:eastAsia="pl-PL"/>
        </w:rPr>
        <w:t xml:space="preserve"> EUR</w:t>
      </w:r>
      <w:r w:rsidR="007C01A8">
        <w:rPr>
          <w:lang w:eastAsia="pl-PL"/>
        </w:rPr>
        <w:t xml:space="preserve"> lub </w:t>
      </w:r>
      <w:r w:rsidRPr="00B12C33">
        <w:rPr>
          <w:lang w:eastAsia="pl-PL"/>
        </w:rPr>
        <w:t>USD</w:t>
      </w:r>
      <w:r w:rsidR="007C01A8">
        <w:rPr>
          <w:lang w:eastAsia="pl-PL"/>
        </w:rPr>
        <w:t>.</w:t>
      </w:r>
    </w:p>
    <w:p w14:paraId="3F3F0F50" w14:textId="77777777" w:rsidR="00B12C33" w:rsidRPr="00B12C33" w:rsidRDefault="00B12C33" w:rsidP="0098430A">
      <w:pPr>
        <w:pStyle w:val="ListParagraph"/>
        <w:numPr>
          <w:ilvl w:val="0"/>
          <w:numId w:val="31"/>
        </w:numPr>
        <w:rPr>
          <w:lang w:eastAsia="pl-PL"/>
        </w:rPr>
      </w:pPr>
      <w:r w:rsidRPr="00B12C33">
        <w:rPr>
          <w:lang w:eastAsia="pl-PL"/>
        </w:rPr>
        <w:t xml:space="preserve">Jeżeli ceny na ofercie zostaną wyrażone w innej walucie niż PLN, to będą one przeliczane przy zastosowaniu kursu sprzedaży ogłaszanego przez NBP, obowiązującego w dniu wystawienia oferty. </w:t>
      </w:r>
    </w:p>
    <w:p w14:paraId="713B43E8" w14:textId="77777777" w:rsidR="00B12C33" w:rsidRPr="00B12C33" w:rsidRDefault="00B12C33" w:rsidP="0098430A">
      <w:pPr>
        <w:pStyle w:val="ListParagraph"/>
        <w:numPr>
          <w:ilvl w:val="0"/>
          <w:numId w:val="31"/>
        </w:numPr>
        <w:rPr>
          <w:lang w:eastAsia="pl-PL"/>
        </w:rPr>
      </w:pPr>
      <w:r w:rsidRPr="00B12C33">
        <w:rPr>
          <w:lang w:eastAsia="pl-PL"/>
        </w:rPr>
        <w:t xml:space="preserve">Cena podana w ofercie, musi być ceną ostateczną, kompletną, jednoznaczną, nadto musi uwzględniać: wszystkie wymagania stawiane przez Zamawiającego w niniejszym Zaproszeniu, wszelkie zobowiązania Oferenta oraz obejmować wszystkie koszty, jakie poniesie Oferent z tytułu należytej realizacji całości zamówienia (w tym m.in. cło, akcyza, koszty transportu lub inne dodatkowe obciążenia i opłaty). </w:t>
      </w:r>
    </w:p>
    <w:p w14:paraId="09A8FEF1" w14:textId="028BC73C" w:rsidR="00B12C33" w:rsidRDefault="00B12C33" w:rsidP="0098430A">
      <w:pPr>
        <w:pStyle w:val="ListParagraph"/>
        <w:numPr>
          <w:ilvl w:val="0"/>
          <w:numId w:val="31"/>
        </w:numPr>
        <w:rPr>
          <w:lang w:eastAsia="pl-PL"/>
        </w:rPr>
      </w:pPr>
      <w:r w:rsidRPr="00B12C33">
        <w:rPr>
          <w:lang w:eastAsia="pl-PL"/>
        </w:rPr>
        <w:t xml:space="preserve">Cena oferty jest ceną, której definicję określa art. 3 ust. 1 ustawy z dnia 5 lipca 2001 roku o cenach (Dz. U. z 2001 r. Nr 97 poz. 1050 z </w:t>
      </w:r>
      <w:proofErr w:type="spellStart"/>
      <w:r w:rsidRPr="00B12C33">
        <w:rPr>
          <w:lang w:eastAsia="pl-PL"/>
        </w:rPr>
        <w:t>późn</w:t>
      </w:r>
      <w:proofErr w:type="spellEnd"/>
      <w:r w:rsidRPr="00B12C33">
        <w:rPr>
          <w:lang w:eastAsia="pl-PL"/>
        </w:rPr>
        <w:t xml:space="preserve">. zm.), tzn.: Cena to wartość wyrażona w jednostkach pieniężnych, którą kupujący jest obowiązany zapłacić przedsiębiorcy za towar lub usługę; w cenie uwzględnia się podatek od towarów i usług oraz podatek akcyzowy, jeżeli na podstawie odrębnych przepisów sprzedaż towaru (usługi) podlega obciążeniu podatkiem od towarów i usług oraz podatkiem akcyzowym. </w:t>
      </w:r>
    </w:p>
    <w:p w14:paraId="540B8510" w14:textId="2E2E3736" w:rsidR="00546283" w:rsidRPr="00B12C33" w:rsidRDefault="00546283" w:rsidP="00546283">
      <w:pPr>
        <w:rPr>
          <w:lang w:val="en-US"/>
        </w:rPr>
      </w:pPr>
      <w:r>
        <w:rPr>
          <w:lang w:val="en-US"/>
        </w:rPr>
        <w:t>EN</w:t>
      </w:r>
      <w:r>
        <w:rPr>
          <w:lang w:val="en-US"/>
        </w:rPr>
        <w:t>:</w:t>
      </w:r>
    </w:p>
    <w:p w14:paraId="58FC8B41" w14:textId="3FBC7E74" w:rsidR="00546283" w:rsidRPr="004379E7" w:rsidRDefault="00CA3FEA" w:rsidP="00546283">
      <w:pPr>
        <w:pStyle w:val="ListParagraph"/>
        <w:numPr>
          <w:ilvl w:val="0"/>
          <w:numId w:val="32"/>
        </w:numPr>
        <w:rPr>
          <w:lang w:val="en-US" w:eastAsia="pl-PL"/>
        </w:rPr>
      </w:pPr>
      <w:r w:rsidRPr="00CA3FEA">
        <w:rPr>
          <w:lang w:val="en-US" w:eastAsia="pl-PL"/>
        </w:rPr>
        <w:t>The offer must include the total net and gross price expressed in</w:t>
      </w:r>
      <w:r w:rsidR="004379E7" w:rsidRPr="004379E7">
        <w:rPr>
          <w:lang w:val="en-US" w:eastAsia="pl-PL"/>
        </w:rPr>
        <w:t xml:space="preserve"> in PLN</w:t>
      </w:r>
      <w:r w:rsidR="007C01A8">
        <w:rPr>
          <w:lang w:val="en-US" w:eastAsia="pl-PL"/>
        </w:rPr>
        <w:t xml:space="preserve">, </w:t>
      </w:r>
      <w:proofErr w:type="gramStart"/>
      <w:r w:rsidR="004379E7" w:rsidRPr="004379E7">
        <w:rPr>
          <w:lang w:val="en-US" w:eastAsia="pl-PL"/>
        </w:rPr>
        <w:t>EUR</w:t>
      </w:r>
      <w:proofErr w:type="gramEnd"/>
      <w:r w:rsidR="007C01A8">
        <w:rPr>
          <w:lang w:val="en-US" w:eastAsia="pl-PL"/>
        </w:rPr>
        <w:t xml:space="preserve"> or</w:t>
      </w:r>
      <w:r w:rsidR="004379E7" w:rsidRPr="004379E7">
        <w:rPr>
          <w:lang w:val="en-US" w:eastAsia="pl-PL"/>
        </w:rPr>
        <w:t xml:space="preserve"> USD.</w:t>
      </w:r>
    </w:p>
    <w:p w14:paraId="56B8A2DE" w14:textId="448979D7" w:rsidR="00546283" w:rsidRPr="004F41D3" w:rsidRDefault="004F41D3" w:rsidP="00546283">
      <w:pPr>
        <w:pStyle w:val="ListParagraph"/>
        <w:numPr>
          <w:ilvl w:val="0"/>
          <w:numId w:val="32"/>
        </w:numPr>
        <w:rPr>
          <w:lang w:val="en-US" w:eastAsia="pl-PL"/>
        </w:rPr>
      </w:pPr>
      <w:r w:rsidRPr="004F41D3">
        <w:rPr>
          <w:lang w:val="en-US" w:eastAsia="pl-PL"/>
        </w:rPr>
        <w:t>If the prices in the offer are expressed in a currency other than PLN, they will be converted using the selling rate announced by the National Bank of Poland, applicable on the day of issuing the offer.</w:t>
      </w:r>
      <w:r w:rsidR="00546283" w:rsidRPr="004F41D3">
        <w:rPr>
          <w:lang w:val="en-US" w:eastAsia="pl-PL"/>
        </w:rPr>
        <w:t xml:space="preserve"> </w:t>
      </w:r>
    </w:p>
    <w:p w14:paraId="044CF857" w14:textId="79C6BEB0" w:rsidR="00546283" w:rsidRPr="00545696" w:rsidRDefault="00545696" w:rsidP="00546283">
      <w:pPr>
        <w:pStyle w:val="ListParagraph"/>
        <w:numPr>
          <w:ilvl w:val="0"/>
          <w:numId w:val="32"/>
        </w:numPr>
        <w:rPr>
          <w:lang w:val="en-US" w:eastAsia="pl-PL"/>
        </w:rPr>
      </w:pPr>
      <w:r w:rsidRPr="00545696">
        <w:rPr>
          <w:lang w:val="en-US" w:eastAsia="pl-PL"/>
        </w:rPr>
        <w:t xml:space="preserve">The price given in the offer must be the final, complete, unambiguous price, in addition, it must take into account: all the requirements set by the Ordering Party in this Invitation, all obligations of the Tenderer and include all costs to be incurred by the Tenderer for the proper performance of the entire order (including </w:t>
      </w:r>
      <w:proofErr w:type="gramStart"/>
      <w:r w:rsidRPr="00545696">
        <w:rPr>
          <w:lang w:val="en-US" w:eastAsia="pl-PL"/>
        </w:rPr>
        <w:t>e.g.</w:t>
      </w:r>
      <w:proofErr w:type="gramEnd"/>
      <w:r w:rsidRPr="00545696">
        <w:rPr>
          <w:lang w:val="en-US" w:eastAsia="pl-PL"/>
        </w:rPr>
        <w:t xml:space="preserve"> customs, excise duty, transport costs or other additional charges and fees).</w:t>
      </w:r>
    </w:p>
    <w:p w14:paraId="4766F681" w14:textId="4E6A329F" w:rsidR="00546283" w:rsidRPr="00070621" w:rsidRDefault="00E60B80" w:rsidP="00546283">
      <w:pPr>
        <w:pStyle w:val="ListParagraph"/>
        <w:numPr>
          <w:ilvl w:val="0"/>
          <w:numId w:val="32"/>
        </w:numPr>
        <w:rPr>
          <w:lang w:val="en-US" w:eastAsia="pl-PL"/>
        </w:rPr>
      </w:pPr>
      <w:r w:rsidRPr="00070621">
        <w:rPr>
          <w:lang w:val="en-US" w:eastAsia="pl-PL"/>
        </w:rPr>
        <w:t>The bid price is the price the definition of which is specified</w:t>
      </w:r>
      <w:r w:rsidR="00E81210">
        <w:rPr>
          <w:lang w:val="en-US" w:eastAsia="pl-PL"/>
        </w:rPr>
        <w:t xml:space="preserve"> in</w:t>
      </w:r>
      <w:r w:rsidR="00546283" w:rsidRPr="00070621">
        <w:rPr>
          <w:lang w:val="en-US" w:eastAsia="pl-PL"/>
        </w:rPr>
        <w:t xml:space="preserve"> </w:t>
      </w:r>
      <w:r w:rsidR="00546283" w:rsidRPr="00E81210">
        <w:rPr>
          <w:i/>
          <w:iCs/>
          <w:lang w:val="en-US" w:eastAsia="pl-PL"/>
        </w:rPr>
        <w:t xml:space="preserve">art. 3 </w:t>
      </w:r>
      <w:proofErr w:type="spellStart"/>
      <w:r w:rsidR="00546283" w:rsidRPr="00E81210">
        <w:rPr>
          <w:i/>
          <w:iCs/>
          <w:lang w:val="en-US" w:eastAsia="pl-PL"/>
        </w:rPr>
        <w:t>ust</w:t>
      </w:r>
      <w:proofErr w:type="spellEnd"/>
      <w:r w:rsidR="00546283" w:rsidRPr="00E81210">
        <w:rPr>
          <w:i/>
          <w:iCs/>
          <w:lang w:val="en-US" w:eastAsia="pl-PL"/>
        </w:rPr>
        <w:t xml:space="preserve">. 1 </w:t>
      </w:r>
      <w:proofErr w:type="spellStart"/>
      <w:r w:rsidR="00546283" w:rsidRPr="00E81210">
        <w:rPr>
          <w:i/>
          <w:iCs/>
          <w:lang w:val="en-US" w:eastAsia="pl-PL"/>
        </w:rPr>
        <w:t>ustawy</w:t>
      </w:r>
      <w:proofErr w:type="spellEnd"/>
      <w:r w:rsidR="00546283" w:rsidRPr="00E81210">
        <w:rPr>
          <w:i/>
          <w:iCs/>
          <w:lang w:val="en-US" w:eastAsia="pl-PL"/>
        </w:rPr>
        <w:t xml:space="preserve"> z </w:t>
      </w:r>
      <w:proofErr w:type="spellStart"/>
      <w:r w:rsidR="00546283" w:rsidRPr="00E81210">
        <w:rPr>
          <w:i/>
          <w:iCs/>
          <w:lang w:val="en-US" w:eastAsia="pl-PL"/>
        </w:rPr>
        <w:t>dnia</w:t>
      </w:r>
      <w:proofErr w:type="spellEnd"/>
      <w:r w:rsidR="00546283" w:rsidRPr="00E81210">
        <w:rPr>
          <w:i/>
          <w:iCs/>
          <w:lang w:val="en-US" w:eastAsia="pl-PL"/>
        </w:rPr>
        <w:t xml:space="preserve"> 5 </w:t>
      </w:r>
      <w:proofErr w:type="spellStart"/>
      <w:r w:rsidR="00546283" w:rsidRPr="00E81210">
        <w:rPr>
          <w:i/>
          <w:iCs/>
          <w:lang w:val="en-US" w:eastAsia="pl-PL"/>
        </w:rPr>
        <w:t>lipca</w:t>
      </w:r>
      <w:proofErr w:type="spellEnd"/>
      <w:r w:rsidR="00546283" w:rsidRPr="00E81210">
        <w:rPr>
          <w:i/>
          <w:iCs/>
          <w:lang w:val="en-US" w:eastAsia="pl-PL"/>
        </w:rPr>
        <w:t xml:space="preserve"> 2001 </w:t>
      </w:r>
      <w:proofErr w:type="spellStart"/>
      <w:r w:rsidR="00546283" w:rsidRPr="00E81210">
        <w:rPr>
          <w:i/>
          <w:iCs/>
          <w:lang w:val="en-US" w:eastAsia="pl-PL"/>
        </w:rPr>
        <w:t>roku</w:t>
      </w:r>
      <w:proofErr w:type="spellEnd"/>
      <w:r w:rsidR="00546283" w:rsidRPr="00E81210">
        <w:rPr>
          <w:i/>
          <w:iCs/>
          <w:lang w:val="en-US" w:eastAsia="pl-PL"/>
        </w:rPr>
        <w:t xml:space="preserve"> o </w:t>
      </w:r>
      <w:proofErr w:type="spellStart"/>
      <w:r w:rsidR="00546283" w:rsidRPr="00E81210">
        <w:rPr>
          <w:i/>
          <w:iCs/>
          <w:lang w:val="en-US" w:eastAsia="pl-PL"/>
        </w:rPr>
        <w:t>cenach</w:t>
      </w:r>
      <w:proofErr w:type="spellEnd"/>
      <w:r w:rsidR="00546283" w:rsidRPr="00E81210">
        <w:rPr>
          <w:i/>
          <w:iCs/>
          <w:lang w:val="en-US" w:eastAsia="pl-PL"/>
        </w:rPr>
        <w:t xml:space="preserve"> (Dz. U. z 2001 r. Nr 97 </w:t>
      </w:r>
      <w:proofErr w:type="spellStart"/>
      <w:r w:rsidR="00546283" w:rsidRPr="00E81210">
        <w:rPr>
          <w:i/>
          <w:iCs/>
          <w:lang w:val="en-US" w:eastAsia="pl-PL"/>
        </w:rPr>
        <w:t>poz</w:t>
      </w:r>
      <w:proofErr w:type="spellEnd"/>
      <w:r w:rsidR="00546283" w:rsidRPr="00E81210">
        <w:rPr>
          <w:i/>
          <w:iCs/>
          <w:lang w:val="en-US" w:eastAsia="pl-PL"/>
        </w:rPr>
        <w:t xml:space="preserve">. 1050 z </w:t>
      </w:r>
      <w:proofErr w:type="spellStart"/>
      <w:r w:rsidR="00546283" w:rsidRPr="00E81210">
        <w:rPr>
          <w:i/>
          <w:iCs/>
          <w:lang w:val="en-US" w:eastAsia="pl-PL"/>
        </w:rPr>
        <w:t>późn</w:t>
      </w:r>
      <w:proofErr w:type="spellEnd"/>
      <w:r w:rsidR="00546283" w:rsidRPr="00E81210">
        <w:rPr>
          <w:i/>
          <w:iCs/>
          <w:lang w:val="en-US" w:eastAsia="pl-PL"/>
        </w:rPr>
        <w:t xml:space="preserve">. </w:t>
      </w:r>
      <w:proofErr w:type="spellStart"/>
      <w:r w:rsidR="00546283" w:rsidRPr="00E81210">
        <w:rPr>
          <w:i/>
          <w:iCs/>
          <w:lang w:val="en-US" w:eastAsia="pl-PL"/>
        </w:rPr>
        <w:t>zm</w:t>
      </w:r>
      <w:proofErr w:type="spellEnd"/>
      <w:r w:rsidR="00546283" w:rsidRPr="00E81210">
        <w:rPr>
          <w:i/>
          <w:iCs/>
          <w:lang w:val="en-US" w:eastAsia="pl-PL"/>
        </w:rPr>
        <w:t>.</w:t>
      </w:r>
      <w:r w:rsidR="001B66C6" w:rsidRPr="00E81210">
        <w:rPr>
          <w:i/>
          <w:iCs/>
          <w:lang w:val="en-US" w:eastAsia="pl-PL"/>
        </w:rPr>
        <w:t>)</w:t>
      </w:r>
      <w:r w:rsidR="00546283" w:rsidRPr="00070621">
        <w:rPr>
          <w:lang w:val="en-US" w:eastAsia="pl-PL"/>
        </w:rPr>
        <w:t xml:space="preserve">: </w:t>
      </w:r>
      <w:r w:rsidR="00070621" w:rsidRPr="00070621">
        <w:rPr>
          <w:lang w:val="en-US" w:eastAsia="pl-PL"/>
        </w:rPr>
        <w:t xml:space="preserve">The price is the value expressed in monetary units that the buyer is obliged to pay to the entrepreneur for the good or service; the price includes the tax on goods and services and excise duty, </w:t>
      </w:r>
      <w:r w:rsidR="00070621" w:rsidRPr="00070621">
        <w:rPr>
          <w:lang w:val="en-US" w:eastAsia="pl-PL"/>
        </w:rPr>
        <w:lastRenderedPageBreak/>
        <w:t>if the sale of goods (services) is subject to tax on goods and services and excise duty pursuant to separate provisions.</w:t>
      </w:r>
    </w:p>
    <w:p w14:paraId="33490725" w14:textId="42A969E7" w:rsidR="00B12C33" w:rsidRPr="00B12C33" w:rsidRDefault="00B12C33" w:rsidP="00B12C33">
      <w:pPr>
        <w:pStyle w:val="Heading2"/>
        <w:rPr>
          <w:lang w:val="en-US"/>
        </w:rPr>
      </w:pPr>
      <w:proofErr w:type="spellStart"/>
      <w:r w:rsidRPr="00B12C33">
        <w:rPr>
          <w:lang w:val="en-US"/>
        </w:rPr>
        <w:t>Ocena</w:t>
      </w:r>
      <w:proofErr w:type="spellEnd"/>
      <w:r w:rsidR="000B022B">
        <w:rPr>
          <w:lang w:val="en-US"/>
        </w:rPr>
        <w:t xml:space="preserve"> / Evaluation</w:t>
      </w:r>
    </w:p>
    <w:p w14:paraId="04BE65B8" w14:textId="01A9D1F1" w:rsidR="00E81210" w:rsidRPr="00D42E20" w:rsidRDefault="00E81210" w:rsidP="00E81210">
      <w:pPr>
        <w:rPr>
          <w:rFonts w:asciiTheme="minorHAnsi" w:hAnsiTheme="minorHAnsi" w:cstheme="minorHAnsi"/>
          <w:lang w:eastAsia="pl-PL"/>
        </w:rPr>
      </w:pPr>
      <w:r w:rsidRPr="00D42E20">
        <w:rPr>
          <w:rFonts w:asciiTheme="minorHAnsi" w:hAnsiTheme="minorHAnsi" w:cstheme="minorHAnsi"/>
          <w:lang w:eastAsia="pl-PL"/>
        </w:rPr>
        <w:t>PL:</w:t>
      </w:r>
    </w:p>
    <w:p w14:paraId="13A3D4A3" w14:textId="7595893A" w:rsidR="00B12C33" w:rsidRPr="00D42E20" w:rsidRDefault="00B12C33" w:rsidP="00E81210">
      <w:pPr>
        <w:pStyle w:val="ListParagraph"/>
        <w:numPr>
          <w:ilvl w:val="0"/>
          <w:numId w:val="33"/>
        </w:numPr>
        <w:rPr>
          <w:rFonts w:asciiTheme="minorHAnsi" w:hAnsiTheme="minorHAnsi" w:cstheme="minorHAnsi"/>
          <w:lang w:eastAsia="pl-PL"/>
        </w:rPr>
      </w:pPr>
      <w:r w:rsidRPr="00D42E20">
        <w:rPr>
          <w:rFonts w:asciiTheme="minorHAnsi" w:hAnsiTheme="minorHAnsi" w:cstheme="minorHAnsi"/>
          <w:lang w:eastAsia="pl-PL"/>
        </w:rPr>
        <w:t xml:space="preserve">Oferty Oferentów, którzy wykażą, że nie podlegają wykluczeniu </w:t>
      </w:r>
      <w:r w:rsidR="00E81210" w:rsidRPr="00D42E20">
        <w:rPr>
          <w:rFonts w:asciiTheme="minorHAnsi" w:hAnsiTheme="minorHAnsi" w:cstheme="minorHAnsi"/>
          <w:lang w:eastAsia="pl-PL"/>
        </w:rPr>
        <w:t>oraz</w:t>
      </w:r>
      <w:r w:rsidRPr="00D42E20">
        <w:rPr>
          <w:rFonts w:asciiTheme="minorHAnsi" w:hAnsiTheme="minorHAnsi" w:cstheme="minorHAnsi"/>
          <w:lang w:eastAsia="pl-PL"/>
        </w:rPr>
        <w:t xml:space="preserve"> spełniają warunki udziału w postępowaniu będą badane pod względem ich zgodności z wymogami Zamawiającego postawionymi w opisie przedmiotu zamówienia.</w:t>
      </w:r>
    </w:p>
    <w:p w14:paraId="0F211B8D" w14:textId="77777777" w:rsidR="00B12C33" w:rsidRPr="00D42E20" w:rsidRDefault="00B12C33" w:rsidP="00E81210">
      <w:pPr>
        <w:pStyle w:val="ListParagraph"/>
        <w:numPr>
          <w:ilvl w:val="0"/>
          <w:numId w:val="33"/>
        </w:numPr>
        <w:rPr>
          <w:rFonts w:asciiTheme="minorHAnsi" w:hAnsiTheme="minorHAnsi" w:cstheme="minorHAnsi"/>
          <w:lang w:eastAsia="pl-PL"/>
        </w:rPr>
      </w:pPr>
      <w:r w:rsidRPr="00D42E20">
        <w:rPr>
          <w:rFonts w:asciiTheme="minorHAnsi" w:hAnsiTheme="minorHAnsi" w:cstheme="minorHAnsi"/>
          <w:lang w:eastAsia="pl-PL"/>
        </w:rPr>
        <w:t>W toku dokonywania oceny złożonych ofert Zamawiający może żądać udzielenia przez Oferenta wyjaśnień dotyczących treści złożonej oferty. Zamawiający wezwie Oferentów, którzy w określonym terminie nie złożyli oświadczeń lub dokumentów potwierdzających spełnienie warunków udziału w postępowaniu, lub którzy nie złożyli pełnomocnictw, albo którzy złożyli dokumenty zawierające błędy lub którzy złożyli wadliwe pełnomocnictwa, do ich złożenia w wyznaczonym terminie, chyba, że mimo ich złożenia oferta podlega odrzuceniu lub konieczne byłoby unieważnienie postępowania.</w:t>
      </w:r>
    </w:p>
    <w:p w14:paraId="042ABBC1" w14:textId="77777777" w:rsidR="00B12C33" w:rsidRPr="00D42E20" w:rsidRDefault="00B12C33" w:rsidP="00E81210">
      <w:pPr>
        <w:pStyle w:val="ListParagraph"/>
        <w:numPr>
          <w:ilvl w:val="0"/>
          <w:numId w:val="33"/>
        </w:numPr>
        <w:rPr>
          <w:rFonts w:asciiTheme="minorHAnsi" w:hAnsiTheme="minorHAnsi" w:cstheme="minorHAnsi"/>
          <w:lang w:eastAsia="pl-PL"/>
        </w:rPr>
      </w:pPr>
      <w:r w:rsidRPr="00D42E20">
        <w:rPr>
          <w:rFonts w:asciiTheme="minorHAnsi" w:hAnsiTheme="minorHAnsi" w:cstheme="minorHAnsi"/>
          <w:lang w:eastAsia="pl-PL"/>
        </w:rPr>
        <w:t>Oferty, które nie będą odpowiadać wymogom określonym w niniejszym Zaproszeniu zostaną odrzucone, pozostałe oferty zostaną dopuszczone do oceny punktowej.</w:t>
      </w:r>
    </w:p>
    <w:p w14:paraId="7671922F" w14:textId="77777777" w:rsidR="00B12C33" w:rsidRPr="00D42E20" w:rsidRDefault="00B12C33" w:rsidP="00E81210">
      <w:pPr>
        <w:pStyle w:val="ListParagraph"/>
        <w:numPr>
          <w:ilvl w:val="0"/>
          <w:numId w:val="33"/>
        </w:numPr>
        <w:rPr>
          <w:rFonts w:asciiTheme="minorHAnsi" w:hAnsiTheme="minorHAnsi" w:cstheme="minorHAnsi"/>
          <w:lang w:eastAsia="pl-PL"/>
        </w:rPr>
      </w:pPr>
      <w:r w:rsidRPr="00D42E20">
        <w:rPr>
          <w:rFonts w:asciiTheme="minorHAnsi" w:hAnsiTheme="minorHAnsi" w:cstheme="minorHAnsi"/>
          <w:lang w:eastAsia="pl-PL"/>
        </w:rPr>
        <w:t>Zamawiający dokona oceny punktowej złożonych ofert wg następujących kryteriów:</w:t>
      </w:r>
    </w:p>
    <w:tbl>
      <w:tblPr>
        <w:tblStyle w:val="BEPtable"/>
        <w:tblW w:w="0" w:type="auto"/>
        <w:tblLook w:val="04A0" w:firstRow="1" w:lastRow="0" w:firstColumn="1" w:lastColumn="0" w:noHBand="0" w:noVBand="1"/>
      </w:tblPr>
      <w:tblGrid>
        <w:gridCol w:w="3547"/>
        <w:gridCol w:w="1825"/>
      </w:tblGrid>
      <w:tr w:rsidR="00B12C33" w:rsidRPr="00D42E20" w14:paraId="1694C61A" w14:textId="77777777" w:rsidTr="00B538E8">
        <w:trPr>
          <w:cnfStyle w:val="100000000000" w:firstRow="1" w:lastRow="0" w:firstColumn="0" w:lastColumn="0" w:oddVBand="0" w:evenVBand="0" w:oddHBand="0" w:evenHBand="0" w:firstRowFirstColumn="0" w:firstRowLastColumn="0" w:lastRowFirstColumn="0" w:lastRowLastColumn="0"/>
        </w:trPr>
        <w:tc>
          <w:tcPr>
            <w:tcW w:w="0" w:type="auto"/>
          </w:tcPr>
          <w:p w14:paraId="7E020251" w14:textId="77777777" w:rsidR="00B12C33" w:rsidRPr="00D42E20" w:rsidRDefault="00B12C33" w:rsidP="00E81210">
            <w:pPr>
              <w:rPr>
                <w:rFonts w:asciiTheme="minorHAnsi" w:hAnsiTheme="minorHAnsi" w:cstheme="minorHAnsi"/>
                <w:kern w:val="28"/>
                <w:lang w:val="en-US" w:eastAsia="de-DE"/>
              </w:rPr>
            </w:pPr>
            <w:proofErr w:type="spellStart"/>
            <w:r w:rsidRPr="00D42E20">
              <w:rPr>
                <w:rFonts w:asciiTheme="minorHAnsi" w:hAnsiTheme="minorHAnsi" w:cstheme="minorHAnsi"/>
                <w:kern w:val="28"/>
                <w:lang w:val="en-US" w:eastAsia="de-DE"/>
              </w:rPr>
              <w:t>Nazwa</w:t>
            </w:r>
            <w:proofErr w:type="spellEnd"/>
            <w:r w:rsidRPr="00D42E20">
              <w:rPr>
                <w:rFonts w:asciiTheme="minorHAnsi" w:hAnsiTheme="minorHAnsi" w:cstheme="minorHAnsi"/>
                <w:kern w:val="28"/>
                <w:lang w:val="en-US" w:eastAsia="de-DE"/>
              </w:rPr>
              <w:t xml:space="preserve"> </w:t>
            </w:r>
            <w:proofErr w:type="spellStart"/>
            <w:r w:rsidRPr="00D42E20">
              <w:rPr>
                <w:rFonts w:asciiTheme="minorHAnsi" w:hAnsiTheme="minorHAnsi" w:cstheme="minorHAnsi"/>
                <w:kern w:val="28"/>
                <w:lang w:val="en-US" w:eastAsia="de-DE"/>
              </w:rPr>
              <w:t>kryterium</w:t>
            </w:r>
            <w:proofErr w:type="spellEnd"/>
          </w:p>
        </w:tc>
        <w:tc>
          <w:tcPr>
            <w:tcW w:w="0" w:type="auto"/>
          </w:tcPr>
          <w:p w14:paraId="2E1FD756" w14:textId="77777777" w:rsidR="00B12C33" w:rsidRPr="00D42E20" w:rsidRDefault="00B12C33" w:rsidP="00E81210">
            <w:pPr>
              <w:rPr>
                <w:rFonts w:asciiTheme="minorHAnsi" w:hAnsiTheme="minorHAnsi" w:cstheme="minorHAnsi"/>
                <w:kern w:val="28"/>
                <w:lang w:val="en-US" w:eastAsia="de-DE"/>
              </w:rPr>
            </w:pPr>
            <w:proofErr w:type="spellStart"/>
            <w:r w:rsidRPr="00D42E20">
              <w:rPr>
                <w:rFonts w:asciiTheme="minorHAnsi" w:hAnsiTheme="minorHAnsi" w:cstheme="minorHAnsi"/>
                <w:kern w:val="28"/>
                <w:lang w:val="en-US" w:eastAsia="de-DE"/>
              </w:rPr>
              <w:t>Waga</w:t>
            </w:r>
            <w:proofErr w:type="spellEnd"/>
            <w:r w:rsidRPr="00D42E20">
              <w:rPr>
                <w:rFonts w:asciiTheme="minorHAnsi" w:hAnsiTheme="minorHAnsi" w:cstheme="minorHAnsi"/>
                <w:kern w:val="28"/>
                <w:lang w:val="en-US" w:eastAsia="de-DE"/>
              </w:rPr>
              <w:t xml:space="preserve"> </w:t>
            </w:r>
            <w:proofErr w:type="spellStart"/>
            <w:r w:rsidRPr="00D42E20">
              <w:rPr>
                <w:rFonts w:asciiTheme="minorHAnsi" w:hAnsiTheme="minorHAnsi" w:cstheme="minorHAnsi"/>
                <w:kern w:val="28"/>
                <w:lang w:val="en-US" w:eastAsia="de-DE"/>
              </w:rPr>
              <w:t>kryterium</w:t>
            </w:r>
            <w:proofErr w:type="spellEnd"/>
          </w:p>
        </w:tc>
      </w:tr>
      <w:tr w:rsidR="00B12C33" w:rsidRPr="00D42E20" w14:paraId="0DA9AB5A" w14:textId="77777777" w:rsidTr="00B538E8">
        <w:tc>
          <w:tcPr>
            <w:tcW w:w="0" w:type="auto"/>
          </w:tcPr>
          <w:p w14:paraId="64808E56" w14:textId="77777777" w:rsidR="00B12C33" w:rsidRPr="00D42E20" w:rsidRDefault="00B12C33" w:rsidP="00E81210">
            <w:pPr>
              <w:rPr>
                <w:rFonts w:asciiTheme="minorHAnsi" w:hAnsiTheme="minorHAnsi" w:cstheme="minorHAnsi"/>
                <w:kern w:val="28"/>
                <w:lang w:val="en-US" w:eastAsia="de-DE"/>
              </w:rPr>
            </w:pPr>
            <w:r w:rsidRPr="00D42E20">
              <w:rPr>
                <w:rFonts w:asciiTheme="minorHAnsi" w:hAnsiTheme="minorHAnsi" w:cstheme="minorHAnsi"/>
                <w:kern w:val="28"/>
                <w:lang w:val="en-US" w:eastAsia="de-DE"/>
              </w:rPr>
              <w:t xml:space="preserve">Cena </w:t>
            </w:r>
            <w:proofErr w:type="spellStart"/>
            <w:r w:rsidRPr="00D42E20">
              <w:rPr>
                <w:rFonts w:asciiTheme="minorHAnsi" w:hAnsiTheme="minorHAnsi" w:cstheme="minorHAnsi"/>
                <w:kern w:val="28"/>
                <w:lang w:val="en-US" w:eastAsia="de-DE"/>
              </w:rPr>
              <w:t>oferty</w:t>
            </w:r>
            <w:proofErr w:type="spellEnd"/>
          </w:p>
        </w:tc>
        <w:tc>
          <w:tcPr>
            <w:tcW w:w="0" w:type="auto"/>
          </w:tcPr>
          <w:p w14:paraId="32E1709B" w14:textId="77777777" w:rsidR="00B12C33" w:rsidRPr="00D42E20" w:rsidRDefault="00B12C33" w:rsidP="00E81210">
            <w:pPr>
              <w:rPr>
                <w:rFonts w:asciiTheme="minorHAnsi" w:hAnsiTheme="minorHAnsi" w:cstheme="minorHAnsi"/>
                <w:kern w:val="28"/>
                <w:lang w:val="en-US" w:eastAsia="de-DE"/>
              </w:rPr>
            </w:pPr>
            <w:r w:rsidRPr="00D42E20">
              <w:rPr>
                <w:rFonts w:asciiTheme="minorHAnsi" w:hAnsiTheme="minorHAnsi" w:cstheme="minorHAnsi"/>
                <w:kern w:val="28"/>
                <w:lang w:val="en-US" w:eastAsia="de-DE"/>
              </w:rPr>
              <w:t>50%</w:t>
            </w:r>
          </w:p>
        </w:tc>
      </w:tr>
      <w:tr w:rsidR="00B12C33" w:rsidRPr="00D42E20" w14:paraId="6B620D39" w14:textId="77777777" w:rsidTr="00B538E8">
        <w:tc>
          <w:tcPr>
            <w:tcW w:w="0" w:type="auto"/>
          </w:tcPr>
          <w:p w14:paraId="411F4249" w14:textId="77777777" w:rsidR="00B12C33" w:rsidRPr="00D42E20" w:rsidRDefault="00B12C33" w:rsidP="00E81210">
            <w:pPr>
              <w:rPr>
                <w:rFonts w:asciiTheme="minorHAnsi" w:hAnsiTheme="minorHAnsi" w:cstheme="minorHAnsi"/>
                <w:kern w:val="28"/>
                <w:lang w:val="en-US" w:eastAsia="de-DE"/>
              </w:rPr>
            </w:pPr>
            <w:proofErr w:type="spellStart"/>
            <w:r w:rsidRPr="00D42E20">
              <w:rPr>
                <w:rFonts w:asciiTheme="minorHAnsi" w:hAnsiTheme="minorHAnsi" w:cstheme="minorHAnsi"/>
                <w:kern w:val="28"/>
                <w:lang w:val="en-US" w:eastAsia="de-DE"/>
              </w:rPr>
              <w:t>Spełnienie</w:t>
            </w:r>
            <w:proofErr w:type="spellEnd"/>
            <w:r w:rsidRPr="00D42E20">
              <w:rPr>
                <w:rFonts w:asciiTheme="minorHAnsi" w:hAnsiTheme="minorHAnsi" w:cstheme="minorHAnsi"/>
                <w:kern w:val="28"/>
                <w:lang w:val="en-US" w:eastAsia="de-DE"/>
              </w:rPr>
              <w:t xml:space="preserve"> </w:t>
            </w:r>
            <w:proofErr w:type="spellStart"/>
            <w:r w:rsidRPr="00D42E20">
              <w:rPr>
                <w:rFonts w:asciiTheme="minorHAnsi" w:hAnsiTheme="minorHAnsi" w:cstheme="minorHAnsi"/>
                <w:kern w:val="28"/>
                <w:lang w:val="en-US" w:eastAsia="de-DE"/>
              </w:rPr>
              <w:t>kryteriów</w:t>
            </w:r>
            <w:proofErr w:type="spellEnd"/>
            <w:r w:rsidRPr="00D42E20">
              <w:rPr>
                <w:rFonts w:asciiTheme="minorHAnsi" w:hAnsiTheme="minorHAnsi" w:cstheme="minorHAnsi"/>
                <w:kern w:val="28"/>
                <w:lang w:val="en-US" w:eastAsia="de-DE"/>
              </w:rPr>
              <w:t xml:space="preserve"> </w:t>
            </w:r>
            <w:proofErr w:type="spellStart"/>
            <w:r w:rsidRPr="00D42E20">
              <w:rPr>
                <w:rFonts w:asciiTheme="minorHAnsi" w:hAnsiTheme="minorHAnsi" w:cstheme="minorHAnsi"/>
                <w:kern w:val="28"/>
                <w:lang w:val="en-US" w:eastAsia="de-DE"/>
              </w:rPr>
              <w:t>technicznych</w:t>
            </w:r>
            <w:proofErr w:type="spellEnd"/>
          </w:p>
        </w:tc>
        <w:tc>
          <w:tcPr>
            <w:tcW w:w="0" w:type="auto"/>
          </w:tcPr>
          <w:p w14:paraId="673EB2E6" w14:textId="77777777" w:rsidR="00B12C33" w:rsidRPr="00D42E20" w:rsidRDefault="00B12C33" w:rsidP="00E81210">
            <w:pPr>
              <w:rPr>
                <w:rFonts w:asciiTheme="minorHAnsi" w:hAnsiTheme="minorHAnsi" w:cstheme="minorHAnsi"/>
                <w:kern w:val="28"/>
                <w:lang w:val="en-US" w:eastAsia="de-DE"/>
              </w:rPr>
            </w:pPr>
            <w:r w:rsidRPr="00D42E20">
              <w:rPr>
                <w:rFonts w:asciiTheme="minorHAnsi" w:hAnsiTheme="minorHAnsi" w:cstheme="minorHAnsi"/>
                <w:kern w:val="28"/>
                <w:lang w:val="en-US" w:eastAsia="de-DE"/>
              </w:rPr>
              <w:t>50%</w:t>
            </w:r>
          </w:p>
        </w:tc>
      </w:tr>
    </w:tbl>
    <w:p w14:paraId="2BA24496" w14:textId="77777777" w:rsidR="00B12C33" w:rsidRPr="00D42E20" w:rsidRDefault="00B12C33" w:rsidP="00B33F4C">
      <w:pPr>
        <w:pStyle w:val="ListParagraph"/>
        <w:numPr>
          <w:ilvl w:val="0"/>
          <w:numId w:val="33"/>
        </w:numPr>
        <w:rPr>
          <w:rFonts w:asciiTheme="minorHAnsi" w:hAnsiTheme="minorHAnsi" w:cstheme="minorHAnsi"/>
          <w:lang w:eastAsia="pl-PL"/>
        </w:rPr>
      </w:pPr>
      <w:r w:rsidRPr="00D42E20">
        <w:rPr>
          <w:rFonts w:asciiTheme="minorHAnsi" w:hAnsiTheme="minorHAnsi" w:cstheme="minorHAnsi"/>
          <w:lang w:eastAsia="pl-PL"/>
        </w:rPr>
        <w:t>Cena oferty w niniejszym postępowaniu są ceny netto.</w:t>
      </w:r>
    </w:p>
    <w:p w14:paraId="285B25F5" w14:textId="77777777" w:rsidR="00615E63" w:rsidRPr="00D42E20" w:rsidRDefault="00B12C33" w:rsidP="00F37CBE">
      <w:pPr>
        <w:pStyle w:val="ListParagraph"/>
        <w:numPr>
          <w:ilvl w:val="0"/>
          <w:numId w:val="33"/>
        </w:numPr>
        <w:rPr>
          <w:rFonts w:asciiTheme="minorHAnsi" w:eastAsia="Times New Roman" w:hAnsiTheme="minorHAnsi" w:cstheme="minorHAnsi"/>
          <w:kern w:val="28"/>
          <w:lang w:eastAsia="de-DE"/>
        </w:rPr>
      </w:pPr>
      <w:r w:rsidRPr="00D42E20">
        <w:rPr>
          <w:rFonts w:asciiTheme="minorHAnsi" w:hAnsiTheme="minorHAnsi" w:cstheme="minorHAnsi"/>
          <w:lang w:eastAsia="pl-PL"/>
        </w:rPr>
        <w:t>Za najkorzystniejszą zostanie uznana oferta, która uzyska najwyższą liczbę punktów w ramach ww. kryteriów obliczonego w następujący sposób:</w:t>
      </w:r>
    </w:p>
    <w:p w14:paraId="7B98B540" w14:textId="77777777" w:rsidR="00615E63" w:rsidRPr="00D42E20" w:rsidRDefault="00B12C33" w:rsidP="00E806B6">
      <w:pPr>
        <w:pStyle w:val="ListParagraph"/>
        <w:numPr>
          <w:ilvl w:val="1"/>
          <w:numId w:val="33"/>
        </w:numPr>
        <w:rPr>
          <w:rFonts w:asciiTheme="minorHAnsi" w:eastAsia="Times New Roman" w:hAnsiTheme="minorHAnsi" w:cstheme="minorHAnsi"/>
          <w:kern w:val="28"/>
          <w:lang w:eastAsia="de-DE"/>
        </w:rPr>
      </w:pPr>
      <w:r w:rsidRPr="00D42E20">
        <w:rPr>
          <w:rFonts w:asciiTheme="minorHAnsi" w:eastAsia="Times New Roman" w:hAnsiTheme="minorHAnsi" w:cstheme="minorHAnsi"/>
          <w:kern w:val="28"/>
          <w:lang w:eastAsia="de-DE"/>
        </w:rPr>
        <w:t>P</w:t>
      </w:r>
      <w:r w:rsidRPr="00D42E20">
        <w:rPr>
          <w:rFonts w:asciiTheme="minorHAnsi" w:eastAsia="Times New Roman" w:hAnsiTheme="minorHAnsi" w:cstheme="minorHAnsi"/>
          <w:kern w:val="28"/>
          <w:vertAlign w:val="subscript"/>
          <w:lang w:eastAsia="de-DE"/>
        </w:rPr>
        <w:t>SUM</w:t>
      </w:r>
      <w:r w:rsidRPr="00D42E20">
        <w:rPr>
          <w:rFonts w:asciiTheme="minorHAnsi" w:eastAsia="Times New Roman" w:hAnsiTheme="minorHAnsi" w:cstheme="minorHAnsi"/>
          <w:kern w:val="28"/>
          <w:lang w:eastAsia="de-DE"/>
        </w:rPr>
        <w:t xml:space="preserve"> = 50%*P</w:t>
      </w:r>
      <w:r w:rsidRPr="00D42E20">
        <w:rPr>
          <w:rFonts w:asciiTheme="minorHAnsi" w:eastAsia="Times New Roman" w:hAnsiTheme="minorHAnsi" w:cstheme="minorHAnsi"/>
          <w:kern w:val="28"/>
          <w:vertAlign w:val="subscript"/>
          <w:lang w:eastAsia="de-DE"/>
        </w:rPr>
        <w:t>PRICE</w:t>
      </w:r>
      <w:r w:rsidRPr="00D42E20">
        <w:rPr>
          <w:rFonts w:asciiTheme="minorHAnsi" w:eastAsia="Times New Roman" w:hAnsiTheme="minorHAnsi" w:cstheme="minorHAnsi"/>
          <w:kern w:val="28"/>
          <w:lang w:eastAsia="de-DE"/>
        </w:rPr>
        <w:t>+50%*P</w:t>
      </w:r>
      <w:r w:rsidRPr="00D42E20">
        <w:rPr>
          <w:rFonts w:asciiTheme="minorHAnsi" w:eastAsia="Times New Roman" w:hAnsiTheme="minorHAnsi" w:cstheme="minorHAnsi"/>
          <w:kern w:val="28"/>
          <w:vertAlign w:val="subscript"/>
          <w:lang w:eastAsia="de-DE"/>
        </w:rPr>
        <w:t>TECH</w:t>
      </w:r>
      <w:r w:rsidR="00B33F4C" w:rsidRPr="00D42E20">
        <w:rPr>
          <w:rFonts w:asciiTheme="minorHAnsi" w:eastAsia="Times New Roman" w:hAnsiTheme="minorHAnsi" w:cstheme="minorHAnsi"/>
          <w:kern w:val="28"/>
          <w:vertAlign w:val="subscript"/>
          <w:lang w:eastAsia="de-DE"/>
        </w:rPr>
        <w:br/>
      </w:r>
      <w:r w:rsidRPr="00D42E20">
        <w:rPr>
          <w:rFonts w:asciiTheme="minorHAnsi" w:eastAsia="Times New Roman" w:hAnsiTheme="minorHAnsi" w:cstheme="minorHAnsi"/>
          <w:kern w:val="28"/>
          <w:lang w:eastAsia="de-DE"/>
        </w:rPr>
        <w:t>gdzie:</w:t>
      </w:r>
      <w:r w:rsidR="00B33F4C" w:rsidRPr="00D42E20">
        <w:rPr>
          <w:rFonts w:asciiTheme="minorHAnsi" w:eastAsia="Times New Roman" w:hAnsiTheme="minorHAnsi" w:cstheme="minorHAnsi"/>
          <w:kern w:val="28"/>
          <w:lang w:eastAsia="de-DE"/>
        </w:rPr>
        <w:br/>
      </w:r>
      <w:r w:rsidRPr="00D42E20">
        <w:rPr>
          <w:rFonts w:asciiTheme="minorHAnsi" w:eastAsia="Times New Roman" w:hAnsiTheme="minorHAnsi" w:cstheme="minorHAnsi"/>
          <w:kern w:val="28"/>
          <w:lang w:eastAsia="de-DE"/>
        </w:rPr>
        <w:t>P</w:t>
      </w:r>
      <w:r w:rsidRPr="00D42E20">
        <w:rPr>
          <w:rFonts w:asciiTheme="minorHAnsi" w:eastAsia="Times New Roman" w:hAnsiTheme="minorHAnsi" w:cstheme="minorHAnsi"/>
          <w:kern w:val="28"/>
          <w:vertAlign w:val="subscript"/>
          <w:lang w:eastAsia="de-DE"/>
        </w:rPr>
        <w:t>SUM</w:t>
      </w:r>
      <w:r w:rsidRPr="00D42E20">
        <w:rPr>
          <w:rFonts w:asciiTheme="minorHAnsi" w:eastAsia="Times New Roman" w:hAnsiTheme="minorHAnsi" w:cstheme="minorHAnsi"/>
          <w:kern w:val="28"/>
          <w:lang w:eastAsia="de-DE"/>
        </w:rPr>
        <w:t xml:space="preserve"> – końcowa suma punktów.</w:t>
      </w:r>
      <w:r w:rsidR="00B33F4C" w:rsidRPr="00D42E20">
        <w:rPr>
          <w:rFonts w:asciiTheme="minorHAnsi" w:eastAsia="Times New Roman" w:hAnsiTheme="minorHAnsi" w:cstheme="minorHAnsi"/>
          <w:kern w:val="28"/>
          <w:lang w:eastAsia="de-DE"/>
        </w:rPr>
        <w:br/>
      </w:r>
      <w:r w:rsidRPr="00D42E20">
        <w:rPr>
          <w:rFonts w:asciiTheme="minorHAnsi" w:eastAsia="Times New Roman" w:hAnsiTheme="minorHAnsi" w:cstheme="minorHAnsi"/>
          <w:kern w:val="28"/>
          <w:lang w:eastAsia="de-DE"/>
        </w:rPr>
        <w:t>P</w:t>
      </w:r>
      <w:r w:rsidRPr="00D42E20">
        <w:rPr>
          <w:rFonts w:asciiTheme="minorHAnsi" w:eastAsia="Times New Roman" w:hAnsiTheme="minorHAnsi" w:cstheme="minorHAnsi"/>
          <w:kern w:val="28"/>
          <w:vertAlign w:val="subscript"/>
          <w:lang w:eastAsia="de-DE"/>
        </w:rPr>
        <w:t>PRICE</w:t>
      </w:r>
      <w:r w:rsidRPr="00D42E20">
        <w:rPr>
          <w:rFonts w:asciiTheme="minorHAnsi" w:eastAsia="Times New Roman" w:hAnsiTheme="minorHAnsi" w:cstheme="minorHAnsi"/>
          <w:kern w:val="28"/>
          <w:lang w:eastAsia="de-DE"/>
        </w:rPr>
        <w:t xml:space="preserve"> – suma punktów dla kryterium cenowego.</w:t>
      </w:r>
      <w:r w:rsidR="00B33F4C" w:rsidRPr="00D42E20">
        <w:rPr>
          <w:rFonts w:asciiTheme="minorHAnsi" w:eastAsia="Times New Roman" w:hAnsiTheme="minorHAnsi" w:cstheme="minorHAnsi"/>
          <w:kern w:val="28"/>
          <w:lang w:eastAsia="de-DE"/>
        </w:rPr>
        <w:br/>
      </w:r>
      <w:r w:rsidRPr="00D42E20">
        <w:rPr>
          <w:rFonts w:asciiTheme="minorHAnsi" w:eastAsia="Times New Roman" w:hAnsiTheme="minorHAnsi" w:cstheme="minorHAnsi"/>
          <w:kern w:val="28"/>
          <w:lang w:eastAsia="de-DE"/>
        </w:rPr>
        <w:t>P</w:t>
      </w:r>
      <w:r w:rsidRPr="00D42E20">
        <w:rPr>
          <w:rFonts w:asciiTheme="minorHAnsi" w:eastAsia="Times New Roman" w:hAnsiTheme="minorHAnsi" w:cstheme="minorHAnsi"/>
          <w:kern w:val="28"/>
          <w:vertAlign w:val="subscript"/>
          <w:lang w:eastAsia="de-DE"/>
        </w:rPr>
        <w:t>TECH</w:t>
      </w:r>
      <w:r w:rsidRPr="00D42E20">
        <w:rPr>
          <w:rFonts w:asciiTheme="minorHAnsi" w:eastAsia="Times New Roman" w:hAnsiTheme="minorHAnsi" w:cstheme="minorHAnsi"/>
          <w:kern w:val="28"/>
          <w:lang w:eastAsia="de-DE"/>
        </w:rPr>
        <w:t xml:space="preserve"> – suma punktów dla kryteriów technicznego.</w:t>
      </w:r>
    </w:p>
    <w:p w14:paraId="00D6617A" w14:textId="77777777" w:rsidR="003E094C" w:rsidRPr="00D42E20" w:rsidRDefault="00B12C33" w:rsidP="003B6680">
      <w:pPr>
        <w:pStyle w:val="ListParagraph"/>
        <w:numPr>
          <w:ilvl w:val="1"/>
          <w:numId w:val="33"/>
        </w:numPr>
        <w:rPr>
          <w:rFonts w:asciiTheme="minorHAnsi" w:eastAsia="Times New Roman" w:hAnsiTheme="minorHAnsi" w:cstheme="minorHAnsi"/>
          <w:kern w:val="28"/>
          <w:lang w:eastAsia="de-DE"/>
        </w:rPr>
      </w:pPr>
      <w:r w:rsidRPr="00D42E20">
        <w:rPr>
          <w:rFonts w:asciiTheme="minorHAnsi" w:eastAsia="Times New Roman" w:hAnsiTheme="minorHAnsi" w:cstheme="minorHAnsi"/>
          <w:kern w:val="28"/>
          <w:lang w:eastAsia="de-DE"/>
        </w:rPr>
        <w:t>P</w:t>
      </w:r>
      <w:r w:rsidRPr="00D42E20">
        <w:rPr>
          <w:rFonts w:asciiTheme="minorHAnsi" w:eastAsia="Times New Roman" w:hAnsiTheme="minorHAnsi" w:cstheme="minorHAnsi"/>
          <w:kern w:val="28"/>
          <w:vertAlign w:val="subscript"/>
          <w:lang w:eastAsia="de-DE"/>
        </w:rPr>
        <w:t>PRICE</w:t>
      </w:r>
      <w:r w:rsidRPr="00D42E20">
        <w:rPr>
          <w:rFonts w:asciiTheme="minorHAnsi" w:eastAsia="Times New Roman" w:hAnsiTheme="minorHAnsi" w:cstheme="minorHAnsi"/>
          <w:kern w:val="28"/>
          <w:lang w:eastAsia="de-DE"/>
        </w:rPr>
        <w:t xml:space="preserve"> zostanie obliczone wg następującego zbioru:</w:t>
      </w:r>
      <w:r w:rsidR="00615E63" w:rsidRPr="00D42E20">
        <w:rPr>
          <w:rFonts w:asciiTheme="minorHAnsi" w:eastAsia="Times New Roman" w:hAnsiTheme="minorHAnsi" w:cstheme="minorHAnsi"/>
          <w:kern w:val="28"/>
          <w:lang w:eastAsia="de-DE"/>
        </w:rPr>
        <w:br/>
      </w:r>
      <w:r w:rsidRPr="00D42E20">
        <w:rPr>
          <w:rFonts w:asciiTheme="minorHAnsi" w:eastAsia="Times New Roman" w:hAnsiTheme="minorHAnsi" w:cstheme="minorHAnsi"/>
          <w:kern w:val="28"/>
          <w:lang w:eastAsia="de-DE"/>
        </w:rPr>
        <w:t>P</w:t>
      </w:r>
      <w:r w:rsidRPr="00D42E20">
        <w:rPr>
          <w:rFonts w:asciiTheme="minorHAnsi" w:eastAsia="Times New Roman" w:hAnsiTheme="minorHAnsi" w:cstheme="minorHAnsi"/>
          <w:kern w:val="28"/>
          <w:vertAlign w:val="subscript"/>
          <w:lang w:eastAsia="de-DE"/>
        </w:rPr>
        <w:t>PRICE</w:t>
      </w:r>
      <w:r w:rsidRPr="00D42E20">
        <w:rPr>
          <w:rFonts w:asciiTheme="minorHAnsi" w:eastAsia="Times New Roman" w:hAnsiTheme="minorHAnsi" w:cstheme="minorHAnsi"/>
          <w:kern w:val="28"/>
          <w:lang w:eastAsia="de-DE"/>
        </w:rPr>
        <w:t xml:space="preserve"> = (Q</w:t>
      </w:r>
      <w:r w:rsidRPr="00D42E20">
        <w:rPr>
          <w:rFonts w:asciiTheme="minorHAnsi" w:eastAsia="Times New Roman" w:hAnsiTheme="minorHAnsi" w:cstheme="minorHAnsi"/>
          <w:kern w:val="28"/>
          <w:vertAlign w:val="subscript"/>
          <w:lang w:eastAsia="de-DE"/>
        </w:rPr>
        <w:t>MIN</w:t>
      </w:r>
      <w:r w:rsidRPr="00D42E20">
        <w:rPr>
          <w:rFonts w:asciiTheme="minorHAnsi" w:eastAsia="Times New Roman" w:hAnsiTheme="minorHAnsi" w:cstheme="minorHAnsi"/>
          <w:kern w:val="28"/>
          <w:lang w:eastAsia="de-DE"/>
        </w:rPr>
        <w:t xml:space="preserve"> / Q</w:t>
      </w:r>
      <w:r w:rsidRPr="00D42E20">
        <w:rPr>
          <w:rFonts w:asciiTheme="minorHAnsi" w:eastAsia="Times New Roman" w:hAnsiTheme="minorHAnsi" w:cstheme="minorHAnsi"/>
          <w:kern w:val="28"/>
          <w:vertAlign w:val="subscript"/>
          <w:lang w:eastAsia="de-DE"/>
        </w:rPr>
        <w:t>PRICE</w:t>
      </w:r>
      <w:r w:rsidRPr="00D42E20">
        <w:rPr>
          <w:rFonts w:asciiTheme="minorHAnsi" w:eastAsia="Times New Roman" w:hAnsiTheme="minorHAnsi" w:cstheme="minorHAnsi"/>
          <w:kern w:val="28"/>
          <w:lang w:eastAsia="de-DE"/>
        </w:rPr>
        <w:t>) * 100</w:t>
      </w:r>
      <w:r w:rsidR="00615E63" w:rsidRPr="00D42E20">
        <w:rPr>
          <w:rFonts w:asciiTheme="minorHAnsi" w:eastAsia="Times New Roman" w:hAnsiTheme="minorHAnsi" w:cstheme="minorHAnsi"/>
          <w:kern w:val="28"/>
          <w:lang w:eastAsia="de-DE"/>
        </w:rPr>
        <w:br/>
      </w:r>
      <w:r w:rsidRPr="00D42E20">
        <w:rPr>
          <w:rFonts w:asciiTheme="minorHAnsi" w:eastAsia="Times New Roman" w:hAnsiTheme="minorHAnsi" w:cstheme="minorHAnsi"/>
          <w:kern w:val="28"/>
          <w:lang w:eastAsia="de-DE"/>
        </w:rPr>
        <w:t>gdzie:</w:t>
      </w:r>
      <w:r w:rsidR="00615E63" w:rsidRPr="00D42E20">
        <w:rPr>
          <w:rFonts w:asciiTheme="minorHAnsi" w:eastAsia="Times New Roman" w:hAnsiTheme="minorHAnsi" w:cstheme="minorHAnsi"/>
          <w:kern w:val="28"/>
          <w:lang w:eastAsia="de-DE"/>
        </w:rPr>
        <w:br/>
      </w:r>
      <w:r w:rsidRPr="00D42E20">
        <w:rPr>
          <w:rFonts w:asciiTheme="minorHAnsi" w:eastAsia="Times New Roman" w:hAnsiTheme="minorHAnsi" w:cstheme="minorHAnsi"/>
          <w:kern w:val="28"/>
          <w:lang w:eastAsia="de-DE"/>
        </w:rPr>
        <w:t>Q</w:t>
      </w:r>
      <w:r w:rsidRPr="00D42E20">
        <w:rPr>
          <w:rFonts w:asciiTheme="minorHAnsi" w:eastAsia="Times New Roman" w:hAnsiTheme="minorHAnsi" w:cstheme="minorHAnsi"/>
          <w:kern w:val="28"/>
          <w:vertAlign w:val="subscript"/>
          <w:lang w:eastAsia="de-DE"/>
        </w:rPr>
        <w:t>MIN</w:t>
      </w:r>
      <w:r w:rsidRPr="00D42E20">
        <w:rPr>
          <w:rFonts w:asciiTheme="minorHAnsi" w:eastAsia="Times New Roman" w:hAnsiTheme="minorHAnsi" w:cstheme="minorHAnsi"/>
          <w:kern w:val="28"/>
          <w:lang w:eastAsia="de-DE"/>
        </w:rPr>
        <w:t xml:space="preserve"> – Minimalna cena z wszystkich wariantów, które spełniają obowiązkowe (</w:t>
      </w:r>
      <w:proofErr w:type="spellStart"/>
      <w:r w:rsidRPr="00D42E20">
        <w:rPr>
          <w:rFonts w:asciiTheme="minorHAnsi" w:eastAsia="Times New Roman" w:hAnsiTheme="minorHAnsi" w:cstheme="minorHAnsi"/>
          <w:kern w:val="28"/>
          <w:lang w:eastAsia="de-DE"/>
        </w:rPr>
        <w:t>must</w:t>
      </w:r>
      <w:proofErr w:type="spellEnd"/>
      <w:r w:rsidRPr="00D42E20">
        <w:rPr>
          <w:rFonts w:asciiTheme="minorHAnsi" w:eastAsia="Times New Roman" w:hAnsiTheme="minorHAnsi" w:cstheme="minorHAnsi"/>
          <w:kern w:val="28"/>
          <w:lang w:eastAsia="de-DE"/>
        </w:rPr>
        <w:t xml:space="preserve"> </w:t>
      </w:r>
      <w:proofErr w:type="spellStart"/>
      <w:r w:rsidRPr="00D42E20">
        <w:rPr>
          <w:rFonts w:asciiTheme="minorHAnsi" w:eastAsia="Times New Roman" w:hAnsiTheme="minorHAnsi" w:cstheme="minorHAnsi"/>
          <w:kern w:val="28"/>
          <w:lang w:eastAsia="de-DE"/>
        </w:rPr>
        <w:t>have</w:t>
      </w:r>
      <w:proofErr w:type="spellEnd"/>
      <w:r w:rsidRPr="00D42E20">
        <w:rPr>
          <w:rFonts w:asciiTheme="minorHAnsi" w:eastAsia="Times New Roman" w:hAnsiTheme="minorHAnsi" w:cstheme="minorHAnsi"/>
          <w:kern w:val="28"/>
          <w:lang w:eastAsia="de-DE"/>
        </w:rPr>
        <w:t>) kryteria techniczne.</w:t>
      </w:r>
      <w:r w:rsidR="003E094C" w:rsidRPr="00D42E20">
        <w:rPr>
          <w:rFonts w:asciiTheme="minorHAnsi" w:eastAsia="Times New Roman" w:hAnsiTheme="minorHAnsi" w:cstheme="minorHAnsi"/>
          <w:kern w:val="28"/>
          <w:lang w:eastAsia="de-DE"/>
        </w:rPr>
        <w:br/>
      </w:r>
      <w:r w:rsidRPr="00D42E20">
        <w:rPr>
          <w:rFonts w:asciiTheme="minorHAnsi" w:eastAsia="Times New Roman" w:hAnsiTheme="minorHAnsi" w:cstheme="minorHAnsi"/>
          <w:kern w:val="28"/>
          <w:lang w:eastAsia="de-DE"/>
        </w:rPr>
        <w:t>Q</w:t>
      </w:r>
      <w:r w:rsidRPr="00D42E20">
        <w:rPr>
          <w:rFonts w:asciiTheme="minorHAnsi" w:eastAsia="Times New Roman" w:hAnsiTheme="minorHAnsi" w:cstheme="minorHAnsi"/>
          <w:kern w:val="28"/>
          <w:vertAlign w:val="subscript"/>
          <w:lang w:eastAsia="de-DE"/>
        </w:rPr>
        <w:t>PRICE</w:t>
      </w:r>
      <w:r w:rsidRPr="00D42E20">
        <w:rPr>
          <w:rFonts w:asciiTheme="minorHAnsi" w:eastAsia="Times New Roman" w:hAnsiTheme="minorHAnsi" w:cstheme="minorHAnsi"/>
          <w:kern w:val="28"/>
          <w:lang w:eastAsia="de-DE"/>
        </w:rPr>
        <w:t xml:space="preserve"> – Cena wariantu wg oferty.</w:t>
      </w:r>
    </w:p>
    <w:p w14:paraId="78BC5616" w14:textId="25618246" w:rsidR="00B12C33" w:rsidRPr="00D42E20" w:rsidRDefault="00B12C33" w:rsidP="0021270E">
      <w:pPr>
        <w:pStyle w:val="ListParagraph"/>
        <w:numPr>
          <w:ilvl w:val="1"/>
          <w:numId w:val="33"/>
        </w:numPr>
        <w:rPr>
          <w:rFonts w:asciiTheme="minorHAnsi" w:eastAsia="Times New Roman" w:hAnsiTheme="minorHAnsi" w:cstheme="minorHAnsi"/>
          <w:kern w:val="28"/>
          <w:lang w:eastAsia="de-DE"/>
        </w:rPr>
      </w:pPr>
      <w:r w:rsidRPr="00D42E20">
        <w:rPr>
          <w:rFonts w:asciiTheme="minorHAnsi" w:eastAsia="Times New Roman" w:hAnsiTheme="minorHAnsi" w:cstheme="minorHAnsi"/>
          <w:kern w:val="28"/>
          <w:lang w:eastAsia="de-DE"/>
        </w:rPr>
        <w:t>P</w:t>
      </w:r>
      <w:r w:rsidRPr="00D42E20">
        <w:rPr>
          <w:rFonts w:asciiTheme="minorHAnsi" w:eastAsia="Times New Roman" w:hAnsiTheme="minorHAnsi" w:cstheme="minorHAnsi"/>
          <w:kern w:val="28"/>
          <w:vertAlign w:val="subscript"/>
          <w:lang w:eastAsia="de-DE"/>
        </w:rPr>
        <w:t>TECH</w:t>
      </w:r>
      <w:r w:rsidRPr="00D42E20">
        <w:rPr>
          <w:rFonts w:asciiTheme="minorHAnsi" w:eastAsia="Times New Roman" w:hAnsiTheme="minorHAnsi" w:cstheme="minorHAnsi"/>
          <w:kern w:val="28"/>
          <w:lang w:eastAsia="de-DE"/>
        </w:rPr>
        <w:t xml:space="preserve"> zostanie obliczon</w:t>
      </w:r>
      <w:r w:rsidR="005E5F2A" w:rsidRPr="00D42E20">
        <w:rPr>
          <w:rFonts w:asciiTheme="minorHAnsi" w:eastAsia="Times New Roman" w:hAnsiTheme="minorHAnsi" w:cstheme="minorHAnsi"/>
          <w:kern w:val="28"/>
          <w:lang w:eastAsia="de-DE"/>
        </w:rPr>
        <w:t>y</w:t>
      </w:r>
      <w:r w:rsidRPr="00D42E20">
        <w:rPr>
          <w:rFonts w:asciiTheme="minorHAnsi" w:eastAsia="Times New Roman" w:hAnsiTheme="minorHAnsi" w:cstheme="minorHAnsi"/>
          <w:kern w:val="28"/>
          <w:lang w:eastAsia="de-DE"/>
        </w:rPr>
        <w:t xml:space="preserve"> </w:t>
      </w:r>
      <w:r w:rsidR="005E5F2A" w:rsidRPr="00D42E20">
        <w:rPr>
          <w:rFonts w:asciiTheme="minorHAnsi" w:eastAsia="Times New Roman" w:hAnsiTheme="minorHAnsi" w:cstheme="minorHAnsi"/>
          <w:kern w:val="28"/>
          <w:lang w:eastAsia="de-DE"/>
        </w:rPr>
        <w:t xml:space="preserve">sposób opisane w Załączniku </w:t>
      </w:r>
      <w:r w:rsidR="00BE0229" w:rsidRPr="00D42E20">
        <w:rPr>
          <w:rFonts w:asciiTheme="minorHAnsi" w:eastAsia="Times New Roman" w:hAnsiTheme="minorHAnsi" w:cstheme="minorHAnsi"/>
          <w:kern w:val="28"/>
          <w:lang w:eastAsia="de-DE"/>
        </w:rPr>
        <w:t xml:space="preserve">nr 2 SoC.xls na zakładce </w:t>
      </w:r>
      <w:proofErr w:type="spellStart"/>
      <w:r w:rsidR="00BE0229" w:rsidRPr="00D42E20">
        <w:rPr>
          <w:rFonts w:asciiTheme="minorHAnsi" w:eastAsia="Times New Roman" w:hAnsiTheme="minorHAnsi" w:cstheme="minorHAnsi"/>
          <w:kern w:val="28"/>
          <w:lang w:eastAsia="de-DE"/>
        </w:rPr>
        <w:t>Eval</w:t>
      </w:r>
      <w:proofErr w:type="spellEnd"/>
      <w:r w:rsidR="003E094C" w:rsidRPr="00D42E20">
        <w:rPr>
          <w:rFonts w:asciiTheme="minorHAnsi" w:eastAsia="Times New Roman" w:hAnsiTheme="minorHAnsi" w:cstheme="minorHAnsi"/>
          <w:kern w:val="28"/>
          <w:lang w:eastAsia="de-DE"/>
        </w:rPr>
        <w:t>.</w:t>
      </w:r>
      <w:r w:rsidR="003E094C" w:rsidRPr="00D42E20">
        <w:rPr>
          <w:rFonts w:asciiTheme="minorHAnsi" w:eastAsia="Times New Roman" w:hAnsiTheme="minorHAnsi" w:cstheme="minorHAnsi"/>
          <w:kern w:val="28"/>
          <w:lang w:eastAsia="de-DE"/>
        </w:rPr>
        <w:br/>
      </w:r>
      <w:r w:rsidR="0069647C" w:rsidRPr="00D42E20">
        <w:rPr>
          <w:rFonts w:asciiTheme="minorHAnsi" w:eastAsia="Times New Roman" w:hAnsiTheme="minorHAnsi" w:cstheme="minorHAnsi"/>
          <w:i/>
          <w:iCs/>
          <w:kern w:val="28"/>
          <w:lang w:eastAsia="de-DE"/>
        </w:rPr>
        <w:t>O</w:t>
      </w:r>
      <w:r w:rsidRPr="00D42E20">
        <w:rPr>
          <w:rFonts w:asciiTheme="minorHAnsi" w:eastAsia="Times New Roman" w:hAnsiTheme="minorHAnsi" w:cstheme="minorHAnsi"/>
          <w:kern w:val="28"/>
          <w:lang w:eastAsia="de-DE"/>
        </w:rPr>
        <w:t xml:space="preserve">cena spełnienia kryterium podana w deklaracji zgodności podana przez Oferenta zostanie zweryfikowana przez zamawiającego na bazie dostępnej dokumentacji i wiedzy tak, aby zapewnić sprawiedliwą ocenę oferowanych rozwiązań. Sprzęt spełniający kryteria otrzyma 100%, a niespełniający odpowiednio 0%. W przypadku kryteriów nieobowiązkowych, które oferowanych </w:t>
      </w:r>
      <w:r w:rsidRPr="00D42E20">
        <w:rPr>
          <w:rFonts w:asciiTheme="minorHAnsi" w:eastAsia="Times New Roman" w:hAnsiTheme="minorHAnsi" w:cstheme="minorHAnsi"/>
          <w:kern w:val="28"/>
          <w:lang w:eastAsia="de-DE"/>
        </w:rPr>
        <w:lastRenderedPageBreak/>
        <w:t>sprzęt spełnia częściowo zostanie przyznana odpowiednia ocena pomiędzy 0% i 100%.</w:t>
      </w:r>
      <w:r w:rsidR="003E094C" w:rsidRPr="00D42E20">
        <w:rPr>
          <w:rFonts w:asciiTheme="minorHAnsi" w:eastAsia="Times New Roman" w:hAnsiTheme="minorHAnsi" w:cstheme="minorHAnsi"/>
          <w:kern w:val="28"/>
          <w:lang w:eastAsia="de-DE"/>
        </w:rPr>
        <w:br/>
      </w:r>
      <w:r w:rsidRPr="00D42E20">
        <w:rPr>
          <w:rFonts w:asciiTheme="minorHAnsi" w:eastAsia="Times New Roman" w:hAnsiTheme="minorHAnsi" w:cstheme="minorHAnsi"/>
          <w:kern w:val="28"/>
          <w:lang w:eastAsia="de-DE"/>
        </w:rPr>
        <w:t>Dopuszczenie do oceny ofert spełniających częściowo techniczne kryteria obowiązkowe jest decyzją komisji oceniającej zamawiającego.</w:t>
      </w:r>
    </w:p>
    <w:p w14:paraId="6D887D6B" w14:textId="53F18152" w:rsidR="00DB52FB" w:rsidRPr="00D42E20" w:rsidRDefault="00DB52FB" w:rsidP="00DB52FB">
      <w:pPr>
        <w:rPr>
          <w:rFonts w:asciiTheme="minorHAnsi" w:hAnsiTheme="minorHAnsi" w:cstheme="minorHAnsi"/>
          <w:lang w:eastAsia="pl-PL"/>
        </w:rPr>
      </w:pPr>
      <w:r w:rsidRPr="00D42E20">
        <w:rPr>
          <w:rFonts w:asciiTheme="minorHAnsi" w:hAnsiTheme="minorHAnsi" w:cstheme="minorHAnsi"/>
          <w:lang w:eastAsia="pl-PL"/>
        </w:rPr>
        <w:t>EN</w:t>
      </w:r>
      <w:r w:rsidRPr="00D42E20">
        <w:rPr>
          <w:rFonts w:asciiTheme="minorHAnsi" w:hAnsiTheme="minorHAnsi" w:cstheme="minorHAnsi"/>
          <w:lang w:eastAsia="pl-PL"/>
        </w:rPr>
        <w:t>:</w:t>
      </w:r>
    </w:p>
    <w:p w14:paraId="28407080" w14:textId="2BE85304" w:rsidR="00DB52FB" w:rsidRPr="009F3C84" w:rsidRDefault="009F3C84" w:rsidP="00DB52FB">
      <w:pPr>
        <w:pStyle w:val="ListParagraph"/>
        <w:numPr>
          <w:ilvl w:val="0"/>
          <w:numId w:val="35"/>
        </w:numPr>
        <w:rPr>
          <w:rFonts w:asciiTheme="minorHAnsi" w:hAnsiTheme="minorHAnsi" w:cstheme="minorHAnsi"/>
          <w:lang w:val="en-US" w:eastAsia="pl-PL"/>
        </w:rPr>
      </w:pPr>
      <w:r w:rsidRPr="009F3C84">
        <w:rPr>
          <w:rFonts w:asciiTheme="minorHAnsi" w:hAnsiTheme="minorHAnsi" w:cstheme="minorHAnsi"/>
          <w:lang w:val="en-US" w:eastAsia="pl-PL"/>
        </w:rPr>
        <w:t>Tenders from Tenderers who prove that they are not subject to exclusion and meet the conditions for participation in the procedure will be examined in terms of their compliance with the requirements of the Awarding Entity set out in the description of the subject of the contract.</w:t>
      </w:r>
    </w:p>
    <w:p w14:paraId="4B28B771" w14:textId="37DB790E" w:rsidR="00DB52FB" w:rsidRPr="004277D6" w:rsidRDefault="004277D6" w:rsidP="00DB52FB">
      <w:pPr>
        <w:pStyle w:val="ListParagraph"/>
        <w:numPr>
          <w:ilvl w:val="0"/>
          <w:numId w:val="35"/>
        </w:numPr>
        <w:rPr>
          <w:rFonts w:asciiTheme="minorHAnsi" w:hAnsiTheme="minorHAnsi" w:cstheme="minorHAnsi"/>
          <w:lang w:val="en-US" w:eastAsia="pl-PL"/>
        </w:rPr>
      </w:pPr>
      <w:r>
        <w:rPr>
          <w:rFonts w:asciiTheme="minorHAnsi" w:hAnsiTheme="minorHAnsi" w:cstheme="minorHAnsi"/>
          <w:lang w:val="en-US" w:eastAsia="pl-PL"/>
        </w:rPr>
        <w:t>During</w:t>
      </w:r>
      <w:r w:rsidRPr="004277D6">
        <w:rPr>
          <w:rFonts w:asciiTheme="minorHAnsi" w:hAnsiTheme="minorHAnsi" w:cstheme="minorHAnsi"/>
          <w:lang w:val="en-US" w:eastAsia="pl-PL"/>
        </w:rPr>
        <w:t xml:space="preserve"> evaluati</w:t>
      </w:r>
      <w:r>
        <w:rPr>
          <w:rFonts w:asciiTheme="minorHAnsi" w:hAnsiTheme="minorHAnsi" w:cstheme="minorHAnsi"/>
          <w:lang w:val="en-US" w:eastAsia="pl-PL"/>
        </w:rPr>
        <w:t>on</w:t>
      </w:r>
      <w:r w:rsidRPr="004277D6">
        <w:rPr>
          <w:rFonts w:asciiTheme="minorHAnsi" w:hAnsiTheme="minorHAnsi" w:cstheme="minorHAnsi"/>
          <w:lang w:val="en-US" w:eastAsia="pl-PL"/>
        </w:rPr>
        <w:t xml:space="preserve"> </w:t>
      </w:r>
      <w:r>
        <w:rPr>
          <w:rFonts w:asciiTheme="minorHAnsi" w:hAnsiTheme="minorHAnsi" w:cstheme="minorHAnsi"/>
          <w:lang w:val="en-US" w:eastAsia="pl-PL"/>
        </w:rPr>
        <w:t xml:space="preserve">of </w:t>
      </w:r>
      <w:r w:rsidRPr="004277D6">
        <w:rPr>
          <w:rFonts w:asciiTheme="minorHAnsi" w:hAnsiTheme="minorHAnsi" w:cstheme="minorHAnsi"/>
          <w:lang w:val="en-US" w:eastAsia="pl-PL"/>
        </w:rPr>
        <w:t xml:space="preserve">the submitted offers, the Ordering Party may request the Tenderer to provide explanations regarding the content of the submitted offer. The </w:t>
      </w:r>
      <w:r w:rsidR="00561026">
        <w:rPr>
          <w:rFonts w:asciiTheme="minorHAnsi" w:hAnsiTheme="minorHAnsi" w:cstheme="minorHAnsi"/>
          <w:lang w:val="en-US" w:eastAsia="pl-PL"/>
        </w:rPr>
        <w:t>Ordering Party</w:t>
      </w:r>
      <w:r w:rsidRPr="004277D6">
        <w:rPr>
          <w:rFonts w:asciiTheme="minorHAnsi" w:hAnsiTheme="minorHAnsi" w:cstheme="minorHAnsi"/>
          <w:lang w:val="en-US" w:eastAsia="pl-PL"/>
        </w:rPr>
        <w:t xml:space="preserve"> will call Tenderers who have not submitted statements or documents confirming the fulfillment of the conditions for participation in the procedure or who have not submitted powers of attorney, or who have submitted documents containing errors or who have submitted defective powers of attorney, to submit them within the prescribed time limit, unless submission of an offer is subject to </w:t>
      </w:r>
      <w:proofErr w:type="gramStart"/>
      <w:r w:rsidRPr="004277D6">
        <w:rPr>
          <w:rFonts w:asciiTheme="minorHAnsi" w:hAnsiTheme="minorHAnsi" w:cstheme="minorHAnsi"/>
          <w:lang w:val="en-US" w:eastAsia="pl-PL"/>
        </w:rPr>
        <w:t>rejection</w:t>
      </w:r>
      <w:proofErr w:type="gramEnd"/>
      <w:r w:rsidRPr="004277D6">
        <w:rPr>
          <w:rFonts w:asciiTheme="minorHAnsi" w:hAnsiTheme="minorHAnsi" w:cstheme="minorHAnsi"/>
          <w:lang w:val="en-US" w:eastAsia="pl-PL"/>
        </w:rPr>
        <w:t xml:space="preserve"> or it would be necessary to cancel the procedure.</w:t>
      </w:r>
    </w:p>
    <w:p w14:paraId="741234D4" w14:textId="2E2DF413" w:rsidR="00DB52FB" w:rsidRPr="00D35AE6" w:rsidRDefault="00D35AE6" w:rsidP="00DB52FB">
      <w:pPr>
        <w:pStyle w:val="ListParagraph"/>
        <w:numPr>
          <w:ilvl w:val="0"/>
          <w:numId w:val="35"/>
        </w:numPr>
        <w:rPr>
          <w:rFonts w:asciiTheme="minorHAnsi" w:hAnsiTheme="minorHAnsi" w:cstheme="minorHAnsi"/>
          <w:lang w:val="en-US" w:eastAsia="pl-PL"/>
        </w:rPr>
      </w:pPr>
      <w:r w:rsidRPr="00D35AE6">
        <w:rPr>
          <w:rFonts w:asciiTheme="minorHAnsi" w:hAnsiTheme="minorHAnsi" w:cstheme="minorHAnsi"/>
          <w:lang w:val="en-US" w:eastAsia="pl-PL"/>
        </w:rPr>
        <w:t xml:space="preserve">Offers that do not meet the requirements specified in this </w:t>
      </w:r>
      <w:r>
        <w:rPr>
          <w:rFonts w:asciiTheme="minorHAnsi" w:hAnsiTheme="minorHAnsi" w:cstheme="minorHAnsi"/>
          <w:lang w:val="en-US" w:eastAsia="pl-PL"/>
        </w:rPr>
        <w:t>RFQ</w:t>
      </w:r>
      <w:r w:rsidRPr="00D35AE6">
        <w:rPr>
          <w:rFonts w:asciiTheme="minorHAnsi" w:hAnsiTheme="minorHAnsi" w:cstheme="minorHAnsi"/>
          <w:lang w:val="en-US" w:eastAsia="pl-PL"/>
        </w:rPr>
        <w:t xml:space="preserve"> will be rejected, the remaining offers will be admitted to the </w:t>
      </w:r>
      <w:r w:rsidR="00F265A2">
        <w:rPr>
          <w:rFonts w:asciiTheme="minorHAnsi" w:hAnsiTheme="minorHAnsi" w:cstheme="minorHAnsi"/>
          <w:lang w:val="en-US" w:eastAsia="pl-PL"/>
        </w:rPr>
        <w:t>evaluation</w:t>
      </w:r>
      <w:r w:rsidRPr="00D35AE6">
        <w:rPr>
          <w:rFonts w:asciiTheme="minorHAnsi" w:hAnsiTheme="minorHAnsi" w:cstheme="minorHAnsi"/>
          <w:lang w:val="en-US" w:eastAsia="pl-PL"/>
        </w:rPr>
        <w:t>.</w:t>
      </w:r>
    </w:p>
    <w:p w14:paraId="79818D7E" w14:textId="7078FF0A" w:rsidR="00DB52FB" w:rsidRPr="008A71DB" w:rsidRDefault="008A71DB" w:rsidP="00DB52FB">
      <w:pPr>
        <w:pStyle w:val="ListParagraph"/>
        <w:numPr>
          <w:ilvl w:val="0"/>
          <w:numId w:val="35"/>
        </w:numPr>
        <w:rPr>
          <w:rFonts w:asciiTheme="minorHAnsi" w:hAnsiTheme="minorHAnsi" w:cstheme="minorHAnsi"/>
          <w:lang w:val="en-US" w:eastAsia="pl-PL"/>
        </w:rPr>
      </w:pPr>
      <w:r w:rsidRPr="008A71DB">
        <w:rPr>
          <w:rFonts w:asciiTheme="minorHAnsi" w:hAnsiTheme="minorHAnsi" w:cstheme="minorHAnsi"/>
          <w:lang w:val="en-US" w:eastAsia="pl-PL"/>
        </w:rPr>
        <w:t xml:space="preserve">The </w:t>
      </w:r>
      <w:r>
        <w:rPr>
          <w:rFonts w:asciiTheme="minorHAnsi" w:hAnsiTheme="minorHAnsi" w:cstheme="minorHAnsi"/>
          <w:lang w:val="en-US" w:eastAsia="pl-PL"/>
        </w:rPr>
        <w:t>Ordering</w:t>
      </w:r>
      <w:r w:rsidRPr="008A71DB">
        <w:rPr>
          <w:rFonts w:asciiTheme="minorHAnsi" w:hAnsiTheme="minorHAnsi" w:cstheme="minorHAnsi"/>
          <w:lang w:val="en-US" w:eastAsia="pl-PL"/>
        </w:rPr>
        <w:t xml:space="preserve"> </w:t>
      </w:r>
      <w:r>
        <w:rPr>
          <w:rFonts w:asciiTheme="minorHAnsi" w:hAnsiTheme="minorHAnsi" w:cstheme="minorHAnsi"/>
          <w:lang w:val="en-US" w:eastAsia="pl-PL"/>
        </w:rPr>
        <w:t xml:space="preserve">Party </w:t>
      </w:r>
      <w:r w:rsidRPr="008A71DB">
        <w:rPr>
          <w:rFonts w:asciiTheme="minorHAnsi" w:hAnsiTheme="minorHAnsi" w:cstheme="minorHAnsi"/>
          <w:lang w:val="en-US" w:eastAsia="pl-PL"/>
        </w:rPr>
        <w:t>will evaluate the submitted offers in points according to the following criteria:</w:t>
      </w:r>
    </w:p>
    <w:tbl>
      <w:tblPr>
        <w:tblStyle w:val="BEPtable"/>
        <w:tblW w:w="0" w:type="auto"/>
        <w:tblLook w:val="04A0" w:firstRow="1" w:lastRow="0" w:firstColumn="1" w:lastColumn="0" w:noHBand="0" w:noVBand="1"/>
      </w:tblPr>
      <w:tblGrid>
        <w:gridCol w:w="3053"/>
        <w:gridCol w:w="940"/>
      </w:tblGrid>
      <w:tr w:rsidR="00C270F0" w:rsidRPr="00D42E20" w14:paraId="450EA882" w14:textId="77777777" w:rsidTr="002825ED">
        <w:trPr>
          <w:cnfStyle w:val="100000000000" w:firstRow="1" w:lastRow="0" w:firstColumn="0" w:lastColumn="0" w:oddVBand="0" w:evenVBand="0" w:oddHBand="0" w:evenHBand="0" w:firstRowFirstColumn="0" w:firstRowLastColumn="0" w:lastRowFirstColumn="0" w:lastRowLastColumn="0"/>
        </w:trPr>
        <w:tc>
          <w:tcPr>
            <w:tcW w:w="0" w:type="auto"/>
          </w:tcPr>
          <w:p w14:paraId="7A1E0AF0" w14:textId="21AE4B44" w:rsidR="00DB52FB" w:rsidRPr="00D42E20" w:rsidRDefault="00C270F0" w:rsidP="002825ED">
            <w:pPr>
              <w:rPr>
                <w:rFonts w:asciiTheme="minorHAnsi" w:hAnsiTheme="minorHAnsi" w:cstheme="minorHAnsi"/>
                <w:kern w:val="28"/>
                <w:lang w:val="en-US" w:eastAsia="de-DE"/>
              </w:rPr>
            </w:pPr>
            <w:r>
              <w:rPr>
                <w:rFonts w:asciiTheme="minorHAnsi" w:hAnsiTheme="minorHAnsi" w:cstheme="minorHAnsi"/>
                <w:kern w:val="28"/>
                <w:lang w:val="en-US" w:eastAsia="de-DE"/>
              </w:rPr>
              <w:t>Criteria</w:t>
            </w:r>
          </w:p>
        </w:tc>
        <w:tc>
          <w:tcPr>
            <w:tcW w:w="0" w:type="auto"/>
          </w:tcPr>
          <w:p w14:paraId="6D96963E" w14:textId="0001D3EA" w:rsidR="00DB52FB" w:rsidRPr="00D42E20" w:rsidRDefault="00B64F50" w:rsidP="002825ED">
            <w:pPr>
              <w:rPr>
                <w:rFonts w:asciiTheme="minorHAnsi" w:hAnsiTheme="minorHAnsi" w:cstheme="minorHAnsi"/>
                <w:kern w:val="28"/>
                <w:lang w:val="en-US" w:eastAsia="de-DE"/>
              </w:rPr>
            </w:pPr>
            <w:r>
              <w:rPr>
                <w:rFonts w:asciiTheme="minorHAnsi" w:hAnsiTheme="minorHAnsi" w:cstheme="minorHAnsi"/>
                <w:kern w:val="28"/>
                <w:lang w:val="en-US" w:eastAsia="de-DE"/>
              </w:rPr>
              <w:t>Weight</w:t>
            </w:r>
          </w:p>
        </w:tc>
      </w:tr>
      <w:tr w:rsidR="00C270F0" w:rsidRPr="00D42E20" w14:paraId="49AE29EF" w14:textId="77777777" w:rsidTr="002825ED">
        <w:tc>
          <w:tcPr>
            <w:tcW w:w="0" w:type="auto"/>
          </w:tcPr>
          <w:p w14:paraId="5E6350ED" w14:textId="402FDDF5" w:rsidR="00DB52FB" w:rsidRPr="00D42E20" w:rsidRDefault="00B64F50" w:rsidP="002825ED">
            <w:pPr>
              <w:rPr>
                <w:rFonts w:asciiTheme="minorHAnsi" w:hAnsiTheme="minorHAnsi" w:cstheme="minorHAnsi"/>
                <w:kern w:val="28"/>
                <w:lang w:val="en-US" w:eastAsia="de-DE"/>
              </w:rPr>
            </w:pPr>
            <w:r>
              <w:rPr>
                <w:rFonts w:asciiTheme="minorHAnsi" w:hAnsiTheme="minorHAnsi" w:cstheme="minorHAnsi"/>
                <w:kern w:val="28"/>
                <w:lang w:val="en-US" w:eastAsia="de-DE"/>
              </w:rPr>
              <w:t>Bid price</w:t>
            </w:r>
          </w:p>
        </w:tc>
        <w:tc>
          <w:tcPr>
            <w:tcW w:w="0" w:type="auto"/>
          </w:tcPr>
          <w:p w14:paraId="23247BCD" w14:textId="77777777" w:rsidR="00DB52FB" w:rsidRPr="00D42E20" w:rsidRDefault="00DB52FB" w:rsidP="002825ED">
            <w:pPr>
              <w:rPr>
                <w:rFonts w:asciiTheme="minorHAnsi" w:hAnsiTheme="minorHAnsi" w:cstheme="minorHAnsi"/>
                <w:kern w:val="28"/>
                <w:lang w:val="en-US" w:eastAsia="de-DE"/>
              </w:rPr>
            </w:pPr>
            <w:r w:rsidRPr="00D42E20">
              <w:rPr>
                <w:rFonts w:asciiTheme="minorHAnsi" w:hAnsiTheme="minorHAnsi" w:cstheme="minorHAnsi"/>
                <w:kern w:val="28"/>
                <w:lang w:val="en-US" w:eastAsia="de-DE"/>
              </w:rPr>
              <w:t>50%</w:t>
            </w:r>
          </w:p>
        </w:tc>
      </w:tr>
      <w:tr w:rsidR="00C270F0" w:rsidRPr="00D42E20" w14:paraId="798942E5" w14:textId="77777777" w:rsidTr="002825ED">
        <w:tc>
          <w:tcPr>
            <w:tcW w:w="0" w:type="auto"/>
          </w:tcPr>
          <w:p w14:paraId="398B9416" w14:textId="1A1AD709" w:rsidR="00DB52FB" w:rsidRPr="00D42E20" w:rsidRDefault="00C270F0" w:rsidP="002825ED">
            <w:pPr>
              <w:rPr>
                <w:rFonts w:asciiTheme="minorHAnsi" w:hAnsiTheme="minorHAnsi" w:cstheme="minorHAnsi"/>
                <w:kern w:val="28"/>
                <w:lang w:val="en-US" w:eastAsia="de-DE"/>
              </w:rPr>
            </w:pPr>
            <w:r>
              <w:rPr>
                <w:rFonts w:asciiTheme="minorHAnsi" w:hAnsiTheme="minorHAnsi" w:cstheme="minorHAnsi"/>
                <w:kern w:val="28"/>
                <w:lang w:val="en-US" w:eastAsia="de-DE"/>
              </w:rPr>
              <w:t>Technical criteria compliance</w:t>
            </w:r>
          </w:p>
        </w:tc>
        <w:tc>
          <w:tcPr>
            <w:tcW w:w="0" w:type="auto"/>
          </w:tcPr>
          <w:p w14:paraId="3ABCD6CD" w14:textId="77777777" w:rsidR="00DB52FB" w:rsidRPr="00D42E20" w:rsidRDefault="00DB52FB" w:rsidP="002825ED">
            <w:pPr>
              <w:rPr>
                <w:rFonts w:asciiTheme="minorHAnsi" w:hAnsiTheme="minorHAnsi" w:cstheme="minorHAnsi"/>
                <w:kern w:val="28"/>
                <w:lang w:val="en-US" w:eastAsia="de-DE"/>
              </w:rPr>
            </w:pPr>
            <w:r w:rsidRPr="00D42E20">
              <w:rPr>
                <w:rFonts w:asciiTheme="minorHAnsi" w:hAnsiTheme="minorHAnsi" w:cstheme="minorHAnsi"/>
                <w:kern w:val="28"/>
                <w:lang w:val="en-US" w:eastAsia="de-DE"/>
              </w:rPr>
              <w:t>50%</w:t>
            </w:r>
          </w:p>
        </w:tc>
      </w:tr>
    </w:tbl>
    <w:p w14:paraId="21D855E3" w14:textId="28CA0586" w:rsidR="00DB52FB" w:rsidRPr="00575715" w:rsidRDefault="00575715" w:rsidP="00DB52FB">
      <w:pPr>
        <w:pStyle w:val="ListParagraph"/>
        <w:numPr>
          <w:ilvl w:val="0"/>
          <w:numId w:val="35"/>
        </w:numPr>
        <w:rPr>
          <w:rFonts w:asciiTheme="minorHAnsi" w:hAnsiTheme="minorHAnsi" w:cstheme="minorHAnsi"/>
          <w:lang w:val="en-US" w:eastAsia="pl-PL"/>
        </w:rPr>
      </w:pPr>
      <w:r w:rsidRPr="00575715">
        <w:rPr>
          <w:rFonts w:asciiTheme="minorHAnsi" w:hAnsiTheme="minorHAnsi" w:cstheme="minorHAnsi"/>
          <w:lang w:val="en-US" w:eastAsia="pl-PL"/>
        </w:rPr>
        <w:t xml:space="preserve">The </w:t>
      </w:r>
      <w:r>
        <w:rPr>
          <w:rFonts w:asciiTheme="minorHAnsi" w:hAnsiTheme="minorHAnsi" w:cstheme="minorHAnsi"/>
          <w:lang w:val="en-US" w:eastAsia="pl-PL"/>
        </w:rPr>
        <w:t xml:space="preserve">net </w:t>
      </w:r>
      <w:r w:rsidRPr="00575715">
        <w:rPr>
          <w:rFonts w:asciiTheme="minorHAnsi" w:hAnsiTheme="minorHAnsi" w:cstheme="minorHAnsi"/>
          <w:lang w:val="en-US" w:eastAsia="pl-PL"/>
        </w:rPr>
        <w:t xml:space="preserve">price of the offer </w:t>
      </w:r>
      <w:r>
        <w:rPr>
          <w:rFonts w:asciiTheme="minorHAnsi" w:hAnsiTheme="minorHAnsi" w:cstheme="minorHAnsi"/>
          <w:lang w:val="en-US" w:eastAsia="pl-PL"/>
        </w:rPr>
        <w:t>will be used for evaluation.</w:t>
      </w:r>
    </w:p>
    <w:p w14:paraId="111BF399" w14:textId="25893910" w:rsidR="00DB52FB" w:rsidRPr="00030550" w:rsidRDefault="00F42EBF" w:rsidP="00E5609F">
      <w:pPr>
        <w:pStyle w:val="ListParagraph"/>
        <w:keepLines/>
        <w:numPr>
          <w:ilvl w:val="0"/>
          <w:numId w:val="35"/>
        </w:numPr>
        <w:overflowPunct w:val="0"/>
        <w:autoSpaceDE w:val="0"/>
        <w:autoSpaceDN w:val="0"/>
        <w:adjustRightInd w:val="0"/>
        <w:spacing w:after="60"/>
        <w:textAlignment w:val="baseline"/>
        <w:rPr>
          <w:rFonts w:asciiTheme="minorHAnsi" w:eastAsia="Times New Roman" w:hAnsiTheme="minorHAnsi" w:cstheme="minorHAnsi"/>
          <w:kern w:val="28"/>
          <w:sz w:val="22"/>
          <w:szCs w:val="22"/>
          <w:lang w:val="en-US" w:eastAsia="de-DE"/>
        </w:rPr>
      </w:pPr>
      <w:r>
        <w:rPr>
          <w:rFonts w:asciiTheme="minorHAnsi" w:hAnsiTheme="minorHAnsi" w:cstheme="minorHAnsi"/>
          <w:lang w:val="en-US" w:eastAsia="pl-PL"/>
        </w:rPr>
        <w:t xml:space="preserve">As awarding offer will be the one that </w:t>
      </w:r>
      <w:r w:rsidR="00030550" w:rsidRPr="00030550">
        <w:rPr>
          <w:rFonts w:asciiTheme="minorHAnsi" w:hAnsiTheme="minorHAnsi" w:cstheme="minorHAnsi"/>
          <w:lang w:val="en-US" w:eastAsia="pl-PL"/>
        </w:rPr>
        <w:t>obtains the highest number of points calculated as follows</w:t>
      </w:r>
      <w:r w:rsidR="00DB52FB" w:rsidRPr="00030550">
        <w:rPr>
          <w:rFonts w:asciiTheme="minorHAnsi" w:hAnsiTheme="minorHAnsi" w:cstheme="minorHAnsi"/>
          <w:lang w:val="en-US" w:eastAsia="pl-PL"/>
        </w:rPr>
        <w:t>:</w:t>
      </w:r>
    </w:p>
    <w:p w14:paraId="0D9BB2EF" w14:textId="766BB25B" w:rsidR="00695C42" w:rsidRPr="00D42E20" w:rsidRDefault="00B12C33" w:rsidP="00191B98">
      <w:pPr>
        <w:pStyle w:val="ListParagraph"/>
        <w:keepLines/>
        <w:numPr>
          <w:ilvl w:val="1"/>
          <w:numId w:val="35"/>
        </w:numPr>
        <w:overflowPunct w:val="0"/>
        <w:autoSpaceDE w:val="0"/>
        <w:autoSpaceDN w:val="0"/>
        <w:adjustRightInd w:val="0"/>
        <w:spacing w:after="60"/>
        <w:textAlignment w:val="baseline"/>
        <w:rPr>
          <w:rFonts w:asciiTheme="minorHAnsi" w:hAnsiTheme="minorHAnsi" w:cstheme="minorHAnsi"/>
          <w:lang w:val="en-US" w:eastAsia="de-DE"/>
        </w:rPr>
      </w:pPr>
      <w:r w:rsidRPr="00D42E20">
        <w:rPr>
          <w:rFonts w:asciiTheme="minorHAnsi" w:hAnsiTheme="minorHAnsi" w:cstheme="minorHAnsi"/>
          <w:lang w:val="en-US" w:eastAsia="de-DE"/>
        </w:rPr>
        <w:t>P</w:t>
      </w:r>
      <w:r w:rsidRPr="00D42E20">
        <w:rPr>
          <w:rFonts w:asciiTheme="minorHAnsi" w:hAnsiTheme="minorHAnsi" w:cstheme="minorHAnsi"/>
          <w:vertAlign w:val="subscript"/>
          <w:lang w:val="en-US" w:eastAsia="de-DE"/>
        </w:rPr>
        <w:t>SUM</w:t>
      </w:r>
      <w:r w:rsidRPr="00D42E20">
        <w:rPr>
          <w:rFonts w:asciiTheme="minorHAnsi" w:hAnsiTheme="minorHAnsi" w:cstheme="minorHAnsi"/>
          <w:lang w:val="en-US" w:eastAsia="de-DE"/>
        </w:rPr>
        <w:t xml:space="preserve"> = </w:t>
      </w:r>
      <w:r w:rsidR="00695C42" w:rsidRPr="00D42E20">
        <w:rPr>
          <w:rFonts w:asciiTheme="minorHAnsi" w:hAnsiTheme="minorHAnsi" w:cstheme="minorHAnsi"/>
          <w:lang w:val="en-US" w:eastAsia="de-DE"/>
        </w:rPr>
        <w:t xml:space="preserve">50% * </w:t>
      </w:r>
      <w:r w:rsidRPr="00D42E20">
        <w:rPr>
          <w:rFonts w:asciiTheme="minorHAnsi" w:hAnsiTheme="minorHAnsi" w:cstheme="minorHAnsi"/>
          <w:lang w:val="en-US" w:eastAsia="de-DE"/>
        </w:rPr>
        <w:t>P</w:t>
      </w:r>
      <w:r w:rsidRPr="00D42E20">
        <w:rPr>
          <w:rFonts w:asciiTheme="minorHAnsi" w:hAnsiTheme="minorHAnsi" w:cstheme="minorHAnsi"/>
          <w:vertAlign w:val="subscript"/>
          <w:lang w:val="en-US" w:eastAsia="de-DE"/>
        </w:rPr>
        <w:t>PRICE</w:t>
      </w:r>
      <w:r w:rsidR="00695C42" w:rsidRPr="00D42E20">
        <w:rPr>
          <w:rFonts w:asciiTheme="minorHAnsi" w:hAnsiTheme="minorHAnsi" w:cstheme="minorHAnsi"/>
          <w:vertAlign w:val="subscript"/>
          <w:lang w:val="en-US" w:eastAsia="de-DE"/>
        </w:rPr>
        <w:t xml:space="preserve"> </w:t>
      </w:r>
      <w:r w:rsidRPr="00D42E20">
        <w:rPr>
          <w:rFonts w:asciiTheme="minorHAnsi" w:hAnsiTheme="minorHAnsi" w:cstheme="minorHAnsi"/>
          <w:lang w:val="en-US" w:eastAsia="de-DE"/>
        </w:rPr>
        <w:t>+</w:t>
      </w:r>
      <w:r w:rsidR="00695C42" w:rsidRPr="00D42E20">
        <w:rPr>
          <w:rFonts w:asciiTheme="minorHAnsi" w:hAnsiTheme="minorHAnsi" w:cstheme="minorHAnsi"/>
          <w:lang w:val="en-US" w:eastAsia="de-DE"/>
        </w:rPr>
        <w:t xml:space="preserve"> 50% * </w:t>
      </w:r>
      <w:r w:rsidRPr="00D42E20">
        <w:rPr>
          <w:rFonts w:asciiTheme="minorHAnsi" w:hAnsiTheme="minorHAnsi" w:cstheme="minorHAnsi"/>
          <w:lang w:val="en-US" w:eastAsia="de-DE"/>
        </w:rPr>
        <w:t>P</w:t>
      </w:r>
      <w:r w:rsidRPr="00D42E20">
        <w:rPr>
          <w:rFonts w:asciiTheme="minorHAnsi" w:hAnsiTheme="minorHAnsi" w:cstheme="minorHAnsi"/>
          <w:vertAlign w:val="subscript"/>
          <w:lang w:val="en-US" w:eastAsia="de-DE"/>
        </w:rPr>
        <w:t>TECH</w:t>
      </w:r>
      <w:r w:rsidR="00DB52FB" w:rsidRPr="00D42E20">
        <w:rPr>
          <w:rFonts w:asciiTheme="minorHAnsi" w:hAnsiTheme="minorHAnsi" w:cstheme="minorHAnsi"/>
          <w:vertAlign w:val="subscript"/>
          <w:lang w:val="en-US" w:eastAsia="de-DE"/>
        </w:rPr>
        <w:br/>
      </w:r>
      <w:r w:rsidRPr="00D42E20">
        <w:rPr>
          <w:rFonts w:asciiTheme="minorHAnsi" w:hAnsiTheme="minorHAnsi" w:cstheme="minorHAnsi"/>
          <w:lang w:val="en-US" w:eastAsia="de-DE"/>
        </w:rPr>
        <w:t>where:</w:t>
      </w:r>
      <w:r w:rsidR="00DB52FB" w:rsidRPr="00D42E20">
        <w:rPr>
          <w:rFonts w:asciiTheme="minorHAnsi" w:hAnsiTheme="minorHAnsi" w:cstheme="minorHAnsi"/>
          <w:lang w:val="en-US" w:eastAsia="de-DE"/>
        </w:rPr>
        <w:br/>
      </w:r>
      <w:r w:rsidRPr="00D42E20">
        <w:rPr>
          <w:rFonts w:asciiTheme="minorHAnsi" w:hAnsiTheme="minorHAnsi" w:cstheme="minorHAnsi"/>
          <w:lang w:val="en-US" w:eastAsia="de-DE"/>
        </w:rPr>
        <w:t>P</w:t>
      </w:r>
      <w:r w:rsidRPr="00D42E20">
        <w:rPr>
          <w:rFonts w:asciiTheme="minorHAnsi" w:hAnsiTheme="minorHAnsi" w:cstheme="minorHAnsi"/>
          <w:vertAlign w:val="subscript"/>
          <w:lang w:val="en-US" w:eastAsia="de-DE"/>
        </w:rPr>
        <w:t>SUM</w:t>
      </w:r>
      <w:r w:rsidRPr="00D42E20">
        <w:rPr>
          <w:rFonts w:asciiTheme="minorHAnsi" w:hAnsiTheme="minorHAnsi" w:cstheme="minorHAnsi"/>
          <w:lang w:val="en-US" w:eastAsia="de-DE"/>
        </w:rPr>
        <w:t xml:space="preserve"> – final sum</w:t>
      </w:r>
      <w:r w:rsidR="00695C42" w:rsidRPr="00D42E20">
        <w:rPr>
          <w:rFonts w:asciiTheme="minorHAnsi" w:hAnsiTheme="minorHAnsi" w:cstheme="minorHAnsi"/>
          <w:lang w:val="en-US" w:eastAsia="de-DE"/>
        </w:rPr>
        <w:t>,</w:t>
      </w:r>
      <w:r w:rsidR="00DB52FB" w:rsidRPr="00D42E20">
        <w:rPr>
          <w:rFonts w:asciiTheme="minorHAnsi" w:hAnsiTheme="minorHAnsi" w:cstheme="minorHAnsi"/>
          <w:lang w:val="en-US" w:eastAsia="de-DE"/>
        </w:rPr>
        <w:br/>
      </w:r>
      <w:r w:rsidRPr="00D42E20">
        <w:rPr>
          <w:rFonts w:asciiTheme="minorHAnsi" w:hAnsiTheme="minorHAnsi" w:cstheme="minorHAnsi"/>
          <w:lang w:val="en-US" w:eastAsia="de-DE"/>
        </w:rPr>
        <w:t>P</w:t>
      </w:r>
      <w:r w:rsidRPr="00D42E20">
        <w:rPr>
          <w:rFonts w:asciiTheme="minorHAnsi" w:hAnsiTheme="minorHAnsi" w:cstheme="minorHAnsi"/>
          <w:vertAlign w:val="subscript"/>
          <w:lang w:val="en-US" w:eastAsia="de-DE"/>
        </w:rPr>
        <w:t>PRICE</w:t>
      </w:r>
      <w:r w:rsidRPr="00D42E20">
        <w:rPr>
          <w:rFonts w:asciiTheme="minorHAnsi" w:hAnsiTheme="minorHAnsi" w:cstheme="minorHAnsi"/>
          <w:lang w:val="en-US" w:eastAsia="de-DE"/>
        </w:rPr>
        <w:t xml:space="preserve"> – sum of points for price criteria</w:t>
      </w:r>
      <w:r w:rsidR="00695C42" w:rsidRPr="00D42E20">
        <w:rPr>
          <w:rFonts w:asciiTheme="minorHAnsi" w:hAnsiTheme="minorHAnsi" w:cstheme="minorHAnsi"/>
          <w:lang w:val="en-US" w:eastAsia="de-DE"/>
        </w:rPr>
        <w:t>,</w:t>
      </w:r>
      <w:r w:rsidR="00DB52FB" w:rsidRPr="00D42E20">
        <w:rPr>
          <w:rFonts w:asciiTheme="minorHAnsi" w:hAnsiTheme="minorHAnsi" w:cstheme="minorHAnsi"/>
          <w:lang w:val="en-US" w:eastAsia="de-DE"/>
        </w:rPr>
        <w:br/>
      </w:r>
      <w:r w:rsidRPr="00D42E20">
        <w:rPr>
          <w:rFonts w:asciiTheme="minorHAnsi" w:hAnsiTheme="minorHAnsi" w:cstheme="minorHAnsi"/>
          <w:lang w:val="en-US" w:eastAsia="de-DE"/>
        </w:rPr>
        <w:t>P</w:t>
      </w:r>
      <w:r w:rsidRPr="00D42E20">
        <w:rPr>
          <w:rFonts w:asciiTheme="minorHAnsi" w:hAnsiTheme="minorHAnsi" w:cstheme="minorHAnsi"/>
          <w:vertAlign w:val="subscript"/>
          <w:lang w:val="en-US" w:eastAsia="de-DE"/>
        </w:rPr>
        <w:t>TECH</w:t>
      </w:r>
      <w:r w:rsidRPr="00D42E20">
        <w:rPr>
          <w:rFonts w:asciiTheme="minorHAnsi" w:hAnsiTheme="minorHAnsi" w:cstheme="minorHAnsi"/>
          <w:lang w:val="en-US" w:eastAsia="de-DE"/>
        </w:rPr>
        <w:t xml:space="preserve"> – sum of point</w:t>
      </w:r>
      <w:r w:rsidR="001A735F">
        <w:rPr>
          <w:rFonts w:asciiTheme="minorHAnsi" w:hAnsiTheme="minorHAnsi" w:cstheme="minorHAnsi"/>
          <w:lang w:val="en-US" w:eastAsia="de-DE"/>
        </w:rPr>
        <w:t xml:space="preserve">s </w:t>
      </w:r>
      <w:r w:rsidRPr="00D42E20">
        <w:rPr>
          <w:rFonts w:asciiTheme="minorHAnsi" w:hAnsiTheme="minorHAnsi" w:cstheme="minorHAnsi"/>
          <w:lang w:val="en-US" w:eastAsia="de-DE"/>
        </w:rPr>
        <w:t>for technical criteria</w:t>
      </w:r>
      <w:r w:rsidR="00695C42" w:rsidRPr="00D42E20">
        <w:rPr>
          <w:rFonts w:asciiTheme="minorHAnsi" w:hAnsiTheme="minorHAnsi" w:cstheme="minorHAnsi"/>
          <w:lang w:val="en-US" w:eastAsia="de-DE"/>
        </w:rPr>
        <w:t>.</w:t>
      </w:r>
    </w:p>
    <w:p w14:paraId="6B61B039" w14:textId="77777777" w:rsidR="00100E59" w:rsidRPr="00D42E20" w:rsidRDefault="00B12C33" w:rsidP="00F51193">
      <w:pPr>
        <w:pStyle w:val="ListParagraph"/>
        <w:keepLines/>
        <w:numPr>
          <w:ilvl w:val="1"/>
          <w:numId w:val="35"/>
        </w:numPr>
        <w:overflowPunct w:val="0"/>
        <w:autoSpaceDE w:val="0"/>
        <w:autoSpaceDN w:val="0"/>
        <w:adjustRightInd w:val="0"/>
        <w:spacing w:after="60"/>
        <w:textAlignment w:val="baseline"/>
        <w:rPr>
          <w:rFonts w:asciiTheme="minorHAnsi" w:hAnsiTheme="minorHAnsi" w:cstheme="minorHAnsi"/>
          <w:lang w:val="en-US" w:eastAsia="de-DE"/>
        </w:rPr>
      </w:pPr>
      <w:r w:rsidRPr="00D42E20">
        <w:rPr>
          <w:rFonts w:asciiTheme="minorHAnsi" w:hAnsiTheme="minorHAnsi" w:cstheme="minorHAnsi"/>
          <w:lang w:val="en-US" w:eastAsia="de-DE"/>
        </w:rPr>
        <w:t>P</w:t>
      </w:r>
      <w:r w:rsidRPr="00D42E20">
        <w:rPr>
          <w:rFonts w:asciiTheme="minorHAnsi" w:hAnsiTheme="minorHAnsi" w:cstheme="minorHAnsi"/>
          <w:vertAlign w:val="subscript"/>
          <w:lang w:val="en-US" w:eastAsia="de-DE"/>
        </w:rPr>
        <w:t>PRICE</w:t>
      </w:r>
      <w:r w:rsidRPr="00D42E20">
        <w:rPr>
          <w:rFonts w:asciiTheme="minorHAnsi" w:hAnsiTheme="minorHAnsi" w:cstheme="minorHAnsi"/>
          <w:lang w:val="en-US" w:eastAsia="de-DE"/>
        </w:rPr>
        <w:t xml:space="preserve"> will be </w:t>
      </w:r>
      <w:r w:rsidR="00695C42" w:rsidRPr="00D42E20">
        <w:rPr>
          <w:rFonts w:asciiTheme="minorHAnsi" w:hAnsiTheme="minorHAnsi" w:cstheme="minorHAnsi"/>
          <w:lang w:val="en-US" w:eastAsia="de-DE"/>
        </w:rPr>
        <w:t>calculated</w:t>
      </w:r>
      <w:r w:rsidRPr="00D42E20">
        <w:rPr>
          <w:rFonts w:asciiTheme="minorHAnsi" w:hAnsiTheme="minorHAnsi" w:cstheme="minorHAnsi"/>
          <w:lang w:val="en-US" w:eastAsia="de-DE"/>
        </w:rPr>
        <w:t xml:space="preserve"> as follows:</w:t>
      </w:r>
      <w:r w:rsidR="00695C42" w:rsidRPr="00D42E20">
        <w:rPr>
          <w:rFonts w:asciiTheme="minorHAnsi" w:hAnsiTheme="minorHAnsi" w:cstheme="minorHAnsi"/>
          <w:lang w:val="en-US" w:eastAsia="de-DE"/>
        </w:rPr>
        <w:br/>
      </w:r>
      <w:r w:rsidRPr="00D42E20">
        <w:rPr>
          <w:rFonts w:asciiTheme="minorHAnsi" w:hAnsiTheme="minorHAnsi" w:cstheme="minorHAnsi"/>
          <w:lang w:val="en-US" w:eastAsia="de-DE"/>
        </w:rPr>
        <w:t>P</w:t>
      </w:r>
      <w:r w:rsidRPr="00D42E20">
        <w:rPr>
          <w:rFonts w:asciiTheme="minorHAnsi" w:hAnsiTheme="minorHAnsi" w:cstheme="minorHAnsi"/>
          <w:vertAlign w:val="subscript"/>
          <w:lang w:val="en-US" w:eastAsia="de-DE"/>
        </w:rPr>
        <w:t>PRICE</w:t>
      </w:r>
      <w:r w:rsidRPr="00D42E20">
        <w:rPr>
          <w:rFonts w:asciiTheme="minorHAnsi" w:hAnsiTheme="minorHAnsi" w:cstheme="minorHAnsi"/>
          <w:lang w:val="en-US" w:eastAsia="de-DE"/>
        </w:rPr>
        <w:t xml:space="preserve"> = (Q</w:t>
      </w:r>
      <w:r w:rsidRPr="00D42E20">
        <w:rPr>
          <w:rFonts w:asciiTheme="minorHAnsi" w:hAnsiTheme="minorHAnsi" w:cstheme="minorHAnsi"/>
          <w:vertAlign w:val="subscript"/>
          <w:lang w:val="en-US" w:eastAsia="de-DE"/>
        </w:rPr>
        <w:t>MIN</w:t>
      </w:r>
      <w:r w:rsidRPr="00D42E20">
        <w:rPr>
          <w:rFonts w:asciiTheme="minorHAnsi" w:hAnsiTheme="minorHAnsi" w:cstheme="minorHAnsi"/>
          <w:lang w:val="en-US" w:eastAsia="de-DE"/>
        </w:rPr>
        <w:t xml:space="preserve"> / Q</w:t>
      </w:r>
      <w:r w:rsidRPr="00D42E20">
        <w:rPr>
          <w:rFonts w:asciiTheme="minorHAnsi" w:hAnsiTheme="minorHAnsi" w:cstheme="minorHAnsi"/>
          <w:vertAlign w:val="subscript"/>
          <w:lang w:val="en-US" w:eastAsia="de-DE"/>
        </w:rPr>
        <w:t>PRICE</w:t>
      </w:r>
      <w:r w:rsidRPr="00D42E20">
        <w:rPr>
          <w:rFonts w:asciiTheme="minorHAnsi" w:hAnsiTheme="minorHAnsi" w:cstheme="minorHAnsi"/>
          <w:lang w:val="en-US" w:eastAsia="de-DE"/>
        </w:rPr>
        <w:t>) * 100</w:t>
      </w:r>
      <w:r w:rsidR="00695C42" w:rsidRPr="00D42E20">
        <w:rPr>
          <w:rFonts w:asciiTheme="minorHAnsi" w:hAnsiTheme="minorHAnsi" w:cstheme="minorHAnsi"/>
          <w:lang w:val="en-US" w:eastAsia="de-DE"/>
        </w:rPr>
        <w:br/>
      </w:r>
      <w:r w:rsidRPr="00D42E20">
        <w:rPr>
          <w:rFonts w:asciiTheme="minorHAnsi" w:hAnsiTheme="minorHAnsi" w:cstheme="minorHAnsi"/>
          <w:lang w:val="en-US" w:eastAsia="de-DE"/>
        </w:rPr>
        <w:t>where:</w:t>
      </w:r>
      <w:r w:rsidR="00695C42" w:rsidRPr="00D42E20">
        <w:rPr>
          <w:rFonts w:asciiTheme="minorHAnsi" w:hAnsiTheme="minorHAnsi" w:cstheme="minorHAnsi"/>
          <w:lang w:val="en-US" w:eastAsia="de-DE"/>
        </w:rPr>
        <w:br/>
      </w:r>
      <w:r w:rsidRPr="00D42E20">
        <w:rPr>
          <w:rFonts w:asciiTheme="minorHAnsi" w:hAnsiTheme="minorHAnsi" w:cstheme="minorHAnsi"/>
          <w:lang w:val="en-US" w:eastAsia="de-DE"/>
        </w:rPr>
        <w:t>Q</w:t>
      </w:r>
      <w:r w:rsidRPr="00D42E20">
        <w:rPr>
          <w:rFonts w:asciiTheme="minorHAnsi" w:hAnsiTheme="minorHAnsi" w:cstheme="minorHAnsi"/>
          <w:vertAlign w:val="subscript"/>
          <w:lang w:val="en-US" w:eastAsia="de-DE"/>
        </w:rPr>
        <w:t>MIN</w:t>
      </w:r>
      <w:r w:rsidRPr="00D42E20">
        <w:rPr>
          <w:rFonts w:asciiTheme="minorHAnsi" w:hAnsiTheme="minorHAnsi" w:cstheme="minorHAnsi"/>
          <w:lang w:val="en-US" w:eastAsia="de-DE"/>
        </w:rPr>
        <w:t xml:space="preserve"> – Minimum price of all variants compliant with all ‘must have’ criteria.</w:t>
      </w:r>
      <w:r w:rsidR="00695C42" w:rsidRPr="00D42E20">
        <w:rPr>
          <w:rFonts w:asciiTheme="minorHAnsi" w:hAnsiTheme="minorHAnsi" w:cstheme="minorHAnsi"/>
          <w:lang w:val="en-US" w:eastAsia="de-DE"/>
        </w:rPr>
        <w:br/>
      </w:r>
      <w:r w:rsidRPr="00D42E20">
        <w:rPr>
          <w:rFonts w:asciiTheme="minorHAnsi" w:hAnsiTheme="minorHAnsi" w:cstheme="minorHAnsi"/>
          <w:lang w:val="en-US" w:eastAsia="de-DE"/>
        </w:rPr>
        <w:t>Q</w:t>
      </w:r>
      <w:r w:rsidRPr="00D42E20">
        <w:rPr>
          <w:rFonts w:asciiTheme="minorHAnsi" w:hAnsiTheme="minorHAnsi" w:cstheme="minorHAnsi"/>
          <w:vertAlign w:val="subscript"/>
          <w:lang w:val="en-US" w:eastAsia="de-DE"/>
        </w:rPr>
        <w:t>PRICE</w:t>
      </w:r>
      <w:r w:rsidRPr="00D42E20">
        <w:rPr>
          <w:rFonts w:asciiTheme="minorHAnsi" w:hAnsiTheme="minorHAnsi" w:cstheme="minorHAnsi"/>
          <w:lang w:val="en-US" w:eastAsia="de-DE"/>
        </w:rPr>
        <w:t xml:space="preserve"> – variant price from the quote.</w:t>
      </w:r>
    </w:p>
    <w:p w14:paraId="63CE97B3" w14:textId="38662D57" w:rsidR="00B12C33" w:rsidRPr="00D42E20" w:rsidRDefault="00B12C33" w:rsidP="002C63B4">
      <w:pPr>
        <w:pStyle w:val="ListParagraph"/>
        <w:keepLines/>
        <w:numPr>
          <w:ilvl w:val="1"/>
          <w:numId w:val="35"/>
        </w:numPr>
        <w:overflowPunct w:val="0"/>
        <w:autoSpaceDE w:val="0"/>
        <w:autoSpaceDN w:val="0"/>
        <w:adjustRightInd w:val="0"/>
        <w:spacing w:after="60"/>
        <w:textAlignment w:val="baseline"/>
        <w:rPr>
          <w:rFonts w:asciiTheme="minorHAnsi" w:hAnsiTheme="minorHAnsi" w:cstheme="minorHAnsi"/>
          <w:lang w:val="en-US" w:eastAsia="de-DE"/>
        </w:rPr>
      </w:pPr>
      <w:r w:rsidRPr="00D42E20">
        <w:rPr>
          <w:rFonts w:asciiTheme="minorHAnsi" w:hAnsiTheme="minorHAnsi" w:cstheme="minorHAnsi"/>
          <w:lang w:val="en-US" w:eastAsia="de-DE"/>
        </w:rPr>
        <w:lastRenderedPageBreak/>
        <w:t>P</w:t>
      </w:r>
      <w:r w:rsidRPr="00D42E20">
        <w:rPr>
          <w:rFonts w:asciiTheme="minorHAnsi" w:hAnsiTheme="minorHAnsi" w:cstheme="minorHAnsi"/>
          <w:vertAlign w:val="subscript"/>
          <w:lang w:val="en-US" w:eastAsia="de-DE"/>
        </w:rPr>
        <w:t>TECH</w:t>
      </w:r>
      <w:r w:rsidRPr="00D42E20">
        <w:rPr>
          <w:rFonts w:asciiTheme="minorHAnsi" w:hAnsiTheme="minorHAnsi" w:cstheme="minorHAnsi"/>
          <w:lang w:val="en-US" w:eastAsia="de-DE"/>
        </w:rPr>
        <w:t xml:space="preserve"> will be </w:t>
      </w:r>
      <w:r w:rsidR="00100E59" w:rsidRPr="00D42E20">
        <w:rPr>
          <w:rFonts w:asciiTheme="minorHAnsi" w:hAnsiTheme="minorHAnsi" w:cstheme="minorHAnsi"/>
          <w:lang w:val="en-US" w:eastAsia="de-DE"/>
        </w:rPr>
        <w:t>calculated</w:t>
      </w:r>
      <w:r w:rsidRPr="00D42E20">
        <w:rPr>
          <w:rFonts w:asciiTheme="minorHAnsi" w:hAnsiTheme="minorHAnsi" w:cstheme="minorHAnsi"/>
          <w:lang w:val="en-US" w:eastAsia="de-DE"/>
        </w:rPr>
        <w:t xml:space="preserve"> </w:t>
      </w:r>
      <w:r w:rsidR="0069647C" w:rsidRPr="00D42E20">
        <w:rPr>
          <w:rFonts w:asciiTheme="minorHAnsi" w:hAnsiTheme="minorHAnsi" w:cstheme="minorHAnsi"/>
          <w:lang w:val="en-US" w:eastAsia="de-DE"/>
        </w:rPr>
        <w:t>as described in appendix no. 2 (Zal.2 SoC)</w:t>
      </w:r>
      <w:r w:rsidR="008F705D" w:rsidRPr="00D42E20">
        <w:rPr>
          <w:rFonts w:asciiTheme="minorHAnsi" w:hAnsiTheme="minorHAnsi" w:cstheme="minorHAnsi"/>
          <w:lang w:val="en-US" w:eastAsia="de-DE"/>
        </w:rPr>
        <w:t xml:space="preserve"> at sheet ‘Eval’.</w:t>
      </w:r>
      <w:r w:rsidR="00100E59" w:rsidRPr="00D42E20">
        <w:rPr>
          <w:rFonts w:asciiTheme="minorHAnsi" w:hAnsiTheme="minorHAnsi" w:cstheme="minorHAnsi"/>
          <w:lang w:val="en-US" w:eastAsia="de-DE"/>
        </w:rPr>
        <w:br/>
      </w:r>
      <w:r w:rsidR="008F705D" w:rsidRPr="00D42E20">
        <w:rPr>
          <w:rFonts w:asciiTheme="minorHAnsi" w:hAnsiTheme="minorHAnsi" w:cstheme="minorHAnsi"/>
          <w:lang w:val="en-US" w:eastAsia="de-DE"/>
        </w:rPr>
        <w:t>Com</w:t>
      </w:r>
      <w:r w:rsidR="00891AA8" w:rsidRPr="00D42E20">
        <w:rPr>
          <w:rFonts w:asciiTheme="minorHAnsi" w:hAnsiTheme="minorHAnsi" w:cstheme="minorHAnsi"/>
          <w:lang w:val="en-US" w:eastAsia="de-DE"/>
        </w:rPr>
        <w:t>pliance e</w:t>
      </w:r>
      <w:r w:rsidRPr="00D42E20">
        <w:rPr>
          <w:rFonts w:asciiTheme="minorHAnsi" w:hAnsiTheme="minorHAnsi" w:cstheme="minorHAnsi"/>
          <w:lang w:val="en-US" w:eastAsia="de-DE"/>
        </w:rPr>
        <w:t>valuation will be verified based on statement of compliance (Appendix 2) from the tender and available documentation of the equipment – compliance will be justified among quotes to ensure fair evaluation. Equipment compliant with the criteria will receive 100%, respectively 0% when not compliant. Optional criteria may be evaluated as partially compliant by means of value between 0% and 100%.</w:t>
      </w:r>
      <w:r w:rsidR="00100E59" w:rsidRPr="00D42E20">
        <w:rPr>
          <w:rFonts w:asciiTheme="minorHAnsi" w:hAnsiTheme="minorHAnsi" w:cstheme="minorHAnsi"/>
          <w:lang w:val="en-US" w:eastAsia="de-DE"/>
        </w:rPr>
        <w:br/>
      </w:r>
      <w:r w:rsidRPr="00D42E20">
        <w:rPr>
          <w:rFonts w:asciiTheme="minorHAnsi" w:hAnsiTheme="minorHAnsi" w:cstheme="minorHAnsi"/>
          <w:lang w:val="en-US" w:eastAsia="de-DE"/>
        </w:rPr>
        <w:t xml:space="preserve">Evaluation of the variants having partial compliance for ‘must have’ criteria </w:t>
      </w:r>
      <w:proofErr w:type="gramStart"/>
      <w:r w:rsidRPr="00D42E20">
        <w:rPr>
          <w:rFonts w:asciiTheme="minorHAnsi" w:hAnsiTheme="minorHAnsi" w:cstheme="minorHAnsi"/>
          <w:lang w:val="en-US" w:eastAsia="de-DE"/>
        </w:rPr>
        <w:t>is</w:t>
      </w:r>
      <w:proofErr w:type="gramEnd"/>
      <w:r w:rsidRPr="00D42E20">
        <w:rPr>
          <w:rFonts w:asciiTheme="minorHAnsi" w:hAnsiTheme="minorHAnsi" w:cstheme="minorHAnsi"/>
          <w:lang w:val="en-US" w:eastAsia="de-DE"/>
        </w:rPr>
        <w:t xml:space="preserve"> up to the decision of the evaluation board.</w:t>
      </w:r>
    </w:p>
    <w:p w14:paraId="079E8F83" w14:textId="25AB7C62" w:rsidR="00B12C33" w:rsidRDefault="00B12C33" w:rsidP="00B12C33">
      <w:pPr>
        <w:pStyle w:val="Heading1"/>
        <w:rPr>
          <w:rFonts w:eastAsia="Times New Roman"/>
          <w:lang w:eastAsia="de-DE"/>
        </w:rPr>
      </w:pPr>
      <w:r w:rsidRPr="006A67C4">
        <w:rPr>
          <w:rFonts w:eastAsia="Times New Roman"/>
          <w:lang w:eastAsia="de-DE"/>
        </w:rPr>
        <w:t>Informacje dotyczące wyboru najkorzystniejszej oferty</w:t>
      </w:r>
      <w:r w:rsidR="006A67C4" w:rsidRPr="006A67C4">
        <w:rPr>
          <w:rFonts w:eastAsia="Times New Roman"/>
          <w:lang w:eastAsia="de-DE"/>
        </w:rPr>
        <w:t xml:space="preserve"> </w:t>
      </w:r>
      <w:r w:rsidR="006A67C4">
        <w:rPr>
          <w:rFonts w:eastAsia="Times New Roman"/>
          <w:lang w:eastAsia="de-DE"/>
        </w:rPr>
        <w:t xml:space="preserve">/ </w:t>
      </w:r>
      <w:r w:rsidR="006A67C4" w:rsidRPr="006A67C4">
        <w:rPr>
          <w:rFonts w:eastAsia="Times New Roman"/>
          <w:lang w:eastAsia="de-DE"/>
        </w:rPr>
        <w:t xml:space="preserve">Information on </w:t>
      </w:r>
      <w:proofErr w:type="spellStart"/>
      <w:r w:rsidR="006A67C4" w:rsidRPr="006A67C4">
        <w:rPr>
          <w:rFonts w:eastAsia="Times New Roman"/>
          <w:lang w:eastAsia="de-DE"/>
        </w:rPr>
        <w:t>selecting</w:t>
      </w:r>
      <w:proofErr w:type="spellEnd"/>
      <w:r w:rsidR="006A67C4" w:rsidRPr="006A67C4">
        <w:rPr>
          <w:rFonts w:eastAsia="Times New Roman"/>
          <w:lang w:eastAsia="de-DE"/>
        </w:rPr>
        <w:t xml:space="preserve"> the </w:t>
      </w:r>
      <w:proofErr w:type="spellStart"/>
      <w:r w:rsidR="006A67C4">
        <w:rPr>
          <w:rFonts w:eastAsia="Times New Roman"/>
          <w:lang w:eastAsia="de-DE"/>
        </w:rPr>
        <w:t>awarding</w:t>
      </w:r>
      <w:proofErr w:type="spellEnd"/>
      <w:r w:rsidR="006A67C4" w:rsidRPr="006A67C4">
        <w:rPr>
          <w:rFonts w:eastAsia="Times New Roman"/>
          <w:lang w:eastAsia="de-DE"/>
        </w:rPr>
        <w:t xml:space="preserve"> </w:t>
      </w:r>
      <w:proofErr w:type="spellStart"/>
      <w:r w:rsidR="006A67C4" w:rsidRPr="006A67C4">
        <w:rPr>
          <w:rFonts w:eastAsia="Times New Roman"/>
          <w:lang w:eastAsia="de-DE"/>
        </w:rPr>
        <w:t>offer</w:t>
      </w:r>
      <w:proofErr w:type="spellEnd"/>
    </w:p>
    <w:p w14:paraId="3ECF8FBF" w14:textId="3A769F66" w:rsidR="006A67C4" w:rsidRPr="006A67C4" w:rsidRDefault="006A67C4" w:rsidP="006A67C4">
      <w:pPr>
        <w:rPr>
          <w:lang w:eastAsia="de-DE"/>
        </w:rPr>
      </w:pPr>
      <w:r>
        <w:rPr>
          <w:lang w:eastAsia="de-DE"/>
        </w:rPr>
        <w:t>PL:</w:t>
      </w:r>
    </w:p>
    <w:p w14:paraId="68F45420" w14:textId="3ABA6DBB" w:rsidR="00B12C33" w:rsidRPr="00B12C33" w:rsidRDefault="006A67C4" w:rsidP="006A67C4">
      <w:pPr>
        <w:pStyle w:val="ListParagraph"/>
        <w:numPr>
          <w:ilvl w:val="0"/>
          <w:numId w:val="29"/>
        </w:numPr>
        <w:rPr>
          <w:lang w:eastAsia="pl-PL"/>
        </w:rPr>
      </w:pPr>
      <w:r>
        <w:rPr>
          <w:lang w:eastAsia="pl-PL"/>
        </w:rPr>
        <w:t xml:space="preserve">O </w:t>
      </w:r>
      <w:r w:rsidR="00B12C33" w:rsidRPr="00B12C33">
        <w:rPr>
          <w:lang w:eastAsia="pl-PL"/>
        </w:rPr>
        <w:t xml:space="preserve">wyborze najkorzystniejszej oferty Zamawiający zawiadomi wszystkich Oferentów, którzy złożyli oferty w niniejszym postępowaniu, poprzez upublicznienie wyników na portalu </w:t>
      </w:r>
      <w:hyperlink r:id="rId17" w:history="1">
        <w:r w:rsidR="00B12C33" w:rsidRPr="006A67C4">
          <w:rPr>
            <w:color w:val="0000FF"/>
            <w:u w:val="single"/>
            <w:lang w:eastAsia="pl-PL"/>
          </w:rPr>
          <w:t>https://bazakonkurencyjnosci.funduszeeuropejskie.gov.pl/</w:t>
        </w:r>
      </w:hyperlink>
    </w:p>
    <w:p w14:paraId="004C5108" w14:textId="77777777" w:rsidR="00B12C33" w:rsidRPr="00B12C33" w:rsidRDefault="00B12C33" w:rsidP="006A67C4">
      <w:pPr>
        <w:pStyle w:val="ListParagraph"/>
        <w:numPr>
          <w:ilvl w:val="0"/>
          <w:numId w:val="29"/>
        </w:numPr>
        <w:rPr>
          <w:lang w:eastAsia="pl-PL"/>
        </w:rPr>
      </w:pPr>
      <w:r w:rsidRPr="00B12C33">
        <w:rPr>
          <w:lang w:eastAsia="pl-PL"/>
        </w:rPr>
        <w:t xml:space="preserve">Umowa zostanie podpisana z Oferentem, który złożył najkorzystniejszą ofertę. </w:t>
      </w:r>
    </w:p>
    <w:p w14:paraId="0ACD479F" w14:textId="16BD1B75" w:rsidR="00B12C33" w:rsidRDefault="00B12C33" w:rsidP="006A67C4">
      <w:pPr>
        <w:pStyle w:val="ListParagraph"/>
        <w:numPr>
          <w:ilvl w:val="0"/>
          <w:numId w:val="29"/>
        </w:numPr>
        <w:rPr>
          <w:lang w:eastAsia="pl-PL"/>
        </w:rPr>
      </w:pPr>
      <w:r w:rsidRPr="00B12C33">
        <w:rPr>
          <w:lang w:eastAsia="pl-PL"/>
        </w:rPr>
        <w:t>W przypadku, gdy Oferent, który złożył najkorzystniejszą ofertę uchyla się od podpisania umowy, Zamawiający ma prawo wybrać najkorzystniejszą ofertę spośród pozostałych złożonych ofert.</w:t>
      </w:r>
    </w:p>
    <w:p w14:paraId="11B48A31" w14:textId="77777777" w:rsidR="006A67C4" w:rsidRPr="006A67C4" w:rsidRDefault="006A67C4" w:rsidP="006A67C4">
      <w:pPr>
        <w:rPr>
          <w:lang w:eastAsia="de-DE"/>
        </w:rPr>
      </w:pPr>
      <w:r>
        <w:rPr>
          <w:lang w:eastAsia="de-DE"/>
        </w:rPr>
        <w:t>PL:</w:t>
      </w:r>
    </w:p>
    <w:p w14:paraId="56262855" w14:textId="40533702" w:rsidR="006A67C4" w:rsidRPr="00E57623" w:rsidRDefault="00E57623" w:rsidP="006A67C4">
      <w:pPr>
        <w:pStyle w:val="ListParagraph"/>
        <w:numPr>
          <w:ilvl w:val="0"/>
          <w:numId w:val="30"/>
        </w:numPr>
        <w:rPr>
          <w:lang w:val="en-US" w:eastAsia="pl-PL"/>
        </w:rPr>
      </w:pPr>
      <w:r w:rsidRPr="00E57623">
        <w:rPr>
          <w:lang w:val="en-US" w:eastAsia="pl-PL"/>
        </w:rPr>
        <w:t xml:space="preserve">he </w:t>
      </w:r>
      <w:proofErr w:type="gramStart"/>
      <w:r w:rsidRPr="00E57623">
        <w:rPr>
          <w:lang w:val="en-US" w:eastAsia="pl-PL"/>
        </w:rPr>
        <w:t>Ordering</w:t>
      </w:r>
      <w:proofErr w:type="gramEnd"/>
      <w:r w:rsidRPr="00E57623">
        <w:rPr>
          <w:lang w:val="en-US" w:eastAsia="pl-PL"/>
        </w:rPr>
        <w:t xml:space="preserve"> Party shall notify all Bidders who submitted bids in this procedure about the selection of the </w:t>
      </w:r>
      <w:r>
        <w:rPr>
          <w:lang w:val="en-US" w:eastAsia="pl-PL"/>
        </w:rPr>
        <w:t>awarding</w:t>
      </w:r>
      <w:r w:rsidRPr="00E57623">
        <w:rPr>
          <w:lang w:val="en-US" w:eastAsia="pl-PL"/>
        </w:rPr>
        <w:t xml:space="preserve"> offer by publishing the results on the portal</w:t>
      </w:r>
      <w:r w:rsidR="006A67C4" w:rsidRPr="00E57623">
        <w:rPr>
          <w:lang w:val="en-US" w:eastAsia="pl-PL"/>
        </w:rPr>
        <w:t xml:space="preserve"> </w:t>
      </w:r>
      <w:hyperlink r:id="rId18" w:history="1">
        <w:r w:rsidR="006A67C4" w:rsidRPr="00E57623">
          <w:rPr>
            <w:color w:val="0000FF"/>
            <w:u w:val="single"/>
            <w:lang w:val="en-US" w:eastAsia="pl-PL"/>
          </w:rPr>
          <w:t>https://bazakonkurencyjnosci.funduszeeuropejskie.gov.pl/</w:t>
        </w:r>
      </w:hyperlink>
    </w:p>
    <w:p w14:paraId="10E61701" w14:textId="0D90D2F4" w:rsidR="006A67C4" w:rsidRPr="00CD5D82" w:rsidRDefault="00CD5D82" w:rsidP="006A67C4">
      <w:pPr>
        <w:pStyle w:val="ListParagraph"/>
        <w:numPr>
          <w:ilvl w:val="0"/>
          <w:numId w:val="30"/>
        </w:numPr>
        <w:rPr>
          <w:lang w:val="en-US" w:eastAsia="pl-PL"/>
        </w:rPr>
      </w:pPr>
      <w:r w:rsidRPr="00CD5D82">
        <w:rPr>
          <w:lang w:val="en-US" w:eastAsia="pl-PL"/>
        </w:rPr>
        <w:t>The contract will be signed with the Bidder who submitted the best offer.</w:t>
      </w:r>
    </w:p>
    <w:p w14:paraId="6FD32161" w14:textId="003DB61F" w:rsidR="006A67C4" w:rsidRPr="00CF769A" w:rsidRDefault="00CF769A" w:rsidP="006A67C4">
      <w:pPr>
        <w:pStyle w:val="ListParagraph"/>
        <w:numPr>
          <w:ilvl w:val="0"/>
          <w:numId w:val="30"/>
        </w:numPr>
        <w:rPr>
          <w:lang w:val="en-US" w:eastAsia="pl-PL"/>
        </w:rPr>
      </w:pPr>
      <w:r w:rsidRPr="00CF769A">
        <w:rPr>
          <w:lang w:val="en-US" w:eastAsia="pl-PL"/>
        </w:rPr>
        <w:t xml:space="preserve">In </w:t>
      </w:r>
      <w:r>
        <w:rPr>
          <w:lang w:val="en-US" w:eastAsia="pl-PL"/>
        </w:rPr>
        <w:t xml:space="preserve">case </w:t>
      </w:r>
      <w:r w:rsidR="00027E6A">
        <w:rPr>
          <w:lang w:val="en-US" w:eastAsia="pl-PL"/>
        </w:rPr>
        <w:t>of refusion of the contract signature by</w:t>
      </w:r>
      <w:r w:rsidRPr="00CF769A">
        <w:rPr>
          <w:lang w:val="en-US" w:eastAsia="pl-PL"/>
        </w:rPr>
        <w:t xml:space="preserve"> the Bidder who submitted the most advantageous bid, the Ordering Party has the right to select the most advantageous offer from among the remaining bids submitted.</w:t>
      </w:r>
    </w:p>
    <w:p w14:paraId="00415C95" w14:textId="7816FFD3" w:rsidR="00B12C33" w:rsidRPr="00B12C33" w:rsidRDefault="00B12C33" w:rsidP="00B12C33">
      <w:pPr>
        <w:pStyle w:val="Heading1"/>
        <w:rPr>
          <w:rFonts w:eastAsia="Times New Roman"/>
          <w:lang w:eastAsia="de-DE"/>
        </w:rPr>
      </w:pPr>
      <w:r w:rsidRPr="00B12C33">
        <w:rPr>
          <w:rFonts w:eastAsia="Times New Roman"/>
          <w:lang w:eastAsia="de-DE"/>
        </w:rPr>
        <w:t>Zamówienia uzupełniające</w:t>
      </w:r>
      <w:r w:rsidR="00523EE1">
        <w:rPr>
          <w:rFonts w:eastAsia="Times New Roman"/>
          <w:lang w:eastAsia="de-DE"/>
        </w:rPr>
        <w:t xml:space="preserve"> / </w:t>
      </w:r>
      <w:proofErr w:type="spellStart"/>
      <w:r w:rsidR="00523EE1">
        <w:rPr>
          <w:rFonts w:eastAsia="Times New Roman"/>
          <w:lang w:eastAsia="de-DE"/>
        </w:rPr>
        <w:t>Supplement</w:t>
      </w:r>
      <w:r w:rsidR="00CD02E0">
        <w:rPr>
          <w:rFonts w:eastAsia="Times New Roman"/>
          <w:lang w:eastAsia="de-DE"/>
        </w:rPr>
        <w:t>ary</w:t>
      </w:r>
      <w:proofErr w:type="spellEnd"/>
      <w:r w:rsidR="00CD02E0">
        <w:rPr>
          <w:rFonts w:eastAsia="Times New Roman"/>
          <w:lang w:eastAsia="de-DE"/>
        </w:rPr>
        <w:t xml:space="preserve"> </w:t>
      </w:r>
      <w:proofErr w:type="spellStart"/>
      <w:r w:rsidR="00CD02E0">
        <w:rPr>
          <w:rFonts w:eastAsia="Times New Roman"/>
          <w:lang w:eastAsia="de-DE"/>
        </w:rPr>
        <w:t>contracts</w:t>
      </w:r>
      <w:proofErr w:type="spellEnd"/>
    </w:p>
    <w:p w14:paraId="66897C5C" w14:textId="347E2B66" w:rsidR="00B12C33" w:rsidRPr="00B12C33" w:rsidRDefault="00B76528" w:rsidP="00214845">
      <w:pPr>
        <w:rPr>
          <w:lang w:eastAsia="de-DE"/>
        </w:rPr>
      </w:pPr>
      <w:r>
        <w:rPr>
          <w:lang w:eastAsia="de-DE"/>
        </w:rPr>
        <w:t>PL:</w:t>
      </w:r>
      <w:r>
        <w:rPr>
          <w:lang w:eastAsia="de-DE"/>
        </w:rPr>
        <w:br/>
      </w:r>
      <w:r w:rsidR="00B12C33" w:rsidRPr="00B12C33">
        <w:rPr>
          <w:lang w:eastAsia="de-DE"/>
        </w:rPr>
        <w:t xml:space="preserve">Zamawiający przewiduje możliwość udzielenia zamówień uzupełniających nieobjętych zamówieniem podstawowym i nie przekraczającym 25% wartości realizowanego zamówienia podstawowego, niezbędnych do jego prawidłowego wykonania wynikających m.in.: </w:t>
      </w:r>
    </w:p>
    <w:p w14:paraId="4374C7DE" w14:textId="413DDB1B" w:rsidR="00B12C33" w:rsidRPr="00214845" w:rsidRDefault="00B12C33" w:rsidP="00214845">
      <w:pPr>
        <w:pStyle w:val="ListParagraph"/>
        <w:numPr>
          <w:ilvl w:val="0"/>
          <w:numId w:val="27"/>
        </w:numPr>
        <w:rPr>
          <w:rFonts w:eastAsiaTheme="minorHAnsi" w:cs="Calibri"/>
          <w:lang w:eastAsia="pl-PL"/>
        </w:rPr>
      </w:pPr>
      <w:r w:rsidRPr="00214845">
        <w:rPr>
          <w:rFonts w:eastAsiaTheme="minorHAnsi" w:cs="Calibri"/>
          <w:lang w:eastAsia="pl-PL"/>
        </w:rPr>
        <w:t xml:space="preserve">z przyczyn technicznych lub </w:t>
      </w:r>
      <w:proofErr w:type="gramStart"/>
      <w:r w:rsidRPr="00214845">
        <w:rPr>
          <w:rFonts w:eastAsiaTheme="minorHAnsi" w:cs="Calibri"/>
          <w:lang w:eastAsia="pl-PL"/>
        </w:rPr>
        <w:t>gospodarczych</w:t>
      </w:r>
      <w:proofErr w:type="gramEnd"/>
      <w:r w:rsidRPr="00214845">
        <w:rPr>
          <w:rFonts w:eastAsiaTheme="minorHAnsi" w:cs="Calibri"/>
          <w:lang w:eastAsia="pl-PL"/>
        </w:rPr>
        <w:t xml:space="preserve"> </w:t>
      </w:r>
      <w:r w:rsidR="00721D56">
        <w:rPr>
          <w:rFonts w:eastAsiaTheme="minorHAnsi" w:cs="Calibri"/>
          <w:lang w:eastAsia="pl-PL"/>
        </w:rPr>
        <w:t xml:space="preserve">gdy </w:t>
      </w:r>
      <w:r w:rsidRPr="00214845">
        <w:rPr>
          <w:rFonts w:eastAsiaTheme="minorHAnsi" w:cs="Calibri"/>
          <w:lang w:eastAsia="pl-PL"/>
        </w:rPr>
        <w:t xml:space="preserve">oddzielenie zamówienia dodatkowego od zamówienia podstawowego wymagałoby niewspółmiernie wysokich kosztów </w:t>
      </w:r>
    </w:p>
    <w:p w14:paraId="722466F0" w14:textId="5ED9A687" w:rsidR="00B12C33" w:rsidRDefault="00B12C33" w:rsidP="00214845">
      <w:pPr>
        <w:pStyle w:val="ListParagraph"/>
        <w:numPr>
          <w:ilvl w:val="0"/>
          <w:numId w:val="27"/>
        </w:numPr>
        <w:rPr>
          <w:rFonts w:eastAsiaTheme="minorHAnsi" w:cs="Calibri"/>
          <w:lang w:eastAsia="pl-PL"/>
        </w:rPr>
      </w:pPr>
      <w:r w:rsidRPr="00214845">
        <w:rPr>
          <w:rFonts w:eastAsiaTheme="minorHAnsi" w:cs="Calibri"/>
          <w:lang w:eastAsia="pl-PL"/>
        </w:rPr>
        <w:t>wykonanie zamówienia podstawowego jest uzależnione od wykonania zamówienia dodatkowego.</w:t>
      </w:r>
    </w:p>
    <w:p w14:paraId="637C542D" w14:textId="330A7010" w:rsidR="00B76528" w:rsidRPr="00282D1E" w:rsidRDefault="00B76528" w:rsidP="00B76528">
      <w:pPr>
        <w:rPr>
          <w:lang w:val="en-US" w:eastAsia="de-DE"/>
        </w:rPr>
      </w:pPr>
      <w:r w:rsidRPr="00282D1E">
        <w:rPr>
          <w:lang w:val="en-US" w:eastAsia="de-DE"/>
        </w:rPr>
        <w:t>EN</w:t>
      </w:r>
      <w:r w:rsidRPr="00282D1E">
        <w:rPr>
          <w:lang w:val="en-US" w:eastAsia="de-DE"/>
        </w:rPr>
        <w:t>:</w:t>
      </w:r>
      <w:r w:rsidRPr="00282D1E">
        <w:rPr>
          <w:lang w:val="en-US" w:eastAsia="de-DE"/>
        </w:rPr>
        <w:br/>
      </w:r>
      <w:r w:rsidR="00282D1E" w:rsidRPr="00282D1E">
        <w:rPr>
          <w:lang w:val="en-US" w:eastAsia="de-DE"/>
        </w:rPr>
        <w:t xml:space="preserve">The </w:t>
      </w:r>
      <w:r w:rsidR="00282D1E">
        <w:rPr>
          <w:lang w:val="en-US" w:eastAsia="de-DE"/>
        </w:rPr>
        <w:t>Ordering party</w:t>
      </w:r>
      <w:r w:rsidR="00282D1E" w:rsidRPr="00282D1E">
        <w:rPr>
          <w:lang w:val="en-US" w:eastAsia="de-DE"/>
        </w:rPr>
        <w:t xml:space="preserve"> provides for the possibility of awarding supplementary contracts not covered by the basic contract and not exceeding 25% of the value of the basic contract, necessary for its proper performance, resulting from</w:t>
      </w:r>
      <w:r w:rsidR="00A658A2">
        <w:rPr>
          <w:lang w:val="en-US" w:eastAsia="de-DE"/>
        </w:rPr>
        <w:t>, but not limited to</w:t>
      </w:r>
      <w:r w:rsidR="00282D1E" w:rsidRPr="00282D1E">
        <w:rPr>
          <w:lang w:val="en-US" w:eastAsia="de-DE"/>
        </w:rPr>
        <w:t>:</w:t>
      </w:r>
      <w:r w:rsidRPr="00282D1E">
        <w:rPr>
          <w:lang w:val="en-US" w:eastAsia="de-DE"/>
        </w:rPr>
        <w:t xml:space="preserve"> </w:t>
      </w:r>
    </w:p>
    <w:p w14:paraId="33B61E10" w14:textId="54501FF0" w:rsidR="00B76528" w:rsidRPr="00D140F5" w:rsidRDefault="00D140F5" w:rsidP="00B76528">
      <w:pPr>
        <w:pStyle w:val="ListParagraph"/>
        <w:numPr>
          <w:ilvl w:val="0"/>
          <w:numId w:val="28"/>
        </w:numPr>
        <w:rPr>
          <w:rFonts w:eastAsiaTheme="minorHAnsi" w:cs="Calibri"/>
          <w:lang w:val="en-US" w:eastAsia="pl-PL"/>
        </w:rPr>
      </w:pPr>
      <w:r w:rsidRPr="00D140F5">
        <w:rPr>
          <w:rFonts w:eastAsiaTheme="minorHAnsi" w:cs="Calibri"/>
          <w:lang w:val="en-US" w:eastAsia="pl-PL"/>
        </w:rPr>
        <w:lastRenderedPageBreak/>
        <w:t>technical or economic reasons</w:t>
      </w:r>
      <w:r w:rsidR="00721D56">
        <w:rPr>
          <w:rFonts w:eastAsiaTheme="minorHAnsi" w:cs="Calibri"/>
          <w:lang w:val="en-US" w:eastAsia="pl-PL"/>
        </w:rPr>
        <w:t xml:space="preserve"> when</w:t>
      </w:r>
      <w:r w:rsidRPr="00D140F5">
        <w:rPr>
          <w:rFonts w:eastAsiaTheme="minorHAnsi" w:cs="Calibri"/>
          <w:lang w:val="en-US" w:eastAsia="pl-PL"/>
        </w:rPr>
        <w:t xml:space="preserve"> separating the supplementary contract from the main contract would require disproportionately high costs</w:t>
      </w:r>
      <w:r w:rsidR="00523EE1">
        <w:rPr>
          <w:rFonts w:eastAsiaTheme="minorHAnsi" w:cs="Calibri"/>
          <w:lang w:val="en-US" w:eastAsia="pl-PL"/>
        </w:rPr>
        <w:t>,</w:t>
      </w:r>
    </w:p>
    <w:p w14:paraId="5ED66F65" w14:textId="1799C358" w:rsidR="00B76528" w:rsidRPr="00523EE1" w:rsidRDefault="00523EE1" w:rsidP="00B76528">
      <w:pPr>
        <w:pStyle w:val="ListParagraph"/>
        <w:numPr>
          <w:ilvl w:val="0"/>
          <w:numId w:val="28"/>
        </w:numPr>
        <w:rPr>
          <w:rFonts w:eastAsiaTheme="minorHAnsi" w:cs="Calibri"/>
          <w:lang w:val="en-US" w:eastAsia="pl-PL"/>
        </w:rPr>
      </w:pPr>
      <w:r w:rsidRPr="00523EE1">
        <w:rPr>
          <w:rFonts w:eastAsiaTheme="minorHAnsi" w:cs="Calibri"/>
          <w:lang w:val="en-US" w:eastAsia="pl-PL"/>
        </w:rPr>
        <w:t>the performance of the basic order depends on the performance of the additional order</w:t>
      </w:r>
      <w:r w:rsidR="00B76528" w:rsidRPr="00523EE1">
        <w:rPr>
          <w:rFonts w:eastAsiaTheme="minorHAnsi" w:cs="Calibri"/>
          <w:lang w:val="en-US" w:eastAsia="pl-PL"/>
        </w:rPr>
        <w:t>.</w:t>
      </w:r>
    </w:p>
    <w:p w14:paraId="798DF67A" w14:textId="30BAFCC0" w:rsidR="00B12C33" w:rsidRPr="00FB29B3" w:rsidRDefault="00B12C33" w:rsidP="00B12C33">
      <w:pPr>
        <w:pStyle w:val="Heading1"/>
        <w:rPr>
          <w:rFonts w:eastAsia="Times New Roman"/>
          <w:lang w:val="en-US" w:eastAsia="de-DE"/>
        </w:rPr>
      </w:pPr>
      <w:proofErr w:type="spellStart"/>
      <w:r w:rsidRPr="00FB29B3">
        <w:rPr>
          <w:rFonts w:eastAsia="Times New Roman"/>
          <w:lang w:val="en-US" w:eastAsia="de-DE"/>
        </w:rPr>
        <w:t>Warunki</w:t>
      </w:r>
      <w:proofErr w:type="spellEnd"/>
      <w:r w:rsidRPr="00FB29B3">
        <w:rPr>
          <w:rFonts w:eastAsia="Times New Roman"/>
          <w:lang w:val="en-US" w:eastAsia="de-DE"/>
        </w:rPr>
        <w:t xml:space="preserve"> </w:t>
      </w:r>
      <w:proofErr w:type="spellStart"/>
      <w:r w:rsidRPr="00FB29B3">
        <w:rPr>
          <w:rFonts w:eastAsia="Times New Roman"/>
          <w:lang w:val="en-US" w:eastAsia="de-DE"/>
        </w:rPr>
        <w:t>zmiany</w:t>
      </w:r>
      <w:proofErr w:type="spellEnd"/>
      <w:r w:rsidRPr="00FB29B3">
        <w:rPr>
          <w:rFonts w:eastAsia="Times New Roman"/>
          <w:lang w:val="en-US" w:eastAsia="de-DE"/>
        </w:rPr>
        <w:t xml:space="preserve"> </w:t>
      </w:r>
      <w:proofErr w:type="spellStart"/>
      <w:r w:rsidRPr="00FB29B3">
        <w:rPr>
          <w:rFonts w:eastAsia="Times New Roman"/>
          <w:lang w:val="en-US" w:eastAsia="de-DE"/>
        </w:rPr>
        <w:t>umowy</w:t>
      </w:r>
      <w:proofErr w:type="spellEnd"/>
      <w:r w:rsidR="00FB29B3" w:rsidRPr="00FB29B3">
        <w:rPr>
          <w:rFonts w:eastAsia="Times New Roman"/>
          <w:lang w:val="en-US" w:eastAsia="de-DE"/>
        </w:rPr>
        <w:t xml:space="preserve"> / Contract changes condition</w:t>
      </w:r>
      <w:r w:rsidR="00FB29B3">
        <w:rPr>
          <w:rFonts w:eastAsia="Times New Roman"/>
          <w:lang w:val="en-US" w:eastAsia="de-DE"/>
        </w:rPr>
        <w:t>s</w:t>
      </w:r>
    </w:p>
    <w:p w14:paraId="563598BC" w14:textId="3AEA4D64" w:rsidR="00B12C33" w:rsidRPr="00B12C33" w:rsidRDefault="00136111" w:rsidP="00136111">
      <w:pPr>
        <w:rPr>
          <w:lang w:eastAsia="de-DE"/>
        </w:rPr>
      </w:pPr>
      <w:r>
        <w:rPr>
          <w:lang w:eastAsia="de-DE"/>
        </w:rPr>
        <w:t>PL:</w:t>
      </w:r>
      <w:r>
        <w:rPr>
          <w:lang w:eastAsia="de-DE"/>
        </w:rPr>
        <w:br/>
      </w:r>
      <w:r w:rsidR="00B12C33" w:rsidRPr="00B12C33">
        <w:rPr>
          <w:lang w:eastAsia="de-DE"/>
        </w:rPr>
        <w:t xml:space="preserve">Zamawiający przewiduje możliwość dokonania zmian postanowień zawartej umowy w stosunku do treści oferty, na podstawie której dokonano wyboru wykonawcy, przede wszystkim, gdy jest ona korzystna dla Zamawiającego i nie była możliwa do przewidzenia na etapie podpisywania umowy. Dopuszczalne będą zmiany dotyczące w szczególności: </w:t>
      </w:r>
    </w:p>
    <w:p w14:paraId="61314C39" w14:textId="77777777" w:rsidR="00B12C33" w:rsidRPr="00136111" w:rsidRDefault="00B12C33" w:rsidP="00136111">
      <w:pPr>
        <w:pStyle w:val="ListParagraph"/>
        <w:numPr>
          <w:ilvl w:val="0"/>
          <w:numId w:val="25"/>
        </w:numPr>
        <w:rPr>
          <w:rFonts w:eastAsiaTheme="minorHAnsi" w:cs="Calibri"/>
          <w:lang w:eastAsia="pl-PL"/>
        </w:rPr>
      </w:pPr>
      <w:r w:rsidRPr="00136111">
        <w:rPr>
          <w:rFonts w:eastAsiaTheme="minorHAnsi" w:cs="Calibri"/>
          <w:lang w:eastAsia="pl-PL"/>
        </w:rPr>
        <w:t>Zmiany terminu realizacji przedmiotu zamówienia na żądanie Zamawiającego lub z przyczyn niezależnych lub usprawiedliwionych przez Wykonawcę.</w:t>
      </w:r>
    </w:p>
    <w:p w14:paraId="3B45FE13" w14:textId="77777777" w:rsidR="00B12C33" w:rsidRPr="00136111" w:rsidRDefault="00B12C33" w:rsidP="00136111">
      <w:pPr>
        <w:pStyle w:val="ListParagraph"/>
        <w:numPr>
          <w:ilvl w:val="0"/>
          <w:numId w:val="25"/>
        </w:numPr>
        <w:rPr>
          <w:rFonts w:eastAsiaTheme="minorHAnsi" w:cs="Calibri"/>
          <w:lang w:eastAsia="pl-PL"/>
        </w:rPr>
      </w:pPr>
      <w:r w:rsidRPr="00136111">
        <w:rPr>
          <w:rFonts w:eastAsiaTheme="minorHAnsi" w:cs="Calibri"/>
          <w:lang w:eastAsia="pl-PL"/>
        </w:rPr>
        <w:t>Aktualizację danych Wykonawcy i Zamawiającego poprzez: zmianę nazwy Wykonawcy, zmianę adresu siedziby, zmianę formy prawnej itp.</w:t>
      </w:r>
    </w:p>
    <w:p w14:paraId="0730F0CE" w14:textId="77777777" w:rsidR="00B12C33" w:rsidRPr="00136111" w:rsidRDefault="00B12C33" w:rsidP="00136111">
      <w:pPr>
        <w:pStyle w:val="ListParagraph"/>
        <w:numPr>
          <w:ilvl w:val="0"/>
          <w:numId w:val="25"/>
        </w:numPr>
        <w:rPr>
          <w:rFonts w:eastAsiaTheme="minorHAnsi" w:cs="Calibri"/>
          <w:lang w:eastAsia="pl-PL"/>
        </w:rPr>
      </w:pPr>
      <w:r w:rsidRPr="00136111">
        <w:rPr>
          <w:rFonts w:eastAsiaTheme="minorHAnsi" w:cs="Calibri"/>
          <w:lang w:eastAsia="pl-PL"/>
        </w:rPr>
        <w:t xml:space="preserve">Nastąpi zmiana powszechnie obowiązujących przepisów prawa w zakresie mającym wpływ na realizację przedmiotu umowy. </w:t>
      </w:r>
    </w:p>
    <w:p w14:paraId="7B92B067" w14:textId="77777777" w:rsidR="00B12C33" w:rsidRPr="00136111" w:rsidRDefault="00B12C33" w:rsidP="00136111">
      <w:pPr>
        <w:pStyle w:val="ListParagraph"/>
        <w:numPr>
          <w:ilvl w:val="0"/>
          <w:numId w:val="25"/>
        </w:numPr>
        <w:rPr>
          <w:rFonts w:eastAsiaTheme="minorHAnsi" w:cs="Calibri"/>
          <w:lang w:eastAsia="pl-PL"/>
        </w:rPr>
      </w:pPr>
      <w:r w:rsidRPr="00136111">
        <w:rPr>
          <w:rFonts w:eastAsiaTheme="minorHAnsi" w:cs="Calibri"/>
          <w:lang w:eastAsia="pl-PL"/>
        </w:rPr>
        <w:t xml:space="preserve">Zaistnieją okoliczności spowodowane czynnikami zewnętrznymi np. siła wyższa, inne okoliczności z uwagi na trwający proces badawczy i osiągane w nim rezultaty i postępy mogące mieć wpływ na realizację postanowień umowy. </w:t>
      </w:r>
    </w:p>
    <w:p w14:paraId="458647A5" w14:textId="77777777" w:rsidR="00B12C33" w:rsidRPr="00136111" w:rsidRDefault="00B12C33" w:rsidP="00136111">
      <w:pPr>
        <w:pStyle w:val="ListParagraph"/>
        <w:numPr>
          <w:ilvl w:val="0"/>
          <w:numId w:val="25"/>
        </w:numPr>
        <w:rPr>
          <w:rFonts w:eastAsiaTheme="minorHAnsi" w:cs="Calibri"/>
          <w:lang w:eastAsia="pl-PL"/>
        </w:rPr>
      </w:pPr>
      <w:r w:rsidRPr="00136111">
        <w:rPr>
          <w:rFonts w:eastAsiaTheme="minorHAnsi" w:cs="Calibri"/>
          <w:lang w:eastAsia="pl-PL"/>
        </w:rPr>
        <w:t>Obiektywnych przyczyn niezależnych od Zamawiającego lub Wykonawcy/Oferenta.</w:t>
      </w:r>
    </w:p>
    <w:p w14:paraId="4B7751E4" w14:textId="3B8E8899" w:rsidR="00B12C33" w:rsidRDefault="00B12C33" w:rsidP="00136111">
      <w:pPr>
        <w:pStyle w:val="ListParagraph"/>
        <w:numPr>
          <w:ilvl w:val="0"/>
          <w:numId w:val="25"/>
        </w:numPr>
        <w:rPr>
          <w:rFonts w:eastAsiaTheme="minorHAnsi" w:cs="Calibri"/>
          <w:lang w:eastAsia="pl-PL"/>
        </w:rPr>
      </w:pPr>
      <w:r w:rsidRPr="00136111">
        <w:rPr>
          <w:rFonts w:eastAsiaTheme="minorHAnsi" w:cs="Calibri"/>
          <w:lang w:eastAsia="pl-PL"/>
        </w:rPr>
        <w:t>Wszelkie zmiany i uzupełnienia do umowy zawartej z wybranym Wykonawcą powinny być dokonywane w formie pisemnych aneksów do umowy podpisanych przez strony, lub potwierdzanie w drodze uzgodnionych zmian poprzez pocztę elektroniczną. Niemniej zmiany zgłaszane poprzez pocztę elektroniczną są ważne pod warunkiem ich akceptacji przez zamawiającego lub gdy są wykonywane z jego inicjatywy na warunkach wskazanych w niniejszym zapytaniu.</w:t>
      </w:r>
    </w:p>
    <w:p w14:paraId="661B2142" w14:textId="0C1A7DC1" w:rsidR="00136111" w:rsidRDefault="005B4C62" w:rsidP="00136111">
      <w:pPr>
        <w:rPr>
          <w:rFonts w:eastAsiaTheme="minorHAnsi" w:cs="Calibri"/>
          <w:lang w:eastAsia="pl-PL"/>
        </w:rPr>
      </w:pPr>
      <w:r>
        <w:rPr>
          <w:rFonts w:eastAsiaTheme="minorHAnsi" w:cs="Calibri"/>
          <w:lang w:eastAsia="pl-PL"/>
        </w:rPr>
        <w:t>EN</w:t>
      </w:r>
      <w:r w:rsidR="00136111">
        <w:rPr>
          <w:rFonts w:eastAsiaTheme="minorHAnsi" w:cs="Calibri"/>
          <w:lang w:eastAsia="pl-PL"/>
        </w:rPr>
        <w:t>:</w:t>
      </w:r>
    </w:p>
    <w:p w14:paraId="6F570E95" w14:textId="136A6BEF" w:rsidR="003F094D" w:rsidRDefault="003F094D" w:rsidP="00136111">
      <w:pPr>
        <w:rPr>
          <w:rFonts w:eastAsiaTheme="minorHAnsi" w:cs="Calibri"/>
          <w:lang w:eastAsia="pl-PL"/>
        </w:rPr>
      </w:pPr>
      <w:r w:rsidRPr="003F094D">
        <w:rPr>
          <w:rFonts w:eastAsiaTheme="minorHAnsi" w:cs="Calibri"/>
          <w:lang w:val="en-US" w:eastAsia="pl-PL"/>
        </w:rPr>
        <w:t xml:space="preserve">The Ordering Party provides for the possibility of making changes to the provisions of the concluded contract in relation to the content of the offer, </w:t>
      </w:r>
      <w:proofErr w:type="gramStart"/>
      <w:r w:rsidRPr="003F094D">
        <w:rPr>
          <w:rFonts w:eastAsiaTheme="minorHAnsi" w:cs="Calibri"/>
          <w:lang w:val="en-US" w:eastAsia="pl-PL"/>
        </w:rPr>
        <w:t>on the basis of</w:t>
      </w:r>
      <w:proofErr w:type="gramEnd"/>
      <w:r w:rsidRPr="003F094D">
        <w:rPr>
          <w:rFonts w:eastAsiaTheme="minorHAnsi" w:cs="Calibri"/>
          <w:lang w:val="en-US" w:eastAsia="pl-PL"/>
        </w:rPr>
        <w:t xml:space="preserve"> which the contractor was selected, primarily when it is beneficial for the Ordering Party and was not foreseeable at the stage of signing the contract. </w:t>
      </w:r>
      <w:proofErr w:type="spellStart"/>
      <w:r w:rsidRPr="003F094D">
        <w:rPr>
          <w:rFonts w:eastAsiaTheme="minorHAnsi" w:cs="Calibri"/>
          <w:lang w:eastAsia="pl-PL"/>
        </w:rPr>
        <w:t>Changes</w:t>
      </w:r>
      <w:proofErr w:type="spellEnd"/>
      <w:r w:rsidRPr="003F094D">
        <w:rPr>
          <w:rFonts w:eastAsiaTheme="minorHAnsi" w:cs="Calibri"/>
          <w:lang w:eastAsia="pl-PL"/>
        </w:rPr>
        <w:t xml:space="preserve"> </w:t>
      </w:r>
      <w:proofErr w:type="spellStart"/>
      <w:r w:rsidRPr="003F094D">
        <w:rPr>
          <w:rFonts w:eastAsiaTheme="minorHAnsi" w:cs="Calibri"/>
          <w:lang w:eastAsia="pl-PL"/>
        </w:rPr>
        <w:t>concerning</w:t>
      </w:r>
      <w:proofErr w:type="spellEnd"/>
      <w:r w:rsidRPr="003F094D">
        <w:rPr>
          <w:rFonts w:eastAsiaTheme="minorHAnsi" w:cs="Calibri"/>
          <w:lang w:eastAsia="pl-PL"/>
        </w:rPr>
        <w:t xml:space="preserve"> in </w:t>
      </w:r>
      <w:proofErr w:type="spellStart"/>
      <w:r w:rsidRPr="003F094D">
        <w:rPr>
          <w:rFonts w:eastAsiaTheme="minorHAnsi" w:cs="Calibri"/>
          <w:lang w:eastAsia="pl-PL"/>
        </w:rPr>
        <w:t>particular</w:t>
      </w:r>
      <w:proofErr w:type="spellEnd"/>
      <w:r w:rsidRPr="003F094D">
        <w:rPr>
          <w:rFonts w:eastAsiaTheme="minorHAnsi" w:cs="Calibri"/>
          <w:lang w:eastAsia="pl-PL"/>
        </w:rPr>
        <w:t>:</w:t>
      </w:r>
    </w:p>
    <w:p w14:paraId="5683B41F" w14:textId="37DA5487" w:rsidR="001743CC" w:rsidRPr="00E053C2" w:rsidRDefault="00E053C2" w:rsidP="001743CC">
      <w:pPr>
        <w:pStyle w:val="ListParagraph"/>
        <w:numPr>
          <w:ilvl w:val="0"/>
          <w:numId w:val="26"/>
        </w:numPr>
        <w:rPr>
          <w:rFonts w:eastAsiaTheme="minorHAnsi" w:cs="Calibri"/>
          <w:lang w:val="en-US" w:eastAsia="pl-PL"/>
        </w:rPr>
      </w:pPr>
      <w:r w:rsidRPr="00E053C2">
        <w:rPr>
          <w:rFonts w:eastAsiaTheme="minorHAnsi" w:cs="Calibri"/>
          <w:lang w:val="en-US" w:eastAsia="pl-PL"/>
        </w:rPr>
        <w:t>Change of the date of completion of the contract at the request of the Ordering Party or for reasons independent or justified by the Contractor.</w:t>
      </w:r>
    </w:p>
    <w:p w14:paraId="15A1FBAE" w14:textId="3357B672" w:rsidR="001743CC" w:rsidRPr="008B7D0D" w:rsidRDefault="008B7D0D" w:rsidP="001743CC">
      <w:pPr>
        <w:pStyle w:val="ListParagraph"/>
        <w:numPr>
          <w:ilvl w:val="0"/>
          <w:numId w:val="26"/>
        </w:numPr>
        <w:rPr>
          <w:rFonts w:eastAsiaTheme="minorHAnsi" w:cs="Calibri"/>
          <w:lang w:val="en-US" w:eastAsia="pl-PL"/>
        </w:rPr>
      </w:pPr>
      <w:r w:rsidRPr="008B7D0D">
        <w:rPr>
          <w:rFonts w:eastAsiaTheme="minorHAnsi" w:cs="Calibri"/>
          <w:lang w:val="en-US" w:eastAsia="pl-PL"/>
        </w:rPr>
        <w:t xml:space="preserve">Updating the data of the Contractor and the Ordering Party </w:t>
      </w:r>
      <w:proofErr w:type="gramStart"/>
      <w:r w:rsidRPr="008B7D0D">
        <w:rPr>
          <w:rFonts w:eastAsiaTheme="minorHAnsi" w:cs="Calibri"/>
          <w:lang w:val="en-US" w:eastAsia="pl-PL"/>
        </w:rPr>
        <w:t>by:</w:t>
      </w:r>
      <w:proofErr w:type="gramEnd"/>
      <w:r w:rsidRPr="008B7D0D">
        <w:rPr>
          <w:rFonts w:eastAsiaTheme="minorHAnsi" w:cs="Calibri"/>
          <w:lang w:val="en-US" w:eastAsia="pl-PL"/>
        </w:rPr>
        <w:t xml:space="preserve"> changing the name of the Contractor, changing the address of the registered office, changing the legal form, etc.</w:t>
      </w:r>
    </w:p>
    <w:p w14:paraId="024103B4" w14:textId="2EB5467A" w:rsidR="001743CC" w:rsidRPr="00372F56" w:rsidRDefault="00372F56" w:rsidP="001743CC">
      <w:pPr>
        <w:pStyle w:val="ListParagraph"/>
        <w:numPr>
          <w:ilvl w:val="0"/>
          <w:numId w:val="26"/>
        </w:numPr>
        <w:rPr>
          <w:rFonts w:eastAsiaTheme="minorHAnsi" w:cs="Calibri"/>
          <w:lang w:val="en-US" w:eastAsia="pl-PL"/>
        </w:rPr>
      </w:pPr>
      <w:r w:rsidRPr="00372F56">
        <w:rPr>
          <w:rFonts w:eastAsiaTheme="minorHAnsi" w:cs="Calibri"/>
          <w:lang w:val="en-US" w:eastAsia="pl-PL"/>
        </w:rPr>
        <w:t>There will be a change in generally applicable provisions of law in the scope affecting the performance of the subject of the contract.</w:t>
      </w:r>
    </w:p>
    <w:p w14:paraId="1337BA6E" w14:textId="1900AEA9" w:rsidR="001743CC" w:rsidRPr="00F15E72" w:rsidRDefault="00F15E72" w:rsidP="001743CC">
      <w:pPr>
        <w:pStyle w:val="ListParagraph"/>
        <w:numPr>
          <w:ilvl w:val="0"/>
          <w:numId w:val="26"/>
        </w:numPr>
        <w:rPr>
          <w:rFonts w:eastAsiaTheme="minorHAnsi" w:cs="Calibri"/>
          <w:lang w:val="en-US" w:eastAsia="pl-PL"/>
        </w:rPr>
      </w:pPr>
      <w:r>
        <w:rPr>
          <w:rFonts w:eastAsiaTheme="minorHAnsi" w:cs="Calibri"/>
          <w:lang w:val="en-US" w:eastAsia="pl-PL"/>
        </w:rPr>
        <w:t>T</w:t>
      </w:r>
      <w:r w:rsidRPr="00F15E72">
        <w:rPr>
          <w:rFonts w:eastAsiaTheme="minorHAnsi" w:cs="Calibri"/>
          <w:lang w:val="en-US" w:eastAsia="pl-PL"/>
        </w:rPr>
        <w:t xml:space="preserve">here will be circumstances caused by external factors </w:t>
      </w:r>
      <w:proofErr w:type="gramStart"/>
      <w:r w:rsidR="003E01B3" w:rsidRPr="00F15E72">
        <w:rPr>
          <w:rFonts w:eastAsiaTheme="minorHAnsi" w:cs="Calibri"/>
          <w:lang w:val="en-US" w:eastAsia="pl-PL"/>
        </w:rPr>
        <w:t>e</w:t>
      </w:r>
      <w:r w:rsidR="003E01B3">
        <w:rPr>
          <w:rFonts w:eastAsiaTheme="minorHAnsi" w:cs="Calibri"/>
          <w:lang w:val="en-US" w:eastAsia="pl-PL"/>
        </w:rPr>
        <w:t>.</w:t>
      </w:r>
      <w:r w:rsidR="003E01B3" w:rsidRPr="00F15E72">
        <w:rPr>
          <w:rFonts w:eastAsiaTheme="minorHAnsi" w:cs="Calibri"/>
          <w:lang w:val="en-US" w:eastAsia="pl-PL"/>
        </w:rPr>
        <w:t>g</w:t>
      </w:r>
      <w:r w:rsidR="003E01B3">
        <w:rPr>
          <w:rFonts w:eastAsiaTheme="minorHAnsi" w:cs="Calibri"/>
          <w:lang w:val="en-US" w:eastAsia="pl-PL"/>
        </w:rPr>
        <w:t>.</w:t>
      </w:r>
      <w:proofErr w:type="gramEnd"/>
      <w:r w:rsidRPr="00F15E72">
        <w:rPr>
          <w:rFonts w:eastAsiaTheme="minorHAnsi" w:cs="Calibri"/>
          <w:lang w:val="en-US" w:eastAsia="pl-PL"/>
        </w:rPr>
        <w:t xml:space="preserve"> force majeure, other circumstances due to the ongoing research process and the results and progress achieved in it, which may affect the implementation of the provisions of the contract.</w:t>
      </w:r>
    </w:p>
    <w:p w14:paraId="5BF7BD9E" w14:textId="47945CDD" w:rsidR="001743CC" w:rsidRPr="00F15E72" w:rsidRDefault="00F15E72" w:rsidP="001743CC">
      <w:pPr>
        <w:pStyle w:val="ListParagraph"/>
        <w:numPr>
          <w:ilvl w:val="0"/>
          <w:numId w:val="26"/>
        </w:numPr>
        <w:rPr>
          <w:rFonts w:eastAsiaTheme="minorHAnsi" w:cs="Calibri"/>
          <w:lang w:val="en-US" w:eastAsia="pl-PL"/>
        </w:rPr>
      </w:pPr>
      <w:r w:rsidRPr="00F15E72">
        <w:rPr>
          <w:rFonts w:eastAsiaTheme="minorHAnsi" w:cs="Calibri"/>
          <w:lang w:val="en-US" w:eastAsia="pl-PL"/>
        </w:rPr>
        <w:t>Objective reasons beyond the control of the Ordering Party or the Contractor / Bidder.</w:t>
      </w:r>
    </w:p>
    <w:p w14:paraId="74BB74FB" w14:textId="4BAB9683" w:rsidR="001743CC" w:rsidRPr="003E01B3" w:rsidRDefault="003E01B3" w:rsidP="00136111">
      <w:pPr>
        <w:pStyle w:val="ListParagraph"/>
        <w:numPr>
          <w:ilvl w:val="0"/>
          <w:numId w:val="26"/>
        </w:numPr>
        <w:rPr>
          <w:rFonts w:eastAsiaTheme="minorHAnsi" w:cs="Calibri"/>
          <w:lang w:val="en-US" w:eastAsia="pl-PL"/>
        </w:rPr>
      </w:pPr>
      <w:r w:rsidRPr="003E01B3">
        <w:rPr>
          <w:rFonts w:eastAsiaTheme="minorHAnsi" w:cs="Calibri"/>
          <w:lang w:val="en-US" w:eastAsia="pl-PL"/>
        </w:rPr>
        <w:lastRenderedPageBreak/>
        <w:t xml:space="preserve">Any changes and additions to the contract concluded with the selected Contractor should be made in the form of written annexes to the contract signed by the </w:t>
      </w:r>
      <w:r w:rsidRPr="003E01B3">
        <w:rPr>
          <w:rFonts w:eastAsiaTheme="minorHAnsi" w:cs="Calibri"/>
          <w:lang w:val="en-US" w:eastAsia="pl-PL"/>
        </w:rPr>
        <w:t>parties or</w:t>
      </w:r>
      <w:r w:rsidRPr="003E01B3">
        <w:rPr>
          <w:rFonts w:eastAsiaTheme="minorHAnsi" w:cs="Calibri"/>
          <w:lang w:val="en-US" w:eastAsia="pl-PL"/>
        </w:rPr>
        <w:t xml:space="preserve"> confirmed by means of agreed changes via e-mail. Nevertheless, changes submitted by e-mail are valid </w:t>
      </w:r>
      <w:r w:rsidRPr="003E01B3">
        <w:rPr>
          <w:rFonts w:eastAsiaTheme="minorHAnsi" w:cs="Calibri"/>
          <w:lang w:val="en-US" w:eastAsia="pl-PL"/>
        </w:rPr>
        <w:t>if</w:t>
      </w:r>
      <w:r w:rsidRPr="003E01B3">
        <w:rPr>
          <w:rFonts w:eastAsiaTheme="minorHAnsi" w:cs="Calibri"/>
          <w:lang w:val="en-US" w:eastAsia="pl-PL"/>
        </w:rPr>
        <w:t xml:space="preserve"> they are accepted by </w:t>
      </w:r>
      <w:r w:rsidR="00853E04" w:rsidRPr="00A13A4A">
        <w:rPr>
          <w:lang w:val="en-US" w:eastAsia="de-DE"/>
        </w:rPr>
        <w:t xml:space="preserve">the </w:t>
      </w:r>
      <w:r w:rsidR="00853E04">
        <w:rPr>
          <w:lang w:val="en-US" w:eastAsia="de-DE"/>
        </w:rPr>
        <w:t>Ordering Party</w:t>
      </w:r>
      <w:r w:rsidRPr="003E01B3">
        <w:rPr>
          <w:rFonts w:eastAsiaTheme="minorHAnsi" w:cs="Calibri"/>
          <w:lang w:val="en-US" w:eastAsia="pl-PL"/>
        </w:rPr>
        <w:t xml:space="preserve"> or are implemented on its initiative under the conditions specified in this inquiry.</w:t>
      </w:r>
    </w:p>
    <w:p w14:paraId="3B8D8693" w14:textId="00595AAA" w:rsidR="00B12C33" w:rsidRDefault="00B12C33" w:rsidP="00B12C33">
      <w:pPr>
        <w:pStyle w:val="Heading1"/>
        <w:rPr>
          <w:rFonts w:eastAsia="Times New Roman"/>
          <w:lang w:eastAsia="de-DE"/>
        </w:rPr>
      </w:pPr>
      <w:r w:rsidRPr="001346CD">
        <w:rPr>
          <w:rFonts w:eastAsia="Times New Roman"/>
          <w:lang w:eastAsia="de-DE"/>
        </w:rPr>
        <w:t>Unieważnienie postępowania</w:t>
      </w:r>
      <w:r w:rsidR="002E1E89" w:rsidRPr="001346CD">
        <w:rPr>
          <w:rFonts w:eastAsia="Times New Roman"/>
          <w:lang w:eastAsia="de-DE"/>
        </w:rPr>
        <w:t xml:space="preserve"> / </w:t>
      </w:r>
      <w:proofErr w:type="spellStart"/>
      <w:r w:rsidR="002E1E89" w:rsidRPr="001346CD">
        <w:rPr>
          <w:rFonts w:eastAsia="Times New Roman"/>
          <w:lang w:eastAsia="de-DE"/>
        </w:rPr>
        <w:t>Procedure</w:t>
      </w:r>
      <w:proofErr w:type="spellEnd"/>
      <w:r w:rsidR="002E1E89" w:rsidRPr="001346CD">
        <w:rPr>
          <w:rFonts w:eastAsia="Times New Roman"/>
          <w:lang w:eastAsia="de-DE"/>
        </w:rPr>
        <w:t xml:space="preserve"> </w:t>
      </w:r>
      <w:proofErr w:type="spellStart"/>
      <w:r w:rsidR="002E1E89" w:rsidRPr="001346CD">
        <w:rPr>
          <w:rFonts w:eastAsia="Times New Roman"/>
          <w:lang w:eastAsia="de-DE"/>
        </w:rPr>
        <w:t>cancellation</w:t>
      </w:r>
      <w:proofErr w:type="spellEnd"/>
      <w:r w:rsidR="001346CD" w:rsidRPr="001346CD">
        <w:rPr>
          <w:rFonts w:eastAsia="Times New Roman"/>
          <w:lang w:eastAsia="de-DE"/>
        </w:rPr>
        <w:t xml:space="preserve"> </w:t>
      </w:r>
      <w:proofErr w:type="spellStart"/>
      <w:r w:rsidR="001346CD" w:rsidRPr="001346CD">
        <w:rPr>
          <w:rFonts w:eastAsia="Times New Roman"/>
          <w:lang w:eastAsia="de-DE"/>
        </w:rPr>
        <w:t>d</w:t>
      </w:r>
      <w:r w:rsidR="001346CD">
        <w:rPr>
          <w:rFonts w:eastAsia="Times New Roman"/>
          <w:lang w:eastAsia="de-DE"/>
        </w:rPr>
        <w:t>iscl</w:t>
      </w:r>
      <w:r w:rsidR="006768D9">
        <w:rPr>
          <w:rFonts w:eastAsia="Times New Roman"/>
          <w:lang w:eastAsia="de-DE"/>
        </w:rPr>
        <w:t>aimer</w:t>
      </w:r>
      <w:proofErr w:type="spellEnd"/>
    </w:p>
    <w:p w14:paraId="7EF7E500" w14:textId="2ADE0639" w:rsidR="006768D9" w:rsidRPr="006768D9" w:rsidRDefault="006768D9" w:rsidP="006768D9">
      <w:pPr>
        <w:rPr>
          <w:lang w:eastAsia="de-DE"/>
        </w:rPr>
      </w:pPr>
      <w:r>
        <w:rPr>
          <w:lang w:eastAsia="de-DE"/>
        </w:rPr>
        <w:t>PL:</w:t>
      </w:r>
    </w:p>
    <w:p w14:paraId="3F707AB6" w14:textId="77777777" w:rsidR="00B12C33" w:rsidRPr="00B12C33" w:rsidRDefault="00B12C33" w:rsidP="006768D9">
      <w:pPr>
        <w:pStyle w:val="ListParagraph"/>
        <w:numPr>
          <w:ilvl w:val="0"/>
          <w:numId w:val="21"/>
        </w:numPr>
        <w:rPr>
          <w:lang w:eastAsia="pl-PL"/>
        </w:rPr>
      </w:pPr>
      <w:r w:rsidRPr="00B12C33">
        <w:rPr>
          <w:lang w:eastAsia="pl-PL"/>
        </w:rPr>
        <w:t xml:space="preserve">Zamawiający zastrzega sobie prawo do unieważnienia postępowania ofertowego. </w:t>
      </w:r>
    </w:p>
    <w:p w14:paraId="592072A1" w14:textId="5FD3CA5F" w:rsidR="00B12C33" w:rsidRDefault="00B12C33" w:rsidP="006768D9">
      <w:pPr>
        <w:pStyle w:val="ListParagraph"/>
        <w:numPr>
          <w:ilvl w:val="0"/>
          <w:numId w:val="21"/>
        </w:numPr>
        <w:rPr>
          <w:lang w:eastAsia="pl-PL"/>
        </w:rPr>
      </w:pPr>
      <w:r w:rsidRPr="00B12C33">
        <w:rPr>
          <w:lang w:eastAsia="pl-PL"/>
        </w:rPr>
        <w:t xml:space="preserve">Zamawiający zastrzega sobie także prawo do unieważnienia postępowania ofertowego szczególnie w przypadku, gdy najmniejsza zaproponowana kwota z najkorzystniejszej oferty, przekracza kwotę przewidzianą w </w:t>
      </w:r>
      <w:r w:rsidR="00A25E5F">
        <w:rPr>
          <w:lang w:eastAsia="pl-PL"/>
        </w:rPr>
        <w:t xml:space="preserve">planowanym </w:t>
      </w:r>
      <w:r w:rsidRPr="00B12C33">
        <w:rPr>
          <w:lang w:eastAsia="pl-PL"/>
        </w:rPr>
        <w:t>budżecie projektu Zamawiającego</w:t>
      </w:r>
      <w:r w:rsidR="0087586D">
        <w:rPr>
          <w:lang w:eastAsia="pl-PL"/>
        </w:rPr>
        <w:t>.</w:t>
      </w:r>
    </w:p>
    <w:p w14:paraId="1FC688BC" w14:textId="610292BD" w:rsidR="00BE2066" w:rsidRDefault="00BE2066" w:rsidP="006768D9">
      <w:pPr>
        <w:pStyle w:val="ListParagraph"/>
        <w:numPr>
          <w:ilvl w:val="0"/>
          <w:numId w:val="21"/>
        </w:numPr>
        <w:rPr>
          <w:lang w:eastAsia="pl-PL"/>
        </w:rPr>
      </w:pPr>
      <w:r>
        <w:rPr>
          <w:lang w:eastAsia="pl-PL"/>
        </w:rPr>
        <w:t xml:space="preserve">Zamawiający zastrzega sobie </w:t>
      </w:r>
      <w:r w:rsidR="006217E8">
        <w:rPr>
          <w:lang w:eastAsia="pl-PL"/>
        </w:rPr>
        <w:t xml:space="preserve">także </w:t>
      </w:r>
      <w:r>
        <w:rPr>
          <w:lang w:eastAsia="pl-PL"/>
        </w:rPr>
        <w:t>prawo do uni</w:t>
      </w:r>
      <w:r w:rsidR="006217E8">
        <w:rPr>
          <w:lang w:eastAsia="pl-PL"/>
        </w:rPr>
        <w:t>e</w:t>
      </w:r>
      <w:r>
        <w:rPr>
          <w:lang w:eastAsia="pl-PL"/>
        </w:rPr>
        <w:t>ważn</w:t>
      </w:r>
      <w:r w:rsidR="006217E8">
        <w:rPr>
          <w:lang w:eastAsia="pl-PL"/>
        </w:rPr>
        <w:t xml:space="preserve">ienia postępowania w </w:t>
      </w:r>
      <w:r w:rsidR="003A708B">
        <w:rPr>
          <w:lang w:eastAsia="pl-PL"/>
        </w:rPr>
        <w:t>przypadku,</w:t>
      </w:r>
      <w:r w:rsidR="006217E8">
        <w:rPr>
          <w:lang w:eastAsia="pl-PL"/>
        </w:rPr>
        <w:t xml:space="preserve"> gdy na etapie oceny ofert zostanie</w:t>
      </w:r>
      <w:r w:rsidR="0000274F">
        <w:rPr>
          <w:lang w:eastAsia="pl-PL"/>
        </w:rPr>
        <w:t xml:space="preserve"> </w:t>
      </w:r>
      <w:r w:rsidR="0074557F">
        <w:rPr>
          <w:lang w:eastAsia="pl-PL"/>
        </w:rPr>
        <w:t xml:space="preserve">zidentyfikowane ważne kryterium wyboru, które nie zostało </w:t>
      </w:r>
      <w:r w:rsidR="009459F8">
        <w:rPr>
          <w:lang w:eastAsia="pl-PL"/>
        </w:rPr>
        <w:t xml:space="preserve">zamieszczone w </w:t>
      </w:r>
      <w:r w:rsidR="00560FE5">
        <w:rPr>
          <w:lang w:eastAsia="pl-PL"/>
        </w:rPr>
        <w:t>w</w:t>
      </w:r>
      <w:r w:rsidR="009459F8" w:rsidRPr="009459F8">
        <w:rPr>
          <w:lang w:eastAsia="pl-PL"/>
        </w:rPr>
        <w:t>ymagania</w:t>
      </w:r>
      <w:r w:rsidR="00560FE5">
        <w:rPr>
          <w:lang w:eastAsia="pl-PL"/>
        </w:rPr>
        <w:t>ch</w:t>
      </w:r>
      <w:r w:rsidR="009459F8" w:rsidRPr="009459F8">
        <w:rPr>
          <w:lang w:eastAsia="pl-PL"/>
        </w:rPr>
        <w:t xml:space="preserve"> na symulator GNSS</w:t>
      </w:r>
      <w:r w:rsidR="009459F8">
        <w:rPr>
          <w:lang w:eastAsia="pl-PL"/>
        </w:rPr>
        <w:t xml:space="preserve"> (Załącznik nr 1 do ni</w:t>
      </w:r>
      <w:r w:rsidR="00CC288E">
        <w:rPr>
          <w:lang w:eastAsia="pl-PL"/>
        </w:rPr>
        <w:t>niejszego zapytania</w:t>
      </w:r>
      <w:r w:rsidR="009459F8">
        <w:rPr>
          <w:lang w:eastAsia="pl-PL"/>
        </w:rPr>
        <w:t>)</w:t>
      </w:r>
      <w:r w:rsidR="00CC288E">
        <w:rPr>
          <w:lang w:eastAsia="pl-PL"/>
        </w:rPr>
        <w:t>, a które ma istotny wpływ na ocenę przedstawionych ofert</w:t>
      </w:r>
      <w:r w:rsidR="0087586D" w:rsidRPr="0087586D">
        <w:rPr>
          <w:lang w:eastAsia="pl-PL"/>
        </w:rPr>
        <w:t xml:space="preserve"> </w:t>
      </w:r>
      <w:r w:rsidR="0087586D" w:rsidRPr="00B12C33">
        <w:rPr>
          <w:lang w:eastAsia="pl-PL"/>
        </w:rPr>
        <w:t>lub także z innych obiektywnych przyczyn.</w:t>
      </w:r>
    </w:p>
    <w:p w14:paraId="5D65A907" w14:textId="11C3445A" w:rsidR="006768D9" w:rsidRPr="006768D9" w:rsidRDefault="006768D9" w:rsidP="006768D9">
      <w:pPr>
        <w:rPr>
          <w:lang w:eastAsia="de-DE"/>
        </w:rPr>
      </w:pPr>
      <w:r>
        <w:rPr>
          <w:lang w:eastAsia="de-DE"/>
        </w:rPr>
        <w:t>EN</w:t>
      </w:r>
      <w:r>
        <w:rPr>
          <w:lang w:eastAsia="de-DE"/>
        </w:rPr>
        <w:t>:</w:t>
      </w:r>
    </w:p>
    <w:p w14:paraId="1AA10D45" w14:textId="77777777" w:rsidR="00FC3C75" w:rsidRDefault="00730EC6" w:rsidP="00514A5E">
      <w:pPr>
        <w:pStyle w:val="ListParagraph"/>
        <w:numPr>
          <w:ilvl w:val="0"/>
          <w:numId w:val="22"/>
        </w:numPr>
        <w:rPr>
          <w:lang w:val="en-US" w:eastAsia="pl-PL"/>
        </w:rPr>
      </w:pPr>
      <w:r w:rsidRPr="00FC3C75">
        <w:rPr>
          <w:lang w:val="en-US" w:eastAsia="pl-PL"/>
        </w:rPr>
        <w:t xml:space="preserve">The </w:t>
      </w:r>
      <w:r w:rsidR="00FC3C75" w:rsidRPr="00FC3C75">
        <w:rPr>
          <w:lang w:val="en-US" w:eastAsia="pl-PL"/>
        </w:rPr>
        <w:t>Ordering Party</w:t>
      </w:r>
      <w:r w:rsidRPr="00FC3C75">
        <w:rPr>
          <w:lang w:val="en-US" w:eastAsia="pl-PL"/>
        </w:rPr>
        <w:t xml:space="preserve"> reserves the right to cancel the tender procedure.</w:t>
      </w:r>
    </w:p>
    <w:p w14:paraId="22A73E26" w14:textId="77777777" w:rsidR="003A708B" w:rsidRDefault="00FC3C75" w:rsidP="00514A5E">
      <w:pPr>
        <w:pStyle w:val="ListParagraph"/>
        <w:numPr>
          <w:ilvl w:val="0"/>
          <w:numId w:val="22"/>
        </w:numPr>
        <w:rPr>
          <w:lang w:val="en-US" w:eastAsia="pl-PL"/>
        </w:rPr>
      </w:pPr>
      <w:r w:rsidRPr="00FC3C75">
        <w:rPr>
          <w:lang w:val="en-US" w:eastAsia="pl-PL"/>
        </w:rPr>
        <w:t xml:space="preserve">The </w:t>
      </w:r>
      <w:r>
        <w:rPr>
          <w:lang w:val="en-US" w:eastAsia="pl-PL"/>
        </w:rPr>
        <w:t>Ordering Party</w:t>
      </w:r>
      <w:r w:rsidRPr="00FC3C75">
        <w:rPr>
          <w:lang w:val="en-US" w:eastAsia="pl-PL"/>
        </w:rPr>
        <w:t xml:space="preserve"> also reserves the right to cancel the tender procedure, especially when the smallest amount proposed from the best </w:t>
      </w:r>
      <w:r>
        <w:rPr>
          <w:lang w:val="en-US" w:eastAsia="pl-PL"/>
        </w:rPr>
        <w:t>quote</w:t>
      </w:r>
      <w:r w:rsidRPr="00FC3C75">
        <w:rPr>
          <w:lang w:val="en-US" w:eastAsia="pl-PL"/>
        </w:rPr>
        <w:t xml:space="preserve"> exceeds the </w:t>
      </w:r>
      <w:r w:rsidR="006F7B2B">
        <w:rPr>
          <w:lang w:val="en-US" w:eastAsia="pl-PL"/>
        </w:rPr>
        <w:t xml:space="preserve">planned </w:t>
      </w:r>
      <w:r w:rsidRPr="00FC3C75">
        <w:rPr>
          <w:lang w:val="en-US" w:eastAsia="pl-PL"/>
        </w:rPr>
        <w:t>project budget</w:t>
      </w:r>
      <w:r w:rsidR="003A708B">
        <w:rPr>
          <w:lang w:val="en-US" w:eastAsia="pl-PL"/>
        </w:rPr>
        <w:t xml:space="preserve">. </w:t>
      </w:r>
    </w:p>
    <w:p w14:paraId="2B9115C2" w14:textId="5275788E" w:rsidR="006768D9" w:rsidRPr="00FC3C75" w:rsidRDefault="003A708B" w:rsidP="00514A5E">
      <w:pPr>
        <w:pStyle w:val="ListParagraph"/>
        <w:numPr>
          <w:ilvl w:val="0"/>
          <w:numId w:val="22"/>
        </w:numPr>
        <w:rPr>
          <w:lang w:val="en-US" w:eastAsia="pl-PL"/>
        </w:rPr>
      </w:pPr>
      <w:r w:rsidRPr="00FC3C75">
        <w:rPr>
          <w:lang w:val="en-US" w:eastAsia="pl-PL"/>
        </w:rPr>
        <w:t xml:space="preserve">The </w:t>
      </w:r>
      <w:r>
        <w:rPr>
          <w:lang w:val="en-US" w:eastAsia="pl-PL"/>
        </w:rPr>
        <w:t>Ordering Party</w:t>
      </w:r>
      <w:r w:rsidRPr="00FC3C75">
        <w:rPr>
          <w:lang w:val="en-US" w:eastAsia="pl-PL"/>
        </w:rPr>
        <w:t xml:space="preserve"> also reserves the right to cancel the tender procedure, especially when</w:t>
      </w:r>
      <w:r w:rsidR="00813661" w:rsidRPr="00813661">
        <w:rPr>
          <w:lang w:val="en-US" w:eastAsia="pl-PL"/>
        </w:rPr>
        <w:t xml:space="preserve"> an important selection criterion is identified at the bid evaluation stage, which was not included in the requirements for the GNSS simulator (</w:t>
      </w:r>
      <w:r w:rsidR="004A560C">
        <w:rPr>
          <w:lang w:val="en-US" w:eastAsia="pl-PL"/>
        </w:rPr>
        <w:t xml:space="preserve">Appendix </w:t>
      </w:r>
      <w:r w:rsidR="00813661" w:rsidRPr="00813661">
        <w:rPr>
          <w:lang w:val="en-US" w:eastAsia="pl-PL"/>
        </w:rPr>
        <w:t xml:space="preserve">1 to this </w:t>
      </w:r>
      <w:r w:rsidR="004A560C">
        <w:rPr>
          <w:lang w:val="en-US" w:eastAsia="pl-PL"/>
        </w:rPr>
        <w:t>RFQ</w:t>
      </w:r>
      <w:r w:rsidR="00813661" w:rsidRPr="00813661">
        <w:rPr>
          <w:lang w:val="en-US" w:eastAsia="pl-PL"/>
        </w:rPr>
        <w:t>), and which has a significant impact on the assessment of the presented offers</w:t>
      </w:r>
      <w:r w:rsidR="004A560C">
        <w:rPr>
          <w:lang w:val="en-US" w:eastAsia="pl-PL"/>
        </w:rPr>
        <w:t xml:space="preserve"> </w:t>
      </w:r>
      <w:r w:rsidR="00FC3C75" w:rsidRPr="00FC3C75">
        <w:rPr>
          <w:lang w:val="en-US" w:eastAsia="pl-PL"/>
        </w:rPr>
        <w:t>or also for other objective reasons.</w:t>
      </w:r>
    </w:p>
    <w:p w14:paraId="4CDA7483" w14:textId="6B9F0839" w:rsidR="00B12C33" w:rsidRDefault="00B12C33" w:rsidP="00B12C33">
      <w:pPr>
        <w:pStyle w:val="Heading1"/>
        <w:rPr>
          <w:rFonts w:eastAsia="Times New Roman"/>
          <w:lang w:eastAsia="de-DE"/>
        </w:rPr>
      </w:pPr>
      <w:r w:rsidRPr="00B12C33">
        <w:rPr>
          <w:rFonts w:eastAsia="Times New Roman"/>
          <w:lang w:eastAsia="de-DE"/>
        </w:rPr>
        <w:t>Zastosowane środki upublicznienia informacji o zamówieniu</w:t>
      </w:r>
      <w:r w:rsidR="00681C33">
        <w:rPr>
          <w:rFonts w:eastAsia="Times New Roman"/>
          <w:lang w:eastAsia="de-DE"/>
        </w:rPr>
        <w:t xml:space="preserve"> / The </w:t>
      </w:r>
      <w:proofErr w:type="spellStart"/>
      <w:r w:rsidR="00681C33">
        <w:rPr>
          <w:rFonts w:eastAsia="Times New Roman"/>
          <w:lang w:eastAsia="de-DE"/>
        </w:rPr>
        <w:t>means</w:t>
      </w:r>
      <w:proofErr w:type="spellEnd"/>
      <w:r w:rsidR="00681C33">
        <w:rPr>
          <w:rFonts w:eastAsia="Times New Roman"/>
          <w:lang w:eastAsia="de-DE"/>
        </w:rPr>
        <w:t xml:space="preserve"> of </w:t>
      </w:r>
      <w:r w:rsidR="00F85763">
        <w:rPr>
          <w:rFonts w:eastAsia="Times New Roman"/>
          <w:lang w:eastAsia="de-DE"/>
        </w:rPr>
        <w:t xml:space="preserve">RFQ </w:t>
      </w:r>
      <w:proofErr w:type="spellStart"/>
      <w:r w:rsidR="00F85763">
        <w:rPr>
          <w:rFonts w:eastAsia="Times New Roman"/>
          <w:lang w:eastAsia="de-DE"/>
        </w:rPr>
        <w:t>information</w:t>
      </w:r>
      <w:proofErr w:type="spellEnd"/>
      <w:r w:rsidR="00F85763">
        <w:rPr>
          <w:rFonts w:eastAsia="Times New Roman"/>
          <w:lang w:eastAsia="de-DE"/>
        </w:rPr>
        <w:t xml:space="preserve"> </w:t>
      </w:r>
      <w:proofErr w:type="spellStart"/>
      <w:r w:rsidR="00F85763">
        <w:rPr>
          <w:rFonts w:eastAsia="Times New Roman"/>
          <w:lang w:eastAsia="de-DE"/>
        </w:rPr>
        <w:t>publising</w:t>
      </w:r>
      <w:proofErr w:type="spellEnd"/>
    </w:p>
    <w:p w14:paraId="4F0B5636" w14:textId="677195B1" w:rsidR="00F85763" w:rsidRPr="00F85763" w:rsidRDefault="00F85763" w:rsidP="00F85763">
      <w:pPr>
        <w:rPr>
          <w:lang w:eastAsia="de-DE"/>
        </w:rPr>
      </w:pPr>
      <w:r>
        <w:rPr>
          <w:lang w:eastAsia="de-DE"/>
        </w:rPr>
        <w:t>PL:</w:t>
      </w:r>
    </w:p>
    <w:p w14:paraId="73B4A040" w14:textId="1C6D1FA1" w:rsidR="00B12C33" w:rsidRPr="00F85763" w:rsidRDefault="00B12C33" w:rsidP="00F85763">
      <w:pPr>
        <w:pStyle w:val="ListParagraph"/>
        <w:numPr>
          <w:ilvl w:val="0"/>
          <w:numId w:val="23"/>
        </w:numPr>
        <w:rPr>
          <w:rFonts w:eastAsiaTheme="minorHAnsi" w:cs="Calibri"/>
          <w:sz w:val="22"/>
          <w:szCs w:val="22"/>
          <w:lang w:eastAsia="pl-PL"/>
        </w:rPr>
      </w:pPr>
      <w:r w:rsidRPr="00F85763">
        <w:rPr>
          <w:rFonts w:eastAsiaTheme="minorHAnsi" w:cs="Calibri"/>
          <w:sz w:val="22"/>
          <w:szCs w:val="22"/>
          <w:lang w:eastAsia="pl-PL"/>
        </w:rPr>
        <w:t>Zamieszczenie Zapytania w bazie konkurencyjności pod adresem:</w:t>
      </w:r>
      <w:r w:rsidRPr="00F85763">
        <w:rPr>
          <w:rFonts w:eastAsiaTheme="minorHAnsi" w:cs="Calibri"/>
          <w:sz w:val="22"/>
          <w:szCs w:val="22"/>
          <w:lang w:eastAsia="pl-PL"/>
        </w:rPr>
        <w:br/>
      </w:r>
      <w:hyperlink r:id="rId19" w:history="1">
        <w:r w:rsidRPr="00F85763">
          <w:rPr>
            <w:rFonts w:eastAsiaTheme="minorHAnsi" w:cs="Calibri"/>
            <w:color w:val="0000FF"/>
            <w:sz w:val="22"/>
            <w:szCs w:val="22"/>
            <w:u w:val="single"/>
            <w:lang w:eastAsia="pl-PL"/>
          </w:rPr>
          <w:t>https://bazakonkurencyjnosci.funduszeeuropejskie.gov.pl/</w:t>
        </w:r>
      </w:hyperlink>
    </w:p>
    <w:p w14:paraId="70A5F3B7" w14:textId="37EC2135" w:rsidR="00F85763" w:rsidRPr="00F85763" w:rsidRDefault="00F85763" w:rsidP="00F85763">
      <w:pPr>
        <w:rPr>
          <w:lang w:eastAsia="de-DE"/>
        </w:rPr>
      </w:pPr>
      <w:r>
        <w:rPr>
          <w:lang w:eastAsia="de-DE"/>
        </w:rPr>
        <w:t>EN</w:t>
      </w:r>
      <w:r>
        <w:rPr>
          <w:lang w:eastAsia="de-DE"/>
        </w:rPr>
        <w:t>:</w:t>
      </w:r>
    </w:p>
    <w:p w14:paraId="29839FFA" w14:textId="3BD82044" w:rsidR="00F85763" w:rsidRPr="00BD13DB" w:rsidRDefault="00BD13DB" w:rsidP="00F85763">
      <w:pPr>
        <w:pStyle w:val="ListParagraph"/>
        <w:numPr>
          <w:ilvl w:val="0"/>
          <w:numId w:val="24"/>
        </w:numPr>
        <w:rPr>
          <w:rFonts w:eastAsiaTheme="minorHAnsi" w:cs="Calibri"/>
          <w:sz w:val="22"/>
          <w:szCs w:val="22"/>
          <w:lang w:val="en-US" w:eastAsia="pl-PL"/>
        </w:rPr>
      </w:pPr>
      <w:r w:rsidRPr="00BD13DB">
        <w:rPr>
          <w:rFonts w:eastAsiaTheme="minorHAnsi" w:cs="Calibri"/>
          <w:sz w:val="22"/>
          <w:szCs w:val="22"/>
          <w:lang w:val="en-US" w:eastAsia="pl-PL"/>
        </w:rPr>
        <w:t xml:space="preserve">RFQ publishing </w:t>
      </w:r>
      <w:r w:rsidR="002E46F3" w:rsidRPr="002E46F3">
        <w:rPr>
          <w:rFonts w:eastAsiaTheme="minorHAnsi" w:cs="Calibri"/>
          <w:sz w:val="22"/>
          <w:szCs w:val="22"/>
          <w:lang w:val="en-US" w:eastAsia="pl-PL"/>
        </w:rPr>
        <w:t>in the competitiveness database at</w:t>
      </w:r>
      <w:r w:rsidR="002E46F3">
        <w:rPr>
          <w:rFonts w:eastAsiaTheme="minorHAnsi" w:cs="Calibri"/>
          <w:sz w:val="22"/>
          <w:szCs w:val="22"/>
          <w:lang w:val="en-US" w:eastAsia="pl-PL"/>
        </w:rPr>
        <w:t xml:space="preserve"> web site</w:t>
      </w:r>
      <w:r w:rsidR="00F85763" w:rsidRPr="00BD13DB">
        <w:rPr>
          <w:rFonts w:eastAsiaTheme="minorHAnsi" w:cs="Calibri"/>
          <w:sz w:val="22"/>
          <w:szCs w:val="22"/>
          <w:lang w:val="en-US" w:eastAsia="pl-PL"/>
        </w:rPr>
        <w:t>:</w:t>
      </w:r>
      <w:r w:rsidR="00F85763" w:rsidRPr="00BD13DB">
        <w:rPr>
          <w:rFonts w:eastAsiaTheme="minorHAnsi" w:cs="Calibri"/>
          <w:sz w:val="22"/>
          <w:szCs w:val="22"/>
          <w:lang w:val="en-US" w:eastAsia="pl-PL"/>
        </w:rPr>
        <w:br/>
      </w:r>
      <w:hyperlink r:id="rId20" w:history="1">
        <w:r w:rsidR="00F85763" w:rsidRPr="00BD13DB">
          <w:rPr>
            <w:rFonts w:eastAsiaTheme="minorHAnsi" w:cs="Calibri"/>
            <w:color w:val="0000FF"/>
            <w:sz w:val="22"/>
            <w:szCs w:val="22"/>
            <w:u w:val="single"/>
            <w:lang w:val="en-US" w:eastAsia="pl-PL"/>
          </w:rPr>
          <w:t>https://bazakonkurencyjnosci.funduszeeuropejskie.gov.pl/</w:t>
        </w:r>
      </w:hyperlink>
    </w:p>
    <w:p w14:paraId="7374AF35" w14:textId="513439B4" w:rsidR="00B12C33" w:rsidRPr="00B12C33" w:rsidRDefault="00B12C33" w:rsidP="00B12C33">
      <w:pPr>
        <w:pStyle w:val="Heading1"/>
        <w:rPr>
          <w:rFonts w:eastAsia="Times New Roman"/>
          <w:lang w:val="en-US" w:eastAsia="de-DE"/>
        </w:rPr>
      </w:pPr>
      <w:proofErr w:type="spellStart"/>
      <w:r w:rsidRPr="00B12C33">
        <w:rPr>
          <w:rFonts w:eastAsia="Times New Roman"/>
          <w:lang w:val="en-US" w:eastAsia="de-DE"/>
        </w:rPr>
        <w:lastRenderedPageBreak/>
        <w:t>Załączniki</w:t>
      </w:r>
      <w:proofErr w:type="spellEnd"/>
      <w:r w:rsidR="00B314BD">
        <w:rPr>
          <w:rFonts w:eastAsia="Times New Roman"/>
          <w:lang w:val="en-US" w:eastAsia="de-DE"/>
        </w:rPr>
        <w:t xml:space="preserve"> / Appendices</w:t>
      </w:r>
    </w:p>
    <w:p w14:paraId="5E727D1D" w14:textId="4C67CB38" w:rsidR="00B12C33" w:rsidRPr="00F347BD" w:rsidRDefault="004164E1" w:rsidP="00F347BD">
      <w:pPr>
        <w:pStyle w:val="ListParagraph"/>
        <w:numPr>
          <w:ilvl w:val="0"/>
          <w:numId w:val="20"/>
        </w:numPr>
        <w:rPr>
          <w:lang w:val="en-US" w:eastAsia="pl-PL"/>
        </w:rPr>
      </w:pPr>
      <w:r w:rsidRPr="00F347BD">
        <w:rPr>
          <w:lang w:val="en-US" w:eastAsia="pl-PL"/>
        </w:rPr>
        <w:t>Zal</w:t>
      </w:r>
      <w:r w:rsidR="00E71FE7" w:rsidRPr="00F347BD">
        <w:rPr>
          <w:lang w:val="en-US" w:eastAsia="pl-PL"/>
        </w:rPr>
        <w:t>.1</w:t>
      </w:r>
      <w:r w:rsidRPr="00F347BD">
        <w:rPr>
          <w:lang w:val="en-US" w:eastAsia="pl-PL"/>
        </w:rPr>
        <w:t xml:space="preserve"> GSR</w:t>
      </w:r>
      <w:r w:rsidR="00E71FE7" w:rsidRPr="00F347BD">
        <w:rPr>
          <w:lang w:val="en-US" w:eastAsia="pl-PL"/>
        </w:rPr>
        <w:t>D.pdf</w:t>
      </w:r>
      <w:r w:rsidRPr="00F347BD">
        <w:rPr>
          <w:lang w:val="en-US" w:eastAsia="pl-PL"/>
        </w:rPr>
        <w:br/>
      </w:r>
      <w:r w:rsidR="00F347BD">
        <w:rPr>
          <w:lang w:val="en-US" w:eastAsia="pl-PL"/>
        </w:rPr>
        <w:t xml:space="preserve">PL: </w:t>
      </w:r>
      <w:proofErr w:type="spellStart"/>
      <w:r w:rsidRPr="00F347BD">
        <w:rPr>
          <w:lang w:val="en-US" w:eastAsia="pl-PL"/>
        </w:rPr>
        <w:t>Wymagania</w:t>
      </w:r>
      <w:proofErr w:type="spellEnd"/>
      <w:r w:rsidRPr="00F347BD">
        <w:rPr>
          <w:lang w:val="en-US" w:eastAsia="pl-PL"/>
        </w:rPr>
        <w:t xml:space="preserve"> </w:t>
      </w:r>
      <w:proofErr w:type="spellStart"/>
      <w:r w:rsidRPr="00F347BD">
        <w:rPr>
          <w:lang w:val="en-US" w:eastAsia="pl-PL"/>
        </w:rPr>
        <w:t>na</w:t>
      </w:r>
      <w:proofErr w:type="spellEnd"/>
      <w:r w:rsidRPr="00F347BD">
        <w:rPr>
          <w:lang w:val="en-US" w:eastAsia="pl-PL"/>
        </w:rPr>
        <w:t xml:space="preserve"> </w:t>
      </w:r>
      <w:proofErr w:type="spellStart"/>
      <w:r w:rsidRPr="00F347BD">
        <w:rPr>
          <w:lang w:val="en-US" w:eastAsia="pl-PL"/>
        </w:rPr>
        <w:t>symulator</w:t>
      </w:r>
      <w:proofErr w:type="spellEnd"/>
      <w:r w:rsidRPr="00F347BD">
        <w:rPr>
          <w:lang w:val="en-US" w:eastAsia="pl-PL"/>
        </w:rPr>
        <w:t xml:space="preserve"> GNSS</w:t>
      </w:r>
      <w:r w:rsidRPr="00F347BD">
        <w:rPr>
          <w:lang w:val="en-US" w:eastAsia="pl-PL"/>
        </w:rPr>
        <w:br/>
      </w:r>
      <w:r w:rsidR="00F347BD">
        <w:rPr>
          <w:lang w:val="en-US" w:eastAsia="pl-PL"/>
        </w:rPr>
        <w:t xml:space="preserve">EN: </w:t>
      </w:r>
      <w:r w:rsidR="00E71FE7" w:rsidRPr="00F347BD">
        <w:rPr>
          <w:lang w:val="en-US" w:eastAsia="pl-PL"/>
        </w:rPr>
        <w:t>GNSS Simulator Requirements data</w:t>
      </w:r>
    </w:p>
    <w:p w14:paraId="69369AEC" w14:textId="075C3A66" w:rsidR="00B12C33" w:rsidRPr="00F347BD" w:rsidRDefault="00E71FE7" w:rsidP="00F347BD">
      <w:pPr>
        <w:pStyle w:val="ListParagraph"/>
        <w:numPr>
          <w:ilvl w:val="0"/>
          <w:numId w:val="20"/>
        </w:numPr>
        <w:rPr>
          <w:lang w:val="en-US" w:eastAsia="pl-PL"/>
        </w:rPr>
      </w:pPr>
      <w:r w:rsidRPr="00F347BD">
        <w:rPr>
          <w:lang w:val="en-US" w:eastAsia="pl-PL"/>
        </w:rPr>
        <w:t>Zal.2 SoC.xlsx</w:t>
      </w:r>
      <w:r w:rsidRPr="00F347BD">
        <w:rPr>
          <w:lang w:val="en-US" w:eastAsia="pl-PL"/>
        </w:rPr>
        <w:br/>
      </w:r>
      <w:r w:rsidR="00F347BD">
        <w:rPr>
          <w:lang w:val="en-US" w:eastAsia="pl-PL"/>
        </w:rPr>
        <w:t xml:space="preserve">PL: </w:t>
      </w:r>
      <w:proofErr w:type="spellStart"/>
      <w:r w:rsidR="001C5B93" w:rsidRPr="00F347BD">
        <w:rPr>
          <w:lang w:val="en-US" w:eastAsia="pl-PL"/>
        </w:rPr>
        <w:t>Formularz</w:t>
      </w:r>
      <w:proofErr w:type="spellEnd"/>
      <w:r w:rsidR="001C5B93" w:rsidRPr="00F347BD">
        <w:rPr>
          <w:lang w:val="en-US" w:eastAsia="pl-PL"/>
        </w:rPr>
        <w:t xml:space="preserve"> </w:t>
      </w:r>
      <w:proofErr w:type="spellStart"/>
      <w:r w:rsidR="001C5B93" w:rsidRPr="00F347BD">
        <w:rPr>
          <w:lang w:val="en-US" w:eastAsia="pl-PL"/>
        </w:rPr>
        <w:t>d</w:t>
      </w:r>
      <w:r w:rsidRPr="00F347BD">
        <w:rPr>
          <w:lang w:val="en-US" w:eastAsia="pl-PL"/>
        </w:rPr>
        <w:t>eklaracj</w:t>
      </w:r>
      <w:r w:rsidR="001C5B93" w:rsidRPr="00F347BD">
        <w:rPr>
          <w:lang w:val="en-US" w:eastAsia="pl-PL"/>
        </w:rPr>
        <w:t>i</w:t>
      </w:r>
      <w:proofErr w:type="spellEnd"/>
      <w:r w:rsidRPr="00F347BD">
        <w:rPr>
          <w:lang w:val="en-US" w:eastAsia="pl-PL"/>
        </w:rPr>
        <w:t xml:space="preserve"> </w:t>
      </w:r>
      <w:proofErr w:type="spellStart"/>
      <w:r w:rsidRPr="00F347BD">
        <w:rPr>
          <w:lang w:val="en-US" w:eastAsia="pl-PL"/>
        </w:rPr>
        <w:t>zgodności</w:t>
      </w:r>
      <w:proofErr w:type="spellEnd"/>
      <w:r w:rsidRPr="00F347BD">
        <w:rPr>
          <w:lang w:val="en-US" w:eastAsia="pl-PL"/>
        </w:rPr>
        <w:br/>
      </w:r>
      <w:r w:rsidR="00F347BD">
        <w:rPr>
          <w:lang w:val="en-US" w:eastAsia="pl-PL"/>
        </w:rPr>
        <w:t xml:space="preserve">EN: </w:t>
      </w:r>
      <w:r w:rsidR="00B12C33" w:rsidRPr="00F347BD">
        <w:rPr>
          <w:lang w:val="en-US" w:eastAsia="pl-PL"/>
        </w:rPr>
        <w:t>Statement of Compliance Form.</w:t>
      </w:r>
    </w:p>
    <w:p w14:paraId="6EE24452" w14:textId="03F1E6A8" w:rsidR="00B12C33" w:rsidRPr="00F347BD" w:rsidRDefault="001C5B93" w:rsidP="00F347BD">
      <w:pPr>
        <w:pStyle w:val="ListParagraph"/>
        <w:numPr>
          <w:ilvl w:val="0"/>
          <w:numId w:val="20"/>
        </w:numPr>
        <w:rPr>
          <w:lang w:val="en-US" w:eastAsia="pl-PL"/>
        </w:rPr>
      </w:pPr>
      <w:r w:rsidRPr="00F347BD">
        <w:rPr>
          <w:lang w:val="en-US" w:eastAsia="pl-PL"/>
        </w:rPr>
        <w:t xml:space="preserve">Zal.3 </w:t>
      </w:r>
      <w:proofErr w:type="spellStart"/>
      <w:r w:rsidR="00B12C33" w:rsidRPr="00F347BD">
        <w:rPr>
          <w:lang w:val="en-US" w:eastAsia="pl-PL"/>
        </w:rPr>
        <w:t>Formularz</w:t>
      </w:r>
      <w:proofErr w:type="spellEnd"/>
      <w:r w:rsidR="00B12C33" w:rsidRPr="00F347BD">
        <w:rPr>
          <w:lang w:val="en-US" w:eastAsia="pl-PL"/>
        </w:rPr>
        <w:t xml:space="preserve"> ofertowy</w:t>
      </w:r>
      <w:r w:rsidRPr="00F347BD">
        <w:rPr>
          <w:lang w:val="en-US" w:eastAsia="pl-PL"/>
        </w:rPr>
        <w:t>.docx</w:t>
      </w:r>
      <w:r w:rsidR="000B65E1">
        <w:rPr>
          <w:lang w:val="en-US" w:eastAsia="pl-PL"/>
        </w:rPr>
        <w:br/>
        <w:t xml:space="preserve">PL: </w:t>
      </w:r>
      <w:proofErr w:type="spellStart"/>
      <w:r w:rsidR="000B65E1">
        <w:rPr>
          <w:lang w:val="en-US" w:eastAsia="pl-PL"/>
        </w:rPr>
        <w:t>Formularz</w:t>
      </w:r>
      <w:proofErr w:type="spellEnd"/>
      <w:r w:rsidR="000B65E1">
        <w:rPr>
          <w:lang w:val="en-US" w:eastAsia="pl-PL"/>
        </w:rPr>
        <w:t xml:space="preserve"> </w:t>
      </w:r>
      <w:proofErr w:type="spellStart"/>
      <w:r w:rsidR="000B65E1">
        <w:rPr>
          <w:lang w:val="en-US" w:eastAsia="pl-PL"/>
        </w:rPr>
        <w:t>ofertowy</w:t>
      </w:r>
      <w:proofErr w:type="spellEnd"/>
      <w:r w:rsidRPr="00F347BD">
        <w:rPr>
          <w:lang w:val="en-US" w:eastAsia="pl-PL"/>
        </w:rPr>
        <w:br/>
      </w:r>
      <w:r w:rsidR="000B65E1">
        <w:rPr>
          <w:lang w:val="en-US" w:eastAsia="pl-PL"/>
        </w:rPr>
        <w:t xml:space="preserve">EN: </w:t>
      </w:r>
      <w:r w:rsidR="006F3410">
        <w:rPr>
          <w:lang w:val="en-US" w:eastAsia="pl-PL"/>
        </w:rPr>
        <w:t>Bid</w:t>
      </w:r>
      <w:r w:rsidR="00AC0CD9" w:rsidRPr="00F347BD">
        <w:rPr>
          <w:lang w:val="en-US" w:eastAsia="pl-PL"/>
        </w:rPr>
        <w:t xml:space="preserve"> form</w:t>
      </w:r>
    </w:p>
    <w:p w14:paraId="7963EFE7" w14:textId="6C4595D3" w:rsidR="00B12C33" w:rsidRPr="00B12C33" w:rsidRDefault="00AC0CD9" w:rsidP="00F347BD">
      <w:pPr>
        <w:pStyle w:val="ListParagraph"/>
        <w:numPr>
          <w:ilvl w:val="0"/>
          <w:numId w:val="20"/>
        </w:numPr>
        <w:rPr>
          <w:lang w:eastAsia="pl-PL"/>
        </w:rPr>
      </w:pPr>
      <w:r>
        <w:rPr>
          <w:lang w:eastAsia="pl-PL"/>
        </w:rPr>
        <w:t xml:space="preserve">Zal.4 </w:t>
      </w:r>
      <w:r w:rsidR="00B12C33" w:rsidRPr="00B12C33">
        <w:rPr>
          <w:lang w:eastAsia="pl-PL"/>
        </w:rPr>
        <w:t xml:space="preserve">Oświadczenie o spełnieniu warunków </w:t>
      </w:r>
      <w:r>
        <w:rPr>
          <w:lang w:eastAsia="pl-PL"/>
        </w:rPr>
        <w:t>postępowania.docx</w:t>
      </w:r>
      <w:r w:rsidR="000B65E1">
        <w:rPr>
          <w:lang w:eastAsia="pl-PL"/>
        </w:rPr>
        <w:br/>
        <w:t xml:space="preserve">PL: </w:t>
      </w:r>
      <w:r w:rsidR="000B65E1" w:rsidRPr="00B12C33">
        <w:rPr>
          <w:lang w:eastAsia="pl-PL"/>
        </w:rPr>
        <w:t xml:space="preserve">Oświadczenie o spełnieniu warunków </w:t>
      </w:r>
      <w:r w:rsidR="000B65E1">
        <w:rPr>
          <w:lang w:eastAsia="pl-PL"/>
        </w:rPr>
        <w:t>postępowania</w:t>
      </w:r>
      <w:r>
        <w:rPr>
          <w:lang w:eastAsia="pl-PL"/>
        </w:rPr>
        <w:br/>
      </w:r>
      <w:r w:rsidR="000B65E1">
        <w:rPr>
          <w:lang w:eastAsia="pl-PL"/>
        </w:rPr>
        <w:t xml:space="preserve">EN: </w:t>
      </w:r>
      <w:proofErr w:type="spellStart"/>
      <w:r w:rsidR="00FA73D3" w:rsidRPr="00FA73D3">
        <w:rPr>
          <w:lang w:eastAsia="pl-PL"/>
        </w:rPr>
        <w:t>Declaration</w:t>
      </w:r>
      <w:proofErr w:type="spellEnd"/>
      <w:r w:rsidR="00FA73D3" w:rsidRPr="00FA73D3">
        <w:rPr>
          <w:lang w:eastAsia="pl-PL"/>
        </w:rPr>
        <w:t xml:space="preserve"> of </w:t>
      </w:r>
      <w:proofErr w:type="spellStart"/>
      <w:r w:rsidR="00FA73D3" w:rsidRPr="00FA73D3">
        <w:rPr>
          <w:lang w:eastAsia="pl-PL"/>
        </w:rPr>
        <w:t>compliance</w:t>
      </w:r>
      <w:proofErr w:type="spellEnd"/>
      <w:r w:rsidR="00FA73D3" w:rsidRPr="00FA73D3">
        <w:rPr>
          <w:lang w:eastAsia="pl-PL"/>
        </w:rPr>
        <w:t xml:space="preserve"> with the </w:t>
      </w:r>
      <w:proofErr w:type="spellStart"/>
      <w:r w:rsidR="00FA73D3" w:rsidRPr="00FA73D3">
        <w:rPr>
          <w:lang w:eastAsia="pl-PL"/>
        </w:rPr>
        <w:t>conditions</w:t>
      </w:r>
      <w:proofErr w:type="spellEnd"/>
      <w:r w:rsidR="00FA73D3" w:rsidRPr="00FA73D3">
        <w:rPr>
          <w:lang w:eastAsia="pl-PL"/>
        </w:rPr>
        <w:t xml:space="preserve"> of the </w:t>
      </w:r>
      <w:proofErr w:type="spellStart"/>
      <w:r w:rsidR="00FA73D3" w:rsidRPr="00FA73D3">
        <w:rPr>
          <w:lang w:eastAsia="pl-PL"/>
        </w:rPr>
        <w:t>procedure</w:t>
      </w:r>
      <w:proofErr w:type="spellEnd"/>
    </w:p>
    <w:p w14:paraId="09F76356" w14:textId="6441A806" w:rsidR="00B12C33" w:rsidRDefault="00262155" w:rsidP="00F347BD">
      <w:pPr>
        <w:pStyle w:val="ListParagraph"/>
        <w:numPr>
          <w:ilvl w:val="0"/>
          <w:numId w:val="20"/>
        </w:numPr>
        <w:rPr>
          <w:lang w:eastAsia="pl-PL"/>
        </w:rPr>
      </w:pPr>
      <w:r w:rsidRPr="00262155">
        <w:rPr>
          <w:lang w:eastAsia="pl-PL"/>
        </w:rPr>
        <w:t>Zał.5 Oświadczenie o wykonaniu obowiązków informacyjnych.docx</w:t>
      </w:r>
      <w:r w:rsidR="000B65E1">
        <w:rPr>
          <w:lang w:eastAsia="pl-PL"/>
        </w:rPr>
        <w:br/>
        <w:t xml:space="preserve">PL: </w:t>
      </w:r>
      <w:r w:rsidR="000B65E1" w:rsidRPr="00262155">
        <w:rPr>
          <w:lang w:eastAsia="pl-PL"/>
        </w:rPr>
        <w:t>Oświadczenie o wykonaniu obowiązków informacyjnych</w:t>
      </w:r>
      <w:r>
        <w:rPr>
          <w:lang w:eastAsia="pl-PL"/>
        </w:rPr>
        <w:br/>
      </w:r>
      <w:r w:rsidR="0082328A">
        <w:rPr>
          <w:lang w:eastAsia="pl-PL"/>
        </w:rPr>
        <w:t xml:space="preserve">EN: </w:t>
      </w:r>
      <w:r w:rsidR="0082328A" w:rsidRPr="0082328A">
        <w:rPr>
          <w:lang w:eastAsia="pl-PL"/>
        </w:rPr>
        <w:t xml:space="preserve">Statement on the </w:t>
      </w:r>
      <w:proofErr w:type="spellStart"/>
      <w:r w:rsidR="0082328A" w:rsidRPr="0082328A">
        <w:rPr>
          <w:lang w:eastAsia="pl-PL"/>
        </w:rPr>
        <w:t>fulfillment</w:t>
      </w:r>
      <w:proofErr w:type="spellEnd"/>
      <w:r w:rsidR="0082328A" w:rsidRPr="0082328A">
        <w:rPr>
          <w:lang w:eastAsia="pl-PL"/>
        </w:rPr>
        <w:t xml:space="preserve"> of </w:t>
      </w:r>
      <w:proofErr w:type="spellStart"/>
      <w:r w:rsidR="0082328A" w:rsidRPr="0082328A">
        <w:rPr>
          <w:lang w:eastAsia="pl-PL"/>
        </w:rPr>
        <w:t>disclosure</w:t>
      </w:r>
      <w:proofErr w:type="spellEnd"/>
      <w:r w:rsidR="0082328A" w:rsidRPr="0082328A">
        <w:rPr>
          <w:lang w:eastAsia="pl-PL"/>
        </w:rPr>
        <w:t xml:space="preserve"> </w:t>
      </w:r>
      <w:proofErr w:type="spellStart"/>
      <w:r w:rsidR="0082328A" w:rsidRPr="0082328A">
        <w:rPr>
          <w:lang w:eastAsia="pl-PL"/>
        </w:rPr>
        <w:t>obligations</w:t>
      </w:r>
      <w:proofErr w:type="spellEnd"/>
    </w:p>
    <w:p w14:paraId="00E63674" w14:textId="50A5F006" w:rsidR="00B12C33" w:rsidRPr="00C21C1B" w:rsidRDefault="00143F6A" w:rsidP="00B12C33">
      <w:pPr>
        <w:pStyle w:val="ListParagraph"/>
        <w:numPr>
          <w:ilvl w:val="0"/>
          <w:numId w:val="20"/>
        </w:numPr>
        <w:rPr>
          <w:lang w:eastAsia="pl-PL"/>
        </w:rPr>
      </w:pPr>
      <w:r w:rsidRPr="00C21C1B">
        <w:rPr>
          <w:lang w:eastAsia="pl-PL"/>
        </w:rPr>
        <w:t>Zał.6 Oświadczenie o niepodleganiu wykluczeniu.docx</w:t>
      </w:r>
      <w:r w:rsidRPr="00C21C1B">
        <w:rPr>
          <w:lang w:eastAsia="pl-PL"/>
        </w:rPr>
        <w:br/>
      </w:r>
      <w:r w:rsidR="00C21C1B" w:rsidRPr="00C21C1B">
        <w:rPr>
          <w:lang w:eastAsia="pl-PL"/>
        </w:rPr>
        <w:t xml:space="preserve">PL: </w:t>
      </w:r>
      <w:r w:rsidR="00C21C1B" w:rsidRPr="00C21C1B">
        <w:rPr>
          <w:lang w:eastAsia="pl-PL"/>
        </w:rPr>
        <w:t>Oświadczenie o niepodleganiu wykluczeniu</w:t>
      </w:r>
      <w:r w:rsidR="00C21C1B">
        <w:rPr>
          <w:lang w:eastAsia="pl-PL"/>
        </w:rPr>
        <w:t xml:space="preserve"> </w:t>
      </w:r>
      <w:r w:rsidR="00FA73D3">
        <w:rPr>
          <w:lang w:eastAsia="pl-PL"/>
        </w:rPr>
        <w:t>z postępowania</w:t>
      </w:r>
      <w:r w:rsidR="00C21C1B" w:rsidRPr="00C21C1B">
        <w:rPr>
          <w:lang w:eastAsia="pl-PL"/>
        </w:rPr>
        <w:br/>
        <w:t xml:space="preserve">EN: </w:t>
      </w:r>
      <w:proofErr w:type="spellStart"/>
      <w:r w:rsidR="00C21C1B" w:rsidRPr="00C21C1B">
        <w:rPr>
          <w:lang w:eastAsia="pl-PL"/>
        </w:rPr>
        <w:t>Declaration</w:t>
      </w:r>
      <w:proofErr w:type="spellEnd"/>
      <w:r w:rsidR="00C21C1B" w:rsidRPr="00C21C1B">
        <w:rPr>
          <w:lang w:eastAsia="pl-PL"/>
        </w:rPr>
        <w:t xml:space="preserve"> of not </w:t>
      </w:r>
      <w:proofErr w:type="spellStart"/>
      <w:r w:rsidR="00C21C1B" w:rsidRPr="00C21C1B">
        <w:rPr>
          <w:lang w:eastAsia="pl-PL"/>
        </w:rPr>
        <w:t>being</w:t>
      </w:r>
      <w:proofErr w:type="spellEnd"/>
      <w:r w:rsidR="00C21C1B" w:rsidRPr="00C21C1B">
        <w:rPr>
          <w:lang w:eastAsia="pl-PL"/>
        </w:rPr>
        <w:t xml:space="preserve"> </w:t>
      </w:r>
      <w:proofErr w:type="spellStart"/>
      <w:r w:rsidR="00C21C1B" w:rsidRPr="00C21C1B">
        <w:rPr>
          <w:lang w:eastAsia="pl-PL"/>
        </w:rPr>
        <w:t>subject</w:t>
      </w:r>
      <w:proofErr w:type="spellEnd"/>
      <w:r w:rsidR="00C21C1B" w:rsidRPr="00C21C1B">
        <w:rPr>
          <w:lang w:eastAsia="pl-PL"/>
        </w:rPr>
        <w:t xml:space="preserve"> to </w:t>
      </w:r>
      <w:proofErr w:type="spellStart"/>
      <w:r w:rsidR="00C21C1B" w:rsidRPr="00C21C1B">
        <w:rPr>
          <w:lang w:eastAsia="pl-PL"/>
        </w:rPr>
        <w:t>exclusion</w:t>
      </w:r>
      <w:proofErr w:type="spellEnd"/>
      <w:r w:rsidR="00C21C1B" w:rsidRPr="00C21C1B">
        <w:rPr>
          <w:lang w:eastAsia="pl-PL"/>
        </w:rPr>
        <w:t xml:space="preserve"> from the </w:t>
      </w:r>
      <w:proofErr w:type="spellStart"/>
      <w:r w:rsidR="00C21C1B" w:rsidRPr="00C21C1B">
        <w:rPr>
          <w:lang w:eastAsia="pl-PL"/>
        </w:rPr>
        <w:t>procedure</w:t>
      </w:r>
      <w:proofErr w:type="spellEnd"/>
    </w:p>
    <w:sectPr w:rsidR="00B12C33" w:rsidRPr="00C21C1B" w:rsidSect="008E26C9">
      <w:headerReference w:type="default" r:id="rId21"/>
      <w:footerReference w:type="default" r:id="rId22"/>
      <w:type w:val="continuous"/>
      <w:pgSz w:w="11906" w:h="16838" w:code="9"/>
      <w:pgMar w:top="1134" w:right="1106" w:bottom="1418" w:left="1418"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460AA" w14:textId="77777777" w:rsidR="00CD2332" w:rsidRDefault="00CD2332">
      <w:r>
        <w:separator/>
      </w:r>
    </w:p>
  </w:endnote>
  <w:endnote w:type="continuationSeparator" w:id="0">
    <w:p w14:paraId="63B0EAFB" w14:textId="77777777" w:rsidR="00CD2332" w:rsidRDefault="00CD2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E3AF" w14:textId="77777777" w:rsidR="00D70D83" w:rsidRDefault="00D70D83" w:rsidP="007028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79A88D8" w14:textId="77777777" w:rsidR="00D70D83" w:rsidRDefault="00D70D83" w:rsidP="007028A6">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ook w:val="01E0" w:firstRow="1" w:lastRow="1" w:firstColumn="1" w:lastColumn="1" w:noHBand="0" w:noVBand="0"/>
    </w:tblPr>
    <w:tblGrid>
      <w:gridCol w:w="993"/>
      <w:gridCol w:w="4536"/>
      <w:gridCol w:w="4394"/>
    </w:tblGrid>
    <w:tr w:rsidR="00885222" w:rsidRPr="00885222" w14:paraId="50702B69" w14:textId="77777777" w:rsidTr="00885222">
      <w:tc>
        <w:tcPr>
          <w:tcW w:w="9923" w:type="dxa"/>
          <w:gridSpan w:val="3"/>
          <w:tcBorders>
            <w:top w:val="single" w:sz="24" w:space="0" w:color="A6A6A6" w:themeColor="background1" w:themeShade="A6"/>
          </w:tcBorders>
          <w:tcMar>
            <w:top w:w="113" w:type="dxa"/>
          </w:tcMar>
          <w:vAlign w:val="bottom"/>
        </w:tcPr>
        <w:p w14:paraId="41AACC66" w14:textId="77777777" w:rsidR="00885222" w:rsidRPr="00885222" w:rsidRDefault="00885222" w:rsidP="00885222">
          <w:pPr>
            <w:tabs>
              <w:tab w:val="right" w:pos="10631"/>
            </w:tabs>
            <w:rPr>
              <w:rFonts w:ascii="Arial" w:hAnsi="Arial" w:cs="Arial"/>
              <w:b/>
              <w:color w:val="808080"/>
              <w:sz w:val="14"/>
              <w:szCs w:val="14"/>
            </w:rPr>
          </w:pPr>
          <w:r>
            <w:rPr>
              <w:noProof/>
            </w:rPr>
            <w:drawing>
              <wp:inline distT="0" distB="0" distL="0" distR="0" wp14:anchorId="3EFE5162" wp14:editId="3D84E967">
                <wp:extent cx="6120000" cy="518136"/>
                <wp:effectExtent l="0" t="0" r="0" b="0"/>
                <wp:docPr id="1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23033" b="17410"/>
                        <a:stretch/>
                      </pic:blipFill>
                      <pic:spPr bwMode="auto">
                        <a:xfrm>
                          <a:off x="0" y="0"/>
                          <a:ext cx="6120000" cy="51813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70D83" w:rsidRPr="00885222" w14:paraId="010DEE97" w14:textId="77777777" w:rsidTr="008E26C9">
      <w:tc>
        <w:tcPr>
          <w:tcW w:w="993" w:type="dxa"/>
          <w:vMerge w:val="restart"/>
        </w:tcPr>
        <w:p w14:paraId="7A3E4A7C" w14:textId="77777777" w:rsidR="00D70D83" w:rsidRPr="00885222" w:rsidRDefault="00885222" w:rsidP="00885222">
          <w:pPr>
            <w:tabs>
              <w:tab w:val="center" w:pos="5245"/>
              <w:tab w:val="right" w:pos="10631"/>
            </w:tabs>
            <w:jc w:val="center"/>
            <w:rPr>
              <w:rFonts w:ascii="Arial" w:hAnsi="Arial" w:cs="Arial"/>
              <w:color w:val="808080"/>
              <w:sz w:val="14"/>
              <w:szCs w:val="14"/>
              <w:lang w:val="de-DE"/>
            </w:rPr>
          </w:pPr>
          <w:r>
            <w:rPr>
              <w:noProof/>
              <w:sz w:val="14"/>
              <w:szCs w:val="14"/>
            </w:rPr>
            <w:drawing>
              <wp:inline distT="0" distB="0" distL="0" distR="0" wp14:anchorId="2EFAF53A" wp14:editId="6C9E7F9E">
                <wp:extent cx="469265" cy="658495"/>
                <wp:effectExtent l="0" t="0" r="6985"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9265" cy="658495"/>
                        </a:xfrm>
                        <a:prstGeom prst="rect">
                          <a:avLst/>
                        </a:prstGeom>
                        <a:noFill/>
                      </pic:spPr>
                    </pic:pic>
                  </a:graphicData>
                </a:graphic>
              </wp:inline>
            </w:drawing>
          </w:r>
        </w:p>
      </w:tc>
      <w:tc>
        <w:tcPr>
          <w:tcW w:w="4536" w:type="dxa"/>
        </w:tcPr>
        <w:p w14:paraId="42BC741A" w14:textId="77777777" w:rsidR="00D70D83" w:rsidRPr="00885222" w:rsidRDefault="00D70D83" w:rsidP="00D5067D">
          <w:pPr>
            <w:tabs>
              <w:tab w:val="left" w:pos="1346"/>
              <w:tab w:val="right" w:pos="10631"/>
            </w:tabs>
            <w:rPr>
              <w:rFonts w:ascii="Arial" w:hAnsi="Arial" w:cs="Arial"/>
              <w:color w:val="808080"/>
              <w:sz w:val="14"/>
              <w:szCs w:val="14"/>
            </w:rPr>
          </w:pPr>
          <w:r w:rsidRPr="00885222">
            <w:rPr>
              <w:rFonts w:ascii="Arial" w:hAnsi="Arial" w:cs="Arial"/>
              <w:b/>
              <w:color w:val="808080"/>
              <w:sz w:val="14"/>
              <w:szCs w:val="14"/>
            </w:rPr>
            <w:t xml:space="preserve">Becker </w:t>
          </w:r>
          <w:proofErr w:type="spellStart"/>
          <w:r w:rsidR="00BD4028" w:rsidRPr="00885222">
            <w:rPr>
              <w:rFonts w:ascii="Arial" w:hAnsi="Arial" w:cs="Arial"/>
              <w:b/>
              <w:color w:val="808080"/>
              <w:sz w:val="14"/>
              <w:szCs w:val="14"/>
            </w:rPr>
            <w:t>Avionics</w:t>
          </w:r>
          <w:proofErr w:type="spellEnd"/>
          <w:r w:rsidR="00BD4028" w:rsidRPr="00885222">
            <w:rPr>
              <w:rFonts w:ascii="Arial" w:hAnsi="Arial" w:cs="Arial"/>
              <w:b/>
              <w:color w:val="808080"/>
              <w:sz w:val="14"/>
              <w:szCs w:val="14"/>
            </w:rPr>
            <w:t xml:space="preserve"> </w:t>
          </w:r>
          <w:proofErr w:type="gramStart"/>
          <w:r w:rsidRPr="00885222">
            <w:rPr>
              <w:rFonts w:ascii="Arial" w:hAnsi="Arial" w:cs="Arial"/>
              <w:b/>
              <w:color w:val="808080"/>
              <w:sz w:val="14"/>
              <w:szCs w:val="14"/>
            </w:rPr>
            <w:t>Polska  Sp.</w:t>
          </w:r>
          <w:proofErr w:type="gramEnd"/>
          <w:r w:rsidRPr="00885222">
            <w:rPr>
              <w:rFonts w:ascii="Arial" w:hAnsi="Arial" w:cs="Arial"/>
              <w:b/>
              <w:color w:val="808080"/>
              <w:sz w:val="14"/>
              <w:szCs w:val="14"/>
            </w:rPr>
            <w:t xml:space="preserve"> z o.o.</w:t>
          </w:r>
        </w:p>
      </w:tc>
      <w:tc>
        <w:tcPr>
          <w:tcW w:w="4394" w:type="dxa"/>
        </w:tcPr>
        <w:p w14:paraId="52BEE96D" w14:textId="77777777" w:rsidR="00D70D83" w:rsidRPr="00885222" w:rsidRDefault="00DF10E0" w:rsidP="00D5067D">
          <w:pPr>
            <w:tabs>
              <w:tab w:val="right" w:pos="10631"/>
            </w:tabs>
            <w:rPr>
              <w:rFonts w:ascii="Arial" w:hAnsi="Arial" w:cs="Arial"/>
              <w:color w:val="808080"/>
              <w:sz w:val="14"/>
              <w:szCs w:val="14"/>
            </w:rPr>
          </w:pPr>
          <w:r w:rsidRPr="00885222">
            <w:rPr>
              <w:rFonts w:ascii="Arial" w:hAnsi="Arial" w:cs="Arial"/>
              <w:b/>
              <w:color w:val="808080"/>
              <w:sz w:val="14"/>
              <w:szCs w:val="14"/>
            </w:rPr>
            <w:t>ul.</w:t>
          </w:r>
          <w:r w:rsidR="00BD4028" w:rsidRPr="00885222">
            <w:rPr>
              <w:rFonts w:ascii="Arial" w:hAnsi="Arial" w:cs="Arial"/>
              <w:b/>
              <w:color w:val="808080"/>
              <w:sz w:val="14"/>
              <w:szCs w:val="14"/>
            </w:rPr>
            <w:t xml:space="preserve"> </w:t>
          </w:r>
          <w:r w:rsidR="00D67B4B" w:rsidRPr="00885222">
            <w:rPr>
              <w:rFonts w:ascii="Arial" w:hAnsi="Arial" w:cs="Arial"/>
              <w:b/>
              <w:color w:val="808080"/>
              <w:sz w:val="14"/>
              <w:szCs w:val="14"/>
            </w:rPr>
            <w:t>Długosza 60</w:t>
          </w:r>
          <w:r w:rsidR="00D70D83" w:rsidRPr="00885222">
            <w:rPr>
              <w:rFonts w:ascii="Arial" w:hAnsi="Arial" w:cs="Arial"/>
              <w:b/>
              <w:color w:val="808080"/>
              <w:sz w:val="14"/>
              <w:szCs w:val="14"/>
            </w:rPr>
            <w:t xml:space="preserve">       </w:t>
          </w:r>
          <w:r w:rsidR="00D67B4B" w:rsidRPr="00885222">
            <w:rPr>
              <w:rFonts w:ascii="Arial" w:hAnsi="Arial" w:cs="Arial"/>
              <w:b/>
              <w:color w:val="808080"/>
              <w:sz w:val="14"/>
              <w:szCs w:val="14"/>
            </w:rPr>
            <w:t>51-</w:t>
          </w:r>
          <w:proofErr w:type="gramStart"/>
          <w:r w:rsidR="00D67B4B" w:rsidRPr="00885222">
            <w:rPr>
              <w:rFonts w:ascii="Arial" w:hAnsi="Arial" w:cs="Arial"/>
              <w:b/>
              <w:color w:val="808080"/>
              <w:sz w:val="14"/>
              <w:szCs w:val="14"/>
            </w:rPr>
            <w:t>162</w:t>
          </w:r>
          <w:r w:rsidR="00D70D83" w:rsidRPr="00885222">
            <w:rPr>
              <w:rFonts w:ascii="Arial" w:hAnsi="Arial" w:cs="Arial"/>
              <w:b/>
              <w:color w:val="808080"/>
              <w:sz w:val="14"/>
              <w:szCs w:val="14"/>
            </w:rPr>
            <w:t xml:space="preserve">  Wrocław</w:t>
          </w:r>
          <w:proofErr w:type="gramEnd"/>
          <w:r w:rsidR="00D70D83" w:rsidRPr="00885222">
            <w:rPr>
              <w:rFonts w:ascii="Arial" w:hAnsi="Arial" w:cs="Arial"/>
              <w:b/>
              <w:color w:val="808080"/>
              <w:sz w:val="14"/>
              <w:szCs w:val="14"/>
            </w:rPr>
            <w:t xml:space="preserve">       Poland</w:t>
          </w:r>
        </w:p>
      </w:tc>
    </w:tr>
    <w:tr w:rsidR="00D70D83" w:rsidRPr="00885222" w14:paraId="5E16A619" w14:textId="77777777" w:rsidTr="008E26C9">
      <w:tc>
        <w:tcPr>
          <w:tcW w:w="993" w:type="dxa"/>
          <w:vMerge/>
        </w:tcPr>
        <w:p w14:paraId="0E86D13A" w14:textId="77777777" w:rsidR="00D70D83" w:rsidRPr="00885222" w:rsidRDefault="00D70D83" w:rsidP="00877268">
          <w:pPr>
            <w:tabs>
              <w:tab w:val="center" w:pos="5245"/>
              <w:tab w:val="right" w:pos="10631"/>
            </w:tabs>
            <w:jc w:val="center"/>
            <w:rPr>
              <w:sz w:val="14"/>
              <w:szCs w:val="14"/>
            </w:rPr>
          </w:pPr>
        </w:p>
      </w:tc>
      <w:tc>
        <w:tcPr>
          <w:tcW w:w="4536" w:type="dxa"/>
        </w:tcPr>
        <w:p w14:paraId="651564A7" w14:textId="77777777" w:rsidR="00D70D83" w:rsidRPr="00885222" w:rsidRDefault="000938F5" w:rsidP="00D5067D">
          <w:pPr>
            <w:tabs>
              <w:tab w:val="left" w:pos="1346"/>
              <w:tab w:val="right" w:pos="10631"/>
            </w:tabs>
            <w:rPr>
              <w:rFonts w:ascii="Arial" w:hAnsi="Arial" w:cs="Arial"/>
              <w:b/>
              <w:color w:val="808080"/>
              <w:sz w:val="14"/>
              <w:szCs w:val="14"/>
            </w:rPr>
          </w:pPr>
          <w:proofErr w:type="spellStart"/>
          <w:r w:rsidRPr="00885222">
            <w:rPr>
              <w:rFonts w:ascii="Arial" w:hAnsi="Arial" w:cs="Arial"/>
              <w:color w:val="808080"/>
              <w:sz w:val="14"/>
              <w:szCs w:val="14"/>
            </w:rPr>
            <w:t>Managing</w:t>
          </w:r>
          <w:proofErr w:type="spellEnd"/>
          <w:r w:rsidRPr="00885222">
            <w:rPr>
              <w:rFonts w:ascii="Arial" w:hAnsi="Arial" w:cs="Arial"/>
              <w:color w:val="808080"/>
              <w:sz w:val="14"/>
              <w:szCs w:val="14"/>
            </w:rPr>
            <w:t xml:space="preserve"> </w:t>
          </w:r>
          <w:proofErr w:type="spellStart"/>
          <w:r w:rsidRPr="00885222">
            <w:rPr>
              <w:rFonts w:ascii="Arial" w:hAnsi="Arial" w:cs="Arial"/>
              <w:color w:val="808080"/>
              <w:sz w:val="14"/>
              <w:szCs w:val="14"/>
            </w:rPr>
            <w:t>Director</w:t>
          </w:r>
          <w:proofErr w:type="spellEnd"/>
          <w:r w:rsidRPr="00885222">
            <w:rPr>
              <w:rFonts w:ascii="Arial" w:hAnsi="Arial" w:cs="Arial"/>
              <w:b/>
              <w:color w:val="808080"/>
              <w:sz w:val="14"/>
              <w:szCs w:val="14"/>
            </w:rPr>
            <w:t>:</w:t>
          </w:r>
          <w:r w:rsidR="00D5067D" w:rsidRPr="00885222">
            <w:rPr>
              <w:rFonts w:ascii="Arial" w:hAnsi="Arial" w:cs="Arial"/>
              <w:b/>
              <w:color w:val="808080"/>
              <w:sz w:val="14"/>
              <w:szCs w:val="14"/>
            </w:rPr>
            <w:tab/>
          </w:r>
          <w:r w:rsidRPr="00885222">
            <w:rPr>
              <w:rFonts w:ascii="Arial" w:hAnsi="Arial" w:cs="Arial"/>
              <w:b/>
              <w:color w:val="808080"/>
              <w:sz w:val="14"/>
              <w:szCs w:val="14"/>
            </w:rPr>
            <w:t>Grzegorz Lis</w:t>
          </w:r>
        </w:p>
      </w:tc>
      <w:tc>
        <w:tcPr>
          <w:tcW w:w="4394" w:type="dxa"/>
        </w:tcPr>
        <w:p w14:paraId="00C3440F" w14:textId="77777777" w:rsidR="00D70D83" w:rsidRPr="00885222" w:rsidRDefault="00D70D83" w:rsidP="00D5067D">
          <w:pPr>
            <w:tabs>
              <w:tab w:val="right" w:pos="10631"/>
            </w:tabs>
            <w:rPr>
              <w:rFonts w:ascii="Arial" w:hAnsi="Arial" w:cs="Arial"/>
              <w:b/>
              <w:color w:val="808080"/>
              <w:sz w:val="14"/>
              <w:szCs w:val="14"/>
            </w:rPr>
          </w:pPr>
          <w:proofErr w:type="spellStart"/>
          <w:r w:rsidRPr="00885222">
            <w:rPr>
              <w:rFonts w:ascii="Arial" w:hAnsi="Arial" w:cs="Arial"/>
              <w:color w:val="808080"/>
              <w:sz w:val="14"/>
              <w:szCs w:val="14"/>
            </w:rPr>
            <w:t>Share</w:t>
          </w:r>
          <w:proofErr w:type="spellEnd"/>
          <w:r w:rsidRPr="00885222">
            <w:rPr>
              <w:rFonts w:ascii="Arial" w:hAnsi="Arial" w:cs="Arial"/>
              <w:color w:val="808080"/>
              <w:sz w:val="14"/>
              <w:szCs w:val="14"/>
            </w:rPr>
            <w:t xml:space="preserve"> </w:t>
          </w:r>
          <w:proofErr w:type="spellStart"/>
          <w:proofErr w:type="gramStart"/>
          <w:r w:rsidRPr="00885222">
            <w:rPr>
              <w:rFonts w:ascii="Arial" w:hAnsi="Arial" w:cs="Arial"/>
              <w:color w:val="808080"/>
              <w:sz w:val="14"/>
              <w:szCs w:val="14"/>
            </w:rPr>
            <w:t>capital</w:t>
          </w:r>
          <w:proofErr w:type="spellEnd"/>
          <w:r w:rsidRPr="00885222">
            <w:rPr>
              <w:rFonts w:ascii="Arial" w:hAnsi="Arial" w:cs="Arial"/>
              <w:color w:val="808080"/>
              <w:sz w:val="14"/>
              <w:szCs w:val="14"/>
            </w:rPr>
            <w:t xml:space="preserve">:   </w:t>
          </w:r>
          <w:proofErr w:type="gramEnd"/>
          <w:r w:rsidRPr="00885222">
            <w:rPr>
              <w:rFonts w:ascii="Arial" w:hAnsi="Arial" w:cs="Arial"/>
              <w:color w:val="808080"/>
              <w:sz w:val="14"/>
              <w:szCs w:val="14"/>
            </w:rPr>
            <w:t>1.000.000 PLN</w:t>
          </w:r>
        </w:p>
      </w:tc>
    </w:tr>
    <w:tr w:rsidR="00D70D83" w:rsidRPr="00885222" w14:paraId="6DCF0036" w14:textId="77777777" w:rsidTr="00885222">
      <w:tc>
        <w:tcPr>
          <w:tcW w:w="993" w:type="dxa"/>
          <w:vMerge/>
        </w:tcPr>
        <w:p w14:paraId="25EF0532" w14:textId="77777777" w:rsidR="00D70D83" w:rsidRPr="00885222" w:rsidRDefault="00D70D83" w:rsidP="00877268">
          <w:pPr>
            <w:tabs>
              <w:tab w:val="center" w:pos="5245"/>
              <w:tab w:val="right" w:pos="10631"/>
            </w:tabs>
            <w:jc w:val="center"/>
            <w:rPr>
              <w:sz w:val="14"/>
              <w:szCs w:val="14"/>
            </w:rPr>
          </w:pPr>
        </w:p>
      </w:tc>
      <w:tc>
        <w:tcPr>
          <w:tcW w:w="8930" w:type="dxa"/>
          <w:gridSpan w:val="2"/>
        </w:tcPr>
        <w:p w14:paraId="5DA7149F" w14:textId="77777777" w:rsidR="00D70D83" w:rsidRPr="00885222" w:rsidRDefault="00D70D83" w:rsidP="00D5067D">
          <w:pPr>
            <w:tabs>
              <w:tab w:val="left" w:pos="1346"/>
              <w:tab w:val="right" w:pos="10631"/>
            </w:tabs>
            <w:rPr>
              <w:rFonts w:ascii="Arial" w:hAnsi="Arial" w:cs="Arial"/>
              <w:b/>
              <w:color w:val="808080"/>
              <w:sz w:val="14"/>
              <w:szCs w:val="14"/>
            </w:rPr>
          </w:pPr>
          <w:proofErr w:type="spellStart"/>
          <w:r w:rsidRPr="00885222">
            <w:rPr>
              <w:rFonts w:ascii="Arial" w:hAnsi="Arial" w:cs="Arial"/>
              <w:color w:val="808080"/>
              <w:sz w:val="14"/>
              <w:szCs w:val="14"/>
            </w:rPr>
            <w:t>Registration</w:t>
          </w:r>
          <w:proofErr w:type="spellEnd"/>
          <w:r w:rsidRPr="00885222">
            <w:rPr>
              <w:rFonts w:ascii="Arial" w:hAnsi="Arial" w:cs="Arial"/>
              <w:color w:val="808080"/>
              <w:sz w:val="14"/>
              <w:szCs w:val="14"/>
            </w:rPr>
            <w:t xml:space="preserve"> Court</w:t>
          </w:r>
          <w:r w:rsidR="00D5067D" w:rsidRPr="00885222">
            <w:rPr>
              <w:rFonts w:ascii="Arial" w:hAnsi="Arial" w:cs="Arial"/>
              <w:color w:val="808080"/>
              <w:sz w:val="14"/>
              <w:szCs w:val="14"/>
            </w:rPr>
            <w:t>:</w:t>
          </w:r>
          <w:r w:rsidR="00D5067D" w:rsidRPr="00885222">
            <w:rPr>
              <w:rFonts w:ascii="Arial" w:hAnsi="Arial" w:cs="Arial"/>
              <w:color w:val="808080"/>
              <w:sz w:val="14"/>
              <w:szCs w:val="14"/>
            </w:rPr>
            <w:tab/>
          </w:r>
          <w:r w:rsidRPr="00885222">
            <w:rPr>
              <w:rFonts w:ascii="Arial" w:hAnsi="Arial" w:cs="Arial"/>
              <w:color w:val="808080"/>
              <w:sz w:val="14"/>
              <w:szCs w:val="14"/>
            </w:rPr>
            <w:t>Sąd Rejonowy dla Wrocławia Fabrycznej, VI Wydział Gospodarczy Krajowego Rejestru Sądowego.</w:t>
          </w:r>
        </w:p>
      </w:tc>
    </w:tr>
    <w:tr w:rsidR="00D70D83" w:rsidRPr="00885222" w14:paraId="7486FA44" w14:textId="77777777" w:rsidTr="008E26C9">
      <w:tc>
        <w:tcPr>
          <w:tcW w:w="993" w:type="dxa"/>
          <w:vMerge/>
        </w:tcPr>
        <w:p w14:paraId="3947F966" w14:textId="77777777" w:rsidR="00D70D83" w:rsidRPr="00885222" w:rsidRDefault="00D70D83" w:rsidP="00877268">
          <w:pPr>
            <w:tabs>
              <w:tab w:val="center" w:pos="5245"/>
              <w:tab w:val="right" w:pos="10631"/>
            </w:tabs>
            <w:jc w:val="center"/>
            <w:rPr>
              <w:sz w:val="14"/>
              <w:szCs w:val="14"/>
            </w:rPr>
          </w:pPr>
        </w:p>
      </w:tc>
      <w:tc>
        <w:tcPr>
          <w:tcW w:w="4536" w:type="dxa"/>
        </w:tcPr>
        <w:p w14:paraId="1937998B" w14:textId="77777777" w:rsidR="00D70D83" w:rsidRPr="00885222" w:rsidRDefault="00D70D83" w:rsidP="00D5067D">
          <w:pPr>
            <w:tabs>
              <w:tab w:val="left" w:pos="1346"/>
              <w:tab w:val="right" w:pos="10631"/>
            </w:tabs>
            <w:rPr>
              <w:rFonts w:ascii="Arial" w:hAnsi="Arial" w:cs="Arial"/>
              <w:b/>
              <w:color w:val="808080"/>
              <w:sz w:val="14"/>
              <w:szCs w:val="14"/>
            </w:rPr>
          </w:pPr>
          <w:r w:rsidRPr="00885222">
            <w:rPr>
              <w:rFonts w:ascii="Arial" w:hAnsi="Arial" w:cs="Arial"/>
              <w:color w:val="808080"/>
              <w:sz w:val="14"/>
              <w:szCs w:val="14"/>
              <w:lang w:val="de-DE"/>
            </w:rPr>
            <w:t>KRS:</w:t>
          </w:r>
          <w:r w:rsidR="00D5067D" w:rsidRPr="00885222">
            <w:rPr>
              <w:rFonts w:ascii="Arial" w:hAnsi="Arial" w:cs="Arial"/>
              <w:color w:val="808080"/>
              <w:sz w:val="14"/>
              <w:szCs w:val="14"/>
              <w:lang w:val="de-DE"/>
            </w:rPr>
            <w:tab/>
          </w:r>
          <w:r w:rsidRPr="00885222">
            <w:rPr>
              <w:rFonts w:ascii="Arial" w:hAnsi="Arial" w:cs="Arial"/>
              <w:color w:val="808080"/>
              <w:sz w:val="14"/>
              <w:szCs w:val="14"/>
              <w:lang w:val="de-DE"/>
            </w:rPr>
            <w:t>0000116067</w:t>
          </w:r>
        </w:p>
      </w:tc>
      <w:tc>
        <w:tcPr>
          <w:tcW w:w="4394" w:type="dxa"/>
        </w:tcPr>
        <w:p w14:paraId="050A3B06" w14:textId="77777777" w:rsidR="00D70D83" w:rsidRPr="00885222" w:rsidRDefault="00D70D83" w:rsidP="00D5067D">
          <w:pPr>
            <w:tabs>
              <w:tab w:val="left" w:pos="1346"/>
              <w:tab w:val="right" w:pos="10631"/>
            </w:tabs>
            <w:rPr>
              <w:rFonts w:ascii="Arial" w:hAnsi="Arial" w:cs="Arial"/>
              <w:b/>
              <w:color w:val="808080"/>
              <w:sz w:val="14"/>
              <w:szCs w:val="14"/>
              <w:lang w:val="de-DE"/>
            </w:rPr>
          </w:pPr>
          <w:r w:rsidRPr="00885222">
            <w:rPr>
              <w:rFonts w:ascii="Arial" w:hAnsi="Arial" w:cs="Arial"/>
              <w:color w:val="808080"/>
              <w:sz w:val="14"/>
              <w:szCs w:val="14"/>
              <w:lang w:val="de-DE"/>
            </w:rPr>
            <w:t xml:space="preserve">BANK:   </w:t>
          </w:r>
          <w:r w:rsidR="00520713" w:rsidRPr="00885222">
            <w:rPr>
              <w:rFonts w:ascii="Arial" w:hAnsi="Arial" w:cs="Arial"/>
              <w:color w:val="808080"/>
              <w:sz w:val="14"/>
              <w:szCs w:val="14"/>
              <w:lang w:val="de-DE"/>
            </w:rPr>
            <w:t>Santander Bank Polska S.A.  BIC (SWIFT): WBKPPLPP</w:t>
          </w:r>
        </w:p>
      </w:tc>
    </w:tr>
    <w:tr w:rsidR="00D70D83" w:rsidRPr="00885222" w14:paraId="23FC24A9" w14:textId="77777777" w:rsidTr="008E26C9">
      <w:tc>
        <w:tcPr>
          <w:tcW w:w="993" w:type="dxa"/>
          <w:vMerge/>
        </w:tcPr>
        <w:p w14:paraId="793BFF88" w14:textId="77777777" w:rsidR="00D70D83" w:rsidRPr="00885222" w:rsidRDefault="00D70D83" w:rsidP="00877268">
          <w:pPr>
            <w:tabs>
              <w:tab w:val="center" w:pos="5245"/>
              <w:tab w:val="right" w:pos="10631"/>
            </w:tabs>
            <w:jc w:val="center"/>
            <w:rPr>
              <w:sz w:val="14"/>
              <w:szCs w:val="14"/>
              <w:lang w:val="de-DE"/>
            </w:rPr>
          </w:pPr>
        </w:p>
      </w:tc>
      <w:tc>
        <w:tcPr>
          <w:tcW w:w="4536" w:type="dxa"/>
        </w:tcPr>
        <w:p w14:paraId="0DC6F5ED" w14:textId="77777777" w:rsidR="00D70D83" w:rsidRPr="00885222" w:rsidRDefault="00D70D83" w:rsidP="00D5067D">
          <w:pPr>
            <w:tabs>
              <w:tab w:val="left" w:pos="1346"/>
              <w:tab w:val="right" w:pos="10631"/>
            </w:tabs>
            <w:rPr>
              <w:rFonts w:ascii="Arial" w:hAnsi="Arial" w:cs="Arial"/>
              <w:b/>
              <w:color w:val="808080"/>
              <w:sz w:val="14"/>
              <w:szCs w:val="14"/>
            </w:rPr>
          </w:pPr>
          <w:r w:rsidRPr="00885222">
            <w:rPr>
              <w:rFonts w:ascii="Arial" w:hAnsi="Arial" w:cs="Arial"/>
              <w:color w:val="808080"/>
              <w:sz w:val="14"/>
              <w:szCs w:val="14"/>
              <w:lang w:val="en-US"/>
            </w:rPr>
            <w:t>REGON:</w:t>
          </w:r>
          <w:r w:rsidR="00D5067D" w:rsidRPr="00885222">
            <w:rPr>
              <w:rFonts w:ascii="Arial" w:hAnsi="Arial" w:cs="Arial"/>
              <w:color w:val="808080"/>
              <w:sz w:val="14"/>
              <w:szCs w:val="14"/>
              <w:lang w:val="en-US"/>
            </w:rPr>
            <w:tab/>
          </w:r>
          <w:r w:rsidRPr="00885222">
            <w:rPr>
              <w:rFonts w:ascii="Arial" w:hAnsi="Arial" w:cs="Arial"/>
              <w:color w:val="808080"/>
              <w:sz w:val="14"/>
              <w:szCs w:val="14"/>
              <w:lang w:val="en-US"/>
            </w:rPr>
            <w:t>930878211</w:t>
          </w:r>
        </w:p>
      </w:tc>
      <w:tc>
        <w:tcPr>
          <w:tcW w:w="4394" w:type="dxa"/>
        </w:tcPr>
        <w:p w14:paraId="24D53FC5" w14:textId="77777777" w:rsidR="00D70D83" w:rsidRPr="00885222" w:rsidRDefault="00D70D83" w:rsidP="00D5067D">
          <w:pPr>
            <w:tabs>
              <w:tab w:val="left" w:pos="1346"/>
              <w:tab w:val="right" w:pos="10631"/>
            </w:tabs>
            <w:rPr>
              <w:rFonts w:ascii="Arial" w:hAnsi="Arial" w:cs="Arial"/>
              <w:b/>
              <w:color w:val="808080"/>
              <w:sz w:val="14"/>
              <w:szCs w:val="14"/>
            </w:rPr>
          </w:pPr>
          <w:r w:rsidRPr="00885222">
            <w:rPr>
              <w:rFonts w:ascii="Arial" w:hAnsi="Arial" w:cs="Arial"/>
              <w:color w:val="808080"/>
              <w:sz w:val="14"/>
              <w:szCs w:val="14"/>
              <w:lang w:val="en-US"/>
            </w:rPr>
            <w:t>PLN    Account # (</w:t>
          </w:r>
          <w:proofErr w:type="gramStart"/>
          <w:r w:rsidRPr="00885222">
            <w:rPr>
              <w:rFonts w:ascii="Arial" w:hAnsi="Arial" w:cs="Arial"/>
              <w:color w:val="808080"/>
              <w:sz w:val="14"/>
              <w:szCs w:val="14"/>
              <w:lang w:val="en-US"/>
            </w:rPr>
            <w:t xml:space="preserve">NRB)   </w:t>
          </w:r>
          <w:proofErr w:type="gramEnd"/>
          <w:r w:rsidRPr="00885222">
            <w:rPr>
              <w:rFonts w:ascii="Arial" w:hAnsi="Arial" w:cs="Arial"/>
              <w:color w:val="808080"/>
              <w:sz w:val="14"/>
              <w:szCs w:val="14"/>
              <w:lang w:val="en-US"/>
            </w:rPr>
            <w:t xml:space="preserve">      26 1910 1064 0004 2316 4121 0001</w:t>
          </w:r>
        </w:p>
      </w:tc>
    </w:tr>
    <w:tr w:rsidR="00D70D83" w:rsidRPr="00885222" w14:paraId="7990601C" w14:textId="77777777" w:rsidTr="008E26C9">
      <w:trPr>
        <w:trHeight w:val="50"/>
      </w:trPr>
      <w:tc>
        <w:tcPr>
          <w:tcW w:w="993" w:type="dxa"/>
          <w:vMerge/>
        </w:tcPr>
        <w:p w14:paraId="1B1734CC" w14:textId="77777777" w:rsidR="00D70D83" w:rsidRPr="00885222" w:rsidRDefault="00D70D83" w:rsidP="00877268">
          <w:pPr>
            <w:tabs>
              <w:tab w:val="center" w:pos="5245"/>
              <w:tab w:val="right" w:pos="10631"/>
            </w:tabs>
            <w:jc w:val="center"/>
            <w:rPr>
              <w:sz w:val="14"/>
              <w:szCs w:val="14"/>
            </w:rPr>
          </w:pPr>
        </w:p>
      </w:tc>
      <w:tc>
        <w:tcPr>
          <w:tcW w:w="4536" w:type="dxa"/>
        </w:tcPr>
        <w:p w14:paraId="645141EF" w14:textId="77777777" w:rsidR="00D70D83" w:rsidRPr="00885222" w:rsidRDefault="00D70D83" w:rsidP="00D5067D">
          <w:pPr>
            <w:tabs>
              <w:tab w:val="left" w:pos="1346"/>
              <w:tab w:val="right" w:pos="10631"/>
            </w:tabs>
            <w:rPr>
              <w:rFonts w:ascii="Arial" w:hAnsi="Arial" w:cs="Arial"/>
              <w:b/>
              <w:color w:val="808080"/>
              <w:sz w:val="14"/>
              <w:szCs w:val="14"/>
            </w:rPr>
          </w:pPr>
          <w:r w:rsidRPr="00885222">
            <w:rPr>
              <w:rFonts w:ascii="Arial" w:hAnsi="Arial" w:cs="Arial"/>
              <w:color w:val="808080"/>
              <w:sz w:val="14"/>
              <w:szCs w:val="14"/>
              <w:lang w:val="en-US"/>
            </w:rPr>
            <w:t>NIP VAT ID:</w:t>
          </w:r>
          <w:r w:rsidR="00D5067D" w:rsidRPr="00885222">
            <w:rPr>
              <w:rFonts w:ascii="Arial" w:hAnsi="Arial" w:cs="Arial"/>
              <w:color w:val="808080"/>
              <w:sz w:val="14"/>
              <w:szCs w:val="14"/>
              <w:lang w:val="en-US"/>
            </w:rPr>
            <w:tab/>
          </w:r>
          <w:r w:rsidRPr="00885222">
            <w:rPr>
              <w:rFonts w:ascii="Arial" w:hAnsi="Arial" w:cs="Arial"/>
              <w:color w:val="808080"/>
              <w:sz w:val="14"/>
              <w:szCs w:val="14"/>
              <w:lang w:val="en-US"/>
            </w:rPr>
            <w:t>PL 8991629392</w:t>
          </w:r>
        </w:p>
      </w:tc>
      <w:tc>
        <w:tcPr>
          <w:tcW w:w="4394" w:type="dxa"/>
        </w:tcPr>
        <w:p w14:paraId="1C5B6723" w14:textId="77777777" w:rsidR="00D70D83" w:rsidRPr="00885222" w:rsidRDefault="00D70D83" w:rsidP="00D5067D">
          <w:pPr>
            <w:tabs>
              <w:tab w:val="left" w:pos="1346"/>
              <w:tab w:val="right" w:pos="10631"/>
            </w:tabs>
            <w:rPr>
              <w:rFonts w:ascii="Arial" w:hAnsi="Arial" w:cs="Arial"/>
              <w:b/>
              <w:color w:val="808080"/>
              <w:sz w:val="14"/>
              <w:szCs w:val="14"/>
            </w:rPr>
          </w:pPr>
          <w:r w:rsidRPr="00885222">
            <w:rPr>
              <w:rFonts w:ascii="Arial" w:hAnsi="Arial" w:cs="Arial"/>
              <w:color w:val="808080"/>
              <w:sz w:val="14"/>
              <w:szCs w:val="14"/>
              <w:lang w:val="en-US"/>
            </w:rPr>
            <w:t>EURO Account # (</w:t>
          </w:r>
          <w:proofErr w:type="gramStart"/>
          <w:r w:rsidRPr="00885222">
            <w:rPr>
              <w:rFonts w:ascii="Arial" w:hAnsi="Arial" w:cs="Arial"/>
              <w:color w:val="808080"/>
              <w:sz w:val="14"/>
              <w:szCs w:val="14"/>
              <w:lang w:val="en-US"/>
            </w:rPr>
            <w:t>IBAN)  PL</w:t>
          </w:r>
          <w:proofErr w:type="gramEnd"/>
          <w:r w:rsidRPr="00885222">
            <w:rPr>
              <w:rFonts w:ascii="Arial" w:hAnsi="Arial" w:cs="Arial"/>
              <w:color w:val="808080"/>
              <w:sz w:val="14"/>
              <w:szCs w:val="14"/>
              <w:lang w:val="en-US"/>
            </w:rPr>
            <w:t xml:space="preserve"> 96 1910 1064 0004 2316 4121 0002</w:t>
          </w:r>
        </w:p>
      </w:tc>
    </w:tr>
  </w:tbl>
  <w:p w14:paraId="32C40D6E" w14:textId="77777777" w:rsidR="00D70D83" w:rsidRPr="00885222" w:rsidRDefault="00D70D83" w:rsidP="00D5067D">
    <w:pPr>
      <w:pStyle w:val="Footer"/>
      <w:rPr>
        <w:sz w:val="2"/>
        <w:szCs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Look w:val="01E0" w:firstRow="1" w:lastRow="1" w:firstColumn="1" w:lastColumn="1" w:noHBand="0" w:noVBand="0"/>
    </w:tblPr>
    <w:tblGrid>
      <w:gridCol w:w="976"/>
      <w:gridCol w:w="3986"/>
      <w:gridCol w:w="4394"/>
      <w:gridCol w:w="709"/>
    </w:tblGrid>
    <w:tr w:rsidR="00231EAA" w:rsidRPr="00231EAA" w14:paraId="08D38C56" w14:textId="77777777" w:rsidTr="00231EAA">
      <w:tc>
        <w:tcPr>
          <w:tcW w:w="9356" w:type="dxa"/>
          <w:gridSpan w:val="3"/>
          <w:tcBorders>
            <w:top w:val="single" w:sz="24" w:space="0" w:color="A6A6A6" w:themeColor="background1" w:themeShade="A6"/>
          </w:tcBorders>
          <w:tcMar>
            <w:top w:w="28" w:type="dxa"/>
          </w:tcMar>
          <w:vAlign w:val="bottom"/>
        </w:tcPr>
        <w:p w14:paraId="3FA0B8EC" w14:textId="77777777" w:rsidR="00231EAA" w:rsidRPr="00231EAA" w:rsidRDefault="00231EAA" w:rsidP="008E26C9">
          <w:pPr>
            <w:tabs>
              <w:tab w:val="right" w:pos="10631"/>
            </w:tabs>
            <w:jc w:val="right"/>
            <w:rPr>
              <w:rFonts w:ascii="Arial" w:hAnsi="Arial" w:cs="Arial"/>
              <w:b/>
              <w:color w:val="808080"/>
              <w:sz w:val="2"/>
              <w:szCs w:val="2"/>
            </w:rPr>
          </w:pPr>
        </w:p>
      </w:tc>
      <w:tc>
        <w:tcPr>
          <w:tcW w:w="709" w:type="dxa"/>
          <w:tcBorders>
            <w:top w:val="single" w:sz="24" w:space="0" w:color="A6A6A6" w:themeColor="background1" w:themeShade="A6"/>
          </w:tcBorders>
        </w:tcPr>
        <w:p w14:paraId="13E30F6D" w14:textId="77777777" w:rsidR="00231EAA" w:rsidRPr="00231EAA" w:rsidRDefault="00231EAA" w:rsidP="008E26C9">
          <w:pPr>
            <w:tabs>
              <w:tab w:val="right" w:pos="10631"/>
            </w:tabs>
            <w:jc w:val="right"/>
            <w:rPr>
              <w:noProof/>
              <w:sz w:val="2"/>
              <w:szCs w:val="2"/>
            </w:rPr>
          </w:pPr>
        </w:p>
      </w:tc>
    </w:tr>
    <w:tr w:rsidR="00231EAA" w:rsidRPr="00885222" w14:paraId="5EDC7D4A" w14:textId="77777777" w:rsidTr="00231EAA">
      <w:tc>
        <w:tcPr>
          <w:tcW w:w="976" w:type="dxa"/>
          <w:vMerge w:val="restart"/>
        </w:tcPr>
        <w:p w14:paraId="36BB7A83" w14:textId="77777777" w:rsidR="00231EAA" w:rsidRPr="00885222" w:rsidRDefault="00231EAA" w:rsidP="008E26C9">
          <w:pPr>
            <w:tabs>
              <w:tab w:val="center" w:pos="5245"/>
              <w:tab w:val="right" w:pos="10631"/>
            </w:tabs>
            <w:jc w:val="center"/>
            <w:rPr>
              <w:rFonts w:ascii="Arial" w:hAnsi="Arial" w:cs="Arial"/>
              <w:color w:val="808080"/>
              <w:sz w:val="14"/>
              <w:szCs w:val="14"/>
              <w:lang w:val="de-DE"/>
            </w:rPr>
          </w:pPr>
          <w:r>
            <w:rPr>
              <w:noProof/>
              <w:sz w:val="14"/>
              <w:szCs w:val="14"/>
            </w:rPr>
            <w:drawing>
              <wp:inline distT="0" distB="0" distL="0" distR="0" wp14:anchorId="72C15DA3" wp14:editId="7F322255">
                <wp:extent cx="469265" cy="658495"/>
                <wp:effectExtent l="0" t="0" r="6985" b="8255"/>
                <wp:docPr id="22" name="Picture 2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658495"/>
                        </a:xfrm>
                        <a:prstGeom prst="rect">
                          <a:avLst/>
                        </a:prstGeom>
                        <a:noFill/>
                      </pic:spPr>
                    </pic:pic>
                  </a:graphicData>
                </a:graphic>
              </wp:inline>
            </w:drawing>
          </w:r>
        </w:p>
      </w:tc>
      <w:tc>
        <w:tcPr>
          <w:tcW w:w="3986" w:type="dxa"/>
        </w:tcPr>
        <w:p w14:paraId="5157C111" w14:textId="77777777" w:rsidR="00231EAA" w:rsidRPr="00885222" w:rsidRDefault="00231EAA" w:rsidP="008E26C9">
          <w:pPr>
            <w:tabs>
              <w:tab w:val="left" w:pos="1346"/>
              <w:tab w:val="right" w:pos="10631"/>
            </w:tabs>
            <w:rPr>
              <w:rFonts w:ascii="Arial" w:hAnsi="Arial" w:cs="Arial"/>
              <w:color w:val="808080"/>
              <w:sz w:val="14"/>
              <w:szCs w:val="14"/>
            </w:rPr>
          </w:pPr>
          <w:r w:rsidRPr="00885222">
            <w:rPr>
              <w:rFonts w:ascii="Arial" w:hAnsi="Arial" w:cs="Arial"/>
              <w:b/>
              <w:color w:val="808080"/>
              <w:sz w:val="14"/>
              <w:szCs w:val="14"/>
            </w:rPr>
            <w:t xml:space="preserve">Becker </w:t>
          </w:r>
          <w:proofErr w:type="spellStart"/>
          <w:r w:rsidRPr="00885222">
            <w:rPr>
              <w:rFonts w:ascii="Arial" w:hAnsi="Arial" w:cs="Arial"/>
              <w:b/>
              <w:color w:val="808080"/>
              <w:sz w:val="14"/>
              <w:szCs w:val="14"/>
            </w:rPr>
            <w:t>Avionics</w:t>
          </w:r>
          <w:proofErr w:type="spellEnd"/>
          <w:r w:rsidRPr="00885222">
            <w:rPr>
              <w:rFonts w:ascii="Arial" w:hAnsi="Arial" w:cs="Arial"/>
              <w:b/>
              <w:color w:val="808080"/>
              <w:sz w:val="14"/>
              <w:szCs w:val="14"/>
            </w:rPr>
            <w:t xml:space="preserve"> </w:t>
          </w:r>
          <w:proofErr w:type="gramStart"/>
          <w:r w:rsidRPr="00885222">
            <w:rPr>
              <w:rFonts w:ascii="Arial" w:hAnsi="Arial" w:cs="Arial"/>
              <w:b/>
              <w:color w:val="808080"/>
              <w:sz w:val="14"/>
              <w:szCs w:val="14"/>
            </w:rPr>
            <w:t>Polska  Sp.</w:t>
          </w:r>
          <w:proofErr w:type="gramEnd"/>
          <w:r w:rsidRPr="00885222">
            <w:rPr>
              <w:rFonts w:ascii="Arial" w:hAnsi="Arial" w:cs="Arial"/>
              <w:b/>
              <w:color w:val="808080"/>
              <w:sz w:val="14"/>
              <w:szCs w:val="14"/>
            </w:rPr>
            <w:t xml:space="preserve"> z o.o.</w:t>
          </w:r>
        </w:p>
      </w:tc>
      <w:tc>
        <w:tcPr>
          <w:tcW w:w="4394" w:type="dxa"/>
        </w:tcPr>
        <w:p w14:paraId="2E967BF9" w14:textId="77777777" w:rsidR="00231EAA" w:rsidRPr="00885222" w:rsidRDefault="00231EAA" w:rsidP="008E26C9">
          <w:pPr>
            <w:tabs>
              <w:tab w:val="right" w:pos="10631"/>
            </w:tabs>
            <w:rPr>
              <w:rFonts w:ascii="Arial" w:hAnsi="Arial" w:cs="Arial"/>
              <w:color w:val="808080"/>
              <w:sz w:val="14"/>
              <w:szCs w:val="14"/>
            </w:rPr>
          </w:pPr>
          <w:r w:rsidRPr="00885222">
            <w:rPr>
              <w:rFonts w:ascii="Arial" w:hAnsi="Arial" w:cs="Arial"/>
              <w:b/>
              <w:color w:val="808080"/>
              <w:sz w:val="14"/>
              <w:szCs w:val="14"/>
            </w:rPr>
            <w:t>ul. Długosza 60       51-</w:t>
          </w:r>
          <w:proofErr w:type="gramStart"/>
          <w:r w:rsidRPr="00885222">
            <w:rPr>
              <w:rFonts w:ascii="Arial" w:hAnsi="Arial" w:cs="Arial"/>
              <w:b/>
              <w:color w:val="808080"/>
              <w:sz w:val="14"/>
              <w:szCs w:val="14"/>
            </w:rPr>
            <w:t>162  Wrocław</w:t>
          </w:r>
          <w:proofErr w:type="gramEnd"/>
          <w:r w:rsidRPr="00885222">
            <w:rPr>
              <w:rFonts w:ascii="Arial" w:hAnsi="Arial" w:cs="Arial"/>
              <w:b/>
              <w:color w:val="808080"/>
              <w:sz w:val="14"/>
              <w:szCs w:val="14"/>
            </w:rPr>
            <w:t xml:space="preserve">       Poland</w:t>
          </w:r>
        </w:p>
      </w:tc>
      <w:tc>
        <w:tcPr>
          <w:tcW w:w="709" w:type="dxa"/>
          <w:vMerge w:val="restart"/>
        </w:tcPr>
        <w:p w14:paraId="5E1ECE48" w14:textId="77777777" w:rsidR="00231EAA" w:rsidRPr="00885222" w:rsidRDefault="00231EAA" w:rsidP="008E26C9">
          <w:pPr>
            <w:tabs>
              <w:tab w:val="right" w:pos="10631"/>
            </w:tabs>
            <w:rPr>
              <w:rFonts w:ascii="Arial" w:hAnsi="Arial" w:cs="Arial"/>
              <w:b/>
              <w:color w:val="808080"/>
              <w:sz w:val="14"/>
              <w:szCs w:val="14"/>
            </w:rPr>
          </w:pPr>
          <w:r>
            <w:rPr>
              <w:noProof/>
            </w:rPr>
            <w:t>#</w:t>
          </w:r>
          <w:r>
            <w:rPr>
              <w:noProof/>
            </w:rPr>
            <w:fldChar w:fldCharType="begin"/>
          </w:r>
          <w:r>
            <w:rPr>
              <w:noProof/>
            </w:rPr>
            <w:instrText xml:space="preserve"> PAGE </w:instrText>
          </w:r>
          <w:r>
            <w:rPr>
              <w:noProof/>
            </w:rPr>
            <w:fldChar w:fldCharType="separate"/>
          </w:r>
          <w:r>
            <w:rPr>
              <w:noProof/>
            </w:rPr>
            <w:t>2</w:t>
          </w:r>
          <w:r>
            <w:rPr>
              <w:noProof/>
            </w:rPr>
            <w:fldChar w:fldCharType="end"/>
          </w:r>
          <w:r>
            <w:rPr>
              <w:noProof/>
            </w:rPr>
            <w:t>/</w:t>
          </w:r>
          <w:r>
            <w:rPr>
              <w:noProof/>
            </w:rPr>
            <w:fldChar w:fldCharType="begin"/>
          </w:r>
          <w:r>
            <w:rPr>
              <w:noProof/>
            </w:rPr>
            <w:instrText xml:space="preserve"> NUMPAGES </w:instrText>
          </w:r>
          <w:r>
            <w:rPr>
              <w:noProof/>
            </w:rPr>
            <w:fldChar w:fldCharType="separate"/>
          </w:r>
          <w:r>
            <w:rPr>
              <w:noProof/>
            </w:rPr>
            <w:t>2</w:t>
          </w:r>
          <w:r>
            <w:rPr>
              <w:noProof/>
            </w:rPr>
            <w:fldChar w:fldCharType="end"/>
          </w:r>
        </w:p>
      </w:tc>
    </w:tr>
    <w:tr w:rsidR="00231EAA" w:rsidRPr="00885222" w14:paraId="34F5A9F7" w14:textId="77777777" w:rsidTr="00231EAA">
      <w:tc>
        <w:tcPr>
          <w:tcW w:w="976" w:type="dxa"/>
          <w:vMerge/>
        </w:tcPr>
        <w:p w14:paraId="4BBF779E" w14:textId="77777777" w:rsidR="00231EAA" w:rsidRPr="00885222" w:rsidRDefault="00231EAA" w:rsidP="008E26C9">
          <w:pPr>
            <w:tabs>
              <w:tab w:val="center" w:pos="5245"/>
              <w:tab w:val="right" w:pos="10631"/>
            </w:tabs>
            <w:jc w:val="center"/>
            <w:rPr>
              <w:sz w:val="14"/>
              <w:szCs w:val="14"/>
            </w:rPr>
          </w:pPr>
        </w:p>
      </w:tc>
      <w:tc>
        <w:tcPr>
          <w:tcW w:w="3986" w:type="dxa"/>
        </w:tcPr>
        <w:p w14:paraId="0B5CCC48" w14:textId="77777777" w:rsidR="00231EAA" w:rsidRPr="00885222" w:rsidRDefault="00231EAA" w:rsidP="008E26C9">
          <w:pPr>
            <w:tabs>
              <w:tab w:val="left" w:pos="1346"/>
              <w:tab w:val="right" w:pos="10631"/>
            </w:tabs>
            <w:rPr>
              <w:rFonts w:ascii="Arial" w:hAnsi="Arial" w:cs="Arial"/>
              <w:b/>
              <w:color w:val="808080"/>
              <w:sz w:val="14"/>
              <w:szCs w:val="14"/>
            </w:rPr>
          </w:pPr>
          <w:proofErr w:type="spellStart"/>
          <w:r w:rsidRPr="00885222">
            <w:rPr>
              <w:rFonts w:ascii="Arial" w:hAnsi="Arial" w:cs="Arial"/>
              <w:color w:val="808080"/>
              <w:sz w:val="14"/>
              <w:szCs w:val="14"/>
            </w:rPr>
            <w:t>Managing</w:t>
          </w:r>
          <w:proofErr w:type="spellEnd"/>
          <w:r w:rsidRPr="00885222">
            <w:rPr>
              <w:rFonts w:ascii="Arial" w:hAnsi="Arial" w:cs="Arial"/>
              <w:color w:val="808080"/>
              <w:sz w:val="14"/>
              <w:szCs w:val="14"/>
            </w:rPr>
            <w:t xml:space="preserve"> </w:t>
          </w:r>
          <w:proofErr w:type="spellStart"/>
          <w:r w:rsidRPr="00885222">
            <w:rPr>
              <w:rFonts w:ascii="Arial" w:hAnsi="Arial" w:cs="Arial"/>
              <w:color w:val="808080"/>
              <w:sz w:val="14"/>
              <w:szCs w:val="14"/>
            </w:rPr>
            <w:t>Director</w:t>
          </w:r>
          <w:proofErr w:type="spellEnd"/>
          <w:r w:rsidRPr="00885222">
            <w:rPr>
              <w:rFonts w:ascii="Arial" w:hAnsi="Arial" w:cs="Arial"/>
              <w:b/>
              <w:color w:val="808080"/>
              <w:sz w:val="14"/>
              <w:szCs w:val="14"/>
            </w:rPr>
            <w:t>:</w:t>
          </w:r>
          <w:r w:rsidRPr="00885222">
            <w:rPr>
              <w:rFonts w:ascii="Arial" w:hAnsi="Arial" w:cs="Arial"/>
              <w:b/>
              <w:color w:val="808080"/>
              <w:sz w:val="14"/>
              <w:szCs w:val="14"/>
            </w:rPr>
            <w:tab/>
            <w:t>Grzegorz Lis</w:t>
          </w:r>
        </w:p>
      </w:tc>
      <w:tc>
        <w:tcPr>
          <w:tcW w:w="4394" w:type="dxa"/>
        </w:tcPr>
        <w:p w14:paraId="02159E82" w14:textId="77777777" w:rsidR="00231EAA" w:rsidRPr="00885222" w:rsidRDefault="00231EAA" w:rsidP="008E26C9">
          <w:pPr>
            <w:tabs>
              <w:tab w:val="right" w:pos="10631"/>
            </w:tabs>
            <w:rPr>
              <w:rFonts w:ascii="Arial" w:hAnsi="Arial" w:cs="Arial"/>
              <w:b/>
              <w:color w:val="808080"/>
              <w:sz w:val="14"/>
              <w:szCs w:val="14"/>
            </w:rPr>
          </w:pPr>
          <w:proofErr w:type="spellStart"/>
          <w:r w:rsidRPr="00885222">
            <w:rPr>
              <w:rFonts w:ascii="Arial" w:hAnsi="Arial" w:cs="Arial"/>
              <w:color w:val="808080"/>
              <w:sz w:val="14"/>
              <w:szCs w:val="14"/>
            </w:rPr>
            <w:t>Share</w:t>
          </w:r>
          <w:proofErr w:type="spellEnd"/>
          <w:r w:rsidRPr="00885222">
            <w:rPr>
              <w:rFonts w:ascii="Arial" w:hAnsi="Arial" w:cs="Arial"/>
              <w:color w:val="808080"/>
              <w:sz w:val="14"/>
              <w:szCs w:val="14"/>
            </w:rPr>
            <w:t xml:space="preserve"> </w:t>
          </w:r>
          <w:proofErr w:type="spellStart"/>
          <w:proofErr w:type="gramStart"/>
          <w:r w:rsidRPr="00885222">
            <w:rPr>
              <w:rFonts w:ascii="Arial" w:hAnsi="Arial" w:cs="Arial"/>
              <w:color w:val="808080"/>
              <w:sz w:val="14"/>
              <w:szCs w:val="14"/>
            </w:rPr>
            <w:t>capital</w:t>
          </w:r>
          <w:proofErr w:type="spellEnd"/>
          <w:r w:rsidRPr="00885222">
            <w:rPr>
              <w:rFonts w:ascii="Arial" w:hAnsi="Arial" w:cs="Arial"/>
              <w:color w:val="808080"/>
              <w:sz w:val="14"/>
              <w:szCs w:val="14"/>
            </w:rPr>
            <w:t xml:space="preserve">:   </w:t>
          </w:r>
          <w:proofErr w:type="gramEnd"/>
          <w:r w:rsidRPr="00885222">
            <w:rPr>
              <w:rFonts w:ascii="Arial" w:hAnsi="Arial" w:cs="Arial"/>
              <w:color w:val="808080"/>
              <w:sz w:val="14"/>
              <w:szCs w:val="14"/>
            </w:rPr>
            <w:t>1.000.000 PLN</w:t>
          </w:r>
        </w:p>
      </w:tc>
      <w:tc>
        <w:tcPr>
          <w:tcW w:w="709" w:type="dxa"/>
          <w:vMerge/>
        </w:tcPr>
        <w:p w14:paraId="126E851F" w14:textId="77777777" w:rsidR="00231EAA" w:rsidRPr="00885222" w:rsidRDefault="00231EAA" w:rsidP="008E26C9">
          <w:pPr>
            <w:tabs>
              <w:tab w:val="right" w:pos="10631"/>
            </w:tabs>
            <w:rPr>
              <w:rFonts w:ascii="Arial" w:hAnsi="Arial" w:cs="Arial"/>
              <w:color w:val="808080"/>
              <w:sz w:val="14"/>
              <w:szCs w:val="14"/>
            </w:rPr>
          </w:pPr>
        </w:p>
      </w:tc>
    </w:tr>
    <w:tr w:rsidR="00231EAA" w:rsidRPr="00885222" w14:paraId="0AB5A182" w14:textId="77777777" w:rsidTr="00231EAA">
      <w:tc>
        <w:tcPr>
          <w:tcW w:w="976" w:type="dxa"/>
          <w:vMerge/>
        </w:tcPr>
        <w:p w14:paraId="4F863FF2" w14:textId="77777777" w:rsidR="00231EAA" w:rsidRPr="00885222" w:rsidRDefault="00231EAA" w:rsidP="008E26C9">
          <w:pPr>
            <w:tabs>
              <w:tab w:val="center" w:pos="5245"/>
              <w:tab w:val="right" w:pos="10631"/>
            </w:tabs>
            <w:jc w:val="center"/>
            <w:rPr>
              <w:sz w:val="14"/>
              <w:szCs w:val="14"/>
            </w:rPr>
          </w:pPr>
        </w:p>
      </w:tc>
      <w:tc>
        <w:tcPr>
          <w:tcW w:w="8380" w:type="dxa"/>
          <w:gridSpan w:val="2"/>
        </w:tcPr>
        <w:p w14:paraId="6C50113C" w14:textId="77777777" w:rsidR="00231EAA" w:rsidRPr="00885222" w:rsidRDefault="00231EAA" w:rsidP="008E26C9">
          <w:pPr>
            <w:tabs>
              <w:tab w:val="left" w:pos="1346"/>
              <w:tab w:val="right" w:pos="10631"/>
            </w:tabs>
            <w:rPr>
              <w:rFonts w:ascii="Arial" w:hAnsi="Arial" w:cs="Arial"/>
              <w:b/>
              <w:color w:val="808080"/>
              <w:sz w:val="14"/>
              <w:szCs w:val="14"/>
            </w:rPr>
          </w:pPr>
          <w:proofErr w:type="spellStart"/>
          <w:r w:rsidRPr="00885222">
            <w:rPr>
              <w:rFonts w:ascii="Arial" w:hAnsi="Arial" w:cs="Arial"/>
              <w:color w:val="808080"/>
              <w:sz w:val="14"/>
              <w:szCs w:val="14"/>
            </w:rPr>
            <w:t>Registration</w:t>
          </w:r>
          <w:proofErr w:type="spellEnd"/>
          <w:r w:rsidRPr="00885222">
            <w:rPr>
              <w:rFonts w:ascii="Arial" w:hAnsi="Arial" w:cs="Arial"/>
              <w:color w:val="808080"/>
              <w:sz w:val="14"/>
              <w:szCs w:val="14"/>
            </w:rPr>
            <w:t xml:space="preserve"> Court:</w:t>
          </w:r>
          <w:r w:rsidRPr="00885222">
            <w:rPr>
              <w:rFonts w:ascii="Arial" w:hAnsi="Arial" w:cs="Arial"/>
              <w:color w:val="808080"/>
              <w:sz w:val="14"/>
              <w:szCs w:val="14"/>
            </w:rPr>
            <w:tab/>
            <w:t>Sąd Rejonowy dla Wrocławia Fabrycznej, VI Wydział Gospodarczy Krajowego Rejestru Sądowego.</w:t>
          </w:r>
        </w:p>
      </w:tc>
      <w:tc>
        <w:tcPr>
          <w:tcW w:w="709" w:type="dxa"/>
          <w:vMerge/>
        </w:tcPr>
        <w:p w14:paraId="56B22155" w14:textId="77777777" w:rsidR="00231EAA" w:rsidRPr="00885222" w:rsidRDefault="00231EAA" w:rsidP="008E26C9">
          <w:pPr>
            <w:tabs>
              <w:tab w:val="left" w:pos="1346"/>
              <w:tab w:val="right" w:pos="10631"/>
            </w:tabs>
            <w:rPr>
              <w:rFonts w:ascii="Arial" w:hAnsi="Arial" w:cs="Arial"/>
              <w:color w:val="808080"/>
              <w:sz w:val="14"/>
              <w:szCs w:val="14"/>
            </w:rPr>
          </w:pPr>
        </w:p>
      </w:tc>
    </w:tr>
    <w:tr w:rsidR="00231EAA" w:rsidRPr="00885222" w14:paraId="36C75706" w14:textId="77777777" w:rsidTr="00231EAA">
      <w:tc>
        <w:tcPr>
          <w:tcW w:w="976" w:type="dxa"/>
          <w:vMerge/>
        </w:tcPr>
        <w:p w14:paraId="7501B3B7" w14:textId="77777777" w:rsidR="00231EAA" w:rsidRPr="00885222" w:rsidRDefault="00231EAA" w:rsidP="008E26C9">
          <w:pPr>
            <w:tabs>
              <w:tab w:val="center" w:pos="5245"/>
              <w:tab w:val="right" w:pos="10631"/>
            </w:tabs>
            <w:jc w:val="center"/>
            <w:rPr>
              <w:sz w:val="14"/>
              <w:szCs w:val="14"/>
            </w:rPr>
          </w:pPr>
        </w:p>
      </w:tc>
      <w:tc>
        <w:tcPr>
          <w:tcW w:w="3986" w:type="dxa"/>
        </w:tcPr>
        <w:p w14:paraId="5D587C39" w14:textId="77777777" w:rsidR="00231EAA" w:rsidRPr="00885222" w:rsidRDefault="00231EAA" w:rsidP="008E26C9">
          <w:pPr>
            <w:tabs>
              <w:tab w:val="left" w:pos="1346"/>
              <w:tab w:val="right" w:pos="10631"/>
            </w:tabs>
            <w:rPr>
              <w:rFonts w:ascii="Arial" w:hAnsi="Arial" w:cs="Arial"/>
              <w:b/>
              <w:color w:val="808080"/>
              <w:sz w:val="14"/>
              <w:szCs w:val="14"/>
            </w:rPr>
          </w:pPr>
          <w:r w:rsidRPr="00885222">
            <w:rPr>
              <w:rFonts w:ascii="Arial" w:hAnsi="Arial" w:cs="Arial"/>
              <w:color w:val="808080"/>
              <w:sz w:val="14"/>
              <w:szCs w:val="14"/>
              <w:lang w:val="de-DE"/>
            </w:rPr>
            <w:t>KRS:</w:t>
          </w:r>
          <w:r w:rsidRPr="00885222">
            <w:rPr>
              <w:rFonts w:ascii="Arial" w:hAnsi="Arial" w:cs="Arial"/>
              <w:color w:val="808080"/>
              <w:sz w:val="14"/>
              <w:szCs w:val="14"/>
              <w:lang w:val="de-DE"/>
            </w:rPr>
            <w:tab/>
            <w:t>0000116067</w:t>
          </w:r>
        </w:p>
      </w:tc>
      <w:tc>
        <w:tcPr>
          <w:tcW w:w="4394" w:type="dxa"/>
        </w:tcPr>
        <w:p w14:paraId="26A28394" w14:textId="77777777" w:rsidR="00231EAA" w:rsidRPr="00885222" w:rsidRDefault="00231EAA" w:rsidP="008E26C9">
          <w:pPr>
            <w:tabs>
              <w:tab w:val="left" w:pos="1346"/>
              <w:tab w:val="right" w:pos="10631"/>
            </w:tabs>
            <w:rPr>
              <w:rFonts w:ascii="Arial" w:hAnsi="Arial" w:cs="Arial"/>
              <w:b/>
              <w:color w:val="808080"/>
              <w:sz w:val="14"/>
              <w:szCs w:val="14"/>
              <w:lang w:val="de-DE"/>
            </w:rPr>
          </w:pPr>
          <w:r w:rsidRPr="00885222">
            <w:rPr>
              <w:rFonts w:ascii="Arial" w:hAnsi="Arial" w:cs="Arial"/>
              <w:color w:val="808080"/>
              <w:sz w:val="14"/>
              <w:szCs w:val="14"/>
              <w:lang w:val="de-DE"/>
            </w:rPr>
            <w:t>BANK:   Santander Bank Polska S.A.  BIC (SWIFT): WBKPPLPP</w:t>
          </w:r>
        </w:p>
      </w:tc>
      <w:tc>
        <w:tcPr>
          <w:tcW w:w="709" w:type="dxa"/>
          <w:vMerge/>
        </w:tcPr>
        <w:p w14:paraId="439E9BAF" w14:textId="77777777" w:rsidR="00231EAA" w:rsidRPr="00885222" w:rsidRDefault="00231EAA" w:rsidP="008E26C9">
          <w:pPr>
            <w:tabs>
              <w:tab w:val="left" w:pos="1346"/>
              <w:tab w:val="right" w:pos="10631"/>
            </w:tabs>
            <w:rPr>
              <w:rFonts w:ascii="Arial" w:hAnsi="Arial" w:cs="Arial"/>
              <w:color w:val="808080"/>
              <w:sz w:val="14"/>
              <w:szCs w:val="14"/>
              <w:lang w:val="de-DE"/>
            </w:rPr>
          </w:pPr>
        </w:p>
      </w:tc>
    </w:tr>
    <w:tr w:rsidR="00231EAA" w:rsidRPr="00885222" w14:paraId="518C2F5C" w14:textId="77777777" w:rsidTr="00231EAA">
      <w:tc>
        <w:tcPr>
          <w:tcW w:w="976" w:type="dxa"/>
          <w:vMerge/>
        </w:tcPr>
        <w:p w14:paraId="186261D7" w14:textId="77777777" w:rsidR="00231EAA" w:rsidRPr="00885222" w:rsidRDefault="00231EAA" w:rsidP="008E26C9">
          <w:pPr>
            <w:tabs>
              <w:tab w:val="center" w:pos="5245"/>
              <w:tab w:val="right" w:pos="10631"/>
            </w:tabs>
            <w:jc w:val="center"/>
            <w:rPr>
              <w:sz w:val="14"/>
              <w:szCs w:val="14"/>
              <w:lang w:val="de-DE"/>
            </w:rPr>
          </w:pPr>
        </w:p>
      </w:tc>
      <w:tc>
        <w:tcPr>
          <w:tcW w:w="3986" w:type="dxa"/>
        </w:tcPr>
        <w:p w14:paraId="115034B9" w14:textId="77777777" w:rsidR="00231EAA" w:rsidRPr="00885222" w:rsidRDefault="00231EAA" w:rsidP="008E26C9">
          <w:pPr>
            <w:tabs>
              <w:tab w:val="left" w:pos="1346"/>
              <w:tab w:val="right" w:pos="10631"/>
            </w:tabs>
            <w:rPr>
              <w:rFonts w:ascii="Arial" w:hAnsi="Arial" w:cs="Arial"/>
              <w:b/>
              <w:color w:val="808080"/>
              <w:sz w:val="14"/>
              <w:szCs w:val="14"/>
            </w:rPr>
          </w:pPr>
          <w:r w:rsidRPr="00885222">
            <w:rPr>
              <w:rFonts w:ascii="Arial" w:hAnsi="Arial" w:cs="Arial"/>
              <w:color w:val="808080"/>
              <w:sz w:val="14"/>
              <w:szCs w:val="14"/>
              <w:lang w:val="en-US"/>
            </w:rPr>
            <w:t>REGON:</w:t>
          </w:r>
          <w:r w:rsidRPr="00885222">
            <w:rPr>
              <w:rFonts w:ascii="Arial" w:hAnsi="Arial" w:cs="Arial"/>
              <w:color w:val="808080"/>
              <w:sz w:val="14"/>
              <w:szCs w:val="14"/>
              <w:lang w:val="en-US"/>
            </w:rPr>
            <w:tab/>
            <w:t>930878211</w:t>
          </w:r>
        </w:p>
      </w:tc>
      <w:tc>
        <w:tcPr>
          <w:tcW w:w="4394" w:type="dxa"/>
        </w:tcPr>
        <w:p w14:paraId="4D0358D9" w14:textId="77777777" w:rsidR="00231EAA" w:rsidRPr="00885222" w:rsidRDefault="00231EAA" w:rsidP="008E26C9">
          <w:pPr>
            <w:tabs>
              <w:tab w:val="left" w:pos="1346"/>
              <w:tab w:val="right" w:pos="10631"/>
            </w:tabs>
            <w:rPr>
              <w:rFonts w:ascii="Arial" w:hAnsi="Arial" w:cs="Arial"/>
              <w:b/>
              <w:color w:val="808080"/>
              <w:sz w:val="14"/>
              <w:szCs w:val="14"/>
            </w:rPr>
          </w:pPr>
          <w:r w:rsidRPr="00885222">
            <w:rPr>
              <w:rFonts w:ascii="Arial" w:hAnsi="Arial" w:cs="Arial"/>
              <w:color w:val="808080"/>
              <w:sz w:val="14"/>
              <w:szCs w:val="14"/>
              <w:lang w:val="en-US"/>
            </w:rPr>
            <w:t>PLN    Account # (</w:t>
          </w:r>
          <w:proofErr w:type="gramStart"/>
          <w:r w:rsidRPr="00885222">
            <w:rPr>
              <w:rFonts w:ascii="Arial" w:hAnsi="Arial" w:cs="Arial"/>
              <w:color w:val="808080"/>
              <w:sz w:val="14"/>
              <w:szCs w:val="14"/>
              <w:lang w:val="en-US"/>
            </w:rPr>
            <w:t xml:space="preserve">NRB)   </w:t>
          </w:r>
          <w:proofErr w:type="gramEnd"/>
          <w:r w:rsidRPr="00885222">
            <w:rPr>
              <w:rFonts w:ascii="Arial" w:hAnsi="Arial" w:cs="Arial"/>
              <w:color w:val="808080"/>
              <w:sz w:val="14"/>
              <w:szCs w:val="14"/>
              <w:lang w:val="en-US"/>
            </w:rPr>
            <w:t xml:space="preserve">      26 1910 1064 0004 2316 4121 0001</w:t>
          </w:r>
        </w:p>
      </w:tc>
      <w:tc>
        <w:tcPr>
          <w:tcW w:w="709" w:type="dxa"/>
          <w:vMerge/>
        </w:tcPr>
        <w:p w14:paraId="14746D27" w14:textId="77777777" w:rsidR="00231EAA" w:rsidRPr="00885222" w:rsidRDefault="00231EAA" w:rsidP="008E26C9">
          <w:pPr>
            <w:tabs>
              <w:tab w:val="left" w:pos="1346"/>
              <w:tab w:val="right" w:pos="10631"/>
            </w:tabs>
            <w:rPr>
              <w:rFonts w:ascii="Arial" w:hAnsi="Arial" w:cs="Arial"/>
              <w:color w:val="808080"/>
              <w:sz w:val="14"/>
              <w:szCs w:val="14"/>
              <w:lang w:val="en-US"/>
            </w:rPr>
          </w:pPr>
        </w:p>
      </w:tc>
    </w:tr>
    <w:tr w:rsidR="00231EAA" w:rsidRPr="00885222" w14:paraId="054B4D41" w14:textId="77777777" w:rsidTr="00231EAA">
      <w:trPr>
        <w:trHeight w:val="50"/>
      </w:trPr>
      <w:tc>
        <w:tcPr>
          <w:tcW w:w="976" w:type="dxa"/>
          <w:vMerge/>
        </w:tcPr>
        <w:p w14:paraId="0A01AD20" w14:textId="77777777" w:rsidR="00231EAA" w:rsidRPr="00885222" w:rsidRDefault="00231EAA" w:rsidP="008E26C9">
          <w:pPr>
            <w:tabs>
              <w:tab w:val="center" w:pos="5245"/>
              <w:tab w:val="right" w:pos="10631"/>
            </w:tabs>
            <w:jc w:val="center"/>
            <w:rPr>
              <w:sz w:val="14"/>
              <w:szCs w:val="14"/>
            </w:rPr>
          </w:pPr>
        </w:p>
      </w:tc>
      <w:tc>
        <w:tcPr>
          <w:tcW w:w="3986" w:type="dxa"/>
        </w:tcPr>
        <w:p w14:paraId="7D5B49C9" w14:textId="77777777" w:rsidR="00231EAA" w:rsidRPr="00885222" w:rsidRDefault="00231EAA" w:rsidP="008E26C9">
          <w:pPr>
            <w:tabs>
              <w:tab w:val="left" w:pos="1346"/>
              <w:tab w:val="right" w:pos="10631"/>
            </w:tabs>
            <w:rPr>
              <w:rFonts w:ascii="Arial" w:hAnsi="Arial" w:cs="Arial"/>
              <w:b/>
              <w:color w:val="808080"/>
              <w:sz w:val="14"/>
              <w:szCs w:val="14"/>
            </w:rPr>
          </w:pPr>
          <w:r w:rsidRPr="00885222">
            <w:rPr>
              <w:rFonts w:ascii="Arial" w:hAnsi="Arial" w:cs="Arial"/>
              <w:color w:val="808080"/>
              <w:sz w:val="14"/>
              <w:szCs w:val="14"/>
              <w:lang w:val="en-US"/>
            </w:rPr>
            <w:t>NIP VAT ID:</w:t>
          </w:r>
          <w:r w:rsidRPr="00885222">
            <w:rPr>
              <w:rFonts w:ascii="Arial" w:hAnsi="Arial" w:cs="Arial"/>
              <w:color w:val="808080"/>
              <w:sz w:val="14"/>
              <w:szCs w:val="14"/>
              <w:lang w:val="en-US"/>
            </w:rPr>
            <w:tab/>
            <w:t>PL 8991629392</w:t>
          </w:r>
        </w:p>
      </w:tc>
      <w:tc>
        <w:tcPr>
          <w:tcW w:w="4394" w:type="dxa"/>
        </w:tcPr>
        <w:p w14:paraId="322AA7D2" w14:textId="77777777" w:rsidR="00231EAA" w:rsidRPr="00885222" w:rsidRDefault="00231EAA" w:rsidP="008E26C9">
          <w:pPr>
            <w:tabs>
              <w:tab w:val="left" w:pos="1346"/>
              <w:tab w:val="right" w:pos="10631"/>
            </w:tabs>
            <w:rPr>
              <w:rFonts w:ascii="Arial" w:hAnsi="Arial" w:cs="Arial"/>
              <w:b/>
              <w:color w:val="808080"/>
              <w:sz w:val="14"/>
              <w:szCs w:val="14"/>
            </w:rPr>
          </w:pPr>
          <w:r w:rsidRPr="00885222">
            <w:rPr>
              <w:rFonts w:ascii="Arial" w:hAnsi="Arial" w:cs="Arial"/>
              <w:color w:val="808080"/>
              <w:sz w:val="14"/>
              <w:szCs w:val="14"/>
              <w:lang w:val="en-US"/>
            </w:rPr>
            <w:t>EURO Account # (</w:t>
          </w:r>
          <w:proofErr w:type="gramStart"/>
          <w:r w:rsidRPr="00885222">
            <w:rPr>
              <w:rFonts w:ascii="Arial" w:hAnsi="Arial" w:cs="Arial"/>
              <w:color w:val="808080"/>
              <w:sz w:val="14"/>
              <w:szCs w:val="14"/>
              <w:lang w:val="en-US"/>
            </w:rPr>
            <w:t>IBAN)  PL</w:t>
          </w:r>
          <w:proofErr w:type="gramEnd"/>
          <w:r w:rsidRPr="00885222">
            <w:rPr>
              <w:rFonts w:ascii="Arial" w:hAnsi="Arial" w:cs="Arial"/>
              <w:color w:val="808080"/>
              <w:sz w:val="14"/>
              <w:szCs w:val="14"/>
              <w:lang w:val="en-US"/>
            </w:rPr>
            <w:t xml:space="preserve"> 96 1910 1064 0004 2316 4121 0002</w:t>
          </w:r>
        </w:p>
      </w:tc>
      <w:tc>
        <w:tcPr>
          <w:tcW w:w="709" w:type="dxa"/>
          <w:vMerge/>
        </w:tcPr>
        <w:p w14:paraId="2974EA3F" w14:textId="77777777" w:rsidR="00231EAA" w:rsidRPr="00885222" w:rsidRDefault="00231EAA" w:rsidP="008E26C9">
          <w:pPr>
            <w:tabs>
              <w:tab w:val="left" w:pos="1346"/>
              <w:tab w:val="right" w:pos="10631"/>
            </w:tabs>
            <w:rPr>
              <w:rFonts w:ascii="Arial" w:hAnsi="Arial" w:cs="Arial"/>
              <w:color w:val="808080"/>
              <w:sz w:val="14"/>
              <w:szCs w:val="14"/>
              <w:lang w:val="en-US"/>
            </w:rPr>
          </w:pPr>
        </w:p>
      </w:tc>
    </w:tr>
  </w:tbl>
  <w:p w14:paraId="34DF6C56" w14:textId="77777777" w:rsidR="00626B3A" w:rsidRPr="008E26C9" w:rsidRDefault="00626B3A" w:rsidP="008E26C9">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57313" w14:textId="77777777" w:rsidR="00CD2332" w:rsidRDefault="00CD2332">
      <w:r>
        <w:separator/>
      </w:r>
    </w:p>
  </w:footnote>
  <w:footnote w:type="continuationSeparator" w:id="0">
    <w:p w14:paraId="5F6309E5" w14:textId="77777777" w:rsidR="00CD2332" w:rsidRDefault="00CD2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DEFAE" w14:textId="77777777" w:rsidR="00D67B4B" w:rsidRPr="00736D98" w:rsidRDefault="00CC625F" w:rsidP="00736D98">
    <w:pPr>
      <w:tabs>
        <w:tab w:val="right" w:pos="9072"/>
      </w:tabs>
      <w:ind w:left="6660"/>
      <w:rPr>
        <w:rFonts w:ascii="Arial" w:hAnsi="Arial" w:cs="Tunga"/>
        <w:color w:val="808080"/>
        <w:sz w:val="20"/>
        <w:szCs w:val="20"/>
      </w:rPr>
    </w:pPr>
    <w:r w:rsidRPr="00736D98">
      <w:rPr>
        <w:rFonts w:ascii="Arial" w:hAnsi="Arial" w:cs="Tunga"/>
        <w:noProof/>
        <w:color w:val="808080"/>
        <w:sz w:val="20"/>
        <w:szCs w:val="20"/>
      </w:rPr>
      <w:drawing>
        <wp:inline distT="0" distB="0" distL="0" distR="0" wp14:anchorId="5152AC35" wp14:editId="6BA5496A">
          <wp:extent cx="2047875" cy="5524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552450"/>
                  </a:xfrm>
                  <a:prstGeom prst="rect">
                    <a:avLst/>
                  </a:prstGeom>
                  <a:noFill/>
                  <a:ln>
                    <a:noFill/>
                  </a:ln>
                </pic:spPr>
              </pic:pic>
            </a:graphicData>
          </a:graphic>
        </wp:inline>
      </w:drawing>
    </w:r>
  </w:p>
  <w:p w14:paraId="4070D900" w14:textId="77777777" w:rsidR="00D67B4B" w:rsidRDefault="00D67B4B" w:rsidP="00B839FC">
    <w:pPr>
      <w:pStyle w:val="Header"/>
      <w:tabs>
        <w:tab w:val="clear" w:pos="4536"/>
      </w:tabs>
      <w:ind w:left="6663" w:hanging="3"/>
      <w:rPr>
        <w:rFonts w:ascii="Arial" w:hAnsi="Arial" w:cs="Tunga"/>
        <w:b/>
        <w:color w:val="808080"/>
        <w:sz w:val="20"/>
        <w:szCs w:val="20"/>
      </w:rPr>
    </w:pPr>
  </w:p>
  <w:p w14:paraId="4441B954" w14:textId="77777777" w:rsidR="00D70D83" w:rsidRPr="00B839FC" w:rsidRDefault="00D70D83" w:rsidP="00B839FC">
    <w:pPr>
      <w:pStyle w:val="Header"/>
      <w:tabs>
        <w:tab w:val="clear" w:pos="4536"/>
      </w:tabs>
      <w:ind w:left="6663" w:hanging="3"/>
      <w:rPr>
        <w:rFonts w:ascii="Arial" w:hAnsi="Arial" w:cs="Tunga"/>
        <w:b/>
        <w:color w:val="808080"/>
        <w:sz w:val="20"/>
        <w:szCs w:val="20"/>
      </w:rPr>
    </w:pPr>
    <w:r w:rsidRPr="00B839FC">
      <w:rPr>
        <w:rFonts w:ascii="Arial" w:hAnsi="Arial" w:cs="Tunga"/>
        <w:b/>
        <w:color w:val="808080"/>
        <w:sz w:val="20"/>
        <w:szCs w:val="20"/>
      </w:rPr>
      <w:t xml:space="preserve">Becker </w:t>
    </w:r>
    <w:proofErr w:type="spellStart"/>
    <w:r w:rsidR="00BD4028">
      <w:rPr>
        <w:rFonts w:ascii="Arial" w:hAnsi="Arial" w:cs="Tunga"/>
        <w:b/>
        <w:color w:val="808080"/>
        <w:sz w:val="20"/>
        <w:szCs w:val="20"/>
      </w:rPr>
      <w:t>Avionics</w:t>
    </w:r>
    <w:proofErr w:type="spellEnd"/>
    <w:r w:rsidRPr="00B839FC">
      <w:rPr>
        <w:rFonts w:ascii="Arial" w:hAnsi="Arial" w:cs="Tunga"/>
        <w:b/>
        <w:color w:val="808080"/>
        <w:sz w:val="20"/>
        <w:szCs w:val="20"/>
      </w:rPr>
      <w:t xml:space="preserve"> Polska </w:t>
    </w:r>
    <w:proofErr w:type="spellStart"/>
    <w:r w:rsidRPr="00B839FC">
      <w:rPr>
        <w:rFonts w:ascii="Arial" w:hAnsi="Arial" w:cs="Tunga"/>
        <w:b/>
        <w:color w:val="808080"/>
        <w:sz w:val="20"/>
        <w:szCs w:val="20"/>
      </w:rPr>
      <w:t>Sp</w:t>
    </w:r>
    <w:proofErr w:type="spellEnd"/>
    <w:r w:rsidRPr="00B839FC">
      <w:rPr>
        <w:rFonts w:ascii="Arial" w:hAnsi="Arial" w:cs="Tunga"/>
        <w:b/>
        <w:color w:val="808080"/>
        <w:sz w:val="20"/>
        <w:szCs w:val="20"/>
      </w:rPr>
      <w:t xml:space="preserve"> z o.o.</w:t>
    </w:r>
  </w:p>
  <w:p w14:paraId="286FADAC" w14:textId="77777777" w:rsidR="00D70D83" w:rsidRPr="00B839FC" w:rsidRDefault="00D67B4B" w:rsidP="00B839FC">
    <w:pPr>
      <w:pStyle w:val="Header"/>
      <w:tabs>
        <w:tab w:val="clear" w:pos="4536"/>
      </w:tabs>
      <w:ind w:left="6660" w:hanging="3"/>
      <w:rPr>
        <w:rFonts w:ascii="Arial" w:hAnsi="Arial" w:cs="Tunga"/>
        <w:b/>
        <w:color w:val="808080"/>
        <w:sz w:val="20"/>
        <w:szCs w:val="20"/>
      </w:rPr>
    </w:pPr>
    <w:r>
      <w:rPr>
        <w:rFonts w:ascii="Arial" w:hAnsi="Arial" w:cs="Tunga"/>
        <w:b/>
        <w:color w:val="808080"/>
        <w:sz w:val="20"/>
        <w:szCs w:val="20"/>
      </w:rPr>
      <w:t>ul. Długosza</w:t>
    </w:r>
    <w:r w:rsidR="00D70D83" w:rsidRPr="00B839FC">
      <w:rPr>
        <w:rFonts w:ascii="Arial" w:hAnsi="Arial" w:cs="Tunga"/>
        <w:b/>
        <w:color w:val="808080"/>
        <w:sz w:val="20"/>
        <w:szCs w:val="20"/>
      </w:rPr>
      <w:t xml:space="preserve"> </w:t>
    </w:r>
    <w:r>
      <w:rPr>
        <w:rFonts w:ascii="Arial" w:hAnsi="Arial" w:cs="Tunga"/>
        <w:b/>
        <w:color w:val="808080"/>
        <w:sz w:val="20"/>
        <w:szCs w:val="20"/>
      </w:rPr>
      <w:t>60</w:t>
    </w:r>
  </w:p>
  <w:p w14:paraId="5F667760" w14:textId="77777777" w:rsidR="00D70D83" w:rsidRPr="00B839FC" w:rsidRDefault="00D67B4B" w:rsidP="00B839FC">
    <w:pPr>
      <w:pStyle w:val="Header"/>
      <w:tabs>
        <w:tab w:val="clear" w:pos="4536"/>
      </w:tabs>
      <w:ind w:left="6660" w:hanging="3"/>
      <w:rPr>
        <w:rFonts w:ascii="Arial" w:hAnsi="Arial" w:cs="Tunga"/>
        <w:b/>
        <w:color w:val="808080"/>
        <w:sz w:val="20"/>
        <w:szCs w:val="20"/>
      </w:rPr>
    </w:pPr>
    <w:r>
      <w:rPr>
        <w:rFonts w:ascii="Arial" w:hAnsi="Arial" w:cs="Tunga"/>
        <w:b/>
        <w:color w:val="808080"/>
        <w:sz w:val="20"/>
        <w:szCs w:val="20"/>
      </w:rPr>
      <w:t>51-162</w:t>
    </w:r>
    <w:r w:rsidR="00D70D83" w:rsidRPr="00B839FC">
      <w:rPr>
        <w:rFonts w:ascii="Arial" w:hAnsi="Arial" w:cs="Tunga"/>
        <w:b/>
        <w:color w:val="808080"/>
        <w:sz w:val="20"/>
        <w:szCs w:val="20"/>
      </w:rPr>
      <w:t xml:space="preserve"> </w:t>
    </w:r>
    <w:proofErr w:type="gramStart"/>
    <w:r w:rsidR="00D70D83" w:rsidRPr="00B839FC">
      <w:rPr>
        <w:rFonts w:ascii="Arial" w:hAnsi="Arial" w:cs="Tunga"/>
        <w:b/>
        <w:color w:val="808080"/>
        <w:sz w:val="20"/>
        <w:szCs w:val="20"/>
      </w:rPr>
      <w:t xml:space="preserve">Wrocław,   </w:t>
    </w:r>
    <w:proofErr w:type="gramEnd"/>
    <w:r w:rsidR="00D70D83" w:rsidRPr="00B839FC">
      <w:rPr>
        <w:rFonts w:ascii="Arial" w:hAnsi="Arial" w:cs="Tunga"/>
        <w:b/>
        <w:color w:val="808080"/>
        <w:sz w:val="20"/>
        <w:szCs w:val="20"/>
      </w:rPr>
      <w:t>Poland</w:t>
    </w:r>
  </w:p>
  <w:p w14:paraId="78FE7A2F" w14:textId="77777777" w:rsidR="00D70D83" w:rsidRPr="00B839FC" w:rsidRDefault="00D70D83" w:rsidP="00B839FC">
    <w:pPr>
      <w:pStyle w:val="Header"/>
      <w:tabs>
        <w:tab w:val="clear" w:pos="4536"/>
      </w:tabs>
      <w:ind w:left="6660" w:hanging="3"/>
      <w:rPr>
        <w:rFonts w:ascii="Arial" w:hAnsi="Arial" w:cs="Tunga"/>
        <w:b/>
        <w:color w:val="808080"/>
        <w:sz w:val="20"/>
        <w:szCs w:val="20"/>
      </w:rPr>
    </w:pPr>
    <w:proofErr w:type="spellStart"/>
    <w:r w:rsidRPr="00B839FC">
      <w:rPr>
        <w:rFonts w:ascii="Arial" w:hAnsi="Arial" w:cs="Tunga"/>
        <w:b/>
        <w:color w:val="808080"/>
        <w:sz w:val="20"/>
        <w:szCs w:val="20"/>
      </w:rPr>
      <w:t>phone</w:t>
    </w:r>
    <w:proofErr w:type="spellEnd"/>
    <w:r w:rsidRPr="00B839FC">
      <w:rPr>
        <w:rFonts w:ascii="Arial" w:hAnsi="Arial" w:cs="Tunga"/>
        <w:b/>
        <w:color w:val="808080"/>
        <w:sz w:val="20"/>
        <w:szCs w:val="20"/>
      </w:rPr>
      <w:t>: +48 71 341 95 01</w:t>
    </w:r>
  </w:p>
  <w:p w14:paraId="55A254E2" w14:textId="77777777" w:rsidR="00D70D83" w:rsidRPr="00B839FC" w:rsidRDefault="00D70D83" w:rsidP="00B839FC">
    <w:pPr>
      <w:pStyle w:val="Header"/>
      <w:tabs>
        <w:tab w:val="clear" w:pos="4536"/>
        <w:tab w:val="clear" w:pos="9072"/>
      </w:tabs>
      <w:ind w:left="6660" w:hanging="3"/>
      <w:rPr>
        <w:rFonts w:ascii="Arial" w:hAnsi="Arial" w:cs="Tunga"/>
        <w:b/>
        <w:color w:val="808080"/>
        <w:sz w:val="20"/>
        <w:szCs w:val="20"/>
        <w:lang w:val="fr-FR"/>
      </w:rPr>
    </w:pPr>
    <w:proofErr w:type="gramStart"/>
    <w:r w:rsidRPr="00B839FC">
      <w:rPr>
        <w:rFonts w:ascii="Arial" w:hAnsi="Arial" w:cs="Tunga"/>
        <w:b/>
        <w:color w:val="808080"/>
        <w:sz w:val="20"/>
        <w:szCs w:val="20"/>
        <w:lang w:val="fr-FR"/>
      </w:rPr>
      <w:t>fax:</w:t>
    </w:r>
    <w:proofErr w:type="gramEnd"/>
    <w:r w:rsidRPr="00B839FC">
      <w:rPr>
        <w:rFonts w:ascii="Arial" w:hAnsi="Arial" w:cs="Tunga"/>
        <w:b/>
        <w:color w:val="808080"/>
        <w:sz w:val="20"/>
        <w:szCs w:val="20"/>
        <w:lang w:val="fr-FR"/>
      </w:rPr>
      <w:t xml:space="preserve">      +48 71 341 95 08</w:t>
    </w:r>
  </w:p>
  <w:p w14:paraId="4F9F4D06" w14:textId="77777777" w:rsidR="00D70D83" w:rsidRPr="00B839FC" w:rsidRDefault="00D70D83" w:rsidP="00B839FC">
    <w:pPr>
      <w:pStyle w:val="Header"/>
      <w:tabs>
        <w:tab w:val="clear" w:pos="4536"/>
      </w:tabs>
      <w:ind w:left="6660" w:hanging="3"/>
      <w:rPr>
        <w:rFonts w:ascii="Arial" w:hAnsi="Arial" w:cs="Tunga"/>
        <w:b/>
        <w:color w:val="808080"/>
        <w:sz w:val="18"/>
        <w:szCs w:val="18"/>
        <w:lang w:val="fr-FR"/>
      </w:rPr>
    </w:pPr>
    <w:proofErr w:type="gramStart"/>
    <w:r w:rsidRPr="00B839FC">
      <w:rPr>
        <w:rFonts w:ascii="Arial" w:hAnsi="Arial" w:cs="Tunga"/>
        <w:b/>
        <w:color w:val="808080"/>
        <w:sz w:val="18"/>
        <w:szCs w:val="18"/>
        <w:lang w:val="fr-FR"/>
      </w:rPr>
      <w:t>e-mail:</w:t>
    </w:r>
    <w:proofErr w:type="gramEnd"/>
    <w:r w:rsidRPr="00B839FC">
      <w:rPr>
        <w:rFonts w:ascii="Arial" w:hAnsi="Arial" w:cs="Tunga"/>
        <w:b/>
        <w:color w:val="808080"/>
        <w:sz w:val="18"/>
        <w:szCs w:val="18"/>
        <w:lang w:val="fr-FR"/>
      </w:rPr>
      <w:t xml:space="preserve">  </w:t>
    </w:r>
    <w:r w:rsidR="00CC625F">
      <w:rPr>
        <w:rFonts w:ascii="Arial" w:hAnsi="Arial" w:cs="Tunga"/>
        <w:b/>
        <w:color w:val="808080"/>
        <w:sz w:val="18"/>
        <w:szCs w:val="18"/>
        <w:lang w:val="fr-FR"/>
      </w:rPr>
      <w:t>becker</w:t>
    </w:r>
    <w:r w:rsidRPr="00B839FC">
      <w:rPr>
        <w:rFonts w:ascii="Arial" w:hAnsi="Arial" w:cs="Tunga"/>
        <w:b/>
        <w:color w:val="808080"/>
        <w:sz w:val="18"/>
        <w:szCs w:val="18"/>
        <w:lang w:val="fr-FR"/>
      </w:rPr>
      <w:t>@becker-avionics.pl</w:t>
    </w:r>
  </w:p>
  <w:p w14:paraId="2D5AC0BD" w14:textId="77777777" w:rsidR="00D70D83" w:rsidRPr="00384137" w:rsidRDefault="00D70D83" w:rsidP="00B839FC">
    <w:pPr>
      <w:pStyle w:val="Header"/>
      <w:tabs>
        <w:tab w:val="clear" w:pos="4536"/>
      </w:tabs>
      <w:ind w:left="6660" w:hanging="3"/>
      <w:rPr>
        <w:rFonts w:ascii="Arial" w:hAnsi="Arial" w:cs="Tunga"/>
        <w:color w:val="808080"/>
        <w:sz w:val="18"/>
        <w:szCs w:val="18"/>
        <w:lang w:val="it-IT"/>
      </w:rPr>
    </w:pPr>
    <w:r w:rsidRPr="00B839FC">
      <w:rPr>
        <w:rFonts w:ascii="Arial" w:hAnsi="Arial" w:cs="Tunga"/>
        <w:b/>
        <w:color w:val="808080"/>
        <w:sz w:val="18"/>
        <w:szCs w:val="18"/>
        <w:lang w:val="it-IT"/>
      </w:rPr>
      <w:t xml:space="preserve">web:    </w:t>
    </w:r>
    <w:r w:rsidR="003E4571">
      <w:rPr>
        <w:rFonts w:ascii="Arial" w:hAnsi="Arial" w:cs="Tunga"/>
        <w:b/>
        <w:color w:val="808080"/>
        <w:sz w:val="18"/>
        <w:szCs w:val="18"/>
        <w:lang w:val="it-IT"/>
      </w:rPr>
      <w:t xml:space="preserve"> </w:t>
    </w:r>
    <w:r w:rsidRPr="00B839FC">
      <w:rPr>
        <w:rFonts w:ascii="Arial" w:hAnsi="Arial" w:cs="Tunga"/>
        <w:b/>
        <w:color w:val="808080"/>
        <w:sz w:val="18"/>
        <w:szCs w:val="18"/>
        <w:lang w:val="it-IT"/>
      </w:rPr>
      <w:t xml:space="preserve"> </w:t>
    </w:r>
    <w:hyperlink r:id="rId2" w:history="1">
      <w:r w:rsidRPr="00B839FC">
        <w:rPr>
          <w:rFonts w:ascii="Arial" w:hAnsi="Arial" w:cs="Tunga"/>
          <w:b/>
          <w:color w:val="808080"/>
          <w:sz w:val="18"/>
          <w:szCs w:val="18"/>
          <w:lang w:val="it-IT"/>
        </w:rPr>
        <w:t>www.becker-avionics.pl</w:t>
      </w:r>
    </w:hyperlink>
  </w:p>
  <w:p w14:paraId="0DA0D92C" w14:textId="77777777" w:rsidR="00D70D83" w:rsidRPr="00384137" w:rsidRDefault="00D70D83" w:rsidP="00B839FC">
    <w:pPr>
      <w:pStyle w:val="Header"/>
      <w:tabs>
        <w:tab w:val="clear" w:pos="4536"/>
      </w:tabs>
      <w:ind w:left="6660" w:hanging="3"/>
      <w:rPr>
        <w:rFonts w:ascii="Arial" w:hAnsi="Arial" w:cs="Tunga"/>
        <w:color w:val="808080"/>
        <w:sz w:val="18"/>
        <w:szCs w:val="18"/>
        <w:lang w:val="en-US"/>
      </w:rPr>
    </w:pPr>
  </w:p>
  <w:p w14:paraId="6EB81D89" w14:textId="77777777" w:rsidR="00D70D83" w:rsidRPr="00384137" w:rsidRDefault="00D70D83" w:rsidP="00B839FC">
    <w:pPr>
      <w:pStyle w:val="Header"/>
      <w:tabs>
        <w:tab w:val="clear" w:pos="4536"/>
      </w:tabs>
      <w:ind w:left="6660" w:hanging="3"/>
      <w:rPr>
        <w:rFonts w:ascii="Arial" w:hAnsi="Arial" w:cs="Tunga"/>
        <w:color w:val="808080"/>
        <w:sz w:val="18"/>
        <w:szCs w:val="18"/>
        <w:lang w:val="it-IT"/>
      </w:rPr>
    </w:pPr>
  </w:p>
  <w:p w14:paraId="28520596" w14:textId="77777777" w:rsidR="00D70D83" w:rsidRPr="00384137" w:rsidRDefault="00D70D83" w:rsidP="00B839FC">
    <w:pPr>
      <w:pStyle w:val="Header"/>
      <w:tabs>
        <w:tab w:val="clear" w:pos="4536"/>
      </w:tabs>
      <w:ind w:left="6660" w:hanging="3"/>
      <w:rPr>
        <w:rFonts w:ascii="Arial" w:hAnsi="Arial" w:cs="Tunga"/>
        <w:color w:val="808080"/>
        <w:sz w:val="18"/>
        <w:szCs w:val="18"/>
        <w:lang w:val="en-US"/>
      </w:rPr>
    </w:pPr>
  </w:p>
  <w:p w14:paraId="6DAD05DC" w14:textId="77777777" w:rsidR="00D70D83" w:rsidRPr="00195AAA" w:rsidRDefault="00D70D83">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36D57" w14:textId="77777777" w:rsidR="00D70D83" w:rsidRPr="00F23FBE" w:rsidRDefault="00626B3A" w:rsidP="00F23FBE">
    <w:pPr>
      <w:pStyle w:val="Header"/>
    </w:pPr>
    <w:r>
      <w:rPr>
        <w:noProof/>
      </w:rPr>
      <w:drawing>
        <wp:anchor distT="0" distB="0" distL="114300" distR="114300" simplePos="0" relativeHeight="251658240" behindDoc="1" locked="0" layoutInCell="1" allowOverlap="1" wp14:anchorId="1792D087" wp14:editId="765695E5">
          <wp:simplePos x="0" y="0"/>
          <wp:positionH relativeFrom="margin">
            <wp:align>right</wp:align>
          </wp:positionH>
          <wp:positionV relativeFrom="paragraph">
            <wp:posOffset>-104140</wp:posOffset>
          </wp:positionV>
          <wp:extent cx="1328400" cy="360000"/>
          <wp:effectExtent l="0" t="0" r="5715"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400" cy="360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5E7"/>
    <w:multiLevelType w:val="hybridMultilevel"/>
    <w:tmpl w:val="54129FEA"/>
    <w:lvl w:ilvl="0" w:tplc="0409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2E5179"/>
    <w:multiLevelType w:val="multilevel"/>
    <w:tmpl w:val="9DAC3A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B920F92"/>
    <w:multiLevelType w:val="hybridMultilevel"/>
    <w:tmpl w:val="12022D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3A7111"/>
    <w:multiLevelType w:val="hybridMultilevel"/>
    <w:tmpl w:val="F086F8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0A1595"/>
    <w:multiLevelType w:val="hybridMultilevel"/>
    <w:tmpl w:val="3FFE4B08"/>
    <w:lvl w:ilvl="0" w:tplc="0409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124415"/>
    <w:multiLevelType w:val="hybridMultilevel"/>
    <w:tmpl w:val="DC7048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9D5819"/>
    <w:multiLevelType w:val="hybridMultilevel"/>
    <w:tmpl w:val="321A60D8"/>
    <w:lvl w:ilvl="0" w:tplc="0409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037042"/>
    <w:multiLevelType w:val="hybridMultilevel"/>
    <w:tmpl w:val="23E217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E1680B"/>
    <w:multiLevelType w:val="hybridMultilevel"/>
    <w:tmpl w:val="512A2F1A"/>
    <w:lvl w:ilvl="0" w:tplc="0409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EC4877"/>
    <w:multiLevelType w:val="hybridMultilevel"/>
    <w:tmpl w:val="9D08B076"/>
    <w:lvl w:ilvl="0" w:tplc="0409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21431A"/>
    <w:multiLevelType w:val="hybridMultilevel"/>
    <w:tmpl w:val="0928C7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030168E"/>
    <w:multiLevelType w:val="hybridMultilevel"/>
    <w:tmpl w:val="DCEAB696"/>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CA3785"/>
    <w:multiLevelType w:val="hybridMultilevel"/>
    <w:tmpl w:val="558899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61414B"/>
    <w:multiLevelType w:val="hybridMultilevel"/>
    <w:tmpl w:val="F086F8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AE61B8"/>
    <w:multiLevelType w:val="hybridMultilevel"/>
    <w:tmpl w:val="23E217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C4663C"/>
    <w:multiLevelType w:val="hybridMultilevel"/>
    <w:tmpl w:val="D018C2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A65814"/>
    <w:multiLevelType w:val="multilevel"/>
    <w:tmpl w:val="8E92004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 w15:restartNumberingAfterBreak="0">
    <w:nsid w:val="3A3F43B2"/>
    <w:multiLevelType w:val="hybridMultilevel"/>
    <w:tmpl w:val="91B8C2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A6A2DE3"/>
    <w:multiLevelType w:val="hybridMultilevel"/>
    <w:tmpl w:val="2B1C581A"/>
    <w:lvl w:ilvl="0" w:tplc="0409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AB7D12"/>
    <w:multiLevelType w:val="hybridMultilevel"/>
    <w:tmpl w:val="B9EE6D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AA24EC"/>
    <w:multiLevelType w:val="hybridMultilevel"/>
    <w:tmpl w:val="705850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1627D2"/>
    <w:multiLevelType w:val="hybridMultilevel"/>
    <w:tmpl w:val="558899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535715"/>
    <w:multiLevelType w:val="hybridMultilevel"/>
    <w:tmpl w:val="04323F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CD11A0"/>
    <w:multiLevelType w:val="hybridMultilevel"/>
    <w:tmpl w:val="B114D9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1257B2"/>
    <w:multiLevelType w:val="hybridMultilevel"/>
    <w:tmpl w:val="08B0A944"/>
    <w:lvl w:ilvl="0" w:tplc="0409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B4042A"/>
    <w:multiLevelType w:val="hybridMultilevel"/>
    <w:tmpl w:val="0256D5D6"/>
    <w:lvl w:ilvl="0" w:tplc="0409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A35FF0"/>
    <w:multiLevelType w:val="hybridMultilevel"/>
    <w:tmpl w:val="6F9E67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D878DF"/>
    <w:multiLevelType w:val="hybridMultilevel"/>
    <w:tmpl w:val="B114D9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0E200E"/>
    <w:multiLevelType w:val="hybridMultilevel"/>
    <w:tmpl w:val="DC7048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AE614B"/>
    <w:multiLevelType w:val="hybridMultilevel"/>
    <w:tmpl w:val="6A886B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FF214B"/>
    <w:multiLevelType w:val="hybridMultilevel"/>
    <w:tmpl w:val="F5845420"/>
    <w:lvl w:ilvl="0" w:tplc="0409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2C7F68"/>
    <w:multiLevelType w:val="hybridMultilevel"/>
    <w:tmpl w:val="DCEAB696"/>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1240D0"/>
    <w:multiLevelType w:val="hybridMultilevel"/>
    <w:tmpl w:val="2B1C581A"/>
    <w:lvl w:ilvl="0" w:tplc="0409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2B741D8"/>
    <w:multiLevelType w:val="hybridMultilevel"/>
    <w:tmpl w:val="D018C2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754E23"/>
    <w:multiLevelType w:val="hybridMultilevel"/>
    <w:tmpl w:val="C7F6C024"/>
    <w:lvl w:ilvl="0" w:tplc="0409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B6E25C3"/>
    <w:multiLevelType w:val="hybridMultilevel"/>
    <w:tmpl w:val="321A60D8"/>
    <w:lvl w:ilvl="0" w:tplc="0409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9030EC"/>
    <w:multiLevelType w:val="hybridMultilevel"/>
    <w:tmpl w:val="04323F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E5646A"/>
    <w:multiLevelType w:val="hybridMultilevel"/>
    <w:tmpl w:val="CC7E7F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DA52BDF"/>
    <w:multiLevelType w:val="hybridMultilevel"/>
    <w:tmpl w:val="6F9E67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3F66847"/>
    <w:multiLevelType w:val="hybridMultilevel"/>
    <w:tmpl w:val="B9EE6D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5DD7B42"/>
    <w:multiLevelType w:val="hybridMultilevel"/>
    <w:tmpl w:val="9F24D6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603239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E0672AB"/>
    <w:multiLevelType w:val="hybridMultilevel"/>
    <w:tmpl w:val="CC7E7F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0"/>
  </w:num>
  <w:num w:numId="2">
    <w:abstractNumId w:val="25"/>
  </w:num>
  <w:num w:numId="3">
    <w:abstractNumId w:val="0"/>
  </w:num>
  <w:num w:numId="4">
    <w:abstractNumId w:val="30"/>
  </w:num>
  <w:num w:numId="5">
    <w:abstractNumId w:val="34"/>
  </w:num>
  <w:num w:numId="6">
    <w:abstractNumId w:val="4"/>
  </w:num>
  <w:num w:numId="7">
    <w:abstractNumId w:val="17"/>
  </w:num>
  <w:num w:numId="8">
    <w:abstractNumId w:val="9"/>
  </w:num>
  <w:num w:numId="9">
    <w:abstractNumId w:val="24"/>
  </w:num>
  <w:num w:numId="10">
    <w:abstractNumId w:val="8"/>
  </w:num>
  <w:num w:numId="11">
    <w:abstractNumId w:val="6"/>
  </w:num>
  <w:num w:numId="12">
    <w:abstractNumId w:val="35"/>
  </w:num>
  <w:num w:numId="13">
    <w:abstractNumId w:val="1"/>
  </w:num>
  <w:num w:numId="14">
    <w:abstractNumId w:val="16"/>
  </w:num>
  <w:num w:numId="15">
    <w:abstractNumId w:val="10"/>
  </w:num>
  <w:num w:numId="16">
    <w:abstractNumId w:val="41"/>
  </w:num>
  <w:num w:numId="17">
    <w:abstractNumId w:val="2"/>
  </w:num>
  <w:num w:numId="18">
    <w:abstractNumId w:val="21"/>
  </w:num>
  <w:num w:numId="19">
    <w:abstractNumId w:val="12"/>
  </w:num>
  <w:num w:numId="20">
    <w:abstractNumId w:val="20"/>
  </w:num>
  <w:num w:numId="21">
    <w:abstractNumId w:val="26"/>
  </w:num>
  <w:num w:numId="22">
    <w:abstractNumId w:val="38"/>
  </w:num>
  <w:num w:numId="23">
    <w:abstractNumId w:val="19"/>
  </w:num>
  <w:num w:numId="24">
    <w:abstractNumId w:val="39"/>
  </w:num>
  <w:num w:numId="25">
    <w:abstractNumId w:val="42"/>
  </w:num>
  <w:num w:numId="26">
    <w:abstractNumId w:val="37"/>
  </w:num>
  <w:num w:numId="27">
    <w:abstractNumId w:val="18"/>
  </w:num>
  <w:num w:numId="28">
    <w:abstractNumId w:val="32"/>
  </w:num>
  <w:num w:numId="29">
    <w:abstractNumId w:val="23"/>
  </w:num>
  <w:num w:numId="30">
    <w:abstractNumId w:val="27"/>
  </w:num>
  <w:num w:numId="31">
    <w:abstractNumId w:val="14"/>
  </w:num>
  <w:num w:numId="32">
    <w:abstractNumId w:val="7"/>
  </w:num>
  <w:num w:numId="33">
    <w:abstractNumId w:val="31"/>
  </w:num>
  <w:num w:numId="34">
    <w:abstractNumId w:val="29"/>
  </w:num>
  <w:num w:numId="35">
    <w:abstractNumId w:val="11"/>
  </w:num>
  <w:num w:numId="36">
    <w:abstractNumId w:val="36"/>
  </w:num>
  <w:num w:numId="37">
    <w:abstractNumId w:val="22"/>
  </w:num>
  <w:num w:numId="38">
    <w:abstractNumId w:val="3"/>
  </w:num>
  <w:num w:numId="39">
    <w:abstractNumId w:val="13"/>
  </w:num>
  <w:num w:numId="40">
    <w:abstractNumId w:val="28"/>
  </w:num>
  <w:num w:numId="41">
    <w:abstractNumId w:val="5"/>
  </w:num>
  <w:num w:numId="42">
    <w:abstractNumId w:val="15"/>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C33"/>
    <w:rsid w:val="00000372"/>
    <w:rsid w:val="000017EE"/>
    <w:rsid w:val="000022DB"/>
    <w:rsid w:val="0000274F"/>
    <w:rsid w:val="0000371A"/>
    <w:rsid w:val="00005495"/>
    <w:rsid w:val="00012E94"/>
    <w:rsid w:val="00023043"/>
    <w:rsid w:val="00023982"/>
    <w:rsid w:val="00027E6A"/>
    <w:rsid w:val="00030550"/>
    <w:rsid w:val="000308FC"/>
    <w:rsid w:val="000366E1"/>
    <w:rsid w:val="00040597"/>
    <w:rsid w:val="000407E7"/>
    <w:rsid w:val="000442A8"/>
    <w:rsid w:val="000506EA"/>
    <w:rsid w:val="00053A5E"/>
    <w:rsid w:val="0006506B"/>
    <w:rsid w:val="00066BC9"/>
    <w:rsid w:val="00070621"/>
    <w:rsid w:val="000711E4"/>
    <w:rsid w:val="00071D71"/>
    <w:rsid w:val="00074FF3"/>
    <w:rsid w:val="000753F5"/>
    <w:rsid w:val="00080F0A"/>
    <w:rsid w:val="000860AB"/>
    <w:rsid w:val="00092A4D"/>
    <w:rsid w:val="000938F5"/>
    <w:rsid w:val="00096FDA"/>
    <w:rsid w:val="000A217C"/>
    <w:rsid w:val="000A25B8"/>
    <w:rsid w:val="000A4C32"/>
    <w:rsid w:val="000A7E07"/>
    <w:rsid w:val="000B022B"/>
    <w:rsid w:val="000B4D58"/>
    <w:rsid w:val="000B65E1"/>
    <w:rsid w:val="000C1AAB"/>
    <w:rsid w:val="000C3A9E"/>
    <w:rsid w:val="000C5C5A"/>
    <w:rsid w:val="000D0883"/>
    <w:rsid w:val="000D3CBA"/>
    <w:rsid w:val="000E6590"/>
    <w:rsid w:val="000F1326"/>
    <w:rsid w:val="000F7E10"/>
    <w:rsid w:val="00100E59"/>
    <w:rsid w:val="00102A0B"/>
    <w:rsid w:val="00102C44"/>
    <w:rsid w:val="00106EBC"/>
    <w:rsid w:val="001073B0"/>
    <w:rsid w:val="00111C7A"/>
    <w:rsid w:val="00116375"/>
    <w:rsid w:val="00125653"/>
    <w:rsid w:val="001346CD"/>
    <w:rsid w:val="001353B9"/>
    <w:rsid w:val="00136111"/>
    <w:rsid w:val="0014058B"/>
    <w:rsid w:val="00143F6A"/>
    <w:rsid w:val="001445B6"/>
    <w:rsid w:val="001472DE"/>
    <w:rsid w:val="0016170C"/>
    <w:rsid w:val="0017061F"/>
    <w:rsid w:val="00170728"/>
    <w:rsid w:val="001743CC"/>
    <w:rsid w:val="001761F6"/>
    <w:rsid w:val="001762B9"/>
    <w:rsid w:val="00177F28"/>
    <w:rsid w:val="00184914"/>
    <w:rsid w:val="00184F1A"/>
    <w:rsid w:val="00195AAA"/>
    <w:rsid w:val="00197E58"/>
    <w:rsid w:val="001A089A"/>
    <w:rsid w:val="001A4E5D"/>
    <w:rsid w:val="001A7028"/>
    <w:rsid w:val="001A735F"/>
    <w:rsid w:val="001A7619"/>
    <w:rsid w:val="001B04F6"/>
    <w:rsid w:val="001B3451"/>
    <w:rsid w:val="001B36A4"/>
    <w:rsid w:val="001B66C6"/>
    <w:rsid w:val="001B7322"/>
    <w:rsid w:val="001C3891"/>
    <w:rsid w:val="001C45AD"/>
    <w:rsid w:val="001C47D3"/>
    <w:rsid w:val="001C4EEC"/>
    <w:rsid w:val="001C59BE"/>
    <w:rsid w:val="001C5B93"/>
    <w:rsid w:val="001C5FC5"/>
    <w:rsid w:val="001C63F3"/>
    <w:rsid w:val="001D62B4"/>
    <w:rsid w:val="001D6CBF"/>
    <w:rsid w:val="001E0FAE"/>
    <w:rsid w:val="001E7A56"/>
    <w:rsid w:val="001F2F54"/>
    <w:rsid w:val="001F3CB4"/>
    <w:rsid w:val="001F5706"/>
    <w:rsid w:val="001F772B"/>
    <w:rsid w:val="00202A5E"/>
    <w:rsid w:val="0020470E"/>
    <w:rsid w:val="002103CA"/>
    <w:rsid w:val="00212696"/>
    <w:rsid w:val="00213450"/>
    <w:rsid w:val="00214845"/>
    <w:rsid w:val="00223821"/>
    <w:rsid w:val="00226E27"/>
    <w:rsid w:val="00231EAA"/>
    <w:rsid w:val="00236EC9"/>
    <w:rsid w:val="00244629"/>
    <w:rsid w:val="002458E8"/>
    <w:rsid w:val="002465B3"/>
    <w:rsid w:val="002465FD"/>
    <w:rsid w:val="0025110A"/>
    <w:rsid w:val="002544D1"/>
    <w:rsid w:val="00256CAA"/>
    <w:rsid w:val="00262155"/>
    <w:rsid w:val="0027200A"/>
    <w:rsid w:val="00272731"/>
    <w:rsid w:val="00282D1E"/>
    <w:rsid w:val="002869FF"/>
    <w:rsid w:val="00286A49"/>
    <w:rsid w:val="00287C48"/>
    <w:rsid w:val="00291C45"/>
    <w:rsid w:val="00291F84"/>
    <w:rsid w:val="00296108"/>
    <w:rsid w:val="002A18C2"/>
    <w:rsid w:val="002A6324"/>
    <w:rsid w:val="002A6370"/>
    <w:rsid w:val="002B01B8"/>
    <w:rsid w:val="002B125D"/>
    <w:rsid w:val="002B5FDD"/>
    <w:rsid w:val="002C171E"/>
    <w:rsid w:val="002C7532"/>
    <w:rsid w:val="002D0634"/>
    <w:rsid w:val="002D0E64"/>
    <w:rsid w:val="002D11DD"/>
    <w:rsid w:val="002D489F"/>
    <w:rsid w:val="002D5F25"/>
    <w:rsid w:val="002E1E89"/>
    <w:rsid w:val="002E46F3"/>
    <w:rsid w:val="002F2D35"/>
    <w:rsid w:val="002F4379"/>
    <w:rsid w:val="002F7CC1"/>
    <w:rsid w:val="00315092"/>
    <w:rsid w:val="0031688B"/>
    <w:rsid w:val="00317F15"/>
    <w:rsid w:val="003214F7"/>
    <w:rsid w:val="00326379"/>
    <w:rsid w:val="003323F3"/>
    <w:rsid w:val="00341A11"/>
    <w:rsid w:val="00352D28"/>
    <w:rsid w:val="00354C5C"/>
    <w:rsid w:val="003551FD"/>
    <w:rsid w:val="00371F21"/>
    <w:rsid w:val="00372F56"/>
    <w:rsid w:val="0037732C"/>
    <w:rsid w:val="00384137"/>
    <w:rsid w:val="00385948"/>
    <w:rsid w:val="00391237"/>
    <w:rsid w:val="003919D5"/>
    <w:rsid w:val="00396B73"/>
    <w:rsid w:val="003A019F"/>
    <w:rsid w:val="003A708B"/>
    <w:rsid w:val="003B015A"/>
    <w:rsid w:val="003B1990"/>
    <w:rsid w:val="003B26AD"/>
    <w:rsid w:val="003B5A0A"/>
    <w:rsid w:val="003B5EBB"/>
    <w:rsid w:val="003B7A8E"/>
    <w:rsid w:val="003D082B"/>
    <w:rsid w:val="003D6AFC"/>
    <w:rsid w:val="003E01B3"/>
    <w:rsid w:val="003E0601"/>
    <w:rsid w:val="003E094C"/>
    <w:rsid w:val="003E4571"/>
    <w:rsid w:val="003E5409"/>
    <w:rsid w:val="003F094D"/>
    <w:rsid w:val="003F0C1A"/>
    <w:rsid w:val="004002F9"/>
    <w:rsid w:val="00411173"/>
    <w:rsid w:val="00413DCB"/>
    <w:rsid w:val="004164E1"/>
    <w:rsid w:val="00421C3F"/>
    <w:rsid w:val="0042293B"/>
    <w:rsid w:val="004264B6"/>
    <w:rsid w:val="004277D6"/>
    <w:rsid w:val="00431DC8"/>
    <w:rsid w:val="004343C1"/>
    <w:rsid w:val="004359E1"/>
    <w:rsid w:val="004379E7"/>
    <w:rsid w:val="004472F6"/>
    <w:rsid w:val="00454906"/>
    <w:rsid w:val="00454FDA"/>
    <w:rsid w:val="00455B70"/>
    <w:rsid w:val="004574B7"/>
    <w:rsid w:val="00457D3B"/>
    <w:rsid w:val="00457E98"/>
    <w:rsid w:val="00462842"/>
    <w:rsid w:val="00463E3D"/>
    <w:rsid w:val="00465234"/>
    <w:rsid w:val="004737B4"/>
    <w:rsid w:val="00486961"/>
    <w:rsid w:val="0049249F"/>
    <w:rsid w:val="004927BD"/>
    <w:rsid w:val="00492D3C"/>
    <w:rsid w:val="00493FB1"/>
    <w:rsid w:val="00494729"/>
    <w:rsid w:val="004947D5"/>
    <w:rsid w:val="004A3D84"/>
    <w:rsid w:val="004A3E48"/>
    <w:rsid w:val="004A4C05"/>
    <w:rsid w:val="004A560C"/>
    <w:rsid w:val="004A65CD"/>
    <w:rsid w:val="004B2CFF"/>
    <w:rsid w:val="004B3CB1"/>
    <w:rsid w:val="004B4770"/>
    <w:rsid w:val="004C0D6B"/>
    <w:rsid w:val="004C1CA9"/>
    <w:rsid w:val="004C6EFE"/>
    <w:rsid w:val="004D5868"/>
    <w:rsid w:val="004D5AD5"/>
    <w:rsid w:val="004D7175"/>
    <w:rsid w:val="004E1B08"/>
    <w:rsid w:val="004E22DA"/>
    <w:rsid w:val="004E5838"/>
    <w:rsid w:val="004F0EC3"/>
    <w:rsid w:val="004F10D6"/>
    <w:rsid w:val="004F2708"/>
    <w:rsid w:val="004F41D3"/>
    <w:rsid w:val="004F6720"/>
    <w:rsid w:val="004F77B5"/>
    <w:rsid w:val="00500CC5"/>
    <w:rsid w:val="00501F3C"/>
    <w:rsid w:val="00502D26"/>
    <w:rsid w:val="00512AB4"/>
    <w:rsid w:val="00513C54"/>
    <w:rsid w:val="00513ED5"/>
    <w:rsid w:val="0051776C"/>
    <w:rsid w:val="00520713"/>
    <w:rsid w:val="00523D4A"/>
    <w:rsid w:val="00523EE1"/>
    <w:rsid w:val="00527A71"/>
    <w:rsid w:val="005312F3"/>
    <w:rsid w:val="00531F38"/>
    <w:rsid w:val="0053363A"/>
    <w:rsid w:val="0053460E"/>
    <w:rsid w:val="00535558"/>
    <w:rsid w:val="00537A7E"/>
    <w:rsid w:val="00545696"/>
    <w:rsid w:val="00546283"/>
    <w:rsid w:val="005516C6"/>
    <w:rsid w:val="00553A72"/>
    <w:rsid w:val="00555A97"/>
    <w:rsid w:val="00556954"/>
    <w:rsid w:val="00560FE5"/>
    <w:rsid w:val="00561026"/>
    <w:rsid w:val="005664E6"/>
    <w:rsid w:val="00566709"/>
    <w:rsid w:val="005723E3"/>
    <w:rsid w:val="00572426"/>
    <w:rsid w:val="00573BEE"/>
    <w:rsid w:val="00574876"/>
    <w:rsid w:val="00575715"/>
    <w:rsid w:val="00587141"/>
    <w:rsid w:val="00590A01"/>
    <w:rsid w:val="0059170A"/>
    <w:rsid w:val="005A5DCE"/>
    <w:rsid w:val="005A6486"/>
    <w:rsid w:val="005A6961"/>
    <w:rsid w:val="005A7DA2"/>
    <w:rsid w:val="005B4C62"/>
    <w:rsid w:val="005B76CE"/>
    <w:rsid w:val="005B7851"/>
    <w:rsid w:val="005B7A37"/>
    <w:rsid w:val="005C0B6A"/>
    <w:rsid w:val="005C50B6"/>
    <w:rsid w:val="005D4E64"/>
    <w:rsid w:val="005D6396"/>
    <w:rsid w:val="005E1F19"/>
    <w:rsid w:val="005E3F00"/>
    <w:rsid w:val="005E5F2A"/>
    <w:rsid w:val="005E61EE"/>
    <w:rsid w:val="005F1CDB"/>
    <w:rsid w:val="005F7345"/>
    <w:rsid w:val="00600410"/>
    <w:rsid w:val="00607FE8"/>
    <w:rsid w:val="00615E63"/>
    <w:rsid w:val="00616A44"/>
    <w:rsid w:val="00616C95"/>
    <w:rsid w:val="006217E8"/>
    <w:rsid w:val="006239F9"/>
    <w:rsid w:val="006248F8"/>
    <w:rsid w:val="00626B3A"/>
    <w:rsid w:val="0063535D"/>
    <w:rsid w:val="006359DD"/>
    <w:rsid w:val="0064058D"/>
    <w:rsid w:val="0064123A"/>
    <w:rsid w:val="00641BBD"/>
    <w:rsid w:val="00644C4C"/>
    <w:rsid w:val="006506AC"/>
    <w:rsid w:val="00650BC4"/>
    <w:rsid w:val="00654EC4"/>
    <w:rsid w:val="00655860"/>
    <w:rsid w:val="006623F2"/>
    <w:rsid w:val="00664213"/>
    <w:rsid w:val="00670B2F"/>
    <w:rsid w:val="006722F5"/>
    <w:rsid w:val="006735FC"/>
    <w:rsid w:val="00673A62"/>
    <w:rsid w:val="006768D9"/>
    <w:rsid w:val="00681C33"/>
    <w:rsid w:val="00683790"/>
    <w:rsid w:val="00694FF3"/>
    <w:rsid w:val="00695C42"/>
    <w:rsid w:val="00696460"/>
    <w:rsid w:val="0069647C"/>
    <w:rsid w:val="006A06F2"/>
    <w:rsid w:val="006A1419"/>
    <w:rsid w:val="006A67C4"/>
    <w:rsid w:val="006B49F4"/>
    <w:rsid w:val="006C39BE"/>
    <w:rsid w:val="006C72DB"/>
    <w:rsid w:val="006D1AAE"/>
    <w:rsid w:val="006D23E6"/>
    <w:rsid w:val="006E37EF"/>
    <w:rsid w:val="006F037B"/>
    <w:rsid w:val="006F283A"/>
    <w:rsid w:val="006F3410"/>
    <w:rsid w:val="006F7B2B"/>
    <w:rsid w:val="006F7C9C"/>
    <w:rsid w:val="00701D82"/>
    <w:rsid w:val="007028A6"/>
    <w:rsid w:val="00703D45"/>
    <w:rsid w:val="007041CF"/>
    <w:rsid w:val="007053E9"/>
    <w:rsid w:val="007103DD"/>
    <w:rsid w:val="00721D56"/>
    <w:rsid w:val="007235EC"/>
    <w:rsid w:val="00730EC6"/>
    <w:rsid w:val="00732136"/>
    <w:rsid w:val="0073465D"/>
    <w:rsid w:val="00736D98"/>
    <w:rsid w:val="0074557F"/>
    <w:rsid w:val="00745BC7"/>
    <w:rsid w:val="00756120"/>
    <w:rsid w:val="00757EEE"/>
    <w:rsid w:val="00761496"/>
    <w:rsid w:val="00765EE8"/>
    <w:rsid w:val="00766431"/>
    <w:rsid w:val="00767E08"/>
    <w:rsid w:val="00767FBB"/>
    <w:rsid w:val="00773AA0"/>
    <w:rsid w:val="0077433E"/>
    <w:rsid w:val="00777F00"/>
    <w:rsid w:val="00780623"/>
    <w:rsid w:val="007825A7"/>
    <w:rsid w:val="00783C72"/>
    <w:rsid w:val="00784656"/>
    <w:rsid w:val="007862EA"/>
    <w:rsid w:val="00797894"/>
    <w:rsid w:val="007A0483"/>
    <w:rsid w:val="007A2847"/>
    <w:rsid w:val="007A54F5"/>
    <w:rsid w:val="007B69B3"/>
    <w:rsid w:val="007B7B71"/>
    <w:rsid w:val="007C01A8"/>
    <w:rsid w:val="007C4A13"/>
    <w:rsid w:val="007D466A"/>
    <w:rsid w:val="007D4C67"/>
    <w:rsid w:val="007E2FF1"/>
    <w:rsid w:val="007E452D"/>
    <w:rsid w:val="007F58C8"/>
    <w:rsid w:val="007F685C"/>
    <w:rsid w:val="007F6B5C"/>
    <w:rsid w:val="007F766E"/>
    <w:rsid w:val="00802C74"/>
    <w:rsid w:val="008053BD"/>
    <w:rsid w:val="00805CCC"/>
    <w:rsid w:val="00813661"/>
    <w:rsid w:val="00814E79"/>
    <w:rsid w:val="00815326"/>
    <w:rsid w:val="0081540A"/>
    <w:rsid w:val="00821789"/>
    <w:rsid w:val="0082328A"/>
    <w:rsid w:val="00824CD4"/>
    <w:rsid w:val="008266F8"/>
    <w:rsid w:val="00826FD3"/>
    <w:rsid w:val="00830F55"/>
    <w:rsid w:val="00832A16"/>
    <w:rsid w:val="00834C3A"/>
    <w:rsid w:val="008360A0"/>
    <w:rsid w:val="00837095"/>
    <w:rsid w:val="0084171A"/>
    <w:rsid w:val="00842468"/>
    <w:rsid w:val="008432F6"/>
    <w:rsid w:val="0084345A"/>
    <w:rsid w:val="00853E04"/>
    <w:rsid w:val="008607C5"/>
    <w:rsid w:val="00860A56"/>
    <w:rsid w:val="008642F1"/>
    <w:rsid w:val="0087446F"/>
    <w:rsid w:val="00874B50"/>
    <w:rsid w:val="0087586D"/>
    <w:rsid w:val="00877268"/>
    <w:rsid w:val="008819F2"/>
    <w:rsid w:val="00885222"/>
    <w:rsid w:val="0088651F"/>
    <w:rsid w:val="00891AA8"/>
    <w:rsid w:val="008934FD"/>
    <w:rsid w:val="00896239"/>
    <w:rsid w:val="008A4061"/>
    <w:rsid w:val="008A40EA"/>
    <w:rsid w:val="008A6F3E"/>
    <w:rsid w:val="008A71DB"/>
    <w:rsid w:val="008B7D0D"/>
    <w:rsid w:val="008C03BF"/>
    <w:rsid w:val="008C5BB0"/>
    <w:rsid w:val="008C613F"/>
    <w:rsid w:val="008C70E7"/>
    <w:rsid w:val="008D2F17"/>
    <w:rsid w:val="008E087D"/>
    <w:rsid w:val="008E110C"/>
    <w:rsid w:val="008E26C9"/>
    <w:rsid w:val="008E64BA"/>
    <w:rsid w:val="008E72EB"/>
    <w:rsid w:val="008E732E"/>
    <w:rsid w:val="008F494A"/>
    <w:rsid w:val="008F6D6D"/>
    <w:rsid w:val="008F705D"/>
    <w:rsid w:val="009038BB"/>
    <w:rsid w:val="00903D83"/>
    <w:rsid w:val="009051E3"/>
    <w:rsid w:val="00913DD3"/>
    <w:rsid w:val="00923024"/>
    <w:rsid w:val="00927041"/>
    <w:rsid w:val="00934FBA"/>
    <w:rsid w:val="009353EC"/>
    <w:rsid w:val="00935890"/>
    <w:rsid w:val="00940B97"/>
    <w:rsid w:val="00942D02"/>
    <w:rsid w:val="009459F8"/>
    <w:rsid w:val="00947E5D"/>
    <w:rsid w:val="00950A0C"/>
    <w:rsid w:val="00957DEE"/>
    <w:rsid w:val="0096267F"/>
    <w:rsid w:val="00967204"/>
    <w:rsid w:val="00974D38"/>
    <w:rsid w:val="00974FBD"/>
    <w:rsid w:val="0098430A"/>
    <w:rsid w:val="009854E5"/>
    <w:rsid w:val="00990229"/>
    <w:rsid w:val="00994600"/>
    <w:rsid w:val="009A0FBC"/>
    <w:rsid w:val="009B50F8"/>
    <w:rsid w:val="009B56C4"/>
    <w:rsid w:val="009B70AD"/>
    <w:rsid w:val="009B7487"/>
    <w:rsid w:val="009C0582"/>
    <w:rsid w:val="009C7CA7"/>
    <w:rsid w:val="009D3CAE"/>
    <w:rsid w:val="009D4410"/>
    <w:rsid w:val="009E41B5"/>
    <w:rsid w:val="009F02C6"/>
    <w:rsid w:val="009F0A5B"/>
    <w:rsid w:val="009F3065"/>
    <w:rsid w:val="009F3C84"/>
    <w:rsid w:val="009F596E"/>
    <w:rsid w:val="00A00131"/>
    <w:rsid w:val="00A024C4"/>
    <w:rsid w:val="00A03F0B"/>
    <w:rsid w:val="00A05125"/>
    <w:rsid w:val="00A07341"/>
    <w:rsid w:val="00A12D27"/>
    <w:rsid w:val="00A13A4A"/>
    <w:rsid w:val="00A15DBB"/>
    <w:rsid w:val="00A178AD"/>
    <w:rsid w:val="00A20F9A"/>
    <w:rsid w:val="00A235AE"/>
    <w:rsid w:val="00A247AB"/>
    <w:rsid w:val="00A25E5F"/>
    <w:rsid w:val="00A41B80"/>
    <w:rsid w:val="00A44205"/>
    <w:rsid w:val="00A4579D"/>
    <w:rsid w:val="00A46B0B"/>
    <w:rsid w:val="00A55048"/>
    <w:rsid w:val="00A658A2"/>
    <w:rsid w:val="00A66197"/>
    <w:rsid w:val="00A6779A"/>
    <w:rsid w:val="00A70787"/>
    <w:rsid w:val="00A7348D"/>
    <w:rsid w:val="00A8282F"/>
    <w:rsid w:val="00A82869"/>
    <w:rsid w:val="00A83164"/>
    <w:rsid w:val="00A85C35"/>
    <w:rsid w:val="00A97DD8"/>
    <w:rsid w:val="00AA21DE"/>
    <w:rsid w:val="00AA4AC3"/>
    <w:rsid w:val="00AA5E06"/>
    <w:rsid w:val="00AA6701"/>
    <w:rsid w:val="00AB180F"/>
    <w:rsid w:val="00AB2978"/>
    <w:rsid w:val="00AB38D1"/>
    <w:rsid w:val="00AB7FEA"/>
    <w:rsid w:val="00AC0817"/>
    <w:rsid w:val="00AC0CD9"/>
    <w:rsid w:val="00AC1528"/>
    <w:rsid w:val="00AC771B"/>
    <w:rsid w:val="00AD5AF6"/>
    <w:rsid w:val="00AF261E"/>
    <w:rsid w:val="00AF5AC8"/>
    <w:rsid w:val="00B00124"/>
    <w:rsid w:val="00B00727"/>
    <w:rsid w:val="00B01EF8"/>
    <w:rsid w:val="00B04ECF"/>
    <w:rsid w:val="00B12C33"/>
    <w:rsid w:val="00B145A0"/>
    <w:rsid w:val="00B14C7A"/>
    <w:rsid w:val="00B15530"/>
    <w:rsid w:val="00B1715E"/>
    <w:rsid w:val="00B174F8"/>
    <w:rsid w:val="00B24685"/>
    <w:rsid w:val="00B27745"/>
    <w:rsid w:val="00B314BD"/>
    <w:rsid w:val="00B33F4C"/>
    <w:rsid w:val="00B347C8"/>
    <w:rsid w:val="00B4143C"/>
    <w:rsid w:val="00B43FC9"/>
    <w:rsid w:val="00B631BD"/>
    <w:rsid w:val="00B64F40"/>
    <w:rsid w:val="00B64F50"/>
    <w:rsid w:val="00B76528"/>
    <w:rsid w:val="00B800E5"/>
    <w:rsid w:val="00B839FC"/>
    <w:rsid w:val="00B859B4"/>
    <w:rsid w:val="00B92B29"/>
    <w:rsid w:val="00BA086C"/>
    <w:rsid w:val="00BA1962"/>
    <w:rsid w:val="00BA6ABF"/>
    <w:rsid w:val="00BB00B0"/>
    <w:rsid w:val="00BB4384"/>
    <w:rsid w:val="00BB5651"/>
    <w:rsid w:val="00BC130B"/>
    <w:rsid w:val="00BC4D83"/>
    <w:rsid w:val="00BD13DB"/>
    <w:rsid w:val="00BD3200"/>
    <w:rsid w:val="00BD4028"/>
    <w:rsid w:val="00BD4C7E"/>
    <w:rsid w:val="00BE0229"/>
    <w:rsid w:val="00BE2066"/>
    <w:rsid w:val="00BE41DA"/>
    <w:rsid w:val="00BF185E"/>
    <w:rsid w:val="00C0166C"/>
    <w:rsid w:val="00C05EB6"/>
    <w:rsid w:val="00C10652"/>
    <w:rsid w:val="00C137BA"/>
    <w:rsid w:val="00C21C1B"/>
    <w:rsid w:val="00C23820"/>
    <w:rsid w:val="00C23F26"/>
    <w:rsid w:val="00C270F0"/>
    <w:rsid w:val="00C34832"/>
    <w:rsid w:val="00C422A0"/>
    <w:rsid w:val="00C458DF"/>
    <w:rsid w:val="00C46AA1"/>
    <w:rsid w:val="00C51C77"/>
    <w:rsid w:val="00C55561"/>
    <w:rsid w:val="00C60551"/>
    <w:rsid w:val="00C60AB5"/>
    <w:rsid w:val="00C60DB7"/>
    <w:rsid w:val="00C644DA"/>
    <w:rsid w:val="00C65AF1"/>
    <w:rsid w:val="00C6704D"/>
    <w:rsid w:val="00C7263A"/>
    <w:rsid w:val="00C734D6"/>
    <w:rsid w:val="00C75ECC"/>
    <w:rsid w:val="00C776EE"/>
    <w:rsid w:val="00C832DE"/>
    <w:rsid w:val="00C869B5"/>
    <w:rsid w:val="00C8766A"/>
    <w:rsid w:val="00C93A2F"/>
    <w:rsid w:val="00C96755"/>
    <w:rsid w:val="00C96F77"/>
    <w:rsid w:val="00CA0930"/>
    <w:rsid w:val="00CA2BC3"/>
    <w:rsid w:val="00CA3FEA"/>
    <w:rsid w:val="00CB463D"/>
    <w:rsid w:val="00CB747F"/>
    <w:rsid w:val="00CC288E"/>
    <w:rsid w:val="00CC395B"/>
    <w:rsid w:val="00CC625F"/>
    <w:rsid w:val="00CD02E0"/>
    <w:rsid w:val="00CD1137"/>
    <w:rsid w:val="00CD2332"/>
    <w:rsid w:val="00CD4458"/>
    <w:rsid w:val="00CD491C"/>
    <w:rsid w:val="00CD53EE"/>
    <w:rsid w:val="00CD5D82"/>
    <w:rsid w:val="00CD7DC6"/>
    <w:rsid w:val="00CE3DCD"/>
    <w:rsid w:val="00CE5D31"/>
    <w:rsid w:val="00CE67B4"/>
    <w:rsid w:val="00CF29D9"/>
    <w:rsid w:val="00CF64AA"/>
    <w:rsid w:val="00CF769A"/>
    <w:rsid w:val="00D042A4"/>
    <w:rsid w:val="00D048ED"/>
    <w:rsid w:val="00D066BD"/>
    <w:rsid w:val="00D140F5"/>
    <w:rsid w:val="00D16197"/>
    <w:rsid w:val="00D17872"/>
    <w:rsid w:val="00D244C9"/>
    <w:rsid w:val="00D35AE6"/>
    <w:rsid w:val="00D42E20"/>
    <w:rsid w:val="00D4493F"/>
    <w:rsid w:val="00D5067D"/>
    <w:rsid w:val="00D521D2"/>
    <w:rsid w:val="00D534F1"/>
    <w:rsid w:val="00D61B12"/>
    <w:rsid w:val="00D63FC9"/>
    <w:rsid w:val="00D6640B"/>
    <w:rsid w:val="00D66607"/>
    <w:rsid w:val="00D67B4B"/>
    <w:rsid w:val="00D70D83"/>
    <w:rsid w:val="00D71EB1"/>
    <w:rsid w:val="00D75382"/>
    <w:rsid w:val="00D76DBC"/>
    <w:rsid w:val="00D90B00"/>
    <w:rsid w:val="00D970B9"/>
    <w:rsid w:val="00DA6C11"/>
    <w:rsid w:val="00DA734F"/>
    <w:rsid w:val="00DB52FB"/>
    <w:rsid w:val="00DB599E"/>
    <w:rsid w:val="00DB5D1E"/>
    <w:rsid w:val="00DC06A9"/>
    <w:rsid w:val="00DC1CD3"/>
    <w:rsid w:val="00DC5213"/>
    <w:rsid w:val="00DD2D0B"/>
    <w:rsid w:val="00DD611B"/>
    <w:rsid w:val="00DD6EF8"/>
    <w:rsid w:val="00DD7F02"/>
    <w:rsid w:val="00DE4F0D"/>
    <w:rsid w:val="00DE6F33"/>
    <w:rsid w:val="00DF10E0"/>
    <w:rsid w:val="00DF3328"/>
    <w:rsid w:val="00DF4E1A"/>
    <w:rsid w:val="00E00AED"/>
    <w:rsid w:val="00E053C2"/>
    <w:rsid w:val="00E11C17"/>
    <w:rsid w:val="00E11D69"/>
    <w:rsid w:val="00E126DB"/>
    <w:rsid w:val="00E13852"/>
    <w:rsid w:val="00E223A7"/>
    <w:rsid w:val="00E2428A"/>
    <w:rsid w:val="00E2432F"/>
    <w:rsid w:val="00E27368"/>
    <w:rsid w:val="00E30026"/>
    <w:rsid w:val="00E31552"/>
    <w:rsid w:val="00E31FA9"/>
    <w:rsid w:val="00E40090"/>
    <w:rsid w:val="00E552E7"/>
    <w:rsid w:val="00E5609F"/>
    <w:rsid w:val="00E57623"/>
    <w:rsid w:val="00E60B80"/>
    <w:rsid w:val="00E64403"/>
    <w:rsid w:val="00E66432"/>
    <w:rsid w:val="00E677FF"/>
    <w:rsid w:val="00E7039B"/>
    <w:rsid w:val="00E70652"/>
    <w:rsid w:val="00E71E31"/>
    <w:rsid w:val="00E71FE7"/>
    <w:rsid w:val="00E731BF"/>
    <w:rsid w:val="00E756CC"/>
    <w:rsid w:val="00E81210"/>
    <w:rsid w:val="00E814A9"/>
    <w:rsid w:val="00E8192D"/>
    <w:rsid w:val="00E87407"/>
    <w:rsid w:val="00E91FA9"/>
    <w:rsid w:val="00E97CFF"/>
    <w:rsid w:val="00EA3F83"/>
    <w:rsid w:val="00EA5EE0"/>
    <w:rsid w:val="00EA6344"/>
    <w:rsid w:val="00EB0C66"/>
    <w:rsid w:val="00EB5E14"/>
    <w:rsid w:val="00EC1558"/>
    <w:rsid w:val="00ED2D49"/>
    <w:rsid w:val="00ED61A6"/>
    <w:rsid w:val="00EE46F3"/>
    <w:rsid w:val="00EF1979"/>
    <w:rsid w:val="00EF592A"/>
    <w:rsid w:val="00F0205F"/>
    <w:rsid w:val="00F05A50"/>
    <w:rsid w:val="00F15E72"/>
    <w:rsid w:val="00F21FAE"/>
    <w:rsid w:val="00F23FBE"/>
    <w:rsid w:val="00F2631F"/>
    <w:rsid w:val="00F265A2"/>
    <w:rsid w:val="00F3199E"/>
    <w:rsid w:val="00F3369B"/>
    <w:rsid w:val="00F347BD"/>
    <w:rsid w:val="00F42EBF"/>
    <w:rsid w:val="00F5023E"/>
    <w:rsid w:val="00F53993"/>
    <w:rsid w:val="00F553AB"/>
    <w:rsid w:val="00F5654F"/>
    <w:rsid w:val="00F601F8"/>
    <w:rsid w:val="00F62987"/>
    <w:rsid w:val="00F62EC8"/>
    <w:rsid w:val="00F73267"/>
    <w:rsid w:val="00F73F67"/>
    <w:rsid w:val="00F76B36"/>
    <w:rsid w:val="00F80576"/>
    <w:rsid w:val="00F80C53"/>
    <w:rsid w:val="00F812F7"/>
    <w:rsid w:val="00F838F5"/>
    <w:rsid w:val="00F8418F"/>
    <w:rsid w:val="00F85670"/>
    <w:rsid w:val="00F85763"/>
    <w:rsid w:val="00F85B64"/>
    <w:rsid w:val="00F87BC9"/>
    <w:rsid w:val="00F91336"/>
    <w:rsid w:val="00F92770"/>
    <w:rsid w:val="00F95883"/>
    <w:rsid w:val="00FA1E7D"/>
    <w:rsid w:val="00FA73D3"/>
    <w:rsid w:val="00FB00FD"/>
    <w:rsid w:val="00FB29B3"/>
    <w:rsid w:val="00FB38AF"/>
    <w:rsid w:val="00FC1385"/>
    <w:rsid w:val="00FC18B1"/>
    <w:rsid w:val="00FC213A"/>
    <w:rsid w:val="00FC2324"/>
    <w:rsid w:val="00FC2708"/>
    <w:rsid w:val="00FC296F"/>
    <w:rsid w:val="00FC3C75"/>
    <w:rsid w:val="00FC7B4B"/>
    <w:rsid w:val="00FD17AF"/>
    <w:rsid w:val="00FD59D6"/>
    <w:rsid w:val="00FD6274"/>
    <w:rsid w:val="00FD65AE"/>
    <w:rsid w:val="00FD7711"/>
    <w:rsid w:val="00FE250E"/>
    <w:rsid w:val="00FE395A"/>
    <w:rsid w:val="00FF08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E2B25A"/>
  <w15:chartTrackingRefBased/>
  <w15:docId w15:val="{6DDBECB6-EC25-4641-BA10-FA87FE55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2FB"/>
    <w:pPr>
      <w:spacing w:after="120"/>
    </w:pPr>
    <w:rPr>
      <w:rFonts w:ascii="Calibri" w:hAnsi="Calibri"/>
      <w:sz w:val="24"/>
      <w:szCs w:val="24"/>
      <w:lang w:eastAsia="zh-TW"/>
    </w:rPr>
  </w:style>
  <w:style w:type="paragraph" w:styleId="Heading1">
    <w:name w:val="heading 1"/>
    <w:basedOn w:val="Normal"/>
    <w:next w:val="Normal"/>
    <w:link w:val="Heading1Char"/>
    <w:uiPriority w:val="9"/>
    <w:qFormat/>
    <w:rsid w:val="00B12C33"/>
    <w:pPr>
      <w:keepNext/>
      <w:keepLines/>
      <w:numPr>
        <w:numId w:val="16"/>
      </w:numPr>
      <w:spacing w:before="240"/>
      <w:outlineLvl w:val="0"/>
    </w:pPr>
    <w:rPr>
      <w:rFonts w:asciiTheme="majorHAnsi" w:eastAsiaTheme="majorEastAsia" w:hAnsiTheme="majorHAnsi" w:cstheme="majorBidi"/>
      <w:b/>
      <w:sz w:val="32"/>
      <w:szCs w:val="32"/>
    </w:rPr>
  </w:style>
  <w:style w:type="paragraph" w:styleId="Heading2">
    <w:name w:val="heading 2"/>
    <w:basedOn w:val="Normal"/>
    <w:link w:val="Heading2Char"/>
    <w:uiPriority w:val="9"/>
    <w:qFormat/>
    <w:rsid w:val="00B12C33"/>
    <w:pPr>
      <w:numPr>
        <w:ilvl w:val="1"/>
        <w:numId w:val="16"/>
      </w:numPr>
      <w:spacing w:before="100" w:beforeAutospacing="1" w:after="100" w:afterAutospacing="1"/>
      <w:outlineLvl w:val="1"/>
    </w:pPr>
    <w:rPr>
      <w:rFonts w:eastAsia="Times New Roman"/>
      <w:b/>
      <w:bCs/>
      <w:sz w:val="28"/>
      <w:szCs w:val="36"/>
      <w:lang w:eastAsia="pl-PL"/>
    </w:rPr>
  </w:style>
  <w:style w:type="paragraph" w:styleId="Heading3">
    <w:name w:val="heading 3"/>
    <w:basedOn w:val="Normal"/>
    <w:next w:val="Normal"/>
    <w:link w:val="Heading3Char"/>
    <w:uiPriority w:val="9"/>
    <w:semiHidden/>
    <w:unhideWhenUsed/>
    <w:qFormat/>
    <w:rsid w:val="00B12C33"/>
    <w:pPr>
      <w:keepNext/>
      <w:keepLines/>
      <w:numPr>
        <w:ilvl w:val="2"/>
        <w:numId w:val="16"/>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B12C33"/>
    <w:pPr>
      <w:keepNext/>
      <w:keepLines/>
      <w:numPr>
        <w:ilvl w:val="3"/>
        <w:numId w:val="16"/>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12C33"/>
    <w:pPr>
      <w:keepNext/>
      <w:keepLines/>
      <w:numPr>
        <w:ilvl w:val="4"/>
        <w:numId w:val="16"/>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12C33"/>
    <w:pPr>
      <w:keepNext/>
      <w:keepLines/>
      <w:numPr>
        <w:ilvl w:val="5"/>
        <w:numId w:val="16"/>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12C33"/>
    <w:pPr>
      <w:keepNext/>
      <w:keepLines/>
      <w:numPr>
        <w:ilvl w:val="6"/>
        <w:numId w:val="16"/>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12C33"/>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2C33"/>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5AAA"/>
    <w:pPr>
      <w:tabs>
        <w:tab w:val="center" w:pos="4536"/>
        <w:tab w:val="right" w:pos="9072"/>
      </w:tabs>
    </w:pPr>
  </w:style>
  <w:style w:type="character" w:customStyle="1" w:styleId="HeaderChar">
    <w:name w:val="Header Char"/>
    <w:link w:val="Header"/>
    <w:semiHidden/>
    <w:locked/>
    <w:rPr>
      <w:rFonts w:cs="Times New Roman"/>
      <w:sz w:val="24"/>
      <w:szCs w:val="24"/>
      <w:lang w:val="x-none" w:eastAsia="zh-TW"/>
    </w:rPr>
  </w:style>
  <w:style w:type="paragraph" w:styleId="Footer">
    <w:name w:val="footer"/>
    <w:basedOn w:val="Normal"/>
    <w:link w:val="FooterChar"/>
    <w:rsid w:val="00195AAA"/>
    <w:pPr>
      <w:tabs>
        <w:tab w:val="center" w:pos="4536"/>
        <w:tab w:val="right" w:pos="9072"/>
      </w:tabs>
    </w:pPr>
  </w:style>
  <w:style w:type="character" w:customStyle="1" w:styleId="FooterChar">
    <w:name w:val="Footer Char"/>
    <w:link w:val="Footer"/>
    <w:locked/>
    <w:rPr>
      <w:rFonts w:cs="Times New Roman"/>
      <w:sz w:val="24"/>
      <w:szCs w:val="24"/>
      <w:lang w:val="x-none" w:eastAsia="zh-TW"/>
    </w:rPr>
  </w:style>
  <w:style w:type="table" w:styleId="TableGrid">
    <w:name w:val="Table Grid"/>
    <w:basedOn w:val="TableNormal"/>
    <w:rsid w:val="00195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
    <w:name w:val="DO"/>
    <w:basedOn w:val="Normal"/>
    <w:rsid w:val="00513ED5"/>
    <w:rPr>
      <w:rFonts w:ascii="Arial" w:hAnsi="Arial"/>
      <w:sz w:val="28"/>
    </w:rPr>
  </w:style>
  <w:style w:type="character" w:styleId="PageNumber">
    <w:name w:val="page number"/>
    <w:rsid w:val="007F6B5C"/>
    <w:rPr>
      <w:rFonts w:cs="Times New Roman"/>
    </w:rPr>
  </w:style>
  <w:style w:type="paragraph" w:styleId="BalloonText">
    <w:name w:val="Balloon Text"/>
    <w:basedOn w:val="Normal"/>
    <w:semiHidden/>
    <w:rsid w:val="002A18C2"/>
    <w:rPr>
      <w:rFonts w:ascii="Tahoma" w:hAnsi="Tahoma" w:cs="Tahoma"/>
      <w:sz w:val="16"/>
      <w:szCs w:val="16"/>
    </w:rPr>
  </w:style>
  <w:style w:type="character" w:styleId="Strong">
    <w:name w:val="Strong"/>
    <w:qFormat/>
    <w:rsid w:val="00AF5AC8"/>
    <w:rPr>
      <w:b/>
      <w:bCs/>
    </w:rPr>
  </w:style>
  <w:style w:type="character" w:customStyle="1" w:styleId="street-address">
    <w:name w:val="street-address"/>
    <w:basedOn w:val="DefaultParagraphFont"/>
    <w:rsid w:val="00AF5AC8"/>
  </w:style>
  <w:style w:type="character" w:customStyle="1" w:styleId="postal-code">
    <w:name w:val="postal-code"/>
    <w:basedOn w:val="DefaultParagraphFont"/>
    <w:rsid w:val="00AF5AC8"/>
  </w:style>
  <w:style w:type="character" w:customStyle="1" w:styleId="locality">
    <w:name w:val="locality"/>
    <w:basedOn w:val="DefaultParagraphFont"/>
    <w:rsid w:val="00AF5AC8"/>
  </w:style>
  <w:style w:type="character" w:customStyle="1" w:styleId="Heading2Char">
    <w:name w:val="Heading 2 Char"/>
    <w:basedOn w:val="DefaultParagraphFont"/>
    <w:link w:val="Heading2"/>
    <w:uiPriority w:val="9"/>
    <w:rsid w:val="00B12C33"/>
    <w:rPr>
      <w:rFonts w:ascii="Calibri" w:eastAsia="Times New Roman" w:hAnsi="Calibri"/>
      <w:b/>
      <w:bCs/>
      <w:sz w:val="28"/>
      <w:szCs w:val="36"/>
    </w:rPr>
  </w:style>
  <w:style w:type="paragraph" w:styleId="ListParagraph">
    <w:name w:val="List Paragraph"/>
    <w:basedOn w:val="Normal"/>
    <w:uiPriority w:val="34"/>
    <w:qFormat/>
    <w:rsid w:val="00B12C33"/>
    <w:pPr>
      <w:ind w:left="720"/>
      <w:contextualSpacing/>
    </w:pPr>
  </w:style>
  <w:style w:type="character" w:customStyle="1" w:styleId="Heading1Char">
    <w:name w:val="Heading 1 Char"/>
    <w:basedOn w:val="DefaultParagraphFont"/>
    <w:link w:val="Heading1"/>
    <w:uiPriority w:val="9"/>
    <w:rsid w:val="00B12C33"/>
    <w:rPr>
      <w:rFonts w:asciiTheme="majorHAnsi" w:eastAsiaTheme="majorEastAsia" w:hAnsiTheme="majorHAnsi" w:cstheme="majorBidi"/>
      <w:b/>
      <w:sz w:val="32"/>
      <w:szCs w:val="32"/>
      <w:lang w:eastAsia="zh-TW"/>
    </w:rPr>
  </w:style>
  <w:style w:type="table" w:customStyle="1" w:styleId="BEPtable">
    <w:name w:val="BEP table"/>
    <w:basedOn w:val="TableNormal"/>
    <w:rsid w:val="00B12C33"/>
    <w:pPr>
      <w:spacing w:before="20" w:after="20"/>
    </w:pPr>
    <w:rPr>
      <w:rFonts w:ascii="Arial" w:eastAsia="Times New Roman" w:hAnsi="Arial"/>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rPr>
      <w:cantSplit/>
      <w:jc w:val="center"/>
    </w:trPr>
    <w:tblStylePr w:type="firstRow">
      <w:pPr>
        <w:keepNext/>
        <w:keepLines/>
        <w:wordWrap/>
      </w:pPr>
      <w:rPr>
        <w:b/>
      </w:rPr>
      <w:tblPr/>
      <w:trPr>
        <w:cantSplit w:val="0"/>
        <w:tblHeader/>
      </w:trPr>
      <w:tcPr>
        <w:tcBorders>
          <w:top w:val="single" w:sz="12" w:space="0" w:color="auto"/>
          <w:left w:val="single" w:sz="12" w:space="0" w:color="auto"/>
          <w:bottom w:val="single" w:sz="6" w:space="0" w:color="auto"/>
          <w:right w:val="single" w:sz="12" w:space="0" w:color="auto"/>
          <w:insideH w:val="single" w:sz="6" w:space="0" w:color="auto"/>
          <w:insideV w:val="single" w:sz="6" w:space="0" w:color="auto"/>
          <w:tl2br w:val="nil"/>
          <w:tr2bl w:val="nil"/>
        </w:tcBorders>
        <w:shd w:val="clear" w:color="auto" w:fill="C0C0C0"/>
      </w:tcPr>
    </w:tblStylePr>
  </w:style>
  <w:style w:type="character" w:customStyle="1" w:styleId="Heading3Char">
    <w:name w:val="Heading 3 Char"/>
    <w:basedOn w:val="DefaultParagraphFont"/>
    <w:link w:val="Heading3"/>
    <w:uiPriority w:val="9"/>
    <w:semiHidden/>
    <w:rsid w:val="00B12C33"/>
    <w:rPr>
      <w:rFonts w:asciiTheme="majorHAnsi" w:eastAsiaTheme="majorEastAsia" w:hAnsiTheme="majorHAnsi" w:cstheme="majorBidi"/>
      <w:color w:val="1F3763" w:themeColor="accent1" w:themeShade="7F"/>
      <w:sz w:val="24"/>
      <w:szCs w:val="24"/>
      <w:lang w:eastAsia="zh-TW"/>
    </w:rPr>
  </w:style>
  <w:style w:type="character" w:customStyle="1" w:styleId="Heading4Char">
    <w:name w:val="Heading 4 Char"/>
    <w:basedOn w:val="DefaultParagraphFont"/>
    <w:link w:val="Heading4"/>
    <w:uiPriority w:val="9"/>
    <w:semiHidden/>
    <w:rsid w:val="00B12C33"/>
    <w:rPr>
      <w:rFonts w:asciiTheme="majorHAnsi" w:eastAsiaTheme="majorEastAsia" w:hAnsiTheme="majorHAnsi" w:cstheme="majorBidi"/>
      <w:i/>
      <w:iCs/>
      <w:color w:val="2F5496" w:themeColor="accent1" w:themeShade="BF"/>
      <w:sz w:val="24"/>
      <w:szCs w:val="24"/>
      <w:lang w:eastAsia="zh-TW"/>
    </w:rPr>
  </w:style>
  <w:style w:type="character" w:customStyle="1" w:styleId="Heading5Char">
    <w:name w:val="Heading 5 Char"/>
    <w:basedOn w:val="DefaultParagraphFont"/>
    <w:link w:val="Heading5"/>
    <w:uiPriority w:val="9"/>
    <w:semiHidden/>
    <w:rsid w:val="00B12C33"/>
    <w:rPr>
      <w:rFonts w:asciiTheme="majorHAnsi" w:eastAsiaTheme="majorEastAsia" w:hAnsiTheme="majorHAnsi" w:cstheme="majorBidi"/>
      <w:color w:val="2F5496" w:themeColor="accent1" w:themeShade="BF"/>
      <w:sz w:val="24"/>
      <w:szCs w:val="24"/>
      <w:lang w:eastAsia="zh-TW"/>
    </w:rPr>
  </w:style>
  <w:style w:type="character" w:customStyle="1" w:styleId="Heading6Char">
    <w:name w:val="Heading 6 Char"/>
    <w:basedOn w:val="DefaultParagraphFont"/>
    <w:link w:val="Heading6"/>
    <w:uiPriority w:val="9"/>
    <w:semiHidden/>
    <w:rsid w:val="00B12C33"/>
    <w:rPr>
      <w:rFonts w:asciiTheme="majorHAnsi" w:eastAsiaTheme="majorEastAsia" w:hAnsiTheme="majorHAnsi" w:cstheme="majorBidi"/>
      <w:color w:val="1F3763" w:themeColor="accent1" w:themeShade="7F"/>
      <w:sz w:val="24"/>
      <w:szCs w:val="24"/>
      <w:lang w:eastAsia="zh-TW"/>
    </w:rPr>
  </w:style>
  <w:style w:type="character" w:customStyle="1" w:styleId="Heading7Char">
    <w:name w:val="Heading 7 Char"/>
    <w:basedOn w:val="DefaultParagraphFont"/>
    <w:link w:val="Heading7"/>
    <w:uiPriority w:val="9"/>
    <w:semiHidden/>
    <w:rsid w:val="00B12C33"/>
    <w:rPr>
      <w:rFonts w:asciiTheme="majorHAnsi" w:eastAsiaTheme="majorEastAsia" w:hAnsiTheme="majorHAnsi" w:cstheme="majorBidi"/>
      <w:i/>
      <w:iCs/>
      <w:color w:val="1F3763" w:themeColor="accent1" w:themeShade="7F"/>
      <w:sz w:val="24"/>
      <w:szCs w:val="24"/>
      <w:lang w:eastAsia="zh-TW"/>
    </w:rPr>
  </w:style>
  <w:style w:type="character" w:customStyle="1" w:styleId="Heading8Char">
    <w:name w:val="Heading 8 Char"/>
    <w:basedOn w:val="DefaultParagraphFont"/>
    <w:link w:val="Heading8"/>
    <w:uiPriority w:val="9"/>
    <w:semiHidden/>
    <w:rsid w:val="00B12C33"/>
    <w:rPr>
      <w:rFonts w:asciiTheme="majorHAnsi" w:eastAsiaTheme="majorEastAsia" w:hAnsiTheme="majorHAnsi" w:cstheme="majorBidi"/>
      <w:color w:val="272727" w:themeColor="text1" w:themeTint="D8"/>
      <w:sz w:val="21"/>
      <w:szCs w:val="21"/>
      <w:lang w:eastAsia="zh-TW"/>
    </w:rPr>
  </w:style>
  <w:style w:type="character" w:customStyle="1" w:styleId="Heading9Char">
    <w:name w:val="Heading 9 Char"/>
    <w:basedOn w:val="DefaultParagraphFont"/>
    <w:link w:val="Heading9"/>
    <w:uiPriority w:val="9"/>
    <w:semiHidden/>
    <w:rsid w:val="00B12C33"/>
    <w:rPr>
      <w:rFonts w:asciiTheme="majorHAnsi" w:eastAsiaTheme="majorEastAsia" w:hAnsiTheme="majorHAnsi" w:cstheme="majorBidi"/>
      <w:i/>
      <w:iCs/>
      <w:color w:val="272727" w:themeColor="text1" w:themeTint="D8"/>
      <w:sz w:val="21"/>
      <w:szCs w:val="21"/>
      <w:lang w:eastAsia="zh-TW"/>
    </w:rPr>
  </w:style>
  <w:style w:type="character" w:styleId="Hyperlink">
    <w:name w:val="Hyperlink"/>
    <w:basedOn w:val="DefaultParagraphFont"/>
    <w:uiPriority w:val="99"/>
    <w:unhideWhenUsed/>
    <w:rsid w:val="00A55048"/>
    <w:rPr>
      <w:color w:val="0563C1" w:themeColor="hyperlink"/>
      <w:u w:val="single"/>
    </w:rPr>
  </w:style>
  <w:style w:type="character" w:styleId="UnresolvedMention">
    <w:name w:val="Unresolved Mention"/>
    <w:basedOn w:val="DefaultParagraphFont"/>
    <w:uiPriority w:val="99"/>
    <w:semiHidden/>
    <w:unhideWhenUsed/>
    <w:rsid w:val="00A550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827969">
      <w:bodyDiv w:val="1"/>
      <w:marLeft w:val="0"/>
      <w:marRight w:val="0"/>
      <w:marTop w:val="0"/>
      <w:marBottom w:val="0"/>
      <w:divBdr>
        <w:top w:val="none" w:sz="0" w:space="0" w:color="auto"/>
        <w:left w:val="none" w:sz="0" w:space="0" w:color="auto"/>
        <w:bottom w:val="none" w:sz="0" w:space="0" w:color="auto"/>
        <w:right w:val="none" w:sz="0" w:space="0" w:color="auto"/>
      </w:divBdr>
    </w:div>
    <w:div w:id="625503194">
      <w:bodyDiv w:val="1"/>
      <w:marLeft w:val="0"/>
      <w:marRight w:val="0"/>
      <w:marTop w:val="0"/>
      <w:marBottom w:val="0"/>
      <w:divBdr>
        <w:top w:val="none" w:sz="0" w:space="0" w:color="auto"/>
        <w:left w:val="none" w:sz="0" w:space="0" w:color="auto"/>
        <w:bottom w:val="none" w:sz="0" w:space="0" w:color="auto"/>
        <w:right w:val="none" w:sz="0" w:space="0" w:color="auto"/>
      </w:divBdr>
    </w:div>
    <w:div w:id="669454874">
      <w:bodyDiv w:val="1"/>
      <w:marLeft w:val="0"/>
      <w:marRight w:val="0"/>
      <w:marTop w:val="0"/>
      <w:marBottom w:val="0"/>
      <w:divBdr>
        <w:top w:val="none" w:sz="0" w:space="0" w:color="auto"/>
        <w:left w:val="none" w:sz="0" w:space="0" w:color="auto"/>
        <w:bottom w:val="none" w:sz="0" w:space="0" w:color="auto"/>
        <w:right w:val="none" w:sz="0" w:space="0" w:color="auto"/>
      </w:divBdr>
    </w:div>
    <w:div w:id="837353483">
      <w:bodyDiv w:val="1"/>
      <w:marLeft w:val="0"/>
      <w:marRight w:val="0"/>
      <w:marTop w:val="0"/>
      <w:marBottom w:val="0"/>
      <w:divBdr>
        <w:top w:val="none" w:sz="0" w:space="0" w:color="auto"/>
        <w:left w:val="none" w:sz="0" w:space="0" w:color="auto"/>
        <w:bottom w:val="none" w:sz="0" w:space="0" w:color="auto"/>
        <w:right w:val="none" w:sz="0" w:space="0" w:color="auto"/>
      </w:divBdr>
    </w:div>
    <w:div w:id="853572600">
      <w:bodyDiv w:val="1"/>
      <w:marLeft w:val="0"/>
      <w:marRight w:val="0"/>
      <w:marTop w:val="0"/>
      <w:marBottom w:val="0"/>
      <w:divBdr>
        <w:top w:val="none" w:sz="0" w:space="0" w:color="auto"/>
        <w:left w:val="none" w:sz="0" w:space="0" w:color="auto"/>
        <w:bottom w:val="none" w:sz="0" w:space="0" w:color="auto"/>
        <w:right w:val="none" w:sz="0" w:space="0" w:color="auto"/>
      </w:divBdr>
      <w:divsChild>
        <w:div w:id="449474479">
          <w:marLeft w:val="0"/>
          <w:marRight w:val="0"/>
          <w:marTop w:val="100"/>
          <w:marBottom w:val="100"/>
          <w:divBdr>
            <w:top w:val="none" w:sz="0" w:space="0" w:color="auto"/>
            <w:left w:val="none" w:sz="0" w:space="0" w:color="auto"/>
            <w:bottom w:val="none" w:sz="0" w:space="0" w:color="auto"/>
            <w:right w:val="none" w:sz="0" w:space="0" w:color="auto"/>
          </w:divBdr>
          <w:divsChild>
            <w:div w:id="1390495866">
              <w:marLeft w:val="0"/>
              <w:marRight w:val="0"/>
              <w:marTop w:val="38"/>
              <w:marBottom w:val="100"/>
              <w:divBdr>
                <w:top w:val="none" w:sz="0" w:space="0" w:color="auto"/>
                <w:left w:val="none" w:sz="0" w:space="0" w:color="auto"/>
                <w:bottom w:val="none" w:sz="0" w:space="0" w:color="auto"/>
                <w:right w:val="none" w:sz="0" w:space="0" w:color="auto"/>
              </w:divBdr>
              <w:divsChild>
                <w:div w:id="555748929">
                  <w:marLeft w:val="0"/>
                  <w:marRight w:val="0"/>
                  <w:marTop w:val="38"/>
                  <w:marBottom w:val="100"/>
                  <w:divBdr>
                    <w:top w:val="none" w:sz="0" w:space="0" w:color="auto"/>
                    <w:left w:val="none" w:sz="0" w:space="0" w:color="auto"/>
                    <w:bottom w:val="none" w:sz="0" w:space="0" w:color="auto"/>
                    <w:right w:val="none" w:sz="0" w:space="0" w:color="auto"/>
                  </w:divBdr>
                  <w:divsChild>
                    <w:div w:id="862858764">
                      <w:marLeft w:val="0"/>
                      <w:marRight w:val="0"/>
                      <w:marTop w:val="38"/>
                      <w:marBottom w:val="100"/>
                      <w:divBdr>
                        <w:top w:val="none" w:sz="0" w:space="0" w:color="auto"/>
                        <w:left w:val="none" w:sz="0" w:space="0" w:color="auto"/>
                        <w:bottom w:val="none" w:sz="0" w:space="0" w:color="auto"/>
                        <w:right w:val="none" w:sz="0" w:space="0" w:color="auto"/>
                      </w:divBdr>
                      <w:divsChild>
                        <w:div w:id="1412193651">
                          <w:marLeft w:val="0"/>
                          <w:marRight w:val="38"/>
                          <w:marTop w:val="38"/>
                          <w:marBottom w:val="100"/>
                          <w:divBdr>
                            <w:top w:val="none" w:sz="0" w:space="0" w:color="auto"/>
                            <w:left w:val="none" w:sz="0" w:space="0" w:color="auto"/>
                            <w:bottom w:val="none" w:sz="0" w:space="0" w:color="auto"/>
                            <w:right w:val="none" w:sz="0" w:space="0" w:color="auto"/>
                          </w:divBdr>
                          <w:divsChild>
                            <w:div w:id="169033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278319">
      <w:bodyDiv w:val="1"/>
      <w:marLeft w:val="0"/>
      <w:marRight w:val="0"/>
      <w:marTop w:val="0"/>
      <w:marBottom w:val="0"/>
      <w:divBdr>
        <w:top w:val="none" w:sz="0" w:space="0" w:color="auto"/>
        <w:left w:val="none" w:sz="0" w:space="0" w:color="auto"/>
        <w:bottom w:val="none" w:sz="0" w:space="0" w:color="auto"/>
        <w:right w:val="none" w:sz="0" w:space="0" w:color="auto"/>
      </w:divBdr>
    </w:div>
    <w:div w:id="1274288408">
      <w:bodyDiv w:val="1"/>
      <w:marLeft w:val="0"/>
      <w:marRight w:val="0"/>
      <w:marTop w:val="0"/>
      <w:marBottom w:val="0"/>
      <w:divBdr>
        <w:top w:val="none" w:sz="0" w:space="0" w:color="auto"/>
        <w:left w:val="none" w:sz="0" w:space="0" w:color="auto"/>
        <w:bottom w:val="none" w:sz="0" w:space="0" w:color="auto"/>
        <w:right w:val="none" w:sz="0" w:space="0" w:color="auto"/>
      </w:divBdr>
    </w:div>
    <w:div w:id="1276250060">
      <w:bodyDiv w:val="1"/>
      <w:marLeft w:val="0"/>
      <w:marRight w:val="0"/>
      <w:marTop w:val="0"/>
      <w:marBottom w:val="0"/>
      <w:divBdr>
        <w:top w:val="none" w:sz="0" w:space="0" w:color="auto"/>
        <w:left w:val="none" w:sz="0" w:space="0" w:color="auto"/>
        <w:bottom w:val="none" w:sz="0" w:space="0" w:color="auto"/>
        <w:right w:val="none" w:sz="0" w:space="0" w:color="auto"/>
      </w:divBdr>
    </w:div>
    <w:div w:id="1354116753">
      <w:bodyDiv w:val="1"/>
      <w:marLeft w:val="0"/>
      <w:marRight w:val="0"/>
      <w:marTop w:val="0"/>
      <w:marBottom w:val="0"/>
      <w:divBdr>
        <w:top w:val="none" w:sz="0" w:space="0" w:color="auto"/>
        <w:left w:val="none" w:sz="0" w:space="0" w:color="auto"/>
        <w:bottom w:val="none" w:sz="0" w:space="0" w:color="auto"/>
        <w:right w:val="none" w:sz="0" w:space="0" w:color="auto"/>
      </w:divBdr>
    </w:div>
    <w:div w:id="1583760757">
      <w:bodyDiv w:val="1"/>
      <w:marLeft w:val="0"/>
      <w:marRight w:val="0"/>
      <w:marTop w:val="0"/>
      <w:marBottom w:val="0"/>
      <w:divBdr>
        <w:top w:val="none" w:sz="0" w:space="0" w:color="auto"/>
        <w:left w:val="none" w:sz="0" w:space="0" w:color="auto"/>
        <w:bottom w:val="none" w:sz="0" w:space="0" w:color="auto"/>
        <w:right w:val="none" w:sz="0" w:space="0" w:color="auto"/>
      </w:divBdr>
    </w:div>
    <w:div w:id="1599874694">
      <w:bodyDiv w:val="1"/>
      <w:marLeft w:val="0"/>
      <w:marRight w:val="0"/>
      <w:marTop w:val="0"/>
      <w:marBottom w:val="0"/>
      <w:divBdr>
        <w:top w:val="none" w:sz="0" w:space="0" w:color="auto"/>
        <w:left w:val="none" w:sz="0" w:space="0" w:color="auto"/>
        <w:bottom w:val="none" w:sz="0" w:space="0" w:color="auto"/>
        <w:right w:val="none" w:sz="0" w:space="0" w:color="auto"/>
      </w:divBdr>
    </w:div>
    <w:div w:id="1647398736">
      <w:bodyDiv w:val="1"/>
      <w:marLeft w:val="0"/>
      <w:marRight w:val="0"/>
      <w:marTop w:val="0"/>
      <w:marBottom w:val="0"/>
      <w:divBdr>
        <w:top w:val="none" w:sz="0" w:space="0" w:color="auto"/>
        <w:left w:val="none" w:sz="0" w:space="0" w:color="auto"/>
        <w:bottom w:val="none" w:sz="0" w:space="0" w:color="auto"/>
        <w:right w:val="none" w:sz="0" w:space="0" w:color="auto"/>
      </w:divBdr>
    </w:div>
    <w:div w:id="176352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azakonkurencyjnosci.funduszeeuropejskie.gov.pl/" TargetMode="External"/><Relationship Id="rId18" Type="http://schemas.openxmlformats.org/officeDocument/2006/relationships/hyperlink" Target="https://bazakonkurencyjnosci.funduszeeuropejskie.gov.pl/"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eader" Target="header1.xml"/><Relationship Id="rId12" Type="http://schemas.openxmlformats.org/officeDocument/2006/relationships/hyperlink" Target="mailto:becker@becker-avionics.pl" TargetMode="External"/><Relationship Id="rId17" Type="http://schemas.openxmlformats.org/officeDocument/2006/relationships/hyperlink" Target="https://bazakonkurencyjnosci.funduszeeuropejskie.gov.pl/" TargetMode="External"/><Relationship Id="rId2" Type="http://schemas.openxmlformats.org/officeDocument/2006/relationships/styles" Target="styles.xml"/><Relationship Id="rId16" Type="http://schemas.openxmlformats.org/officeDocument/2006/relationships/hyperlink" Target="https://bazakonkurencyjnosci.funduszeeuropejskie.gov.pl/" TargetMode="External"/><Relationship Id="rId20" Type="http://schemas.openxmlformats.org/officeDocument/2006/relationships/hyperlink" Target="https://bazakonkurencyjnosci.funduszeeuropejskie.gov.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ecker-avionics.p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azakonkurencyjnosci.funduszeeuropejskie.gov.pl/" TargetMode="External"/><Relationship Id="rId23" Type="http://schemas.openxmlformats.org/officeDocument/2006/relationships/fontTable" Target="fontTable.xml"/><Relationship Id="rId10" Type="http://schemas.openxmlformats.org/officeDocument/2006/relationships/hyperlink" Target="mailto:becker@becker-avionics.pl" TargetMode="External"/><Relationship Id="rId19" Type="http://schemas.openxmlformats.org/officeDocument/2006/relationships/hyperlink" Target="https://bazakonkurencyjnosci.funduszeeuropejskie.gov.pl/"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bazakonkurencyjnosci.funduszeeuropejskie.gov.p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1.jpg@01D761EA.224EF380"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hyperlink" Target="http://www.bep.pl"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ozlowski\OneDrive%20-%20Becker%20Avionics%20Polska\Projects\BEP-0193-GPS\Grant\DIP\Contract\Shared\_papier_firmow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_papier_firmowy.dotx</Template>
  <TotalTime>1484</TotalTime>
  <Pages>16</Pages>
  <Words>4967</Words>
  <Characters>29808</Characters>
  <Application>Microsoft Office Word</Application>
  <DocSecurity>0</DocSecurity>
  <Lines>248</Lines>
  <Paragraphs>69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lpstr> </vt:lpstr>
    </vt:vector>
  </TitlesOfParts>
  <Company>Becker Elektronic Polska Sp. z o.o.</Company>
  <LinksUpToDate>false</LinksUpToDate>
  <CharactersWithSpaces>34706</CharactersWithSpaces>
  <SharedDoc>false</SharedDoc>
  <HLinks>
    <vt:vector size="6" baseType="variant">
      <vt:variant>
        <vt:i4>6684791</vt:i4>
      </vt:variant>
      <vt:variant>
        <vt:i4>0</vt:i4>
      </vt:variant>
      <vt:variant>
        <vt:i4>0</vt:i4>
      </vt:variant>
      <vt:variant>
        <vt:i4>5</vt:i4>
      </vt:variant>
      <vt:variant>
        <vt:lpwstr>http://www.bep.pl/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Janusz Kozłowski</dc:creator>
  <cp:keywords/>
  <cp:lastModifiedBy>Kozlowski Janusz</cp:lastModifiedBy>
  <cp:revision>249</cp:revision>
  <cp:lastPrinted>2021-07-22T12:09:00Z</cp:lastPrinted>
  <dcterms:created xsi:type="dcterms:W3CDTF">2021-07-23T13:41:00Z</dcterms:created>
  <dcterms:modified xsi:type="dcterms:W3CDTF">2021-08-06T10:12:00Z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