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64D3" w14:textId="77777777" w:rsidR="003A0FBC" w:rsidRPr="00793A94" w:rsidRDefault="003A0FBC" w:rsidP="0012432D">
      <w:pPr>
        <w:jc w:val="both"/>
      </w:pPr>
    </w:p>
    <w:p w14:paraId="7DB2A2E7" w14:textId="65518533" w:rsidR="00285DD4" w:rsidRPr="00793A94" w:rsidRDefault="007D5B61" w:rsidP="00FA5343">
      <w:pPr>
        <w:jc w:val="right"/>
      </w:pPr>
      <w:r w:rsidRPr="00793A94">
        <w:t xml:space="preserve">       </w:t>
      </w:r>
      <w:r w:rsidR="00285DD4" w:rsidRPr="00793A94">
        <w:t xml:space="preserve">       </w:t>
      </w:r>
      <w:r w:rsidR="00FA5343" w:rsidRPr="00793A94">
        <w:t xml:space="preserve">Gdańsk, dnia </w:t>
      </w:r>
      <w:r w:rsidR="00E26C7C">
        <w:t>02</w:t>
      </w:r>
      <w:r w:rsidR="00FA5343">
        <w:t>.0</w:t>
      </w:r>
      <w:r w:rsidR="00E26C7C">
        <w:t>6</w:t>
      </w:r>
      <w:r w:rsidR="00FA5343">
        <w:t>.2021</w:t>
      </w:r>
      <w:r w:rsidR="00FA5343" w:rsidRPr="00793A94">
        <w:t xml:space="preserve"> roku</w:t>
      </w:r>
    </w:p>
    <w:tbl>
      <w:tblPr>
        <w:tblW w:w="9212" w:type="dxa"/>
        <w:tblLook w:val="04A0" w:firstRow="1" w:lastRow="0" w:firstColumn="1" w:lastColumn="0" w:noHBand="0" w:noVBand="1"/>
      </w:tblPr>
      <w:tblGrid>
        <w:gridCol w:w="9212"/>
      </w:tblGrid>
      <w:tr w:rsidR="00226D14" w:rsidRPr="00B454EB" w14:paraId="7D8A908F" w14:textId="77777777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7739" w14:textId="77777777"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 xml:space="preserve">Regionalny Program Operacyjny Województwa Pomorskiego na lata 2014-2020 </w:t>
            </w:r>
          </w:p>
        </w:tc>
      </w:tr>
      <w:tr w:rsidR="00226D14" w:rsidRPr="00B454EB" w14:paraId="5DE773D0" w14:textId="77777777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A965" w14:textId="77777777"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 xml:space="preserve">Oś priorytetowa 01.  Komercjalizacja wiedzy </w:t>
            </w:r>
          </w:p>
        </w:tc>
      </w:tr>
      <w:tr w:rsidR="00226D14" w:rsidRPr="00B454EB" w14:paraId="6B1675F9" w14:textId="77777777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D087" w14:textId="77777777"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Działanie 01.01. Ekspansja przez innowacje</w:t>
            </w:r>
          </w:p>
        </w:tc>
      </w:tr>
      <w:tr w:rsidR="00226D14" w:rsidRPr="00B454EB" w14:paraId="68C5ECC3" w14:textId="77777777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D4BB" w14:textId="77777777"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Poddziałanie 01.01.01. Ekspansja przez innowacje – wsparcie dotacyjne</w:t>
            </w:r>
          </w:p>
        </w:tc>
      </w:tr>
      <w:tr w:rsidR="00226D14" w:rsidRPr="00B454EB" w14:paraId="0BF4F6CE" w14:textId="77777777" w:rsidTr="00226D1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E516" w14:textId="77777777"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Tytuł projektu:</w:t>
            </w:r>
          </w:p>
          <w:p w14:paraId="32193437" w14:textId="77777777" w:rsidR="00226D1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226D14"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  <w:t>Innowacyjne preparaty polifenolowe pozyskane z owoców jagodowych wykorzystywane w prewencji i profilaktyce skutków ubocznych terapii onkologicznej, chemio i radioterapii</w:t>
            </w:r>
          </w:p>
        </w:tc>
      </w:tr>
      <w:tr w:rsidR="00285DD4" w:rsidRPr="00110453" w14:paraId="36589815" w14:textId="77777777" w:rsidTr="007F4D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shd w:val="clear" w:color="auto" w:fill="auto"/>
          </w:tcPr>
          <w:p w14:paraId="4FACE1A0" w14:textId="77777777" w:rsidR="00285DD4" w:rsidRPr="00226D14" w:rsidRDefault="00226D14" w:rsidP="00226D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lang w:eastAsia="pl-PL"/>
              </w:rPr>
            </w:pPr>
            <w:r w:rsidRPr="00B454EB">
              <w:rPr>
                <w:b/>
                <w:bCs/>
                <w:sz w:val="28"/>
                <w:szCs w:val="28"/>
              </w:rPr>
              <w:t>Zapytanie ofertowe</w:t>
            </w:r>
            <w:r>
              <w:rPr>
                <w:b/>
                <w:bCs/>
                <w:sz w:val="28"/>
                <w:szCs w:val="28"/>
              </w:rPr>
              <w:t xml:space="preserve"> O</w:t>
            </w:r>
            <w:r w:rsidR="00A22057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/2021</w:t>
            </w:r>
          </w:p>
        </w:tc>
      </w:tr>
    </w:tbl>
    <w:p w14:paraId="7FCF391D" w14:textId="77777777" w:rsidR="003A0FBC" w:rsidRPr="00793A94" w:rsidRDefault="003A0FBC" w:rsidP="00285DD4">
      <w:pPr>
        <w:jc w:val="right"/>
        <w:rPr>
          <w:b/>
          <w:bCs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761"/>
      </w:tblGrid>
      <w:tr w:rsidR="003A0FBC" w:rsidRPr="00110453" w14:paraId="600FCBAF" w14:textId="77777777" w:rsidTr="00110453">
        <w:tc>
          <w:tcPr>
            <w:tcW w:w="9286" w:type="dxa"/>
            <w:gridSpan w:val="2"/>
            <w:shd w:val="clear" w:color="auto" w:fill="auto"/>
          </w:tcPr>
          <w:p w14:paraId="4BCF056C" w14:textId="77777777" w:rsidR="003A0FBC" w:rsidRPr="00110453" w:rsidRDefault="007D5B61" w:rsidP="00110453">
            <w:pPr>
              <w:spacing w:before="60" w:after="60"/>
              <w:jc w:val="both"/>
              <w:rPr>
                <w:b/>
                <w:bCs/>
                <w:sz w:val="24"/>
                <w:szCs w:val="24"/>
              </w:rPr>
            </w:pPr>
            <w:r w:rsidRPr="00110453">
              <w:rPr>
                <w:b/>
                <w:bCs/>
                <w:sz w:val="24"/>
                <w:szCs w:val="24"/>
              </w:rPr>
              <w:t>Spis treści</w:t>
            </w:r>
          </w:p>
        </w:tc>
      </w:tr>
      <w:tr w:rsidR="004C3165" w:rsidRPr="00110453" w14:paraId="41482F0A" w14:textId="77777777" w:rsidTr="00110453">
        <w:tc>
          <w:tcPr>
            <w:tcW w:w="1525" w:type="dxa"/>
            <w:shd w:val="clear" w:color="auto" w:fill="auto"/>
          </w:tcPr>
          <w:p w14:paraId="5905F567" w14:textId="77777777"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Nr rozdziału</w:t>
            </w:r>
          </w:p>
        </w:tc>
        <w:tc>
          <w:tcPr>
            <w:tcW w:w="7761" w:type="dxa"/>
            <w:shd w:val="clear" w:color="auto" w:fill="auto"/>
          </w:tcPr>
          <w:p w14:paraId="54A461C9" w14:textId="77777777"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Tytuł rozdziału</w:t>
            </w:r>
          </w:p>
        </w:tc>
      </w:tr>
      <w:tr w:rsidR="004C3165" w:rsidRPr="00110453" w14:paraId="0EDDA673" w14:textId="77777777" w:rsidTr="00110453">
        <w:tc>
          <w:tcPr>
            <w:tcW w:w="1525" w:type="dxa"/>
            <w:shd w:val="clear" w:color="auto" w:fill="auto"/>
          </w:tcPr>
          <w:p w14:paraId="0941765E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1.</w:t>
            </w:r>
          </w:p>
        </w:tc>
        <w:tc>
          <w:tcPr>
            <w:tcW w:w="7761" w:type="dxa"/>
            <w:shd w:val="clear" w:color="auto" w:fill="auto"/>
          </w:tcPr>
          <w:p w14:paraId="2F669E8F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Informacje ogólne</w:t>
            </w:r>
          </w:p>
        </w:tc>
      </w:tr>
      <w:tr w:rsidR="004C3165" w:rsidRPr="00110453" w14:paraId="428EBCAD" w14:textId="77777777" w:rsidTr="00110453">
        <w:tc>
          <w:tcPr>
            <w:tcW w:w="1525" w:type="dxa"/>
            <w:shd w:val="clear" w:color="auto" w:fill="auto"/>
          </w:tcPr>
          <w:p w14:paraId="68473CBA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2.</w:t>
            </w:r>
          </w:p>
        </w:tc>
        <w:tc>
          <w:tcPr>
            <w:tcW w:w="7761" w:type="dxa"/>
            <w:shd w:val="clear" w:color="auto" w:fill="auto"/>
          </w:tcPr>
          <w:p w14:paraId="0FF19932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Opis przedmiotu zamówienia</w:t>
            </w:r>
          </w:p>
        </w:tc>
      </w:tr>
      <w:tr w:rsidR="004C3165" w:rsidRPr="00110453" w14:paraId="60AD91D5" w14:textId="77777777" w:rsidTr="00110453">
        <w:tc>
          <w:tcPr>
            <w:tcW w:w="1525" w:type="dxa"/>
            <w:shd w:val="clear" w:color="auto" w:fill="auto"/>
          </w:tcPr>
          <w:p w14:paraId="78E90472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3.</w:t>
            </w:r>
          </w:p>
        </w:tc>
        <w:tc>
          <w:tcPr>
            <w:tcW w:w="7761" w:type="dxa"/>
            <w:shd w:val="clear" w:color="auto" w:fill="auto"/>
          </w:tcPr>
          <w:p w14:paraId="1E5C942F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Termin i miejsce wykonania zamówienia</w:t>
            </w:r>
          </w:p>
        </w:tc>
      </w:tr>
      <w:tr w:rsidR="004C3165" w:rsidRPr="00110453" w14:paraId="1E95D9CC" w14:textId="77777777" w:rsidTr="00110453">
        <w:tc>
          <w:tcPr>
            <w:tcW w:w="1525" w:type="dxa"/>
            <w:shd w:val="clear" w:color="auto" w:fill="auto"/>
          </w:tcPr>
          <w:p w14:paraId="7DC09282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4.</w:t>
            </w:r>
          </w:p>
        </w:tc>
        <w:tc>
          <w:tcPr>
            <w:tcW w:w="7761" w:type="dxa"/>
            <w:shd w:val="clear" w:color="auto" w:fill="auto"/>
          </w:tcPr>
          <w:p w14:paraId="5FC18846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Wymagania wobec wykonawcy</w:t>
            </w:r>
          </w:p>
        </w:tc>
      </w:tr>
      <w:tr w:rsidR="004C3165" w:rsidRPr="00110453" w14:paraId="5DEDC7CD" w14:textId="77777777" w:rsidTr="00110453">
        <w:tc>
          <w:tcPr>
            <w:tcW w:w="1525" w:type="dxa"/>
            <w:shd w:val="clear" w:color="auto" w:fill="auto"/>
          </w:tcPr>
          <w:p w14:paraId="75D11DF4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5.</w:t>
            </w:r>
          </w:p>
        </w:tc>
        <w:tc>
          <w:tcPr>
            <w:tcW w:w="7761" w:type="dxa"/>
            <w:shd w:val="clear" w:color="auto" w:fill="auto"/>
          </w:tcPr>
          <w:p w14:paraId="72771857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Opis sposobu przygotowania oferty</w:t>
            </w:r>
          </w:p>
        </w:tc>
      </w:tr>
      <w:tr w:rsidR="004C3165" w:rsidRPr="00110453" w14:paraId="52F836C1" w14:textId="77777777" w:rsidTr="00110453">
        <w:tc>
          <w:tcPr>
            <w:tcW w:w="1525" w:type="dxa"/>
            <w:shd w:val="clear" w:color="auto" w:fill="auto"/>
          </w:tcPr>
          <w:p w14:paraId="0616E99B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6.</w:t>
            </w:r>
          </w:p>
        </w:tc>
        <w:tc>
          <w:tcPr>
            <w:tcW w:w="7761" w:type="dxa"/>
            <w:shd w:val="clear" w:color="auto" w:fill="auto"/>
          </w:tcPr>
          <w:p w14:paraId="380C8287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Warunki udziału w postępowaniu</w:t>
            </w:r>
          </w:p>
        </w:tc>
      </w:tr>
      <w:tr w:rsidR="004C3165" w:rsidRPr="00110453" w14:paraId="68F074B9" w14:textId="77777777" w:rsidTr="00110453">
        <w:tc>
          <w:tcPr>
            <w:tcW w:w="1525" w:type="dxa"/>
            <w:shd w:val="clear" w:color="auto" w:fill="auto"/>
          </w:tcPr>
          <w:p w14:paraId="17596F6B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7.</w:t>
            </w:r>
          </w:p>
        </w:tc>
        <w:tc>
          <w:tcPr>
            <w:tcW w:w="7761" w:type="dxa"/>
            <w:shd w:val="clear" w:color="auto" w:fill="auto"/>
          </w:tcPr>
          <w:p w14:paraId="5D142586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Wykluczenie wykonawcy</w:t>
            </w:r>
          </w:p>
        </w:tc>
      </w:tr>
      <w:tr w:rsidR="004C3165" w:rsidRPr="00110453" w14:paraId="497AAA95" w14:textId="77777777" w:rsidTr="00110453">
        <w:tc>
          <w:tcPr>
            <w:tcW w:w="1525" w:type="dxa"/>
            <w:shd w:val="clear" w:color="auto" w:fill="auto"/>
          </w:tcPr>
          <w:p w14:paraId="6BBABE63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8.</w:t>
            </w:r>
          </w:p>
        </w:tc>
        <w:tc>
          <w:tcPr>
            <w:tcW w:w="7761" w:type="dxa"/>
            <w:shd w:val="clear" w:color="auto" w:fill="auto"/>
          </w:tcPr>
          <w:p w14:paraId="7626CC5B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Kryteria oceny ofert</w:t>
            </w:r>
          </w:p>
        </w:tc>
      </w:tr>
      <w:tr w:rsidR="004C3165" w:rsidRPr="00110453" w14:paraId="533841D6" w14:textId="77777777" w:rsidTr="00110453">
        <w:tc>
          <w:tcPr>
            <w:tcW w:w="1525" w:type="dxa"/>
            <w:shd w:val="clear" w:color="auto" w:fill="auto"/>
          </w:tcPr>
          <w:p w14:paraId="01EEE2C9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9.</w:t>
            </w:r>
          </w:p>
        </w:tc>
        <w:tc>
          <w:tcPr>
            <w:tcW w:w="7761" w:type="dxa"/>
            <w:shd w:val="clear" w:color="auto" w:fill="auto"/>
          </w:tcPr>
          <w:p w14:paraId="447EE587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Miejsce oraz termin składania ofert</w:t>
            </w:r>
          </w:p>
        </w:tc>
      </w:tr>
      <w:tr w:rsidR="004C3165" w:rsidRPr="00110453" w14:paraId="2A7D3A80" w14:textId="77777777" w:rsidTr="00110453">
        <w:tc>
          <w:tcPr>
            <w:tcW w:w="1525" w:type="dxa"/>
            <w:shd w:val="clear" w:color="auto" w:fill="auto"/>
          </w:tcPr>
          <w:p w14:paraId="30429EC3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10.</w:t>
            </w:r>
          </w:p>
        </w:tc>
        <w:tc>
          <w:tcPr>
            <w:tcW w:w="7761" w:type="dxa"/>
            <w:shd w:val="clear" w:color="auto" w:fill="auto"/>
          </w:tcPr>
          <w:p w14:paraId="06D16786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Dokumenty i oświadczenia, jakie należy załączyć wraz z ofertą</w:t>
            </w:r>
          </w:p>
        </w:tc>
      </w:tr>
      <w:tr w:rsidR="004C3165" w:rsidRPr="00110453" w14:paraId="47C52F41" w14:textId="77777777" w:rsidTr="00110453">
        <w:tc>
          <w:tcPr>
            <w:tcW w:w="1525" w:type="dxa"/>
            <w:shd w:val="clear" w:color="auto" w:fill="auto"/>
          </w:tcPr>
          <w:p w14:paraId="213A0A88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11.</w:t>
            </w:r>
          </w:p>
        </w:tc>
        <w:tc>
          <w:tcPr>
            <w:tcW w:w="7761" w:type="dxa"/>
            <w:shd w:val="clear" w:color="auto" w:fill="auto"/>
          </w:tcPr>
          <w:p w14:paraId="4AB2C891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Informacje o formalnościach, jakie powinny zostać dopełnione</w:t>
            </w:r>
          </w:p>
        </w:tc>
      </w:tr>
      <w:tr w:rsidR="004C3165" w:rsidRPr="00110453" w14:paraId="1D57164B" w14:textId="77777777" w:rsidTr="00110453">
        <w:tc>
          <w:tcPr>
            <w:tcW w:w="1525" w:type="dxa"/>
            <w:shd w:val="clear" w:color="auto" w:fill="auto"/>
          </w:tcPr>
          <w:p w14:paraId="72B29C83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12.</w:t>
            </w:r>
          </w:p>
        </w:tc>
        <w:tc>
          <w:tcPr>
            <w:tcW w:w="7761" w:type="dxa"/>
            <w:shd w:val="clear" w:color="auto" w:fill="auto"/>
          </w:tcPr>
          <w:p w14:paraId="492B4DDE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Warunki zmian umowy</w:t>
            </w:r>
          </w:p>
        </w:tc>
      </w:tr>
      <w:tr w:rsidR="004C3165" w:rsidRPr="00110453" w14:paraId="767C55CB" w14:textId="77777777" w:rsidTr="00110453">
        <w:tc>
          <w:tcPr>
            <w:tcW w:w="1525" w:type="dxa"/>
            <w:shd w:val="clear" w:color="auto" w:fill="auto"/>
          </w:tcPr>
          <w:p w14:paraId="30FEEA27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13.</w:t>
            </w:r>
          </w:p>
        </w:tc>
        <w:tc>
          <w:tcPr>
            <w:tcW w:w="7761" w:type="dxa"/>
            <w:shd w:val="clear" w:color="auto" w:fill="auto"/>
          </w:tcPr>
          <w:p w14:paraId="3E69A8C5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Klauzula informacyjna</w:t>
            </w:r>
          </w:p>
        </w:tc>
      </w:tr>
      <w:tr w:rsidR="004C3165" w:rsidRPr="00110453" w14:paraId="6B11C0DA" w14:textId="77777777" w:rsidTr="00110453">
        <w:tc>
          <w:tcPr>
            <w:tcW w:w="1525" w:type="dxa"/>
            <w:shd w:val="clear" w:color="auto" w:fill="auto"/>
          </w:tcPr>
          <w:p w14:paraId="1AF450D9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Rozdział 14.</w:t>
            </w:r>
          </w:p>
        </w:tc>
        <w:tc>
          <w:tcPr>
            <w:tcW w:w="7761" w:type="dxa"/>
            <w:shd w:val="clear" w:color="auto" w:fill="auto"/>
          </w:tcPr>
          <w:p w14:paraId="29CE514D" w14:textId="77777777" w:rsidR="004C3165" w:rsidRPr="00110453" w:rsidRDefault="004C3165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Wykaz załączników</w:t>
            </w:r>
          </w:p>
        </w:tc>
      </w:tr>
      <w:tr w:rsidR="004C3165" w:rsidRPr="00110453" w14:paraId="759CF457" w14:textId="77777777" w:rsidTr="00110453">
        <w:tc>
          <w:tcPr>
            <w:tcW w:w="1525" w:type="dxa"/>
            <w:shd w:val="clear" w:color="auto" w:fill="auto"/>
          </w:tcPr>
          <w:p w14:paraId="232048C8" w14:textId="77777777"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Nr załącznika</w:t>
            </w:r>
          </w:p>
        </w:tc>
        <w:tc>
          <w:tcPr>
            <w:tcW w:w="7761" w:type="dxa"/>
            <w:shd w:val="clear" w:color="auto" w:fill="auto"/>
          </w:tcPr>
          <w:p w14:paraId="2894F58D" w14:textId="77777777" w:rsidR="004C3165" w:rsidRPr="00110453" w:rsidRDefault="004C3165" w:rsidP="00110453">
            <w:pPr>
              <w:spacing w:before="60" w:after="60"/>
              <w:jc w:val="both"/>
              <w:rPr>
                <w:b/>
                <w:bCs/>
                <w:i/>
              </w:rPr>
            </w:pPr>
            <w:r w:rsidRPr="00110453">
              <w:rPr>
                <w:b/>
                <w:bCs/>
                <w:i/>
              </w:rPr>
              <w:t>Tytuł załącznika</w:t>
            </w:r>
          </w:p>
        </w:tc>
      </w:tr>
      <w:tr w:rsidR="003A0FBC" w:rsidRPr="00110453" w14:paraId="74A942E5" w14:textId="77777777" w:rsidTr="00110453">
        <w:tc>
          <w:tcPr>
            <w:tcW w:w="1525" w:type="dxa"/>
            <w:shd w:val="clear" w:color="auto" w:fill="auto"/>
          </w:tcPr>
          <w:p w14:paraId="2156B0CF" w14:textId="77777777"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1.</w:t>
            </w:r>
          </w:p>
        </w:tc>
        <w:tc>
          <w:tcPr>
            <w:tcW w:w="7761" w:type="dxa"/>
            <w:shd w:val="clear" w:color="auto" w:fill="auto"/>
          </w:tcPr>
          <w:p w14:paraId="15C9AAC7" w14:textId="77777777"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Formularz ofertowy</w:t>
            </w:r>
          </w:p>
        </w:tc>
      </w:tr>
      <w:tr w:rsidR="003A0FBC" w:rsidRPr="00110453" w14:paraId="6A8F0D23" w14:textId="77777777" w:rsidTr="00110453">
        <w:tc>
          <w:tcPr>
            <w:tcW w:w="1525" w:type="dxa"/>
            <w:shd w:val="clear" w:color="auto" w:fill="auto"/>
          </w:tcPr>
          <w:p w14:paraId="1C784AA6" w14:textId="77777777"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2.</w:t>
            </w:r>
          </w:p>
        </w:tc>
        <w:tc>
          <w:tcPr>
            <w:tcW w:w="7761" w:type="dxa"/>
            <w:shd w:val="clear" w:color="auto" w:fill="auto"/>
          </w:tcPr>
          <w:p w14:paraId="4DD474BB" w14:textId="77777777" w:rsidR="003A0FBC" w:rsidRPr="00110453" w:rsidRDefault="007D5B61" w:rsidP="00110453">
            <w:pPr>
              <w:spacing w:before="12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Oświadczenie wykonawcy o spełnieniu warunków udziału w postępowaniu</w:t>
            </w:r>
          </w:p>
        </w:tc>
      </w:tr>
      <w:tr w:rsidR="003A0FBC" w:rsidRPr="00110453" w14:paraId="266027D1" w14:textId="77777777" w:rsidTr="00110453">
        <w:tc>
          <w:tcPr>
            <w:tcW w:w="1525" w:type="dxa"/>
            <w:shd w:val="clear" w:color="auto" w:fill="auto"/>
          </w:tcPr>
          <w:p w14:paraId="0CF7E470" w14:textId="77777777" w:rsidR="003A0FBC" w:rsidRPr="00110453" w:rsidRDefault="007D5B61" w:rsidP="00110453">
            <w:pPr>
              <w:spacing w:after="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Załącznik 3.</w:t>
            </w:r>
          </w:p>
        </w:tc>
        <w:tc>
          <w:tcPr>
            <w:tcW w:w="7761" w:type="dxa"/>
            <w:shd w:val="clear" w:color="auto" w:fill="auto"/>
          </w:tcPr>
          <w:p w14:paraId="1D0365AC" w14:textId="77777777" w:rsidR="003A0FBC" w:rsidRPr="00110453" w:rsidRDefault="007D5B61" w:rsidP="00110453">
            <w:pPr>
              <w:spacing w:before="120"/>
              <w:jc w:val="both"/>
              <w:rPr>
                <w:b/>
                <w:bCs/>
              </w:rPr>
            </w:pPr>
            <w:r w:rsidRPr="00110453">
              <w:rPr>
                <w:b/>
                <w:bCs/>
              </w:rPr>
              <w:t>Oświadczenie wykonawcy o braku powiązań osobowych lub kapitałowych</w:t>
            </w:r>
          </w:p>
        </w:tc>
      </w:tr>
    </w:tbl>
    <w:p w14:paraId="51E43678" w14:textId="77777777" w:rsidR="003A0FBC" w:rsidRPr="00793A94" w:rsidRDefault="007D5B61" w:rsidP="0012432D">
      <w:pPr>
        <w:jc w:val="both"/>
        <w:rPr>
          <w:b/>
          <w:bCs/>
        </w:rPr>
      </w:pPr>
      <w:r w:rsidRPr="00793A94">
        <w:br w:type="page"/>
      </w:r>
    </w:p>
    <w:p w14:paraId="3B0A869D" w14:textId="77777777" w:rsidR="003A0FBC" w:rsidRPr="00793A94" w:rsidRDefault="007D5B61" w:rsidP="0012432D">
      <w:pPr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bCs/>
          <w:sz w:val="24"/>
          <w:szCs w:val="24"/>
          <w:u w:val="single"/>
        </w:rPr>
        <w:lastRenderedPageBreak/>
        <w:t>Rozdział 1. Informacje ogólne</w:t>
      </w:r>
    </w:p>
    <w:p w14:paraId="1DDB19E4" w14:textId="77777777" w:rsidR="003A0FBC" w:rsidRPr="00793A94" w:rsidRDefault="007D5B61" w:rsidP="0012432D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b/>
          <w:bCs/>
        </w:rPr>
      </w:pPr>
      <w:r w:rsidRPr="00793A94">
        <w:rPr>
          <w:b/>
          <w:bCs/>
        </w:rPr>
        <w:t>Informacja o Zamawiającym:</w:t>
      </w:r>
    </w:p>
    <w:p w14:paraId="797D0608" w14:textId="77777777"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bCs/>
        </w:rPr>
        <w:t xml:space="preserve">Zamawiającym jest: </w:t>
      </w:r>
    </w:p>
    <w:p w14:paraId="4C5D68AD" w14:textId="77777777" w:rsidR="003A0FBC" w:rsidRPr="00793A94" w:rsidRDefault="007D5B61" w:rsidP="0012432D">
      <w:pPr>
        <w:spacing w:after="0"/>
        <w:jc w:val="both"/>
        <w:rPr>
          <w:b/>
          <w:bCs/>
        </w:rPr>
      </w:pPr>
      <w:r w:rsidRPr="00793A94">
        <w:rPr>
          <w:b/>
          <w:bCs/>
        </w:rPr>
        <w:t>AronPharma Spółka z ograniczoną odpowiedzialnością</w:t>
      </w:r>
    </w:p>
    <w:p w14:paraId="368593C8" w14:textId="77777777" w:rsidR="003A0FBC" w:rsidRPr="00793A94" w:rsidRDefault="007D5B61" w:rsidP="0012432D">
      <w:pPr>
        <w:spacing w:after="0"/>
        <w:jc w:val="both"/>
        <w:rPr>
          <w:b/>
          <w:bCs/>
        </w:rPr>
      </w:pPr>
      <w:r w:rsidRPr="00793A94">
        <w:rPr>
          <w:b/>
          <w:bCs/>
        </w:rPr>
        <w:t>ul. Trzy Lipy 3</w:t>
      </w:r>
    </w:p>
    <w:p w14:paraId="3D833ED1" w14:textId="77777777" w:rsidR="003A0FBC" w:rsidRPr="00793A94" w:rsidRDefault="007D5B61" w:rsidP="0012432D">
      <w:pPr>
        <w:spacing w:after="0"/>
        <w:jc w:val="both"/>
        <w:rPr>
          <w:b/>
          <w:bCs/>
        </w:rPr>
      </w:pPr>
      <w:r w:rsidRPr="00793A94">
        <w:rPr>
          <w:b/>
          <w:bCs/>
        </w:rPr>
        <w:t>80-172 Gdańsk</w:t>
      </w:r>
    </w:p>
    <w:p w14:paraId="6F0DA5A0" w14:textId="77777777" w:rsidR="003A0FBC" w:rsidRPr="00793A94" w:rsidRDefault="007D5B61" w:rsidP="0012432D">
      <w:pPr>
        <w:spacing w:after="0"/>
        <w:jc w:val="both"/>
        <w:rPr>
          <w:rFonts w:cs="Lato-Regular"/>
        </w:rPr>
      </w:pPr>
      <w:r w:rsidRPr="00793A94">
        <w:rPr>
          <w:rFonts w:cs="Lato-Regular"/>
        </w:rPr>
        <w:t>NIP: 9571111921</w:t>
      </w:r>
    </w:p>
    <w:p w14:paraId="7997D2D3" w14:textId="77777777"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rFonts w:cs="Lato-Regular"/>
        </w:rPr>
        <w:t>Regon: 382009686</w:t>
      </w:r>
    </w:p>
    <w:p w14:paraId="507FD17A" w14:textId="77777777" w:rsidR="003A0FBC" w:rsidRPr="00793A94" w:rsidRDefault="007D5B61" w:rsidP="0012432D">
      <w:pPr>
        <w:spacing w:after="0"/>
        <w:jc w:val="both"/>
        <w:rPr>
          <w:bCs/>
        </w:rPr>
      </w:pPr>
      <w:r w:rsidRPr="00793A94">
        <w:rPr>
          <w:bCs/>
        </w:rPr>
        <w:t>Osoba do kontaktów w sprawie procedury ofertowej: Michał Bartkowiak</w:t>
      </w:r>
    </w:p>
    <w:p w14:paraId="529413A7" w14:textId="77777777" w:rsidR="003A0FBC" w:rsidRPr="00793A94" w:rsidRDefault="007D5B61" w:rsidP="0012432D">
      <w:pPr>
        <w:spacing w:after="0"/>
        <w:jc w:val="both"/>
        <w:rPr>
          <w:bCs/>
          <w:lang w:val="de-DE"/>
        </w:rPr>
      </w:pPr>
      <w:r w:rsidRPr="00793A94">
        <w:rPr>
          <w:bCs/>
          <w:lang w:val="de-DE"/>
        </w:rPr>
        <w:t xml:space="preserve">E-mail: </w:t>
      </w:r>
      <w:r w:rsidRPr="00793A94">
        <w:rPr>
          <w:rStyle w:val="address"/>
          <w:lang w:val="de-DE"/>
        </w:rPr>
        <w:t>michal.bartkowiak@aronpharma.pl</w:t>
      </w:r>
    </w:p>
    <w:p w14:paraId="15C2E1CF" w14:textId="77777777" w:rsidR="003A0FBC" w:rsidRPr="00793A94" w:rsidRDefault="007D5B61" w:rsidP="0012432D">
      <w:pPr>
        <w:spacing w:after="0"/>
        <w:jc w:val="both"/>
      </w:pPr>
      <w:r w:rsidRPr="00793A94">
        <w:rPr>
          <w:bCs/>
        </w:rPr>
        <w:t xml:space="preserve">Telefon: </w:t>
      </w:r>
      <w:r w:rsidRPr="00793A94">
        <w:t>+48 605 275 476</w:t>
      </w:r>
    </w:p>
    <w:p w14:paraId="705D8A81" w14:textId="77777777" w:rsidR="00226D14" w:rsidRPr="0061630A" w:rsidRDefault="00226D14" w:rsidP="00226D14">
      <w:pPr>
        <w:spacing w:after="0"/>
        <w:jc w:val="both"/>
        <w:rPr>
          <w:rStyle w:val="address"/>
        </w:rPr>
      </w:pPr>
      <w:r w:rsidRPr="0061630A">
        <w:rPr>
          <w:rStyle w:val="address"/>
        </w:rPr>
        <w:t xml:space="preserve">Osoba do kontaktów w sprawach technicznych dot. przedmiotu zamówienia: Krzysztof Kubiś </w:t>
      </w:r>
    </w:p>
    <w:p w14:paraId="4F975B91" w14:textId="77777777" w:rsidR="00226D14" w:rsidRDefault="00226D14" w:rsidP="00226D14">
      <w:pPr>
        <w:spacing w:after="0"/>
        <w:jc w:val="both"/>
        <w:rPr>
          <w:rStyle w:val="address"/>
          <w:lang w:val="de-DE"/>
        </w:rPr>
      </w:pPr>
      <w:r w:rsidRPr="00793A94">
        <w:rPr>
          <w:bCs/>
          <w:lang w:val="de-DE"/>
        </w:rPr>
        <w:t xml:space="preserve">E-mail: </w:t>
      </w:r>
      <w:r w:rsidRPr="0061630A">
        <w:rPr>
          <w:rStyle w:val="address"/>
          <w:lang w:val="de-DE"/>
        </w:rPr>
        <w:t>krzysztof.kubis@aronpharma.pl</w:t>
      </w:r>
    </w:p>
    <w:p w14:paraId="7CA0A84F" w14:textId="77777777" w:rsidR="00226D14" w:rsidRPr="003D71CC" w:rsidRDefault="00226D14" w:rsidP="00226D14">
      <w:pPr>
        <w:spacing w:after="0"/>
      </w:pPr>
      <w:r w:rsidRPr="003D71CC">
        <w:rPr>
          <w:bCs/>
          <w:lang w:val="de-DE"/>
        </w:rPr>
        <w:t xml:space="preserve">Telefon: </w:t>
      </w:r>
      <w:r w:rsidRPr="003D71CC">
        <w:rPr>
          <w:rFonts w:cs="Calibri"/>
        </w:rPr>
        <w:t>+ 48</w:t>
      </w:r>
      <w:r>
        <w:rPr>
          <w:rFonts w:cs="Calibri"/>
        </w:rPr>
        <w:t> </w:t>
      </w:r>
      <w:r>
        <w:rPr>
          <w:rStyle w:val="address"/>
        </w:rPr>
        <w:t>798 479 857</w:t>
      </w:r>
    </w:p>
    <w:p w14:paraId="3A65C859" w14:textId="77777777" w:rsidR="003A0FBC" w:rsidRPr="00793A94" w:rsidRDefault="003A0FBC" w:rsidP="0012432D">
      <w:pPr>
        <w:spacing w:after="0"/>
        <w:jc w:val="both"/>
        <w:rPr>
          <w:bCs/>
          <w:lang w:val="de-DE"/>
        </w:rPr>
      </w:pPr>
    </w:p>
    <w:p w14:paraId="6DC3DCAA" w14:textId="77777777" w:rsidR="003A0FBC" w:rsidRPr="00793A94" w:rsidRDefault="003A0FBC" w:rsidP="0012432D">
      <w:pPr>
        <w:pStyle w:val="Akapitzlist"/>
        <w:spacing w:after="120"/>
        <w:ind w:left="567"/>
        <w:jc w:val="both"/>
        <w:rPr>
          <w:b/>
          <w:bCs/>
          <w:lang w:val="de-DE"/>
        </w:rPr>
      </w:pPr>
    </w:p>
    <w:p w14:paraId="0DF559E6" w14:textId="77777777" w:rsidR="003A0FBC" w:rsidRPr="00793A94" w:rsidRDefault="007D5B61" w:rsidP="0012432D">
      <w:pPr>
        <w:pStyle w:val="Akapitzlist"/>
        <w:numPr>
          <w:ilvl w:val="0"/>
          <w:numId w:val="1"/>
        </w:numPr>
        <w:spacing w:after="120"/>
        <w:ind w:left="567" w:hanging="567"/>
        <w:jc w:val="both"/>
        <w:rPr>
          <w:b/>
          <w:bCs/>
        </w:rPr>
      </w:pPr>
      <w:r w:rsidRPr="00793A94">
        <w:rPr>
          <w:b/>
          <w:bCs/>
        </w:rPr>
        <w:t>Informacja o projekcie:</w:t>
      </w:r>
    </w:p>
    <w:p w14:paraId="18869503" w14:textId="77777777" w:rsidR="00FA5343" w:rsidRDefault="00FA5343" w:rsidP="00FA5343">
      <w:pPr>
        <w:spacing w:after="120"/>
        <w:jc w:val="both"/>
        <w:rPr>
          <w:b/>
          <w:bCs/>
        </w:rPr>
      </w:pPr>
      <w:r w:rsidRPr="00B454EB">
        <w:rPr>
          <w:bCs/>
        </w:rPr>
        <w:t>Zamawiający realizuje projekt pod tytułem:</w:t>
      </w:r>
      <w:r w:rsidRPr="00B454EB">
        <w:rPr>
          <w:b/>
          <w:bCs/>
        </w:rPr>
        <w:t xml:space="preserve"> „</w:t>
      </w:r>
      <w:r w:rsidRPr="007C4B04">
        <w:rPr>
          <w:rFonts w:cs="Lato-Regular"/>
          <w:b/>
        </w:rPr>
        <w:t>Innowacyjne preparaty polifenolowe pozyskane z owoców jagodowych wykorzystywane w prewencji i profilaktyce skutków ubocznych terapii onkologicznej, chemio i radioterapii</w:t>
      </w:r>
      <w:r>
        <w:rPr>
          <w:rFonts w:cs="Lato-Regular"/>
          <w:b/>
        </w:rPr>
        <w:t xml:space="preserve">” </w:t>
      </w:r>
      <w:r w:rsidRPr="00B454EB">
        <w:t>o dofinansowanie którego ubiega</w:t>
      </w:r>
      <w:r>
        <w:t>ł</w:t>
      </w:r>
      <w:r w:rsidRPr="00B454EB">
        <w:t xml:space="preserve"> się ze środków Unii Europejskiej pochodzących z </w:t>
      </w:r>
      <w:r>
        <w:rPr>
          <w:b/>
          <w:bCs/>
        </w:rPr>
        <w:t>Regionalnego</w:t>
      </w:r>
      <w:r w:rsidRPr="00B454EB">
        <w:rPr>
          <w:b/>
          <w:bCs/>
        </w:rPr>
        <w:t xml:space="preserve"> Program</w:t>
      </w:r>
      <w:r>
        <w:rPr>
          <w:b/>
          <w:bCs/>
        </w:rPr>
        <w:t>u</w:t>
      </w:r>
      <w:r w:rsidRPr="00B454EB">
        <w:rPr>
          <w:b/>
          <w:bCs/>
        </w:rPr>
        <w:t xml:space="preserve"> </w:t>
      </w:r>
      <w:r>
        <w:rPr>
          <w:b/>
          <w:bCs/>
        </w:rPr>
        <w:t>Operacyjnego</w:t>
      </w:r>
      <w:r w:rsidRPr="00B454EB">
        <w:rPr>
          <w:b/>
          <w:bCs/>
        </w:rPr>
        <w:t xml:space="preserve"> Województwa Pomorskiego na lata 2014-2020</w:t>
      </w:r>
      <w:r w:rsidRPr="00B454EB">
        <w:rPr>
          <w:b/>
          <w:i/>
        </w:rPr>
        <w:t xml:space="preserve">, </w:t>
      </w:r>
      <w:r w:rsidRPr="00B454EB">
        <w:rPr>
          <w:b/>
        </w:rPr>
        <w:t xml:space="preserve">Oś priorytetowa </w:t>
      </w:r>
      <w:r>
        <w:rPr>
          <w:b/>
        </w:rPr>
        <w:t>1</w:t>
      </w:r>
      <w:r w:rsidRPr="00B454EB">
        <w:rPr>
          <w:b/>
        </w:rPr>
        <w:t xml:space="preserve">. </w:t>
      </w:r>
      <w:r>
        <w:rPr>
          <w:b/>
        </w:rPr>
        <w:t>Komercjalizacja wiedzy</w:t>
      </w:r>
      <w:r w:rsidRPr="00B454EB">
        <w:rPr>
          <w:b/>
        </w:rPr>
        <w:t xml:space="preserve">, </w:t>
      </w:r>
      <w:r w:rsidRPr="00B454EB">
        <w:rPr>
          <w:b/>
          <w:i/>
        </w:rPr>
        <w:t xml:space="preserve"> </w:t>
      </w:r>
      <w:r w:rsidRPr="00D109C1">
        <w:rPr>
          <w:b/>
          <w:bCs/>
        </w:rPr>
        <w:t xml:space="preserve">Działanie 1.1 </w:t>
      </w:r>
      <w:r w:rsidRPr="007C4B04">
        <w:rPr>
          <w:b/>
          <w:bCs/>
        </w:rPr>
        <w:t>Ekspansja przez innowacje</w:t>
      </w:r>
      <w:r>
        <w:rPr>
          <w:b/>
          <w:bCs/>
        </w:rPr>
        <w:t xml:space="preserve">, </w:t>
      </w:r>
      <w:r w:rsidRPr="00D109C1">
        <w:rPr>
          <w:b/>
          <w:bCs/>
        </w:rPr>
        <w:t xml:space="preserve">Poddziałanie 1.1.1: </w:t>
      </w:r>
      <w:r w:rsidRPr="007C4B04">
        <w:rPr>
          <w:b/>
        </w:rPr>
        <w:t>Ekspansja przez innowacje – wsparcie dotacyjne</w:t>
      </w:r>
      <w:r>
        <w:rPr>
          <w:b/>
          <w:bCs/>
        </w:rPr>
        <w:t>.</w:t>
      </w:r>
    </w:p>
    <w:p w14:paraId="7E0F605D" w14:textId="77777777" w:rsidR="00FA5343" w:rsidRPr="00B454EB" w:rsidRDefault="00FA5343" w:rsidP="00FA5343">
      <w:pPr>
        <w:spacing w:after="120"/>
        <w:jc w:val="both"/>
        <w:rPr>
          <w:b/>
          <w:bCs/>
        </w:rPr>
      </w:pPr>
    </w:p>
    <w:p w14:paraId="2EF0CC8B" w14:textId="77777777" w:rsidR="003A0FBC" w:rsidRPr="00793A94" w:rsidRDefault="007D5B61" w:rsidP="0012432D">
      <w:pPr>
        <w:pStyle w:val="Tekstpodstawowy"/>
        <w:numPr>
          <w:ilvl w:val="0"/>
          <w:numId w:val="1"/>
        </w:numPr>
        <w:spacing w:before="120" w:line="276" w:lineRule="auto"/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Zastosowany tryb udzielenia zamówienia:</w:t>
      </w:r>
    </w:p>
    <w:p w14:paraId="66E3B49B" w14:textId="77777777" w:rsidR="003A0FBC" w:rsidRPr="00793A94" w:rsidRDefault="007D5B61" w:rsidP="00523FDF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Do niniejszego postępowania mają zastosowanie </w:t>
      </w:r>
      <w:r w:rsidRPr="00793A94">
        <w:rPr>
          <w:rFonts w:ascii="Calibri" w:eastAsia="Calibri" w:hAnsi="Calibri"/>
          <w:b/>
          <w:sz w:val="22"/>
          <w:szCs w:val="22"/>
        </w:rPr>
        <w:t xml:space="preserve">Wytyczne w zakresie kwalifikowalności wydatków w ramach Europejskiego Funduszu Rozwoju Regionalnego, Europejskiego Funduszu Społecznego oraz Funduszu Spójności na lata 2014-2020 </w:t>
      </w:r>
    </w:p>
    <w:p w14:paraId="48947C6B" w14:textId="77777777" w:rsidR="003A0FBC" w:rsidRPr="00793A94" w:rsidRDefault="007D5B61" w:rsidP="00523FDF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Do niniejszego postępowania nie mają zastosowania przepisy ustawy z dnia 29 stycznia 2004 r. – Prawo zamówień publicznych.</w:t>
      </w:r>
    </w:p>
    <w:p w14:paraId="0375F41C" w14:textId="77777777"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Postępowanie prowadzone jest </w:t>
      </w:r>
      <w:r w:rsidRPr="00793A94">
        <w:rPr>
          <w:rFonts w:ascii="Calibri" w:hAnsi="Calibri"/>
          <w:b/>
          <w:sz w:val="22"/>
          <w:szCs w:val="22"/>
        </w:rPr>
        <w:t>w języku polskim</w:t>
      </w:r>
      <w:r w:rsidRPr="00793A94">
        <w:rPr>
          <w:rFonts w:ascii="Calibri" w:hAnsi="Calibri"/>
          <w:sz w:val="22"/>
          <w:szCs w:val="22"/>
        </w:rPr>
        <w:t>.</w:t>
      </w:r>
    </w:p>
    <w:p w14:paraId="5F22847A" w14:textId="77777777" w:rsidR="003A0FBC" w:rsidRPr="00793A94" w:rsidRDefault="0045127A" w:rsidP="0045127A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45127A">
        <w:rPr>
          <w:rFonts w:ascii="Calibri" w:hAnsi="Calibri"/>
          <w:sz w:val="22"/>
          <w:szCs w:val="22"/>
        </w:rPr>
        <w:t xml:space="preserve">W związku z koniecznością zachowania ciągłości badań Zamawiający przewiduje możliwość złożenia </w:t>
      </w:r>
      <w:r w:rsidRPr="0045127A">
        <w:rPr>
          <w:rFonts w:ascii="Calibri" w:hAnsi="Calibri"/>
          <w:b/>
          <w:bCs/>
          <w:sz w:val="22"/>
          <w:szCs w:val="22"/>
        </w:rPr>
        <w:t>zamówień uzupełniających</w:t>
      </w:r>
      <w:r w:rsidRPr="0045127A">
        <w:rPr>
          <w:rFonts w:ascii="Calibri" w:hAnsi="Calibri"/>
          <w:sz w:val="22"/>
          <w:szCs w:val="22"/>
        </w:rPr>
        <w:t xml:space="preserve"> w wysokości nieprzekraczającej 50%  pierwotnej wartości zamówienia określonej w umowie zawartej z Wykonawcą.</w:t>
      </w:r>
    </w:p>
    <w:p w14:paraId="4A411FE6" w14:textId="77777777"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dopuszcza składanie </w:t>
      </w:r>
      <w:r w:rsidRPr="00793A94">
        <w:rPr>
          <w:rFonts w:ascii="Calibri" w:hAnsi="Calibri"/>
          <w:b/>
          <w:sz w:val="22"/>
          <w:szCs w:val="22"/>
        </w:rPr>
        <w:t>ofert częściowych</w:t>
      </w:r>
      <w:r w:rsidRPr="00793A94">
        <w:rPr>
          <w:rFonts w:ascii="Calibri" w:hAnsi="Calibri"/>
          <w:sz w:val="22"/>
          <w:szCs w:val="22"/>
        </w:rPr>
        <w:t>.</w:t>
      </w:r>
    </w:p>
    <w:p w14:paraId="3F71A3C1" w14:textId="77777777"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nie dopuszcza składania </w:t>
      </w:r>
      <w:r w:rsidRPr="00793A94">
        <w:rPr>
          <w:rFonts w:ascii="Calibri" w:hAnsi="Calibri"/>
          <w:b/>
          <w:sz w:val="22"/>
          <w:szCs w:val="22"/>
        </w:rPr>
        <w:t>ofert wariantowych</w:t>
      </w:r>
      <w:r w:rsidRPr="00793A94">
        <w:rPr>
          <w:rFonts w:ascii="Calibri" w:hAnsi="Calibri"/>
          <w:sz w:val="22"/>
          <w:szCs w:val="22"/>
        </w:rPr>
        <w:t>.</w:t>
      </w:r>
    </w:p>
    <w:p w14:paraId="05A3FDDB" w14:textId="77777777"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7F4E6CC2" w14:textId="77777777" w:rsidR="003A0FBC" w:rsidRPr="00793A94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Zamawiający zastrzega sobie możliwość, przed upływem terminu do składania ofert, zmianę zapytania ofertowego bez podania przyczyny oraz do unieważnienia postępowania na każdym </w:t>
      </w:r>
      <w:r w:rsidRPr="00793A94">
        <w:rPr>
          <w:rFonts w:ascii="Calibri" w:hAnsi="Calibri"/>
          <w:sz w:val="22"/>
          <w:szCs w:val="22"/>
        </w:rPr>
        <w:lastRenderedPageBreak/>
        <w:t>etapie postępowania, wraz z podaniem uzasadnienia faktycznego jego unieważnienia, w sytuacji gdy:</w:t>
      </w:r>
    </w:p>
    <w:p w14:paraId="7EAF4323" w14:textId="77777777"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14:paraId="24AF8EE0" w14:textId="77777777"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wystąpiła istotna zmiana okoliczności powodująca, że prowadzenie postępowania lub wykonanie zamówienia nie leży w interesie publicznym, czego nie można było wcześniej przewidzieć,</w:t>
      </w:r>
    </w:p>
    <w:p w14:paraId="7E08F645" w14:textId="77777777" w:rsidR="003A0FBC" w:rsidRPr="00793A94" w:rsidRDefault="007D5B61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- postępowanie obarczone jest niemożliwą do usunięcia wadą uniemożliwiającą zawarcie niepodlegającej unieważnieniu umowy w sprawie zamówienia publicznego</w:t>
      </w:r>
    </w:p>
    <w:p w14:paraId="38DCBF89" w14:textId="77777777" w:rsidR="003A0FBC" w:rsidRDefault="007D5B61" w:rsidP="0012432D">
      <w:pPr>
        <w:pStyle w:val="Tekstpodstawowy"/>
        <w:numPr>
          <w:ilvl w:val="0"/>
          <w:numId w:val="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przypadku unieważnienia postępowania, Wykonawcy nie przysługuje roszczenie w stosunku do Zamawiającego.</w:t>
      </w:r>
    </w:p>
    <w:p w14:paraId="07ACB806" w14:textId="77777777" w:rsidR="003A0FBC" w:rsidRPr="00793A94" w:rsidRDefault="007D5B61" w:rsidP="0012432D">
      <w:pPr>
        <w:jc w:val="both"/>
        <w:rPr>
          <w:b/>
          <w:u w:val="single"/>
        </w:rPr>
      </w:pPr>
      <w:r w:rsidRPr="00793A94">
        <w:rPr>
          <w:b/>
          <w:u w:val="single"/>
        </w:rPr>
        <w:t>Rozdział 2. Opis przedmiotu zamówienia</w:t>
      </w:r>
    </w:p>
    <w:p w14:paraId="081C7C13" w14:textId="77777777" w:rsidR="0045127A" w:rsidRPr="00FA5343" w:rsidRDefault="007D5B61" w:rsidP="00124263">
      <w:pPr>
        <w:pStyle w:val="Zwykytekst"/>
        <w:numPr>
          <w:ilvl w:val="0"/>
          <w:numId w:val="18"/>
        </w:numPr>
        <w:spacing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FA5343">
        <w:rPr>
          <w:rFonts w:eastAsia="Times New Roman"/>
          <w:sz w:val="22"/>
          <w:szCs w:val="22"/>
          <w:lang w:eastAsia="pl-PL"/>
        </w:rPr>
        <w:t xml:space="preserve">Przedmiotem zamówienia jest </w:t>
      </w:r>
      <w:r w:rsidR="00B43BB9" w:rsidRPr="00FA5343">
        <w:rPr>
          <w:rFonts w:eastAsia="Times New Roman"/>
          <w:sz w:val="22"/>
          <w:szCs w:val="22"/>
          <w:lang w:eastAsia="pl-PL"/>
        </w:rPr>
        <w:t xml:space="preserve">dostawa następujących </w:t>
      </w:r>
      <w:r w:rsidR="00124263" w:rsidRPr="00FA5343">
        <w:rPr>
          <w:rFonts w:eastAsia="Times New Roman"/>
          <w:sz w:val="22"/>
          <w:szCs w:val="22"/>
          <w:lang w:eastAsia="pl-PL"/>
        </w:rPr>
        <w:t xml:space="preserve">odczynników </w:t>
      </w:r>
      <w:r w:rsidR="0045127A" w:rsidRPr="00FA5343">
        <w:rPr>
          <w:rFonts w:eastAsia="Times New Roman"/>
          <w:sz w:val="22"/>
          <w:szCs w:val="22"/>
          <w:lang w:eastAsia="pl-PL"/>
        </w:rPr>
        <w:t>oraz materiałów zużywalnych:</w:t>
      </w:r>
    </w:p>
    <w:p w14:paraId="47D099BA" w14:textId="77777777" w:rsidR="007C524B" w:rsidRPr="00B520E9" w:rsidRDefault="007C524B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A65096" w14:textId="77777777" w:rsidR="007C524B" w:rsidRPr="00B520E9" w:rsidRDefault="007C524B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20E9">
        <w:rPr>
          <w:rFonts w:asciiTheme="minorHAnsi" w:hAnsiTheme="minorHAnsi" w:cstheme="minorHAnsi"/>
          <w:sz w:val="22"/>
          <w:szCs w:val="22"/>
        </w:rPr>
        <w:t>Pakiet 1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312"/>
        <w:gridCol w:w="3678"/>
        <w:gridCol w:w="1304"/>
        <w:gridCol w:w="618"/>
        <w:gridCol w:w="1761"/>
      </w:tblGrid>
      <w:tr w:rsidR="007C524B" w:rsidRPr="00B520E9" w14:paraId="640A1FBB" w14:textId="77777777" w:rsidTr="00FE4497">
        <w:trPr>
          <w:trHeight w:val="421"/>
          <w:jc w:val="center"/>
        </w:trPr>
        <w:tc>
          <w:tcPr>
            <w:tcW w:w="504" w:type="dxa"/>
            <w:shd w:val="clear" w:color="auto" w:fill="auto"/>
          </w:tcPr>
          <w:p w14:paraId="0F6E4012" w14:textId="77777777" w:rsidR="007C524B" w:rsidRPr="00B520E9" w:rsidRDefault="007C524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2312" w:type="dxa"/>
            <w:shd w:val="clear" w:color="auto" w:fill="auto"/>
          </w:tcPr>
          <w:p w14:paraId="139CA126" w14:textId="77777777" w:rsidR="007C524B" w:rsidRPr="00B520E9" w:rsidRDefault="007C524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  <w:p w14:paraId="7ADEE187" w14:textId="77777777" w:rsidR="007C524B" w:rsidRPr="00B520E9" w:rsidRDefault="007C524B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shd w:val="clear" w:color="auto" w:fill="auto"/>
          </w:tcPr>
          <w:p w14:paraId="537EF71F" w14:textId="77777777" w:rsidR="007C524B" w:rsidRPr="00B520E9" w:rsidRDefault="007C524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48DB3C80" w14:textId="77777777" w:rsidR="007C524B" w:rsidRPr="00B520E9" w:rsidRDefault="007C524B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1DACC4FB" w14:textId="77777777" w:rsidR="007C524B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</w:t>
            </w:r>
            <w:r w:rsidR="007C524B" w:rsidRPr="00B520E9">
              <w:rPr>
                <w:rFonts w:asciiTheme="minorHAnsi" w:hAnsiTheme="minorHAnsi" w:cstheme="minorHAnsi"/>
              </w:rPr>
              <w:t xml:space="preserve"> opakowania</w:t>
            </w:r>
          </w:p>
        </w:tc>
        <w:tc>
          <w:tcPr>
            <w:tcW w:w="618" w:type="dxa"/>
            <w:shd w:val="clear" w:color="auto" w:fill="auto"/>
          </w:tcPr>
          <w:p w14:paraId="080D99CB" w14:textId="77777777" w:rsidR="007C524B" w:rsidRPr="00B520E9" w:rsidRDefault="007C524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761" w:type="dxa"/>
            <w:shd w:val="clear" w:color="auto" w:fill="auto"/>
          </w:tcPr>
          <w:p w14:paraId="0CD1B49A" w14:textId="77777777" w:rsidR="007C524B" w:rsidRPr="00B520E9" w:rsidRDefault="007C524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4E3166" w:rsidRPr="00B520E9" w14:paraId="6FEC0E19" w14:textId="77777777" w:rsidTr="00FE4497">
        <w:trPr>
          <w:trHeight w:val="398"/>
          <w:jc w:val="center"/>
        </w:trPr>
        <w:tc>
          <w:tcPr>
            <w:tcW w:w="504" w:type="dxa"/>
            <w:shd w:val="clear" w:color="auto" w:fill="auto"/>
          </w:tcPr>
          <w:p w14:paraId="73703414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12" w:type="dxa"/>
            <w:shd w:val="clear" w:color="auto" w:fill="auto"/>
          </w:tcPr>
          <w:p w14:paraId="328AD9BA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Pożywka EGM BulletKit</w:t>
            </w:r>
          </w:p>
        </w:tc>
        <w:tc>
          <w:tcPr>
            <w:tcW w:w="3678" w:type="dxa"/>
            <w:shd w:val="clear" w:color="auto" w:fill="auto"/>
          </w:tcPr>
          <w:p w14:paraId="13CF9528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lang w:val="en-US"/>
              </w:rPr>
              <w:t xml:space="preserve">Lonza numer katalogowy: CC-3124 lub </w:t>
            </w:r>
            <w:r w:rsidR="00D80137" w:rsidRPr="00B520E9">
              <w:rPr>
                <w:rFonts w:asciiTheme="minorHAnsi" w:hAnsiTheme="minorHAnsi" w:cstheme="minorHAnsi"/>
                <w:lang w:val="en-US"/>
              </w:rPr>
              <w:t>ranolazine</w:t>
            </w:r>
            <w:r w:rsidRPr="00B520E9">
              <w:rPr>
                <w:rFonts w:asciiTheme="minorHAnsi" w:hAnsiTheme="minorHAnsi" w:cstheme="minorHAnsi"/>
                <w:lang w:val="en-US"/>
              </w:rPr>
              <w:t xml:space="preserve">,  </w:t>
            </w:r>
            <w:r w:rsidRPr="00B520E9">
              <w:rPr>
                <w:rFonts w:asciiTheme="minorHAnsi" w:hAnsiTheme="minorHAnsi" w:cstheme="minorHAnsi"/>
              </w:rPr>
              <w:t> Zakres równoważności w zakresie parametrów przedmiotu zamówienia, które Zamawiający będzie brał pod uwagę, oceniając równoważność:</w:t>
            </w:r>
            <w:r w:rsidRPr="00B520E9">
              <w:rPr>
                <w:rFonts w:asciiTheme="minorHAnsi" w:hAnsiTheme="minorHAnsi" w:cstheme="minorHAnsi"/>
              </w:rPr>
              <w:br/>
            </w:r>
            <w:r w:rsidRPr="00B520E9">
              <w:rPr>
                <w:rFonts w:asciiTheme="minorHAnsi" w:hAnsiTheme="minorHAnsi" w:cstheme="minorHAnsi"/>
                <w:lang w:val="en-US"/>
              </w:rPr>
              <w:t>EGM pożywka do hodowli komórek śródbłonka HUVEC, składa się z: pożywk</w:t>
            </w:r>
            <w:r w:rsidR="00D80137" w:rsidRPr="00B520E9">
              <w:rPr>
                <w:rFonts w:asciiTheme="minorHAnsi" w:hAnsiTheme="minorHAnsi" w:cstheme="minorHAnsi"/>
                <w:lang w:val="en-US"/>
              </w:rPr>
              <w:t>i</w:t>
            </w:r>
            <w:r w:rsidRPr="00B520E9">
              <w:rPr>
                <w:rFonts w:asciiTheme="minorHAnsi" w:hAnsiTheme="minorHAnsi" w:cstheme="minorHAnsi"/>
                <w:lang w:val="en-US"/>
              </w:rPr>
              <w:t xml:space="preserve"> podstawowej bez surowicy oraz suplementów BBE, 2 ml; hEGF, 0.5 ml; Hydrocortisone, 0.5 ml; FBS, 10 ml; GA-1000, 0.5 ml. Finalne stężenie surowicy 2%.</w:t>
            </w:r>
          </w:p>
        </w:tc>
        <w:tc>
          <w:tcPr>
            <w:tcW w:w="1304" w:type="dxa"/>
            <w:shd w:val="clear" w:color="auto" w:fill="auto"/>
          </w:tcPr>
          <w:p w14:paraId="1D99D82E" w14:textId="77777777" w:rsidR="004E3166" w:rsidRPr="00B520E9" w:rsidRDefault="004E3166" w:rsidP="00B520E9">
            <w:pPr>
              <w:spacing w:after="0" w:line="300" w:lineRule="atLeast"/>
              <w:jc w:val="center"/>
              <w:rPr>
                <w:rFonts w:asciiTheme="minorHAnsi" w:hAnsiTheme="minorHAnsi" w:cstheme="minorHAnsi"/>
                <w:color w:val="331515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331515"/>
              </w:rPr>
              <w:t>500 ml</w:t>
            </w:r>
          </w:p>
          <w:p w14:paraId="32071C7A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shd w:val="clear" w:color="auto" w:fill="auto"/>
          </w:tcPr>
          <w:p w14:paraId="55DC3DE6" w14:textId="77777777" w:rsidR="004E3166" w:rsidRPr="00B520E9" w:rsidRDefault="004E3166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10</w:t>
            </w:r>
          </w:p>
          <w:p w14:paraId="7D3F88A0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61" w:type="dxa"/>
            <w:shd w:val="clear" w:color="auto" w:fill="auto"/>
          </w:tcPr>
          <w:p w14:paraId="09696DCC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2CA5CE67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4DE5B643" w14:textId="77777777" w:rsidR="00852856" w:rsidRPr="00B520E9" w:rsidRDefault="00852856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008E18D0" w14:textId="77777777" w:rsidR="00852856" w:rsidRPr="00B520E9" w:rsidRDefault="00852856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5A8953" w14:textId="77777777" w:rsidR="00FE4497" w:rsidRPr="00B520E9" w:rsidRDefault="00FE4497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A5323F9" w14:textId="77777777" w:rsidR="00FE4497" w:rsidRPr="00B520E9" w:rsidRDefault="00FE4497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97DF33" w14:textId="77777777" w:rsidR="00FE4497" w:rsidRPr="00B520E9" w:rsidRDefault="00FE4497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75A75E7" w14:textId="77777777" w:rsidR="00FE4497" w:rsidRPr="00B520E9" w:rsidRDefault="00FE4497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469F89C" w14:textId="77777777" w:rsidR="00FE4497" w:rsidRPr="00B520E9" w:rsidRDefault="00FE4497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733C69" w14:textId="77777777" w:rsidR="00FD42BB" w:rsidRPr="00B520E9" w:rsidRDefault="00FD42BB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FE1436A" w14:textId="77777777" w:rsidR="00FE4497" w:rsidRPr="00B520E9" w:rsidRDefault="00FE4497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FE406FB" w14:textId="77777777" w:rsidR="00DA7530" w:rsidRPr="00B520E9" w:rsidRDefault="00852856" w:rsidP="00B520E9">
      <w:pPr>
        <w:pStyle w:val="Zwykytekst"/>
        <w:tabs>
          <w:tab w:val="left" w:pos="4095"/>
          <w:tab w:val="center" w:pos="4535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20E9">
        <w:rPr>
          <w:rFonts w:asciiTheme="minorHAnsi" w:hAnsiTheme="minorHAnsi" w:cstheme="minorHAnsi"/>
          <w:sz w:val="22"/>
          <w:szCs w:val="22"/>
        </w:rPr>
        <w:t>Pakiet 2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334"/>
        <w:gridCol w:w="4587"/>
        <w:gridCol w:w="1239"/>
        <w:gridCol w:w="620"/>
        <w:gridCol w:w="1306"/>
      </w:tblGrid>
      <w:tr w:rsidR="00852856" w:rsidRPr="00B520E9" w14:paraId="12F0819E" w14:textId="77777777" w:rsidTr="00FE4497">
        <w:trPr>
          <w:trHeight w:val="377"/>
          <w:jc w:val="center"/>
        </w:trPr>
        <w:tc>
          <w:tcPr>
            <w:tcW w:w="802" w:type="dxa"/>
            <w:shd w:val="clear" w:color="auto" w:fill="auto"/>
          </w:tcPr>
          <w:p w14:paraId="19ECC458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334" w:type="dxa"/>
            <w:shd w:val="clear" w:color="auto" w:fill="auto"/>
          </w:tcPr>
          <w:p w14:paraId="2B3532DF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  <w:p w14:paraId="32ED52C1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87" w:type="dxa"/>
            <w:shd w:val="clear" w:color="auto" w:fill="auto"/>
          </w:tcPr>
          <w:p w14:paraId="558C835D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0A986B0B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  <w:shd w:val="clear" w:color="auto" w:fill="auto"/>
          </w:tcPr>
          <w:p w14:paraId="144F39D3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620" w:type="dxa"/>
            <w:shd w:val="clear" w:color="auto" w:fill="auto"/>
          </w:tcPr>
          <w:p w14:paraId="3E6A094D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306" w:type="dxa"/>
            <w:shd w:val="clear" w:color="auto" w:fill="auto"/>
          </w:tcPr>
          <w:p w14:paraId="04F3AAEA" w14:textId="77777777" w:rsidR="00852856" w:rsidRPr="00B520E9" w:rsidRDefault="0085285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4E3166" w:rsidRPr="00B520E9" w14:paraId="7030630E" w14:textId="77777777" w:rsidTr="00FE4497">
        <w:trPr>
          <w:trHeight w:val="356"/>
          <w:jc w:val="center"/>
        </w:trPr>
        <w:tc>
          <w:tcPr>
            <w:tcW w:w="802" w:type="dxa"/>
            <w:shd w:val="clear" w:color="auto" w:fill="auto"/>
          </w:tcPr>
          <w:p w14:paraId="2FA93D20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34" w:type="dxa"/>
            <w:shd w:val="clear" w:color="auto" w:fill="auto"/>
          </w:tcPr>
          <w:p w14:paraId="0A9ACD58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Cisplatyna</w:t>
            </w:r>
          </w:p>
        </w:tc>
        <w:tc>
          <w:tcPr>
            <w:tcW w:w="4587" w:type="dxa"/>
            <w:shd w:val="clear" w:color="auto" w:fill="auto"/>
          </w:tcPr>
          <w:p w14:paraId="6FC45ED7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Cisplatyna Medchemexpress nr kat:  HY-17394 lub równoważne, Zakres równoważności w zakresie parametrów przedmiotu zamówienia, które Zamawiający będzie brał pod uwagę, oceniając równoważność przeciwnowotworowy środek chemoterapeutyczne do indukowania ferroptozy i inudkowania autofagi Cis-platyna o czystości ≥99.0% i wadze molekularnej 300.05</w:t>
            </w:r>
          </w:p>
        </w:tc>
        <w:tc>
          <w:tcPr>
            <w:tcW w:w="1239" w:type="dxa"/>
            <w:shd w:val="clear" w:color="auto" w:fill="auto"/>
          </w:tcPr>
          <w:p w14:paraId="5B774EF2" w14:textId="77777777" w:rsidR="004E3166" w:rsidRPr="00B520E9" w:rsidRDefault="004E3166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333333"/>
              </w:rPr>
              <w:br/>
              <w:t>500 mg</w:t>
            </w:r>
          </w:p>
          <w:p w14:paraId="0B1C8909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0" w:type="dxa"/>
            <w:shd w:val="clear" w:color="auto" w:fill="auto"/>
          </w:tcPr>
          <w:p w14:paraId="60C1E00E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14:paraId="08BD655C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64E63FF4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0B55141D" w14:textId="77777777" w:rsidR="00D75567" w:rsidRPr="00B520E9" w:rsidRDefault="00D75567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9F1521C" w14:textId="77777777" w:rsidR="007C524B" w:rsidRPr="00B520E9" w:rsidRDefault="007C524B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20E9">
        <w:rPr>
          <w:rFonts w:asciiTheme="minorHAnsi" w:hAnsiTheme="minorHAnsi" w:cstheme="minorHAnsi"/>
          <w:sz w:val="22"/>
          <w:szCs w:val="22"/>
        </w:rPr>
        <w:t xml:space="preserve">Pakiet </w:t>
      </w:r>
      <w:r w:rsidR="00E626C6" w:rsidRPr="00B520E9">
        <w:rPr>
          <w:rFonts w:asciiTheme="minorHAnsi" w:hAnsiTheme="minorHAnsi" w:cstheme="minorHAnsi"/>
          <w:sz w:val="22"/>
          <w:szCs w:val="22"/>
        </w:rPr>
        <w:t>3</w:t>
      </w: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911"/>
        <w:gridCol w:w="4167"/>
        <w:gridCol w:w="1304"/>
        <w:gridCol w:w="618"/>
        <w:gridCol w:w="1640"/>
      </w:tblGrid>
      <w:tr w:rsidR="00A22057" w:rsidRPr="00B520E9" w14:paraId="69DF8B73" w14:textId="77777777" w:rsidTr="00FE4497">
        <w:trPr>
          <w:trHeight w:val="421"/>
          <w:jc w:val="center"/>
        </w:trPr>
        <w:tc>
          <w:tcPr>
            <w:tcW w:w="537" w:type="dxa"/>
            <w:shd w:val="clear" w:color="auto" w:fill="auto"/>
          </w:tcPr>
          <w:p w14:paraId="19E7D125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911" w:type="dxa"/>
            <w:shd w:val="clear" w:color="auto" w:fill="auto"/>
          </w:tcPr>
          <w:p w14:paraId="6D4F2B2A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  <w:p w14:paraId="1137E957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7" w:type="dxa"/>
            <w:shd w:val="clear" w:color="auto" w:fill="auto"/>
          </w:tcPr>
          <w:p w14:paraId="28FF647B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68BE8D29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713A4CDC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618" w:type="dxa"/>
            <w:shd w:val="clear" w:color="auto" w:fill="auto"/>
          </w:tcPr>
          <w:p w14:paraId="64A3947F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640" w:type="dxa"/>
            <w:shd w:val="clear" w:color="auto" w:fill="auto"/>
          </w:tcPr>
          <w:p w14:paraId="7284C0A6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A22057" w:rsidRPr="00B520E9" w14:paraId="167582D7" w14:textId="77777777" w:rsidTr="00FE4497">
        <w:trPr>
          <w:trHeight w:val="398"/>
          <w:jc w:val="center"/>
        </w:trPr>
        <w:tc>
          <w:tcPr>
            <w:tcW w:w="537" w:type="dxa"/>
            <w:shd w:val="clear" w:color="auto" w:fill="auto"/>
          </w:tcPr>
          <w:p w14:paraId="3FF5B164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14:paraId="4FA31169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520E9">
              <w:rPr>
                <w:rFonts w:asciiTheme="minorHAnsi" w:hAnsiTheme="minorHAnsi" w:cstheme="minorHAnsi"/>
                <w:color w:val="000000"/>
                <w:lang w:val="en-US"/>
              </w:rPr>
              <w:t>Sodium pyruvate solution, 100 mM</w:t>
            </w:r>
          </w:p>
        </w:tc>
        <w:tc>
          <w:tcPr>
            <w:tcW w:w="4167" w:type="dxa"/>
            <w:shd w:val="clear" w:color="auto" w:fill="auto"/>
          </w:tcPr>
          <w:p w14:paraId="3DDFB8F2" w14:textId="77777777" w:rsidR="00A22057" w:rsidRPr="00B520E9" w:rsidRDefault="00A2205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</w:rPr>
              <w:t>Sigma Aldrich nr kat.  S8636-100ML lub równoważne, Zakres równoważności w zakresie parametrów przedmiotu zamówienia, które Zamawiający będzie brał pod uwagę, oceniając równoważność  Sterylny roztwór pirogronianu sodu, odpowiedni do hodowli komórkowych, o stęzeniu na poziomie 100 mM oraz osmolarnosci 180 - 210 mOs/kg  i poziomie endotoksyn &lt;= 0.5 EU/ml, zawartość sodu znajduje się w granicach: 2.07 - 2.53 g/l</w:t>
            </w:r>
          </w:p>
        </w:tc>
        <w:tc>
          <w:tcPr>
            <w:tcW w:w="1304" w:type="dxa"/>
            <w:shd w:val="clear" w:color="auto" w:fill="auto"/>
          </w:tcPr>
          <w:p w14:paraId="4AC6E08C" w14:textId="77777777" w:rsidR="00A22057" w:rsidRPr="00B520E9" w:rsidRDefault="00A2205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100 ml</w:t>
            </w:r>
          </w:p>
        </w:tc>
        <w:tc>
          <w:tcPr>
            <w:tcW w:w="618" w:type="dxa"/>
            <w:shd w:val="clear" w:color="auto" w:fill="auto"/>
          </w:tcPr>
          <w:p w14:paraId="4AA14362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14:paraId="27A2EF5A" w14:textId="77777777" w:rsidR="00A22057" w:rsidRPr="00B520E9" w:rsidRDefault="00A2205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30C526FD" w14:textId="77777777" w:rsidR="00A2205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35293E29" w14:textId="77777777" w:rsidR="006F43C5" w:rsidRPr="00B520E9" w:rsidRDefault="006F43C5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A426C63" w14:textId="77777777" w:rsidR="00951241" w:rsidRPr="00B520E9" w:rsidRDefault="00951241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310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36"/>
        <w:gridCol w:w="4628"/>
        <w:gridCol w:w="1304"/>
        <w:gridCol w:w="618"/>
        <w:gridCol w:w="1430"/>
      </w:tblGrid>
      <w:tr w:rsidR="00FE4497" w:rsidRPr="00B520E9" w14:paraId="6B918C41" w14:textId="77777777" w:rsidTr="00FE4497">
        <w:trPr>
          <w:trHeight w:val="421"/>
        </w:trPr>
        <w:tc>
          <w:tcPr>
            <w:tcW w:w="561" w:type="dxa"/>
            <w:shd w:val="clear" w:color="auto" w:fill="auto"/>
          </w:tcPr>
          <w:p w14:paraId="3144BC00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636" w:type="dxa"/>
            <w:shd w:val="clear" w:color="auto" w:fill="auto"/>
          </w:tcPr>
          <w:p w14:paraId="34ED2205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628" w:type="dxa"/>
            <w:shd w:val="clear" w:color="auto" w:fill="auto"/>
          </w:tcPr>
          <w:p w14:paraId="083EE160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6F58E542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405FF675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618" w:type="dxa"/>
            <w:shd w:val="clear" w:color="auto" w:fill="auto"/>
          </w:tcPr>
          <w:p w14:paraId="3C7ECC7B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67776CB0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FE4497" w:rsidRPr="00B520E9" w14:paraId="5E1B8A3C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</w:trPr>
        <w:tc>
          <w:tcPr>
            <w:tcW w:w="561" w:type="dxa"/>
            <w:shd w:val="clear" w:color="auto" w:fill="auto"/>
          </w:tcPr>
          <w:p w14:paraId="49BE7E2B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14:paraId="2BFB0878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Agarose, SeaKem® LE</w:t>
            </w:r>
          </w:p>
        </w:tc>
        <w:tc>
          <w:tcPr>
            <w:tcW w:w="4628" w:type="dxa"/>
            <w:shd w:val="clear" w:color="auto" w:fill="auto"/>
          </w:tcPr>
          <w:p w14:paraId="5880BD0F" w14:textId="77777777" w:rsidR="00FE4497" w:rsidRPr="00B520E9" w:rsidRDefault="00FE449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Agaroza SeaKem LE Lonza nr katalogowy: 50001  lub równoważne, Zakres równoważności w zakresie parametrów przedmiotu zamówienia, które Zamawiający będzie brał pod uwagę, oceniając równoważność Agaroza Do analizy/blottingu DNA, Klasa biologii molekularnej, EEO 0,09–0,13, Temperatura żelowania 36 ° ± 1,5 ° C, Wolne od DNaz / RNaz</w:t>
            </w:r>
          </w:p>
        </w:tc>
        <w:tc>
          <w:tcPr>
            <w:tcW w:w="1304" w:type="dxa"/>
            <w:shd w:val="clear" w:color="auto" w:fill="auto"/>
          </w:tcPr>
          <w:p w14:paraId="5DE1BDA4" w14:textId="77777777" w:rsidR="00FE4497" w:rsidRPr="00B520E9" w:rsidRDefault="00FE449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B520E9">
              <w:rPr>
                <w:rFonts w:asciiTheme="minorHAnsi" w:hAnsiTheme="minorHAnsi" w:cstheme="minorHAnsi"/>
              </w:rPr>
              <w:t>25 g</w:t>
            </w:r>
          </w:p>
        </w:tc>
        <w:tc>
          <w:tcPr>
            <w:tcW w:w="618" w:type="dxa"/>
            <w:shd w:val="clear" w:color="auto" w:fill="auto"/>
          </w:tcPr>
          <w:p w14:paraId="38352A93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6AAF15C1" w14:textId="77777777" w:rsidR="00FE4497" w:rsidRPr="00B520E9" w:rsidRDefault="00FE449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59E26A79" w14:textId="77777777" w:rsidR="00FE4497" w:rsidRPr="00B520E9" w:rsidRDefault="00FE449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6192F750" w14:textId="77777777" w:rsidR="007C524B" w:rsidRPr="00B520E9" w:rsidRDefault="007C524B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20E9">
        <w:rPr>
          <w:rFonts w:asciiTheme="minorHAnsi" w:hAnsiTheme="minorHAnsi" w:cstheme="minorHAnsi"/>
          <w:sz w:val="22"/>
          <w:szCs w:val="22"/>
        </w:rPr>
        <w:t>Pakiet 4</w:t>
      </w:r>
    </w:p>
    <w:p w14:paraId="5E2697E5" w14:textId="77777777" w:rsidR="006F43C5" w:rsidRPr="00B520E9" w:rsidRDefault="006F43C5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99E123F" w14:textId="77777777" w:rsidR="00DD22F3" w:rsidRPr="00B520E9" w:rsidRDefault="00DD22F3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520E9">
        <w:rPr>
          <w:rFonts w:asciiTheme="minorHAnsi" w:hAnsiTheme="minorHAnsi" w:cstheme="minorHAnsi"/>
          <w:sz w:val="22"/>
          <w:szCs w:val="22"/>
        </w:rPr>
        <w:lastRenderedPageBreak/>
        <w:t>Pakiet 5</w:t>
      </w:r>
    </w:p>
    <w:p w14:paraId="102EBD80" w14:textId="77777777" w:rsidR="00FE4497" w:rsidRPr="00B520E9" w:rsidRDefault="00FE4497" w:rsidP="00B520E9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863"/>
        <w:gridCol w:w="4287"/>
        <w:gridCol w:w="1304"/>
        <w:gridCol w:w="618"/>
        <w:gridCol w:w="1430"/>
      </w:tblGrid>
      <w:tr w:rsidR="00FE4497" w:rsidRPr="00B520E9" w14:paraId="541A0B41" w14:textId="77777777" w:rsidTr="00FE4497">
        <w:trPr>
          <w:trHeight w:val="421"/>
          <w:jc w:val="center"/>
        </w:trPr>
        <w:tc>
          <w:tcPr>
            <w:tcW w:w="425" w:type="dxa"/>
            <w:shd w:val="clear" w:color="auto" w:fill="auto"/>
          </w:tcPr>
          <w:p w14:paraId="6C289D55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863" w:type="dxa"/>
            <w:shd w:val="clear" w:color="auto" w:fill="auto"/>
          </w:tcPr>
          <w:p w14:paraId="6D28AACE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  <w:p w14:paraId="4C2D9473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7" w:type="dxa"/>
            <w:shd w:val="clear" w:color="auto" w:fill="auto"/>
          </w:tcPr>
          <w:p w14:paraId="0BA4E41C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4FCFC1F7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7050F89E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618" w:type="dxa"/>
            <w:shd w:val="clear" w:color="auto" w:fill="auto"/>
          </w:tcPr>
          <w:p w14:paraId="6D5EC812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682E5259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FE4497" w:rsidRPr="00B520E9" w14:paraId="6581F534" w14:textId="77777777" w:rsidTr="00FE4497">
        <w:trPr>
          <w:trHeight w:val="398"/>
          <w:jc w:val="center"/>
        </w:trPr>
        <w:tc>
          <w:tcPr>
            <w:tcW w:w="425" w:type="dxa"/>
            <w:shd w:val="clear" w:color="auto" w:fill="auto"/>
          </w:tcPr>
          <w:p w14:paraId="062E9E2C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bookmarkStart w:id="0" w:name="_Hlk68604281"/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63" w:type="dxa"/>
            <w:shd w:val="clear" w:color="auto" w:fill="auto"/>
          </w:tcPr>
          <w:p w14:paraId="4576C47E" w14:textId="77777777" w:rsidR="00FE4497" w:rsidRPr="00B520E9" w:rsidRDefault="00FE449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333333"/>
              </w:rPr>
              <w:t>J66319.14</w:t>
            </w:r>
          </w:p>
        </w:tc>
        <w:tc>
          <w:tcPr>
            <w:tcW w:w="4287" w:type="dxa"/>
            <w:shd w:val="clear" w:color="auto" w:fill="auto"/>
          </w:tcPr>
          <w:p w14:paraId="785CECB0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Agaroza Alfa Aesar nr kat J66319.14 lub równoważne, Zakres równoważności w zakresie parametrów przedmiotu zamówienia, które Zamawiający będzie brał pod uwagę, oceniając równoważność Wygląd (kolor): biały do ​​jasnokremowego</w:t>
            </w:r>
          </w:p>
          <w:p w14:paraId="1FF110C1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Forma: Proszek</w:t>
            </w:r>
          </w:p>
          <w:p w14:paraId="7E1C767B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elektroendosmoza (EEO): ≤ 0,1%</w:t>
            </w:r>
          </w:p>
          <w:p w14:paraId="24FA39A2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Moc żelowania (1,0%): ≥ 200 g / cm2</w:t>
            </w:r>
          </w:p>
          <w:p w14:paraId="2E81B386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Temperatura żelowania: 26 do 30 ° C</w:t>
            </w:r>
          </w:p>
          <w:p w14:paraId="40D0F3F2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Temperatura topnienia: ≤ 65 ° C</w:t>
            </w:r>
          </w:p>
          <w:p w14:paraId="2B2B63B5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DNaza: nie wykryto</w:t>
            </w:r>
          </w:p>
          <w:p w14:paraId="3A9CD399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Strata przy suszeniu: ≤ 10%</w:t>
            </w:r>
          </w:p>
          <w:p w14:paraId="2D6E5AF1" w14:textId="77777777" w:rsidR="00FE4497" w:rsidRPr="00B520E9" w:rsidRDefault="00FE4497" w:rsidP="00B520E9">
            <w:pPr>
              <w:tabs>
                <w:tab w:val="left" w:pos="2280"/>
              </w:tabs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RNaza: Nie wykryto</w:t>
            </w:r>
          </w:p>
        </w:tc>
        <w:tc>
          <w:tcPr>
            <w:tcW w:w="1304" w:type="dxa"/>
            <w:shd w:val="clear" w:color="auto" w:fill="auto"/>
          </w:tcPr>
          <w:p w14:paraId="7DA39887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25 g</w:t>
            </w:r>
          </w:p>
        </w:tc>
        <w:tc>
          <w:tcPr>
            <w:tcW w:w="618" w:type="dxa"/>
            <w:shd w:val="clear" w:color="auto" w:fill="auto"/>
          </w:tcPr>
          <w:p w14:paraId="081F701A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391C4F11" w14:textId="77777777" w:rsidR="00FE4497" w:rsidRPr="00B520E9" w:rsidRDefault="00FE449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0E120CCE" w14:textId="77777777" w:rsidR="00FE4497" w:rsidRPr="00B520E9" w:rsidRDefault="00FE449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  <w:bookmarkEnd w:id="0"/>
    </w:tbl>
    <w:p w14:paraId="45A8B8D6" w14:textId="77777777" w:rsidR="00D75567" w:rsidRPr="00B520E9" w:rsidRDefault="00D7556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74C7C7A0" w14:textId="77777777" w:rsidR="00D02C68" w:rsidRPr="00B520E9" w:rsidRDefault="00D02C68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6</w:t>
      </w:r>
    </w:p>
    <w:p w14:paraId="2F4235D2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35"/>
        <w:gridCol w:w="4628"/>
        <w:gridCol w:w="1304"/>
        <w:gridCol w:w="618"/>
        <w:gridCol w:w="1430"/>
      </w:tblGrid>
      <w:tr w:rsidR="00D02C68" w:rsidRPr="00B520E9" w14:paraId="244D6E1B" w14:textId="77777777" w:rsidTr="00FE4497">
        <w:trPr>
          <w:trHeight w:val="421"/>
          <w:jc w:val="center"/>
        </w:trPr>
        <w:tc>
          <w:tcPr>
            <w:tcW w:w="562" w:type="dxa"/>
            <w:shd w:val="clear" w:color="auto" w:fill="auto"/>
          </w:tcPr>
          <w:p w14:paraId="1A1773F6" w14:textId="77777777" w:rsidR="00D02C68" w:rsidRPr="00B520E9" w:rsidRDefault="00D02C68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635" w:type="dxa"/>
            <w:shd w:val="clear" w:color="auto" w:fill="auto"/>
          </w:tcPr>
          <w:p w14:paraId="10C86076" w14:textId="77777777" w:rsidR="00D02C68" w:rsidRPr="00B520E9" w:rsidRDefault="00D02C68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628" w:type="dxa"/>
            <w:shd w:val="clear" w:color="auto" w:fill="auto"/>
          </w:tcPr>
          <w:p w14:paraId="72295C44" w14:textId="77777777" w:rsidR="00D02C68" w:rsidRPr="00B520E9" w:rsidRDefault="00D02C68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37C58EE5" w14:textId="77777777" w:rsidR="00D02C68" w:rsidRPr="00B520E9" w:rsidRDefault="00D02C68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3107BA23" w14:textId="77777777" w:rsidR="00D02C68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</w:t>
            </w:r>
            <w:r w:rsidR="00D02C68" w:rsidRPr="00B520E9">
              <w:rPr>
                <w:rFonts w:asciiTheme="minorHAnsi" w:hAnsiTheme="minorHAnsi" w:cstheme="minorHAnsi"/>
              </w:rPr>
              <w:t xml:space="preserve"> opakowania</w:t>
            </w:r>
          </w:p>
        </w:tc>
        <w:tc>
          <w:tcPr>
            <w:tcW w:w="618" w:type="dxa"/>
            <w:shd w:val="clear" w:color="auto" w:fill="auto"/>
          </w:tcPr>
          <w:p w14:paraId="107CAD7B" w14:textId="77777777" w:rsidR="00D02C68" w:rsidRPr="00B520E9" w:rsidRDefault="00D02C68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1A17F637" w14:textId="77777777" w:rsidR="00D02C68" w:rsidRPr="00B520E9" w:rsidRDefault="00D02C68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4E3166" w:rsidRPr="00B520E9" w14:paraId="27FC4740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4985B848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14:paraId="29FB7E05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Przeciwciało TNFalpha</w:t>
            </w:r>
          </w:p>
        </w:tc>
        <w:tc>
          <w:tcPr>
            <w:tcW w:w="4628" w:type="dxa"/>
            <w:shd w:val="clear" w:color="auto" w:fill="auto"/>
          </w:tcPr>
          <w:p w14:paraId="301E53D1" w14:textId="77777777" w:rsidR="004E3166" w:rsidRPr="00B520E9" w:rsidRDefault="004E3166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Przeciwciało TNFalpha Abcam nr katalogowy ab220210 lub równoważne, Zakres równoważności w zakresie parametrów przedmiotu zamówienia, które Zamawiający będzie brał pod uwagę, oceniając równoważność mysie monoklonalne [TNFA / 1172] na TNF alfa Nadaje się do: IHC-P, ICC Reaguje z: Szczur, Człowiek Izotyp: IgM o stężeniu 100 µg at 0.2 mg/ml</w:t>
            </w:r>
          </w:p>
        </w:tc>
        <w:tc>
          <w:tcPr>
            <w:tcW w:w="1304" w:type="dxa"/>
            <w:shd w:val="clear" w:color="auto" w:fill="auto"/>
          </w:tcPr>
          <w:p w14:paraId="16825624" w14:textId="77777777" w:rsidR="004E3166" w:rsidRPr="00B520E9" w:rsidRDefault="004E3166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100 ug</w:t>
            </w:r>
          </w:p>
          <w:p w14:paraId="212F550F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shd w:val="clear" w:color="auto" w:fill="auto"/>
          </w:tcPr>
          <w:p w14:paraId="2FDED9D8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1358128E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34CC9852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  <w:tr w:rsidR="004E3166" w:rsidRPr="00B520E9" w14:paraId="7857F389" w14:textId="77777777" w:rsidTr="00FE4497"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14462457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61ECD906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Kozie poliklonalne przeciwciało wtórne </w:t>
            </w:r>
            <w:r w:rsidRPr="00B520E9">
              <w:rPr>
                <w:rFonts w:asciiTheme="minorHAnsi" w:hAnsiTheme="minorHAnsi" w:cstheme="minorHAnsi"/>
              </w:rPr>
              <w:lastRenderedPageBreak/>
              <w:t>przeciwko mysiej IgG — H&amp;L (Alexa Fluor® 488)</w:t>
            </w:r>
          </w:p>
        </w:tc>
        <w:tc>
          <w:tcPr>
            <w:tcW w:w="4628" w:type="dxa"/>
            <w:shd w:val="clear" w:color="auto" w:fill="auto"/>
          </w:tcPr>
          <w:p w14:paraId="564E9697" w14:textId="77777777" w:rsidR="004E3166" w:rsidRPr="00B520E9" w:rsidRDefault="004E3166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 xml:space="preserve">Kozie przeciwciało </w:t>
            </w:r>
            <w:r w:rsidR="00A82B11" w:rsidRPr="00B520E9">
              <w:rPr>
                <w:rFonts w:asciiTheme="minorHAnsi" w:hAnsiTheme="minorHAnsi" w:cstheme="minorHAnsi"/>
              </w:rPr>
              <w:t xml:space="preserve">poliklonalne </w:t>
            </w: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 xml:space="preserve">Abcam nr kat: ab150113 lub równoważne. Zakres równoważności w zakresie parametrów przedmiotu zamówienia, które Zamawiający będzie brał pod uwagę, oceniając równoważność </w:t>
            </w: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reaktywność mysz, odpowiednie do IHC-Fr, ICC/IF, ELISA, Flow Cyt, IHC-P; skoniugowane z Alexa Fluor® 488. Np.: 495nm, Em: 519nm, o steżeniu 500 µg at 2 mg/ml; dostarczane w konserwancie:  0,02% azydek sodu; Składniki: 23% Glicerol (gliceryna, gliceryna), PBS, 1% BSA</w:t>
            </w:r>
          </w:p>
        </w:tc>
        <w:tc>
          <w:tcPr>
            <w:tcW w:w="1304" w:type="dxa"/>
            <w:shd w:val="clear" w:color="auto" w:fill="auto"/>
          </w:tcPr>
          <w:p w14:paraId="1FF40FC6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lastRenderedPageBreak/>
              <w:t>500 ug</w:t>
            </w:r>
          </w:p>
        </w:tc>
        <w:tc>
          <w:tcPr>
            <w:tcW w:w="618" w:type="dxa"/>
            <w:shd w:val="clear" w:color="auto" w:fill="auto"/>
          </w:tcPr>
          <w:p w14:paraId="710DEE80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3E83A0F5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5AC2A59A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lastRenderedPageBreak/>
              <w:t>33696500-0 Odczynniki laboratoryjne</w:t>
            </w:r>
          </w:p>
        </w:tc>
      </w:tr>
      <w:tr w:rsidR="004E3166" w:rsidRPr="00B520E9" w14:paraId="3810AB32" w14:textId="77777777" w:rsidTr="00FE4497"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6126D2DE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1635" w:type="dxa"/>
            <w:shd w:val="clear" w:color="auto" w:fill="auto"/>
          </w:tcPr>
          <w:p w14:paraId="2974717B" w14:textId="77777777" w:rsidR="004E3166" w:rsidRPr="00B520E9" w:rsidRDefault="004E3166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Goat Anti-Rabbit IgG H&amp;L (Alexa Fluor® 488)</w:t>
            </w:r>
          </w:p>
          <w:p w14:paraId="7332458F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28" w:type="dxa"/>
            <w:shd w:val="clear" w:color="auto" w:fill="auto"/>
          </w:tcPr>
          <w:p w14:paraId="6AA382E5" w14:textId="77777777" w:rsidR="004E3166" w:rsidRPr="00B520E9" w:rsidRDefault="004E3166" w:rsidP="00B520E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Kozie poliklonalne przeciwciało Abcam nr katalogowy ab150077 lub równoważne, Zakres równoważności w zakresie parametrów przedmiotu zamówienia, które Zamawiający będzie brał pod uwagę, oceniając równoważność wtórne przeciwko króliczej IgG - H&amp;L (Alexa Fluor® 488)</w:t>
            </w:r>
          </w:p>
          <w:p w14:paraId="1DE18673" w14:textId="77777777" w:rsidR="004E3166" w:rsidRPr="00B520E9" w:rsidRDefault="004E3166" w:rsidP="00B520E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Koniugacja: Alexa Fluor® 488. Np .: 495nm, Em: 519nm</w:t>
            </w:r>
          </w:p>
          <w:p w14:paraId="6FEFBBE5" w14:textId="77777777" w:rsidR="004E3166" w:rsidRPr="00B520E9" w:rsidRDefault="004E3166" w:rsidP="00B520E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Gatunek żywicielski: Koza</w:t>
            </w:r>
          </w:p>
          <w:p w14:paraId="5B084364" w14:textId="77777777" w:rsidR="004E3166" w:rsidRPr="00B520E9" w:rsidRDefault="004E3166" w:rsidP="00B520E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Izotyp: IgG</w:t>
            </w:r>
          </w:p>
          <w:p w14:paraId="670E2F43" w14:textId="77777777" w:rsidR="004E3166" w:rsidRPr="00B520E9" w:rsidRDefault="004E3166" w:rsidP="00B520E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Odpowiednie do: ICC / IF, Flow Cyt, IHC-P, ELISA, IHC-Fr</w:t>
            </w:r>
          </w:p>
        </w:tc>
        <w:tc>
          <w:tcPr>
            <w:tcW w:w="1304" w:type="dxa"/>
            <w:shd w:val="clear" w:color="auto" w:fill="auto"/>
          </w:tcPr>
          <w:p w14:paraId="263818AC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500 ug</w:t>
            </w:r>
          </w:p>
        </w:tc>
        <w:tc>
          <w:tcPr>
            <w:tcW w:w="618" w:type="dxa"/>
            <w:shd w:val="clear" w:color="auto" w:fill="auto"/>
          </w:tcPr>
          <w:p w14:paraId="51175793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07877B1F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738B0A22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728465EB" w14:textId="77777777" w:rsidR="00D02C68" w:rsidRPr="00B520E9" w:rsidRDefault="00D02C68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5C46D085" w14:textId="77777777" w:rsidR="004E3166" w:rsidRPr="00B520E9" w:rsidRDefault="004E3166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7</w:t>
      </w:r>
    </w:p>
    <w:p w14:paraId="23BA6ABD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35"/>
        <w:gridCol w:w="4628"/>
        <w:gridCol w:w="1304"/>
        <w:gridCol w:w="618"/>
        <w:gridCol w:w="1430"/>
      </w:tblGrid>
      <w:tr w:rsidR="004E3166" w:rsidRPr="00B520E9" w14:paraId="38877363" w14:textId="77777777" w:rsidTr="00FE4497">
        <w:trPr>
          <w:trHeight w:val="421"/>
          <w:jc w:val="center"/>
        </w:trPr>
        <w:tc>
          <w:tcPr>
            <w:tcW w:w="562" w:type="dxa"/>
            <w:shd w:val="clear" w:color="auto" w:fill="auto"/>
          </w:tcPr>
          <w:p w14:paraId="419DA821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635" w:type="dxa"/>
            <w:shd w:val="clear" w:color="auto" w:fill="auto"/>
          </w:tcPr>
          <w:p w14:paraId="5847E12A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628" w:type="dxa"/>
            <w:shd w:val="clear" w:color="auto" w:fill="auto"/>
          </w:tcPr>
          <w:p w14:paraId="5895E6AB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09BF02DE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7FDDC2D4" w14:textId="77777777" w:rsidR="004E3166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</w:t>
            </w:r>
            <w:r w:rsidR="004E3166" w:rsidRPr="00B520E9">
              <w:rPr>
                <w:rFonts w:asciiTheme="minorHAnsi" w:hAnsiTheme="minorHAnsi" w:cstheme="minorHAnsi"/>
              </w:rPr>
              <w:t xml:space="preserve"> opakowania</w:t>
            </w:r>
          </w:p>
        </w:tc>
        <w:tc>
          <w:tcPr>
            <w:tcW w:w="618" w:type="dxa"/>
            <w:shd w:val="clear" w:color="auto" w:fill="auto"/>
          </w:tcPr>
          <w:p w14:paraId="79884A74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7C9D45B0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4E3166" w:rsidRPr="00B520E9" w14:paraId="2F9CFD91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3F627FF2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14:paraId="40D33EBB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Pożywka DMEM HG</w:t>
            </w:r>
          </w:p>
        </w:tc>
        <w:tc>
          <w:tcPr>
            <w:tcW w:w="4628" w:type="dxa"/>
            <w:shd w:val="clear" w:color="auto" w:fill="auto"/>
          </w:tcPr>
          <w:p w14:paraId="031A6148" w14:textId="77777777" w:rsidR="004E3166" w:rsidRPr="00B520E9" w:rsidRDefault="00D8013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ATCC nr kat. ATCC® 30-2002™  lub równoważne. Zakres równoważności w zakresie parametrów przedmiotu zamówienia, które Zamawiający będzie brał pod uwagę, oceniając równoważność: zawiera 4 mM L-glutaminy, 4500 mg / l glukozy, 1 mM pirogronianu sodu i 1500 mg / l wodorowęglanu sodu. Obniżony poziom wodorowęglanu sodu (NaHCO3, 1,5 g / l) jest przeznaczony do stosowania w 5% CO2 z powietrza. Dodatkowy wodorowęglan sodu może być wymagany do użycia w inkubatorach zawierających wyższy procent CO2.</w:t>
            </w:r>
          </w:p>
        </w:tc>
        <w:tc>
          <w:tcPr>
            <w:tcW w:w="1304" w:type="dxa"/>
            <w:shd w:val="clear" w:color="auto" w:fill="auto"/>
          </w:tcPr>
          <w:p w14:paraId="2612B65D" w14:textId="77777777" w:rsidR="004E3166" w:rsidRPr="00B520E9" w:rsidRDefault="00D8013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500ml</w:t>
            </w:r>
          </w:p>
          <w:p w14:paraId="36EAD1E6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" w:type="dxa"/>
            <w:shd w:val="clear" w:color="auto" w:fill="auto"/>
          </w:tcPr>
          <w:p w14:paraId="6983334D" w14:textId="77777777" w:rsidR="004E3166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14:paraId="69540D80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5896E35B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  <w:tr w:rsidR="004E3166" w:rsidRPr="00B520E9" w14:paraId="27966DE3" w14:textId="77777777" w:rsidTr="00FE4497"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34B85F8B" w14:textId="77777777" w:rsidR="004E3166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2036365C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Inhibitor trypsyny z nasion soi</w:t>
            </w:r>
          </w:p>
        </w:tc>
        <w:tc>
          <w:tcPr>
            <w:tcW w:w="4628" w:type="dxa"/>
            <w:shd w:val="clear" w:color="auto" w:fill="auto"/>
          </w:tcPr>
          <w:p w14:paraId="5AD0193F" w14:textId="77777777" w:rsidR="004E3166" w:rsidRPr="00B520E9" w:rsidRDefault="00D80137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Inhibitor trypsyny z nasion soi zapewnia możliwość inaktywacji trypsyny bez surowicy podczas hodowli komórek adherentnych, Działa jako inhibitor tylko wtedy, gdy jest w stanie natywnym pojedynczy łańcuch polipeptydowy usieciowany dwoma wiązaniami disiarczkowymi, który tworzy stabilny, nieaktywny enzymatycznie </w:t>
            </w:r>
            <w:r w:rsidRPr="00B520E9">
              <w:rPr>
                <w:rFonts w:asciiTheme="minorHAnsi" w:hAnsiTheme="minorHAnsi" w:cstheme="minorHAnsi"/>
              </w:rPr>
              <w:lastRenderedPageBreak/>
              <w:t>kompleks z trypsyną. SBTI jest odwracalnym konkurencyjnym inhibitorem trypsyny i innych proteaz podobnych do trypsyny. Tworzy kompleks stechiometryczny 1:1 z trypsyną</w:t>
            </w:r>
          </w:p>
        </w:tc>
        <w:tc>
          <w:tcPr>
            <w:tcW w:w="1304" w:type="dxa"/>
            <w:shd w:val="clear" w:color="auto" w:fill="auto"/>
          </w:tcPr>
          <w:p w14:paraId="7C657E11" w14:textId="77777777" w:rsidR="004E3166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lastRenderedPageBreak/>
              <w:t>20 ml</w:t>
            </w:r>
          </w:p>
        </w:tc>
        <w:tc>
          <w:tcPr>
            <w:tcW w:w="618" w:type="dxa"/>
            <w:shd w:val="clear" w:color="auto" w:fill="auto"/>
          </w:tcPr>
          <w:p w14:paraId="5CA25FDD" w14:textId="77777777" w:rsidR="004E3166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14:paraId="5C448DB4" w14:textId="77777777" w:rsidR="004E3166" w:rsidRPr="00B520E9" w:rsidRDefault="004E3166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4CFD2C39" w14:textId="77777777" w:rsidR="004E3166" w:rsidRPr="00B520E9" w:rsidRDefault="004E3166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51025583" w14:textId="77777777" w:rsidR="004E3166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8</w:t>
      </w:r>
    </w:p>
    <w:p w14:paraId="61975755" w14:textId="77777777" w:rsidR="00D80137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tbl>
      <w:tblPr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35"/>
        <w:gridCol w:w="4628"/>
        <w:gridCol w:w="1304"/>
        <w:gridCol w:w="618"/>
        <w:gridCol w:w="1430"/>
      </w:tblGrid>
      <w:tr w:rsidR="00D80137" w:rsidRPr="00B520E9" w14:paraId="0315FB8F" w14:textId="77777777" w:rsidTr="00FE4497">
        <w:trPr>
          <w:trHeight w:val="421"/>
          <w:jc w:val="center"/>
        </w:trPr>
        <w:tc>
          <w:tcPr>
            <w:tcW w:w="562" w:type="dxa"/>
            <w:shd w:val="clear" w:color="auto" w:fill="auto"/>
          </w:tcPr>
          <w:p w14:paraId="05FE426E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635" w:type="dxa"/>
            <w:shd w:val="clear" w:color="auto" w:fill="auto"/>
          </w:tcPr>
          <w:p w14:paraId="064734AE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628" w:type="dxa"/>
            <w:shd w:val="clear" w:color="auto" w:fill="auto"/>
          </w:tcPr>
          <w:p w14:paraId="74BCABF5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051DD16A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63F78947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618" w:type="dxa"/>
            <w:shd w:val="clear" w:color="auto" w:fill="auto"/>
          </w:tcPr>
          <w:p w14:paraId="2A5A445B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63FD2F8C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D80137" w:rsidRPr="00B520E9" w14:paraId="6E5EBAF9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7D604D6D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14:paraId="72873C71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Anti-Bax Antibody (B-9)</w:t>
            </w:r>
          </w:p>
        </w:tc>
        <w:tc>
          <w:tcPr>
            <w:tcW w:w="4628" w:type="dxa"/>
            <w:shd w:val="clear" w:color="auto" w:fill="auto"/>
          </w:tcPr>
          <w:p w14:paraId="4926B6E8" w14:textId="77777777" w:rsidR="00D80137" w:rsidRPr="00B520E9" w:rsidRDefault="00D8013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przeciwciało Anti-Bax Santa Cruz Biotechnology nr katalogowy sc-7480 lub równoważne, Zakres równoważności w zakresie parametrów przedmiotu zamówienia, które Zamawiający będzie brał pod uwagę, oceniając równoważność  mysie przeciwciało monoklonalne IgG 2b κ Bax , dostarczane w dawce 200 µg / ml, wychodowane przeciwko aminokwasom 1-171 Bax pochodzenia mysiego, wykorzystywane do wykrywania Baxα i Baxβ pochodzenia mysiego, szczurzego i ludzkiego przez WB, IP, IF, IHC(P) i FCM</w:t>
            </w:r>
          </w:p>
        </w:tc>
        <w:tc>
          <w:tcPr>
            <w:tcW w:w="1304" w:type="dxa"/>
            <w:shd w:val="clear" w:color="auto" w:fill="auto"/>
          </w:tcPr>
          <w:p w14:paraId="6D43C5DC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333333"/>
              </w:rPr>
              <w:t>200 µg/ml</w:t>
            </w:r>
          </w:p>
        </w:tc>
        <w:tc>
          <w:tcPr>
            <w:tcW w:w="618" w:type="dxa"/>
            <w:shd w:val="clear" w:color="auto" w:fill="auto"/>
          </w:tcPr>
          <w:p w14:paraId="5C0A721F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17C8EA01" w14:textId="77777777" w:rsidR="00D80137" w:rsidRPr="00B520E9" w:rsidRDefault="00D8013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11C5DA92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  <w:tr w:rsidR="00D80137" w:rsidRPr="00B520E9" w14:paraId="2726C093" w14:textId="77777777" w:rsidTr="00FE4497"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4337DB8B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14:paraId="50EE2B5A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Anti-Bcl-2 Antibody (7)</w:t>
            </w:r>
          </w:p>
        </w:tc>
        <w:tc>
          <w:tcPr>
            <w:tcW w:w="4628" w:type="dxa"/>
            <w:shd w:val="clear" w:color="auto" w:fill="auto"/>
          </w:tcPr>
          <w:p w14:paraId="5C01FCF3" w14:textId="77777777" w:rsidR="00D80137" w:rsidRPr="00B520E9" w:rsidRDefault="00D80137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mysie przeciwciało monoklonalne IgG 2a κ Santa Cruz Biotechnology nr katalogowy sc-130308 lub równoważne, Zakres równoważności w zakresie parametrów przedmiotu zamówienia, które Zamawiający będzie brał pod uwagę, oceniając równoważność przeciwko rekombinowanemu Bcl-2 pochodzenia ludzkiego; zalecane do wykrywania Bcl-2 pochodzenia ludzkiego metodą WB, IP, IF, IHC (P) i ELISA, o stężeniu 200 µg / ml</w:t>
            </w:r>
          </w:p>
        </w:tc>
        <w:tc>
          <w:tcPr>
            <w:tcW w:w="1304" w:type="dxa"/>
            <w:shd w:val="clear" w:color="auto" w:fill="auto"/>
          </w:tcPr>
          <w:p w14:paraId="5351EDA3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333333"/>
              </w:rPr>
              <w:t>200 µg/ml</w:t>
            </w:r>
          </w:p>
        </w:tc>
        <w:tc>
          <w:tcPr>
            <w:tcW w:w="618" w:type="dxa"/>
            <w:shd w:val="clear" w:color="auto" w:fill="auto"/>
          </w:tcPr>
          <w:p w14:paraId="09166D9F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3C78135A" w14:textId="77777777" w:rsidR="00D80137" w:rsidRPr="00B520E9" w:rsidRDefault="00D8013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658B2C13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  <w:tr w:rsidR="00C9306D" w:rsidRPr="00B520E9" w14:paraId="78C49098" w14:textId="77777777" w:rsidTr="00FE4497">
        <w:trPr>
          <w:trHeight w:val="398"/>
          <w:jc w:val="center"/>
        </w:trPr>
        <w:tc>
          <w:tcPr>
            <w:tcW w:w="562" w:type="dxa"/>
            <w:shd w:val="clear" w:color="auto" w:fill="auto"/>
          </w:tcPr>
          <w:p w14:paraId="14B6A1EB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5" w:type="dxa"/>
            <w:shd w:val="clear" w:color="auto" w:fill="auto"/>
          </w:tcPr>
          <w:p w14:paraId="3D6E7808" w14:textId="77777777" w:rsidR="00C9306D" w:rsidRPr="00B520E9" w:rsidRDefault="00C9306D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Anti-Nrf2 Antibody (A-10)</w:t>
            </w:r>
          </w:p>
          <w:p w14:paraId="51FFA592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28" w:type="dxa"/>
            <w:shd w:val="clear" w:color="auto" w:fill="auto"/>
          </w:tcPr>
          <w:p w14:paraId="577FA3A3" w14:textId="77777777" w:rsidR="00C9306D" w:rsidRPr="00B520E9" w:rsidRDefault="00C9306D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Przeciwciało anty-Nrf2 (A-10) jest mysz monoklonalne IgG 1 κ Santa Cruz Biotechnology nr kata sc-365949 lub równważne, Zakres równoważności w zakresie parametrów przedmiotu zamówienia, które Zamawiający będzie brał pod uwagę, oceniając równoważność podniesiony przeciwko aminokwasom 37-336 Nrf2 pochodzenia ludzkiego,  zalecane do wykrywania ~ 60 kDa form Nrf2 pochodzenia ludzkiego metodą WB, IP, IF i ELISA o stężniu 200 µg / ml</w:t>
            </w:r>
          </w:p>
        </w:tc>
        <w:tc>
          <w:tcPr>
            <w:tcW w:w="1304" w:type="dxa"/>
            <w:shd w:val="clear" w:color="auto" w:fill="auto"/>
          </w:tcPr>
          <w:p w14:paraId="56B576A3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333333"/>
              </w:rPr>
              <w:t>200 µg/ml</w:t>
            </w:r>
          </w:p>
        </w:tc>
        <w:tc>
          <w:tcPr>
            <w:tcW w:w="618" w:type="dxa"/>
            <w:shd w:val="clear" w:color="auto" w:fill="auto"/>
          </w:tcPr>
          <w:p w14:paraId="0A951D91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159BE8B1" w14:textId="77777777" w:rsidR="00C9306D" w:rsidRPr="00B520E9" w:rsidRDefault="00C9306D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193A9DCD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27EC103B" w14:textId="77777777" w:rsidR="00D80137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26376866" w14:textId="77777777" w:rsidR="00D80137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36ACD70A" w14:textId="77777777" w:rsidR="00E33DC5" w:rsidRPr="00B520E9" w:rsidRDefault="00E33DC5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1FC26723" w14:textId="77777777" w:rsidR="00D80137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7FFB6EA5" w14:textId="77777777" w:rsidR="00D80137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6BD0B456" w14:textId="77777777" w:rsidR="00D80137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lastRenderedPageBreak/>
        <w:t>Pakiet 9</w:t>
      </w:r>
    </w:p>
    <w:p w14:paraId="40A345F2" w14:textId="77777777" w:rsidR="00D80137" w:rsidRPr="00B520E9" w:rsidRDefault="00D8013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D80137" w:rsidRPr="00B520E9" w14:paraId="4FBBE5D9" w14:textId="77777777" w:rsidTr="00FE4497">
        <w:trPr>
          <w:trHeight w:val="421"/>
          <w:jc w:val="center"/>
        </w:trPr>
        <w:tc>
          <w:tcPr>
            <w:tcW w:w="558" w:type="dxa"/>
            <w:shd w:val="clear" w:color="auto" w:fill="auto"/>
          </w:tcPr>
          <w:p w14:paraId="52BF34BF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0C576971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506" w:type="dxa"/>
            <w:shd w:val="clear" w:color="auto" w:fill="auto"/>
          </w:tcPr>
          <w:p w14:paraId="1074D6AA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6D5BFD97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14:paraId="7D1C6EC8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42" w:type="dxa"/>
            <w:shd w:val="clear" w:color="auto" w:fill="auto"/>
          </w:tcPr>
          <w:p w14:paraId="46D2E245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233F5566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D80137" w:rsidRPr="00B520E9" w14:paraId="75824C06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58" w:type="dxa"/>
            <w:shd w:val="clear" w:color="auto" w:fill="auto"/>
          </w:tcPr>
          <w:p w14:paraId="766D8DB8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63E2CE84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Szkiełka do komór hematologicznych 20x26x0,4mm</w:t>
            </w:r>
          </w:p>
        </w:tc>
        <w:tc>
          <w:tcPr>
            <w:tcW w:w="4506" w:type="dxa"/>
            <w:shd w:val="clear" w:color="auto" w:fill="auto"/>
          </w:tcPr>
          <w:p w14:paraId="0F1995C4" w14:textId="77777777" w:rsidR="00D80137" w:rsidRPr="00B520E9" w:rsidRDefault="00C9306D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Szkiełka do komór hematologicznych, szkiełka do komór hematologicznych o wymiarach 20x26x0,4mm.</w:t>
            </w:r>
          </w:p>
        </w:tc>
        <w:tc>
          <w:tcPr>
            <w:tcW w:w="1080" w:type="dxa"/>
            <w:shd w:val="clear" w:color="auto" w:fill="auto"/>
          </w:tcPr>
          <w:p w14:paraId="639344B0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10 szt.</w:t>
            </w:r>
          </w:p>
        </w:tc>
        <w:tc>
          <w:tcPr>
            <w:tcW w:w="842" w:type="dxa"/>
            <w:shd w:val="clear" w:color="auto" w:fill="auto"/>
          </w:tcPr>
          <w:p w14:paraId="23BEEE87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op</w:t>
            </w:r>
          </w:p>
        </w:tc>
        <w:tc>
          <w:tcPr>
            <w:tcW w:w="1430" w:type="dxa"/>
            <w:shd w:val="clear" w:color="auto" w:fill="auto"/>
          </w:tcPr>
          <w:p w14:paraId="6ED17BAB" w14:textId="77777777" w:rsidR="00D8013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Kod CPV: 38437000-7 Pipety i akcesoria laboratoryjne</w:t>
            </w:r>
          </w:p>
        </w:tc>
      </w:tr>
      <w:tr w:rsidR="00D80137" w:rsidRPr="00B520E9" w14:paraId="056496BD" w14:textId="77777777" w:rsidTr="00FE4497">
        <w:trPr>
          <w:trHeight w:val="398"/>
          <w:jc w:val="center"/>
        </w:trPr>
        <w:tc>
          <w:tcPr>
            <w:tcW w:w="558" w:type="dxa"/>
            <w:shd w:val="clear" w:color="auto" w:fill="auto"/>
          </w:tcPr>
          <w:p w14:paraId="22AB7A97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14:paraId="278AC8CD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Barwiacz pionowy Hellendahla na 9 szkiełek</w:t>
            </w:r>
          </w:p>
        </w:tc>
        <w:tc>
          <w:tcPr>
            <w:tcW w:w="4506" w:type="dxa"/>
            <w:shd w:val="clear" w:color="auto" w:fill="auto"/>
          </w:tcPr>
          <w:p w14:paraId="12462110" w14:textId="77777777" w:rsidR="00D80137" w:rsidRPr="00B520E9" w:rsidRDefault="00A82B11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B</w:t>
            </w:r>
            <w:r w:rsidR="00C9306D" w:rsidRPr="00B520E9">
              <w:rPr>
                <w:rFonts w:asciiTheme="minorHAnsi" w:hAnsiTheme="minorHAnsi" w:cstheme="minorHAnsi"/>
              </w:rPr>
              <w:t>arwiacz pionowy Hellendahla na 9 szkiełek</w:t>
            </w:r>
          </w:p>
        </w:tc>
        <w:tc>
          <w:tcPr>
            <w:tcW w:w="1080" w:type="dxa"/>
            <w:shd w:val="clear" w:color="auto" w:fill="auto"/>
          </w:tcPr>
          <w:p w14:paraId="276F2C52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szt.</w:t>
            </w:r>
          </w:p>
        </w:tc>
        <w:tc>
          <w:tcPr>
            <w:tcW w:w="842" w:type="dxa"/>
            <w:shd w:val="clear" w:color="auto" w:fill="auto"/>
          </w:tcPr>
          <w:p w14:paraId="6F040088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 szt.</w:t>
            </w:r>
          </w:p>
        </w:tc>
        <w:tc>
          <w:tcPr>
            <w:tcW w:w="1430" w:type="dxa"/>
            <w:shd w:val="clear" w:color="auto" w:fill="auto"/>
          </w:tcPr>
          <w:p w14:paraId="07954AD6" w14:textId="77777777" w:rsidR="00D80137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Kod CPV: CPV 38437000-7 Pipety i akcesoria laboratoryjne</w:t>
            </w:r>
          </w:p>
        </w:tc>
      </w:tr>
      <w:tr w:rsidR="00D80137" w:rsidRPr="00B520E9" w14:paraId="7740B97C" w14:textId="77777777" w:rsidTr="00FE4497">
        <w:trPr>
          <w:trHeight w:val="398"/>
          <w:jc w:val="center"/>
        </w:trPr>
        <w:tc>
          <w:tcPr>
            <w:tcW w:w="558" w:type="dxa"/>
            <w:shd w:val="clear" w:color="auto" w:fill="auto"/>
          </w:tcPr>
          <w:p w14:paraId="7EF77D77" w14:textId="77777777" w:rsidR="00D80137" w:rsidRPr="00B520E9" w:rsidRDefault="00D8013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14:paraId="77952FE5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Szkiełka nakrywkowe, 22x22</w:t>
            </w:r>
          </w:p>
        </w:tc>
        <w:tc>
          <w:tcPr>
            <w:tcW w:w="4506" w:type="dxa"/>
            <w:shd w:val="clear" w:color="auto" w:fill="auto"/>
          </w:tcPr>
          <w:p w14:paraId="315B5329" w14:textId="77777777" w:rsidR="00D80137" w:rsidRPr="00B520E9" w:rsidRDefault="00C9306D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Szkiełka nakrywkowe, 22x22 o grubości </w:t>
            </w:r>
            <w:r w:rsidRPr="00B520E9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0,13-0,17 mm</w:t>
            </w:r>
          </w:p>
        </w:tc>
        <w:tc>
          <w:tcPr>
            <w:tcW w:w="1080" w:type="dxa"/>
            <w:shd w:val="clear" w:color="auto" w:fill="auto"/>
          </w:tcPr>
          <w:p w14:paraId="17922630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100 szt.</w:t>
            </w:r>
          </w:p>
        </w:tc>
        <w:tc>
          <w:tcPr>
            <w:tcW w:w="842" w:type="dxa"/>
            <w:shd w:val="clear" w:color="auto" w:fill="auto"/>
          </w:tcPr>
          <w:p w14:paraId="5CCFAE31" w14:textId="77777777" w:rsidR="00D80137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 op.</w:t>
            </w:r>
          </w:p>
        </w:tc>
        <w:tc>
          <w:tcPr>
            <w:tcW w:w="1430" w:type="dxa"/>
            <w:shd w:val="clear" w:color="auto" w:fill="auto"/>
          </w:tcPr>
          <w:p w14:paraId="265A74D4" w14:textId="77777777" w:rsidR="00D80137" w:rsidRPr="00B520E9" w:rsidRDefault="00A2205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Kod CPV: CPV 38437000-7 Pipety i akcesoria laboratoryjne</w:t>
            </w:r>
          </w:p>
        </w:tc>
      </w:tr>
      <w:tr w:rsidR="00C9306D" w:rsidRPr="00B520E9" w14:paraId="40A091E4" w14:textId="77777777" w:rsidTr="00FE4497">
        <w:trPr>
          <w:trHeight w:val="398"/>
          <w:jc w:val="center"/>
        </w:trPr>
        <w:tc>
          <w:tcPr>
            <w:tcW w:w="558" w:type="dxa"/>
            <w:shd w:val="clear" w:color="auto" w:fill="auto"/>
          </w:tcPr>
          <w:p w14:paraId="0918CD66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61" w:type="dxa"/>
            <w:shd w:val="clear" w:color="auto" w:fill="auto"/>
          </w:tcPr>
          <w:p w14:paraId="178C8591" w14:textId="77777777" w:rsidR="00C9306D" w:rsidRPr="00B520E9" w:rsidRDefault="00C9306D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Szkiełka nakrywkowe, 24x24</w:t>
            </w:r>
          </w:p>
        </w:tc>
        <w:tc>
          <w:tcPr>
            <w:tcW w:w="4506" w:type="dxa"/>
            <w:shd w:val="clear" w:color="auto" w:fill="auto"/>
          </w:tcPr>
          <w:p w14:paraId="04ECD868" w14:textId="77777777" w:rsidR="00C9306D" w:rsidRPr="00B520E9" w:rsidRDefault="00C9306D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Szkiełka nakrywkowe, 24x24 o grubosci </w:t>
            </w:r>
            <w:r w:rsidRPr="00B520E9">
              <w:rPr>
                <w:rFonts w:asciiTheme="minorHAnsi" w:hAnsiTheme="minorHAnsi" w:cstheme="minorHAnsi"/>
              </w:rPr>
              <w:tab/>
              <w:t>0,13-0,17 mm</w:t>
            </w:r>
          </w:p>
        </w:tc>
        <w:tc>
          <w:tcPr>
            <w:tcW w:w="1080" w:type="dxa"/>
            <w:shd w:val="clear" w:color="auto" w:fill="auto"/>
          </w:tcPr>
          <w:p w14:paraId="0D36C143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B520E9">
              <w:rPr>
                <w:rFonts w:asciiTheme="minorHAnsi" w:hAnsiTheme="minorHAnsi" w:cstheme="minorHAnsi"/>
                <w:color w:val="333333"/>
              </w:rPr>
              <w:t>100 szt.</w:t>
            </w:r>
          </w:p>
        </w:tc>
        <w:tc>
          <w:tcPr>
            <w:tcW w:w="842" w:type="dxa"/>
            <w:shd w:val="clear" w:color="auto" w:fill="auto"/>
          </w:tcPr>
          <w:p w14:paraId="08A0D2A7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 op.</w:t>
            </w:r>
          </w:p>
        </w:tc>
        <w:tc>
          <w:tcPr>
            <w:tcW w:w="1430" w:type="dxa"/>
            <w:shd w:val="clear" w:color="auto" w:fill="auto"/>
          </w:tcPr>
          <w:p w14:paraId="1CBE03B2" w14:textId="77777777" w:rsidR="00C9306D" w:rsidRPr="00B520E9" w:rsidRDefault="00A2205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Kod CPV: CPV 38437000-7 Pipety i akcesoria laboratoryjne</w:t>
            </w:r>
          </w:p>
        </w:tc>
      </w:tr>
      <w:tr w:rsidR="00C9306D" w:rsidRPr="00B520E9" w14:paraId="2D8E9DE4" w14:textId="77777777" w:rsidTr="00FE4497">
        <w:trPr>
          <w:trHeight w:val="398"/>
          <w:jc w:val="center"/>
        </w:trPr>
        <w:tc>
          <w:tcPr>
            <w:tcW w:w="558" w:type="dxa"/>
            <w:shd w:val="clear" w:color="auto" w:fill="auto"/>
          </w:tcPr>
          <w:p w14:paraId="6B09A394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61" w:type="dxa"/>
            <w:shd w:val="clear" w:color="auto" w:fill="auto"/>
          </w:tcPr>
          <w:p w14:paraId="6BD5571B" w14:textId="77777777" w:rsidR="00C9306D" w:rsidRPr="00B520E9" w:rsidRDefault="00C9306D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Szkiełka mikroskopowe podstawowe, z polem opisowym</w:t>
            </w:r>
          </w:p>
        </w:tc>
        <w:tc>
          <w:tcPr>
            <w:tcW w:w="4506" w:type="dxa"/>
            <w:shd w:val="clear" w:color="auto" w:fill="auto"/>
          </w:tcPr>
          <w:p w14:paraId="727B87D7" w14:textId="77777777" w:rsidR="00C9306D" w:rsidRPr="00B520E9" w:rsidRDefault="00C9306D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Szkiełka mikroskopowe podstawowe, z polem opisowym o wymiarach 76,2 x 25,4 mm i grubości 1,0-1,2 mm</w:t>
            </w:r>
          </w:p>
        </w:tc>
        <w:tc>
          <w:tcPr>
            <w:tcW w:w="1080" w:type="dxa"/>
            <w:shd w:val="clear" w:color="auto" w:fill="auto"/>
          </w:tcPr>
          <w:p w14:paraId="081725A4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B520E9">
              <w:rPr>
                <w:rFonts w:asciiTheme="minorHAnsi" w:hAnsiTheme="minorHAnsi" w:cstheme="minorHAnsi"/>
                <w:color w:val="333333"/>
              </w:rPr>
              <w:t>50szt.</w:t>
            </w:r>
          </w:p>
        </w:tc>
        <w:tc>
          <w:tcPr>
            <w:tcW w:w="842" w:type="dxa"/>
            <w:shd w:val="clear" w:color="auto" w:fill="auto"/>
          </w:tcPr>
          <w:p w14:paraId="7B0BB2A8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5 op.</w:t>
            </w:r>
          </w:p>
        </w:tc>
        <w:tc>
          <w:tcPr>
            <w:tcW w:w="1430" w:type="dxa"/>
            <w:shd w:val="clear" w:color="auto" w:fill="auto"/>
          </w:tcPr>
          <w:p w14:paraId="0AD1CC13" w14:textId="77777777" w:rsidR="00C9306D" w:rsidRPr="00B520E9" w:rsidRDefault="00A2205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Kod CPV: CPV 38437000-7 Pipety i akcesoria laboratoryjne</w:t>
            </w:r>
          </w:p>
        </w:tc>
      </w:tr>
    </w:tbl>
    <w:p w14:paraId="534BF504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24037558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33B9711C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6C35053A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49167BE7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7E9C343E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498D1ADF" w14:textId="77777777" w:rsidR="00C9306D" w:rsidRPr="00B520E9" w:rsidRDefault="00C9306D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lastRenderedPageBreak/>
        <w:t>Pakiet 10</w:t>
      </w:r>
    </w:p>
    <w:p w14:paraId="454CA9AA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C9306D" w:rsidRPr="00B520E9" w14:paraId="757DB71B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2915B1A1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404C4348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48BDFA2C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3B333BBB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3787554B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5DDFE859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71E190D2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C9306D" w:rsidRPr="00B520E9" w14:paraId="44DA4E7F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72E67985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0ED0E71E" w14:textId="77777777" w:rsidR="00C9306D" w:rsidRPr="00B520E9" w:rsidRDefault="00C9306D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Pożywka DMEM HG</w:t>
            </w:r>
          </w:p>
          <w:p w14:paraId="7F3F30DA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8" w:type="dxa"/>
            <w:shd w:val="clear" w:color="auto" w:fill="auto"/>
          </w:tcPr>
          <w:p w14:paraId="36421BEC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Biowest numer katalogowy L012-500 lub równoważne; Zakres równoważności w zakresie parametrów przedmiotu zamówienia, które Zamawiający będzie brał pod uwagę, oceniając równoważność DMEM z 4,5 g / l glukozy, z L-glutaminą, bez pirogronianu sodu; Teoretyczne pH: 7,3 ± 0,3</w:t>
            </w:r>
          </w:p>
          <w:p w14:paraId="213608F9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Osmolalność: 334 mOsm / kg ± 10%</w:t>
            </w:r>
          </w:p>
          <w:p w14:paraId="310302F0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Kolor: czerwony roztwór</w:t>
            </w:r>
          </w:p>
          <w:p w14:paraId="5B9479CB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Warunki przechowywania: od + 2 ° C do + 8 ° C</w:t>
            </w:r>
          </w:p>
          <w:p w14:paraId="6A113AF5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Okres przydatności do spożycia: 12 miesięcy</w:t>
            </w:r>
          </w:p>
          <w:p w14:paraId="320FBD85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Endotoksyna: &lt;1 EU / ml</w:t>
            </w:r>
          </w:p>
          <w:p w14:paraId="20E65C1A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Testy sterylności:</w:t>
            </w:r>
          </w:p>
          <w:p w14:paraId="4068218B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- Bakterie w warunkach tlenowych i beztlenowych</w:t>
            </w:r>
          </w:p>
          <w:p w14:paraId="75DBB200" w14:textId="77777777" w:rsidR="00C9306D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- Grzyby i drożdże</w:t>
            </w:r>
          </w:p>
        </w:tc>
        <w:tc>
          <w:tcPr>
            <w:tcW w:w="1304" w:type="dxa"/>
            <w:shd w:val="clear" w:color="auto" w:fill="auto"/>
          </w:tcPr>
          <w:p w14:paraId="0848A868" w14:textId="77777777" w:rsidR="00C9306D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500 ml</w:t>
            </w:r>
          </w:p>
        </w:tc>
        <w:tc>
          <w:tcPr>
            <w:tcW w:w="826" w:type="dxa"/>
            <w:shd w:val="clear" w:color="auto" w:fill="auto"/>
          </w:tcPr>
          <w:p w14:paraId="667161BD" w14:textId="77777777" w:rsidR="00C9306D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10 op</w:t>
            </w:r>
          </w:p>
        </w:tc>
        <w:tc>
          <w:tcPr>
            <w:tcW w:w="1430" w:type="dxa"/>
            <w:shd w:val="clear" w:color="auto" w:fill="auto"/>
          </w:tcPr>
          <w:p w14:paraId="26BF8633" w14:textId="77777777" w:rsidR="00C9306D" w:rsidRPr="00B520E9" w:rsidRDefault="00C9306D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1C8C13A4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33696500-0 Odczynniki </w:t>
            </w:r>
            <w:r w:rsidR="0052056B" w:rsidRPr="00B520E9">
              <w:rPr>
                <w:rFonts w:asciiTheme="minorHAnsi" w:hAnsiTheme="minorHAnsi" w:cstheme="minorHAnsi"/>
              </w:rPr>
              <w:t>laboratoryjne</w:t>
            </w:r>
          </w:p>
        </w:tc>
      </w:tr>
      <w:tr w:rsidR="00C9306D" w:rsidRPr="00B520E9" w14:paraId="7DD71C9D" w14:textId="77777777" w:rsidTr="00FE4497"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060248C3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14:paraId="20AE2687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Pożywka RPMI-1640</w:t>
            </w:r>
          </w:p>
        </w:tc>
        <w:tc>
          <w:tcPr>
            <w:tcW w:w="4308" w:type="dxa"/>
            <w:shd w:val="clear" w:color="auto" w:fill="auto"/>
          </w:tcPr>
          <w:p w14:paraId="5408B9AC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RPMI 1640 z L-glutaminą, Biowest nr L0500-500 lub równoważne, Zakres równoważności w zakresie parametrów przedmiotu zamówienia, które Zamawiający będzie brał pod uwagę, oceniając równoważność medium do hodowli RPMI 1640 z L-glutaminą i nastepujących parametrach: poziom L-glutaminy: 300 mg/l pH: 7,3 ± 0,3</w:t>
            </w:r>
          </w:p>
          <w:p w14:paraId="6DC7D0E6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Osmolalność: 278 mOsm / kg ± 10%</w:t>
            </w:r>
          </w:p>
          <w:p w14:paraId="25A60A75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Kolor: Przezroczysty pomarańczowy roztwór</w:t>
            </w:r>
          </w:p>
          <w:p w14:paraId="6DEBEA91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Warunki przechowywania: od + 2 ° C do + 8 ° C w ciemności</w:t>
            </w:r>
          </w:p>
          <w:p w14:paraId="0E92A222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Okres przydatności do spożycia: 12 miesięcy</w:t>
            </w:r>
          </w:p>
          <w:p w14:paraId="2A62A3BB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Testy sterylności:</w:t>
            </w:r>
          </w:p>
          <w:p w14:paraId="25300B50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- Bakterie w warunkach tlenowych i beztlenowych</w:t>
            </w:r>
          </w:p>
          <w:p w14:paraId="3F2EAF64" w14:textId="77777777" w:rsidR="0052056B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- Grzyby i drożdże</w:t>
            </w:r>
          </w:p>
          <w:p w14:paraId="7D0B530F" w14:textId="77777777" w:rsidR="00C9306D" w:rsidRPr="00B520E9" w:rsidRDefault="0052056B" w:rsidP="00B520E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Endotoksyna : &lt; 1 EU/ml</w:t>
            </w:r>
          </w:p>
        </w:tc>
        <w:tc>
          <w:tcPr>
            <w:tcW w:w="1304" w:type="dxa"/>
            <w:shd w:val="clear" w:color="auto" w:fill="auto"/>
          </w:tcPr>
          <w:p w14:paraId="367E6E72" w14:textId="77777777" w:rsidR="00C9306D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500 ml</w:t>
            </w:r>
          </w:p>
        </w:tc>
        <w:tc>
          <w:tcPr>
            <w:tcW w:w="826" w:type="dxa"/>
            <w:shd w:val="clear" w:color="auto" w:fill="auto"/>
          </w:tcPr>
          <w:p w14:paraId="2B5FD8F7" w14:textId="77777777" w:rsidR="00C9306D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10 szt</w:t>
            </w:r>
          </w:p>
        </w:tc>
        <w:tc>
          <w:tcPr>
            <w:tcW w:w="1430" w:type="dxa"/>
            <w:shd w:val="clear" w:color="auto" w:fill="auto"/>
          </w:tcPr>
          <w:p w14:paraId="1713557F" w14:textId="77777777" w:rsidR="00C9306D" w:rsidRPr="00B520E9" w:rsidRDefault="00C9306D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5BC3B3D7" w14:textId="77777777" w:rsidR="00C9306D" w:rsidRPr="00B520E9" w:rsidRDefault="00C9306D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4071A740" w14:textId="77777777" w:rsidR="0052056B" w:rsidRPr="00B520E9" w:rsidRDefault="0052056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632A1199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5FF20222" w14:textId="77777777" w:rsidR="0052056B" w:rsidRPr="00B520E9" w:rsidRDefault="0052056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lastRenderedPageBreak/>
        <w:t>Pakiet 11</w:t>
      </w:r>
    </w:p>
    <w:p w14:paraId="6248AD3D" w14:textId="77777777" w:rsidR="0052056B" w:rsidRPr="00B520E9" w:rsidRDefault="0052056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52056B" w:rsidRPr="00B520E9" w14:paraId="3372489D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192AE3AA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1D6CB6D1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6EAE4365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2E5C60DE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28FD0322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0D6E0B11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51AB4B3D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52056B" w:rsidRPr="00B520E9" w14:paraId="2128E263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425886A0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59318EED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QuantiNova RT-PCR Kit (SYBR Green)</w:t>
            </w:r>
          </w:p>
        </w:tc>
        <w:tc>
          <w:tcPr>
            <w:tcW w:w="4308" w:type="dxa"/>
            <w:shd w:val="clear" w:color="auto" w:fill="auto"/>
          </w:tcPr>
          <w:p w14:paraId="5D44FC07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QuantiNova RT-PCR Kit (SYBR Green) Qiagen, nr kat. 208154 lub równoważne, Zakres równoważności w zakresie parametrów przedmiotu zamówienia, które Zamawiający będzie brał pod uwagę, oceniając równoważność Wykorzystywana do  czułej oceny ilościowej docelowych RNA za pomocą jednoetapowej reakcji PCR w czasie rzeczywistym przy użyciu SYBR Green I lub sond specyficznych dla sekwencj, pozwala na ocenę ilościową do 5 docelowych RNA w jednej probówce, zawarta polimeraza w niskich temperaturach jest utrzymywana w stanie nieaktywnym dzięki temu, że zawiera wyspecjalizowane przeciwciało oraz dodatek, który stabilizuje kompleks, co poprawia siłę tzw. hot-startu.  500 x 20 µl reakcji: 1 ml mieszaniny głównej QuantiNova Probe RT-PCR, 20 µl mieszaniny QuantiNova Probe RT, 20 µl RNA kontroli wewnętrznej, 500 µl żółtego buforu do rozcieńczania szablonów, 250 µl barwnika referencyjnego ROX, 1,9 µl wody wolnej od RNaz</w:t>
            </w:r>
          </w:p>
          <w:p w14:paraId="3A8581E5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Osmolalność: 334 mOsm / kg ± 10%</w:t>
            </w:r>
          </w:p>
          <w:p w14:paraId="2ED4F081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Kolor: czerwony roztwór</w:t>
            </w:r>
          </w:p>
          <w:p w14:paraId="3A1B5530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Warunki przechowywania: od + 2 ° C do + 8 ° C</w:t>
            </w:r>
          </w:p>
          <w:p w14:paraId="459FE17D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Okres przydatności do spożycia: 12 miesięcy</w:t>
            </w:r>
          </w:p>
          <w:p w14:paraId="219A4417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Endotoksyna: &lt;1 EU / ml</w:t>
            </w:r>
          </w:p>
          <w:p w14:paraId="3632EB5E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Testy sterylności:</w:t>
            </w:r>
          </w:p>
          <w:p w14:paraId="5A7C33CA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- Bakterie w warunkach tlenowych i beztlenowych</w:t>
            </w:r>
          </w:p>
          <w:p w14:paraId="69DBA086" w14:textId="77777777" w:rsidR="0052056B" w:rsidRPr="00B520E9" w:rsidRDefault="0052056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- Grzyby i drożdże</w:t>
            </w:r>
          </w:p>
        </w:tc>
        <w:tc>
          <w:tcPr>
            <w:tcW w:w="1304" w:type="dxa"/>
            <w:shd w:val="clear" w:color="auto" w:fill="auto"/>
          </w:tcPr>
          <w:p w14:paraId="29AA3436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500 reakcji</w:t>
            </w:r>
          </w:p>
        </w:tc>
        <w:tc>
          <w:tcPr>
            <w:tcW w:w="826" w:type="dxa"/>
            <w:shd w:val="clear" w:color="auto" w:fill="auto"/>
          </w:tcPr>
          <w:p w14:paraId="01A1B4F1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op</w:t>
            </w:r>
          </w:p>
        </w:tc>
        <w:tc>
          <w:tcPr>
            <w:tcW w:w="1430" w:type="dxa"/>
            <w:shd w:val="clear" w:color="auto" w:fill="auto"/>
          </w:tcPr>
          <w:p w14:paraId="33A7334E" w14:textId="77777777" w:rsidR="0052056B" w:rsidRPr="00B520E9" w:rsidRDefault="0052056B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30680231" w14:textId="77777777" w:rsidR="0052056B" w:rsidRPr="00B520E9" w:rsidRDefault="0052056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3881C439" w14:textId="77777777" w:rsidR="0052056B" w:rsidRPr="00B520E9" w:rsidRDefault="0052056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65518F24" w14:textId="77777777" w:rsidR="0052056B" w:rsidRPr="00B520E9" w:rsidRDefault="0052056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12</w:t>
      </w:r>
    </w:p>
    <w:p w14:paraId="04ED44BA" w14:textId="77777777" w:rsidR="0052056B" w:rsidRPr="00B520E9" w:rsidRDefault="0052056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E57CD7" w:rsidRPr="00B520E9" w14:paraId="5C1DC079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1D725596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464A0FF1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22527016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4FA2C62C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32995915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3FFB3EF7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24AB5662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E57CD7" w:rsidRPr="00B520E9" w14:paraId="28960F4B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7C6DB7BF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182F19C4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BSA Bovine Serum Albumine</w:t>
            </w:r>
          </w:p>
        </w:tc>
        <w:tc>
          <w:tcPr>
            <w:tcW w:w="4308" w:type="dxa"/>
            <w:shd w:val="clear" w:color="auto" w:fill="auto"/>
          </w:tcPr>
          <w:p w14:paraId="61FC45F3" w14:textId="77777777" w:rsidR="00E57CD7" w:rsidRPr="00B520E9" w:rsidRDefault="00E57CD7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BSA, BIOShop Canada nr katalogowy ALB001.500 lub równoważne, Zakres równoważności w zakresie parametrów przedmiotu zamówienia, które Zamawiający </w:t>
            </w:r>
            <w:r w:rsidRPr="00B520E9">
              <w:rPr>
                <w:rFonts w:asciiTheme="minorHAnsi" w:hAnsiTheme="minorHAnsi" w:cstheme="minorHAnsi"/>
              </w:rPr>
              <w:lastRenderedPageBreak/>
              <w:t>będzie brał pod uwagę, oceniając równoważność o masie cząsteczkowej 66kDa i czystości na poziomie ≥ 98%, ph roztworu (10% H2O): 6.5 - 7.5 o zawartości metali ciężkich na poziomie &lt; 0.0010%; kolor po rozpuszczeniu: przezroczysty/bezbarwny do lekko żółtego</w:t>
            </w:r>
          </w:p>
        </w:tc>
        <w:tc>
          <w:tcPr>
            <w:tcW w:w="1304" w:type="dxa"/>
            <w:shd w:val="clear" w:color="auto" w:fill="auto"/>
          </w:tcPr>
          <w:p w14:paraId="26145BA3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lastRenderedPageBreak/>
              <w:t>500 g</w:t>
            </w:r>
          </w:p>
        </w:tc>
        <w:tc>
          <w:tcPr>
            <w:tcW w:w="826" w:type="dxa"/>
            <w:shd w:val="clear" w:color="auto" w:fill="auto"/>
          </w:tcPr>
          <w:p w14:paraId="760C4651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op</w:t>
            </w:r>
          </w:p>
        </w:tc>
        <w:tc>
          <w:tcPr>
            <w:tcW w:w="1430" w:type="dxa"/>
            <w:shd w:val="clear" w:color="auto" w:fill="auto"/>
          </w:tcPr>
          <w:p w14:paraId="4FF283EA" w14:textId="77777777" w:rsidR="00E57CD7" w:rsidRPr="00B520E9" w:rsidRDefault="00E57CD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25BB96D4" w14:textId="77777777" w:rsidR="00E57CD7" w:rsidRPr="00B520E9" w:rsidRDefault="00E57CD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lastRenderedPageBreak/>
              <w:t>33696500-0 Odczynniki laboratoryjne</w:t>
            </w:r>
          </w:p>
        </w:tc>
      </w:tr>
    </w:tbl>
    <w:p w14:paraId="1FD586A4" w14:textId="77777777" w:rsidR="00A22057" w:rsidRPr="00B520E9" w:rsidRDefault="00A2205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5D9B059D" w14:textId="77777777" w:rsidR="00A82B11" w:rsidRPr="00B520E9" w:rsidRDefault="00A82B11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13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A82B11" w:rsidRPr="00B520E9" w14:paraId="7758D35D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1F332F2E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09A5B4B5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351231B0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1608EDAE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6F92DD49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704038BF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6ACDE1B5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A82B11" w:rsidRPr="00B520E9" w14:paraId="71D4F64C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25B1854E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2653D82E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Płaytki 6-well, TC treated,</w:t>
            </w:r>
          </w:p>
        </w:tc>
        <w:tc>
          <w:tcPr>
            <w:tcW w:w="4308" w:type="dxa"/>
            <w:shd w:val="clear" w:color="auto" w:fill="auto"/>
          </w:tcPr>
          <w:p w14:paraId="79992430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Falcon nr kat. Lub równoważne, </w:t>
            </w:r>
            <w:r w:rsidRPr="00B520E9">
              <w:rPr>
                <w:rFonts w:asciiTheme="minorHAnsi" w:hAnsiTheme="minorHAnsi" w:cstheme="minorHAnsi"/>
                <w:color w:val="000000"/>
              </w:rPr>
              <w:t xml:space="preserve"> Zakres równoważności w zakresie parametrów przedmiotu zamówienia, które Zamawiający będzie brał pod uwagę, oceniając równoważność</w:t>
            </w:r>
            <w:r w:rsidRPr="00B520E9">
              <w:rPr>
                <w:rFonts w:asciiTheme="minorHAnsi" w:hAnsiTheme="minorHAnsi" w:cstheme="minorHAnsi"/>
              </w:rPr>
              <w:t xml:space="preserve">  Płytka 6-cio dołkowa z płaskim dnem i pokrywką. Pokrywka posiada unikalny labiryntowy system kanałów do wymiany gazowej co minimalizuje ryzyko zanieczyszczenia i parowania. Dodatkowo nad każdym dołkiem znajdują się pierścienie kondensacyjne, co zapobiega zanieczyszczeniu krzyżowemu. Posiada powierzchnię przystosowaną do hodowli komórek adherentnych. Wykonana z przejrzystego polistyrenu, sterylizowana promieniowaniem gamma. Oznaczenie alfanumeryczne dla lepszej identyfikacji dołków. Możliwośc umieszczenia pokrywki na płytce tylko w jednej pozycji. Żebrowane brzegi dla lepszego chwytu. Wymiary: pokrywka: 127,20 mm x 85,14mm x 10,03 mm; płytka: 127,63 mm x 85,47 mm x 20,19. Głębokość dołka 17,65 mm. Rzeczywisty obszar wzrostu 9,619 cm2 , sugerowana objętość medium/dołek: 2,5 – 3,0 ml. Pakowana indywidualnie, 50 sztuk w opakowaniu. Potwierdzone przykładowym certyfikatem: posiada certyfikat ISO 13485 i cGMP, niepirogenna, BSE/TSE free, nietoskyczna (zgodnie z normą USP klasy VI), poziom sterylności SAL 10-3.</w:t>
            </w:r>
          </w:p>
        </w:tc>
        <w:tc>
          <w:tcPr>
            <w:tcW w:w="1304" w:type="dxa"/>
            <w:shd w:val="clear" w:color="auto" w:fill="auto"/>
          </w:tcPr>
          <w:p w14:paraId="030E5095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50 szt</w:t>
            </w:r>
            <w:r w:rsidR="00DF5E3F" w:rsidRPr="00B520E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26" w:type="dxa"/>
            <w:shd w:val="clear" w:color="auto" w:fill="auto"/>
          </w:tcPr>
          <w:p w14:paraId="57362371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4 op</w:t>
            </w:r>
          </w:p>
        </w:tc>
        <w:tc>
          <w:tcPr>
            <w:tcW w:w="1430" w:type="dxa"/>
            <w:shd w:val="clear" w:color="auto" w:fill="auto"/>
          </w:tcPr>
          <w:p w14:paraId="52FA928C" w14:textId="77777777" w:rsidR="00A82B11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Kod CPV: CPV 38437000-7 Pipety i akcesoria laboratoryjne</w:t>
            </w:r>
          </w:p>
        </w:tc>
      </w:tr>
    </w:tbl>
    <w:p w14:paraId="11F9C1F7" w14:textId="77777777" w:rsidR="00A82B11" w:rsidRPr="00B520E9" w:rsidRDefault="00A82B11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3592DA0D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5DC3FCD6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42C78EF6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7CC43873" w14:textId="77777777" w:rsidR="00FE4497" w:rsidRPr="00B520E9" w:rsidRDefault="00FE449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0EB67FC1" w14:textId="77777777" w:rsidR="00A82B11" w:rsidRPr="00B520E9" w:rsidRDefault="00A82B11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lastRenderedPageBreak/>
        <w:t>Pakiet 14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A82B11" w:rsidRPr="00B520E9" w14:paraId="32AA8D32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0A4FB8DA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2F733D57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73050AA5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23764631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0B6F8F29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51D3C4B3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442DF8B2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A82B11" w:rsidRPr="00B520E9" w14:paraId="43C44177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53F78A69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5A85B06A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DMSO</w:t>
            </w:r>
          </w:p>
        </w:tc>
        <w:tc>
          <w:tcPr>
            <w:tcW w:w="4308" w:type="dxa"/>
            <w:shd w:val="clear" w:color="auto" w:fill="auto"/>
          </w:tcPr>
          <w:p w14:paraId="55CDBD48" w14:textId="77777777" w:rsidR="00A82B11" w:rsidRPr="00B520E9" w:rsidRDefault="00C5310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D</w:t>
            </w:r>
            <w:r w:rsidR="00A82B11" w:rsidRPr="00B520E9">
              <w:rPr>
                <w:rFonts w:asciiTheme="minorHAnsi" w:hAnsiTheme="minorHAnsi" w:cstheme="minorHAnsi"/>
              </w:rPr>
              <w:t>imetylosulfotlenek VWR chemicals nr katalogowy 23500.297 lub równoważne,  Zakres równoważności w zakresie parametrów przedmiotu zamówienia, które Zamawiający będzie brał pod uwagę, oceniając równoważność, odwodniony (max. 0,03% H2O) ≥99.5%, AnalaR NORMAPUR® reagent analityczny; MW: 78,14 g/mol</w:t>
            </w:r>
          </w:p>
          <w:p w14:paraId="50E346C7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Temp. Wrzenia: 189 °C (1013 hPa)</w:t>
            </w:r>
          </w:p>
          <w:p w14:paraId="3A1F0F0B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Temp. topnienia: 18,5 °C</w:t>
            </w:r>
          </w:p>
          <w:p w14:paraId="5490EF2A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Gęstość: 1,101 g/cm³ (20 °C)</w:t>
            </w:r>
          </w:p>
          <w:p w14:paraId="5733F3C0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Temp. Zapłonu: 87 °C</w:t>
            </w:r>
          </w:p>
        </w:tc>
        <w:tc>
          <w:tcPr>
            <w:tcW w:w="1304" w:type="dxa"/>
            <w:shd w:val="clear" w:color="auto" w:fill="auto"/>
          </w:tcPr>
          <w:p w14:paraId="7F1AF040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L</w:t>
            </w:r>
          </w:p>
        </w:tc>
        <w:tc>
          <w:tcPr>
            <w:tcW w:w="826" w:type="dxa"/>
            <w:shd w:val="clear" w:color="auto" w:fill="auto"/>
          </w:tcPr>
          <w:p w14:paraId="477FCFD8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14:paraId="0D557068" w14:textId="77777777" w:rsidR="00A82B11" w:rsidRPr="00B520E9" w:rsidRDefault="00A82B11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21C5FE94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5B1059EE" w14:textId="77777777" w:rsidR="00A22057" w:rsidRPr="00B520E9" w:rsidRDefault="00A22057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1D56E84A" w14:textId="77777777" w:rsidR="00A82B11" w:rsidRPr="00B520E9" w:rsidRDefault="00A82B11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15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A82B11" w:rsidRPr="00B520E9" w14:paraId="105AED6C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2A1A16C8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45E8BD77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0CB94AA9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3B71F35C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1D91F295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0313EFA9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2EDDDC58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A82B11" w:rsidRPr="00B520E9" w14:paraId="35DE6170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0B52FD5D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09CE83F3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PBSx10</w:t>
            </w:r>
          </w:p>
        </w:tc>
        <w:tc>
          <w:tcPr>
            <w:tcW w:w="4308" w:type="dxa"/>
            <w:shd w:val="clear" w:color="auto" w:fill="auto"/>
          </w:tcPr>
          <w:p w14:paraId="52A8A65E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PBS, Corning nr kat. 46-013-CM lub równoważny, Zakres równoważności w zakresie parametrów przedmiotu zamówienia, które Zamawiający będzie brał pod uwagę, oceniając równoważność</w:t>
            </w:r>
          </w:p>
          <w:p w14:paraId="2B033A9E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Corning® 10X stężona sól fizjologiczna buforowana fosforanem (PBS), pH 7,4 ± 0,1, płynna bez wapnia i magnezu, wolna od RNaz/DNaz i proteaz, SAL na poziomie 10-3</w:t>
            </w:r>
          </w:p>
        </w:tc>
        <w:tc>
          <w:tcPr>
            <w:tcW w:w="1304" w:type="dxa"/>
            <w:shd w:val="clear" w:color="auto" w:fill="auto"/>
          </w:tcPr>
          <w:p w14:paraId="35EC8A67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L</w:t>
            </w:r>
          </w:p>
        </w:tc>
        <w:tc>
          <w:tcPr>
            <w:tcW w:w="826" w:type="dxa"/>
            <w:shd w:val="clear" w:color="auto" w:fill="auto"/>
          </w:tcPr>
          <w:p w14:paraId="4E866470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14:paraId="14C8006C" w14:textId="77777777" w:rsidR="00A82B11" w:rsidRPr="00B520E9" w:rsidRDefault="00A82B11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57C4D9A5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2F4CDF01" w14:textId="77777777" w:rsidR="00A82B11" w:rsidRPr="00B520E9" w:rsidRDefault="00A82B11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16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A82B11" w:rsidRPr="00B520E9" w14:paraId="6E61F7BD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3313F09F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1F02D3A3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4A7DDFD1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5A003954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55A434A4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17844B5A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494B7205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A82B11" w:rsidRPr="00B520E9" w14:paraId="038ED789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3F6A0A44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6218AF3D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SYBR™ Gold Nucleic Acid Gel Stain (10,000X Concentrate in DMSO)</w:t>
            </w:r>
          </w:p>
        </w:tc>
        <w:tc>
          <w:tcPr>
            <w:tcW w:w="4308" w:type="dxa"/>
            <w:shd w:val="clear" w:color="auto" w:fill="auto"/>
          </w:tcPr>
          <w:p w14:paraId="68079D83" w14:textId="77777777" w:rsidR="00A82B11" w:rsidRPr="00B520E9" w:rsidRDefault="00A82B11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 xml:space="preserve">SYBR ™ Gold Nucleic Acid Gel Stain (koncentrat 10000X w DMSO) thermofisher nr katalogowy S11494 lub równoważne, Zakres równoważności w zakresie parametrów przedmiotu zamówienia, które Zamawiający będzie brał pod uwagę, oceniając równoważność Ultra Sensitive: 25–100 razy bardziej czuły niż bromek etydyny. Wykrywa zaledwie 25 pg DNA Poprawia wydajność klonowania DNA: </w:t>
            </w:r>
            <w:r w:rsidR="00C5310B" w:rsidRPr="00B520E9">
              <w:rPr>
                <w:rFonts w:asciiTheme="minorHAnsi" w:hAnsiTheme="minorHAnsi" w:cstheme="minorHAnsi"/>
              </w:rPr>
              <w:t>pobudza</w:t>
            </w:r>
            <w:r w:rsidRPr="00B520E9">
              <w:rPr>
                <w:rFonts w:asciiTheme="minorHAnsi" w:hAnsiTheme="minorHAnsi" w:cstheme="minorHAnsi"/>
              </w:rPr>
              <w:t xml:space="preserve"> z transiluminacją na niebiesko, która nie powoduje uszkodzeń DNA;  Zwiększa stosunek sygnału do tła: </w:t>
            </w:r>
            <w:r w:rsidRPr="00B520E9">
              <w:rPr>
                <w:rFonts w:asciiTheme="minorHAnsi" w:hAnsiTheme="minorHAnsi" w:cstheme="minorHAnsi"/>
              </w:rPr>
              <w:lastRenderedPageBreak/>
              <w:t>ponad 1000-krotne wzmocnienie sygnału po związaniu z kwasami nukleinowymi , Wszechstronny, służy do wykrywania :  dsDNA, ssDNA i RNA w żelach natywnych, glioksalowych, formaldehydowych lub mocznikowych</w:t>
            </w:r>
          </w:p>
        </w:tc>
        <w:tc>
          <w:tcPr>
            <w:tcW w:w="1304" w:type="dxa"/>
            <w:shd w:val="clear" w:color="auto" w:fill="auto"/>
          </w:tcPr>
          <w:p w14:paraId="07328914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222222"/>
                <w:shd w:val="clear" w:color="auto" w:fill="EBF2FA"/>
              </w:rPr>
              <w:lastRenderedPageBreak/>
              <w:t>500 µL</w:t>
            </w:r>
          </w:p>
        </w:tc>
        <w:tc>
          <w:tcPr>
            <w:tcW w:w="826" w:type="dxa"/>
            <w:shd w:val="clear" w:color="auto" w:fill="auto"/>
          </w:tcPr>
          <w:p w14:paraId="38C1799E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op</w:t>
            </w:r>
            <w:r w:rsidR="00C5310B" w:rsidRPr="00B520E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30" w:type="dxa"/>
            <w:shd w:val="clear" w:color="auto" w:fill="auto"/>
          </w:tcPr>
          <w:p w14:paraId="71636276" w14:textId="77777777" w:rsidR="00A82B11" w:rsidRPr="00B520E9" w:rsidRDefault="00A82B11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33696300-8 Odczynniki chemiczne</w:t>
            </w:r>
          </w:p>
          <w:p w14:paraId="0CC52E53" w14:textId="77777777" w:rsidR="00A82B11" w:rsidRPr="00B520E9" w:rsidRDefault="00A82B11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33696500-0 Odczynniki laboratoryjne</w:t>
            </w:r>
          </w:p>
        </w:tc>
      </w:tr>
    </w:tbl>
    <w:p w14:paraId="19EF4AC9" w14:textId="77777777" w:rsidR="00A82B11" w:rsidRPr="00B520E9" w:rsidRDefault="00C5310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17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C5310B" w:rsidRPr="00B520E9" w14:paraId="2A001CBE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0C14B459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11577E12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648C33CE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71AC59AC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7BF914A4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1D99CCD8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30543849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C5310B" w:rsidRPr="00B520E9" w14:paraId="42F5B9B8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615B5ECB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09506D50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Thermanox Plastic Coverslip, Round</w:t>
            </w:r>
          </w:p>
        </w:tc>
        <w:tc>
          <w:tcPr>
            <w:tcW w:w="4308" w:type="dxa"/>
            <w:shd w:val="clear" w:color="auto" w:fill="auto"/>
          </w:tcPr>
          <w:p w14:paraId="6D7E4830" w14:textId="77777777" w:rsidR="00C5310B" w:rsidRPr="00B520E9" w:rsidRDefault="00C5310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Nunc™ Thermanox™ Coverslips Thermofsher nr katalogowy 174950 lub równoważny, Zakres równoważności w zakresie parametrów przedmiotu zamówienia, które Zamawiający będzie brał pod uwagę, oceniając równoważność Plastikowe szkiełko nakrywkowe Thermanox, okrągłe Kolor Przezroczyste, sterylne, grubość (metryczna) 0,2 mm Materiał PlastikŚrednica (metryczna) 13 mmAutofluorescencyjny w zakresie od 380 nm do 545 nm, do użytku z  24-dołkową płytką wielodołkową Obróbka powierzchniowa poddana obróbce hodowlanej z jednej strony ( ulepszona powierzchnia hodowlana.</w:t>
            </w:r>
          </w:p>
        </w:tc>
        <w:tc>
          <w:tcPr>
            <w:tcW w:w="1304" w:type="dxa"/>
            <w:shd w:val="clear" w:color="auto" w:fill="auto"/>
          </w:tcPr>
          <w:p w14:paraId="20A44722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  <w:color w:val="222222"/>
                <w:shd w:val="clear" w:color="auto" w:fill="EBF2FA"/>
              </w:rPr>
              <w:t>500 szt.</w:t>
            </w:r>
          </w:p>
        </w:tc>
        <w:tc>
          <w:tcPr>
            <w:tcW w:w="826" w:type="dxa"/>
            <w:shd w:val="clear" w:color="auto" w:fill="auto"/>
          </w:tcPr>
          <w:p w14:paraId="5949BA31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op.</w:t>
            </w:r>
          </w:p>
        </w:tc>
        <w:tc>
          <w:tcPr>
            <w:tcW w:w="1430" w:type="dxa"/>
            <w:shd w:val="clear" w:color="auto" w:fill="auto"/>
          </w:tcPr>
          <w:p w14:paraId="7C78D7A4" w14:textId="77777777" w:rsidR="00C5310B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eastAsia="Times New Roman" w:hAnsiTheme="minorHAnsi" w:cstheme="minorHAnsi"/>
                <w:lang w:eastAsia="pl-PL"/>
              </w:rPr>
              <w:t>Kod CPV: CPV 38437000-7 Pipety i akcesoria laboratoryjne</w:t>
            </w:r>
          </w:p>
        </w:tc>
      </w:tr>
    </w:tbl>
    <w:p w14:paraId="67E2AD85" w14:textId="77777777" w:rsidR="00C5310B" w:rsidRPr="00B520E9" w:rsidRDefault="00C5310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7E27B3CF" w14:textId="77777777" w:rsidR="00C5310B" w:rsidRPr="00B520E9" w:rsidRDefault="00C5310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  <w:r w:rsidRPr="00B520E9">
        <w:rPr>
          <w:rFonts w:asciiTheme="minorHAnsi" w:hAnsiTheme="minorHAnsi" w:cstheme="minorHAnsi"/>
        </w:rPr>
        <w:t>Pakiet 18</w:t>
      </w:r>
    </w:p>
    <w:tbl>
      <w:tblPr>
        <w:tblpPr w:leftFromText="141" w:rightFromText="141" w:vertAnchor="text" w:horzAnchor="margin" w:tblpXSpec="center" w:tblpY="83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61"/>
        <w:gridCol w:w="4308"/>
        <w:gridCol w:w="1304"/>
        <w:gridCol w:w="826"/>
        <w:gridCol w:w="1430"/>
      </w:tblGrid>
      <w:tr w:rsidR="00C5310B" w:rsidRPr="00B520E9" w14:paraId="4E8AD122" w14:textId="77777777" w:rsidTr="00FE4497">
        <w:trPr>
          <w:trHeight w:val="421"/>
          <w:jc w:val="center"/>
        </w:trPr>
        <w:tc>
          <w:tcPr>
            <w:tcW w:w="548" w:type="dxa"/>
            <w:shd w:val="clear" w:color="auto" w:fill="auto"/>
          </w:tcPr>
          <w:p w14:paraId="542A0D00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761" w:type="dxa"/>
            <w:shd w:val="clear" w:color="auto" w:fill="auto"/>
          </w:tcPr>
          <w:p w14:paraId="6C419C21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Nazwa produktu</w:t>
            </w:r>
          </w:p>
        </w:tc>
        <w:tc>
          <w:tcPr>
            <w:tcW w:w="4308" w:type="dxa"/>
            <w:shd w:val="clear" w:color="auto" w:fill="auto"/>
          </w:tcPr>
          <w:p w14:paraId="2C0F83BE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Opis</w:t>
            </w:r>
          </w:p>
          <w:p w14:paraId="6A3DDD46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625EAAAF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Wielkość opakowania</w:t>
            </w:r>
          </w:p>
        </w:tc>
        <w:tc>
          <w:tcPr>
            <w:tcW w:w="826" w:type="dxa"/>
            <w:shd w:val="clear" w:color="auto" w:fill="auto"/>
          </w:tcPr>
          <w:p w14:paraId="64C6D6C3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430" w:type="dxa"/>
            <w:shd w:val="clear" w:color="auto" w:fill="auto"/>
          </w:tcPr>
          <w:p w14:paraId="3B29D2DA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Kod CPV</w:t>
            </w:r>
          </w:p>
        </w:tc>
      </w:tr>
      <w:tr w:rsidR="00C5310B" w:rsidRPr="00B520E9" w14:paraId="2D53934C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3E85DA52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61" w:type="dxa"/>
            <w:shd w:val="clear" w:color="auto" w:fill="auto"/>
          </w:tcPr>
          <w:p w14:paraId="301554E1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Rękawiczki nitrylowe</w:t>
            </w:r>
            <w:r w:rsidR="005464A0" w:rsidRPr="00B520E9">
              <w:rPr>
                <w:rFonts w:asciiTheme="minorHAnsi" w:hAnsiTheme="minorHAnsi" w:cstheme="minorHAnsi"/>
              </w:rPr>
              <w:t xml:space="preserve"> rozm. S</w:t>
            </w:r>
          </w:p>
        </w:tc>
        <w:tc>
          <w:tcPr>
            <w:tcW w:w="4308" w:type="dxa"/>
            <w:shd w:val="clear" w:color="auto" w:fill="auto"/>
          </w:tcPr>
          <w:p w14:paraId="3D661474" w14:textId="77777777" w:rsidR="00C5310B" w:rsidRPr="00B520E9" w:rsidRDefault="00C5310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Rękawiczki nitrylowe, bezpudrowe rozmiar S, odporne na rozpuszczalniki chemiczne i tłuszcze, Doskonała przyczepność, szczególnie podczas trzymania mokrych przedmiotów</w:t>
            </w:r>
          </w:p>
          <w:p w14:paraId="102B8261" w14:textId="77777777" w:rsidR="00C5310B" w:rsidRPr="00B520E9" w:rsidRDefault="00C5310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70358DB7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100 szt.</w:t>
            </w:r>
          </w:p>
        </w:tc>
        <w:tc>
          <w:tcPr>
            <w:tcW w:w="826" w:type="dxa"/>
            <w:shd w:val="clear" w:color="auto" w:fill="auto"/>
          </w:tcPr>
          <w:p w14:paraId="518A9473" w14:textId="77777777" w:rsidR="00C5310B" w:rsidRPr="00B520E9" w:rsidRDefault="00760F85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3</w:t>
            </w:r>
            <w:r w:rsidR="00C5310B" w:rsidRPr="00B520E9">
              <w:rPr>
                <w:rFonts w:asciiTheme="minorHAnsi" w:hAnsiTheme="minorHAnsi" w:cstheme="minorHAnsi"/>
              </w:rPr>
              <w:t>0 op</w:t>
            </w:r>
          </w:p>
        </w:tc>
        <w:tc>
          <w:tcPr>
            <w:tcW w:w="1430" w:type="dxa"/>
            <w:shd w:val="clear" w:color="auto" w:fill="auto"/>
          </w:tcPr>
          <w:p w14:paraId="4C6DDA11" w14:textId="77777777" w:rsidR="00C5310B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18143000-3 Akcesoria Ochronne</w:t>
            </w:r>
          </w:p>
        </w:tc>
      </w:tr>
      <w:tr w:rsidR="005464A0" w:rsidRPr="00B520E9" w14:paraId="65D58EDB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7A468B45" w14:textId="41F3AEE7" w:rsidR="005464A0" w:rsidRPr="00B520E9" w:rsidRDefault="00A7056D" w:rsidP="00B520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61" w:type="dxa"/>
            <w:shd w:val="clear" w:color="auto" w:fill="auto"/>
          </w:tcPr>
          <w:p w14:paraId="7F59CCE6" w14:textId="77777777" w:rsidR="005464A0" w:rsidRPr="00B520E9" w:rsidRDefault="005464A0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Rękawiczki nitrylowe rozm. M</w:t>
            </w:r>
          </w:p>
        </w:tc>
        <w:tc>
          <w:tcPr>
            <w:tcW w:w="4308" w:type="dxa"/>
            <w:shd w:val="clear" w:color="auto" w:fill="auto"/>
          </w:tcPr>
          <w:p w14:paraId="3316970E" w14:textId="77777777" w:rsidR="005464A0" w:rsidRPr="00B520E9" w:rsidRDefault="005464A0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B520E9">
              <w:rPr>
                <w:rFonts w:asciiTheme="minorHAnsi" w:hAnsiTheme="minorHAnsi" w:cstheme="minorHAnsi"/>
                <w:color w:val="000000"/>
              </w:rPr>
              <w:t>Rękawiczki nitrylowe, bezpudrowe rozmiar M, odporne na rozpuszczalniki chemiczne i tłuszcze, Doskonała przyczepność, szczególnie podczas trzymania mokrych przedmiotów</w:t>
            </w:r>
          </w:p>
          <w:p w14:paraId="04ADC589" w14:textId="77777777" w:rsidR="005464A0" w:rsidRPr="00B520E9" w:rsidRDefault="005464A0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4" w:type="dxa"/>
            <w:shd w:val="clear" w:color="auto" w:fill="auto"/>
          </w:tcPr>
          <w:p w14:paraId="197FDD42" w14:textId="77777777" w:rsidR="005464A0" w:rsidRPr="00B520E9" w:rsidRDefault="005464A0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100 szt</w:t>
            </w:r>
          </w:p>
        </w:tc>
        <w:tc>
          <w:tcPr>
            <w:tcW w:w="826" w:type="dxa"/>
            <w:shd w:val="clear" w:color="auto" w:fill="auto"/>
          </w:tcPr>
          <w:p w14:paraId="5957E133" w14:textId="77777777" w:rsidR="005464A0" w:rsidRPr="00B520E9" w:rsidRDefault="005464A0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10 op.</w:t>
            </w:r>
          </w:p>
        </w:tc>
        <w:tc>
          <w:tcPr>
            <w:tcW w:w="1430" w:type="dxa"/>
            <w:shd w:val="clear" w:color="auto" w:fill="auto"/>
          </w:tcPr>
          <w:p w14:paraId="1B675286" w14:textId="77777777" w:rsidR="005464A0" w:rsidRPr="00B520E9" w:rsidRDefault="00A22057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18143000-3 Akcesoria Ochronne</w:t>
            </w:r>
          </w:p>
        </w:tc>
      </w:tr>
      <w:tr w:rsidR="00C5310B" w:rsidRPr="00B520E9" w14:paraId="27EA40AE" w14:textId="77777777" w:rsidTr="00FE4497">
        <w:tblPrEx>
          <w:tblCellMar>
            <w:left w:w="70" w:type="dxa"/>
            <w:right w:w="70" w:type="dxa"/>
          </w:tblCellMar>
        </w:tblPrEx>
        <w:trPr>
          <w:trHeight w:val="398"/>
          <w:jc w:val="center"/>
        </w:trPr>
        <w:tc>
          <w:tcPr>
            <w:tcW w:w="548" w:type="dxa"/>
            <w:shd w:val="clear" w:color="auto" w:fill="auto"/>
          </w:tcPr>
          <w:p w14:paraId="4CD65FE5" w14:textId="08A23FBD" w:rsidR="00C5310B" w:rsidRPr="00B520E9" w:rsidRDefault="00A7056D" w:rsidP="00B520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14:paraId="5729A317" w14:textId="77777777" w:rsidR="00C5310B" w:rsidRPr="00B520E9" w:rsidRDefault="00C5310B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Maty zrywalne</w:t>
            </w:r>
          </w:p>
        </w:tc>
        <w:tc>
          <w:tcPr>
            <w:tcW w:w="4308" w:type="dxa"/>
            <w:shd w:val="clear" w:color="auto" w:fill="auto"/>
          </w:tcPr>
          <w:p w14:paraId="73628D75" w14:textId="77777777" w:rsidR="00760F85" w:rsidRPr="00760F85" w:rsidRDefault="005464A0" w:rsidP="00B520E9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/>
                <w:lang w:eastAsia="pl-PL"/>
              </w:rPr>
            </w:pPr>
            <w:r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>Maty zrywalne W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ykonane z folii LDPE o grubości 1,8 mm ( 0,3 mm grubości samoprzylepny klej akrylowy). </w:t>
            </w:r>
            <w:r w:rsidR="00A22057"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>Przydatne do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 usuwa</w:t>
            </w:r>
            <w:r w:rsidR="00A22057"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>nia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 brud</w:t>
            </w:r>
            <w:r w:rsidR="00A22057"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>u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 i kurz</w:t>
            </w:r>
            <w:r w:rsidR="00A22057"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>u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 z podeszwy butów i kół wózków transportowych. Po zużyciu warstwy - oderwać.</w:t>
            </w:r>
            <w:r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 Zawierają 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>Środek przeciwdrobnoustrojowy chroni przed wzrostem bakterii i grzybów</w:t>
            </w:r>
            <w:r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, 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 xml:space="preserve">Antypoślizgowe, </w:t>
            </w:r>
            <w:r w:rsidR="00760F85" w:rsidRPr="00760F85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lastRenderedPageBreak/>
              <w:t>oznaczone kolorami</w:t>
            </w:r>
            <w:r w:rsidRPr="00B520E9">
              <w:rPr>
                <w:rFonts w:asciiTheme="minorHAnsi" w:eastAsia="Times New Roman" w:hAnsiTheme="minorHAnsi" w:cstheme="minorHAnsi"/>
                <w:color w:val="404040"/>
                <w:lang w:eastAsia="pl-PL"/>
              </w:rPr>
              <w:t>, Maty w kolorze niebieskim</w:t>
            </w:r>
          </w:p>
          <w:p w14:paraId="26D9B51F" w14:textId="77777777" w:rsidR="00C5310B" w:rsidRPr="00B520E9" w:rsidRDefault="00C5310B" w:rsidP="00B520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shd w:val="clear" w:color="auto" w:fill="auto"/>
          </w:tcPr>
          <w:p w14:paraId="0906243B" w14:textId="77777777" w:rsidR="00C5310B" w:rsidRPr="00B520E9" w:rsidRDefault="005464A0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lastRenderedPageBreak/>
              <w:t>8 *30 sztuk</w:t>
            </w:r>
          </w:p>
        </w:tc>
        <w:tc>
          <w:tcPr>
            <w:tcW w:w="826" w:type="dxa"/>
            <w:shd w:val="clear" w:color="auto" w:fill="auto"/>
          </w:tcPr>
          <w:p w14:paraId="4BA8A73A" w14:textId="77777777" w:rsidR="00C5310B" w:rsidRPr="00B520E9" w:rsidRDefault="005464A0" w:rsidP="00B520E9">
            <w:pPr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 op</w:t>
            </w:r>
          </w:p>
        </w:tc>
        <w:tc>
          <w:tcPr>
            <w:tcW w:w="1430" w:type="dxa"/>
            <w:shd w:val="clear" w:color="auto" w:fill="auto"/>
          </w:tcPr>
          <w:p w14:paraId="202433F7" w14:textId="77777777" w:rsidR="00C5310B" w:rsidRPr="00B520E9" w:rsidRDefault="00A22057" w:rsidP="00B520E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B520E9">
              <w:rPr>
                <w:rFonts w:asciiTheme="minorHAnsi" w:hAnsiTheme="minorHAnsi" w:cstheme="minorHAnsi"/>
              </w:rPr>
              <w:t>18143000-3 Akcesoria Ochronne</w:t>
            </w:r>
          </w:p>
        </w:tc>
      </w:tr>
    </w:tbl>
    <w:p w14:paraId="60C024A8" w14:textId="77777777" w:rsidR="00C5310B" w:rsidRPr="00B520E9" w:rsidRDefault="00C5310B" w:rsidP="00B520E9">
      <w:pPr>
        <w:pStyle w:val="Bezodstpw"/>
        <w:spacing w:before="120"/>
        <w:jc w:val="center"/>
        <w:rPr>
          <w:rFonts w:asciiTheme="minorHAnsi" w:hAnsiTheme="minorHAnsi" w:cstheme="minorHAnsi"/>
        </w:rPr>
      </w:pPr>
    </w:p>
    <w:p w14:paraId="464B2BE1" w14:textId="77777777" w:rsidR="00AE5D80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45127A">
        <w:rPr>
          <w:rFonts w:cs="Arabic Typesetting"/>
        </w:rPr>
        <w:t>Zasady oceny paramet</w:t>
      </w:r>
      <w:r>
        <w:rPr>
          <w:rFonts w:cs="Arabic Typesetting"/>
        </w:rPr>
        <w:t xml:space="preserve">rów w ocenie ich równoważności </w:t>
      </w:r>
      <w:r w:rsidRPr="0045127A">
        <w:rPr>
          <w:rFonts w:cs="Arabic Typesetting"/>
        </w:rPr>
        <w:t xml:space="preserve">- Zamawiający wymaga spełnienia wszystkich powyższych parametrów przedmiotu zamówienia w celu uznania przedmiotu zamówienia za równoważny. </w:t>
      </w:r>
    </w:p>
    <w:p w14:paraId="4CDF3153" w14:textId="77777777" w:rsidR="00AE5D80" w:rsidRPr="00D153E7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>
        <w:t xml:space="preserve">W </w:t>
      </w:r>
      <w:r w:rsidRPr="0045127A">
        <w:t>związku z koniecznością zachowania ciągłości badań Zamawiający</w:t>
      </w:r>
      <w:r>
        <w:rPr>
          <w:rFonts w:cs="Arabic Typesetting"/>
        </w:rPr>
        <w:t xml:space="preserve"> podzielił przedmiot zamówienia na pakiety. Pakiety 1.-</w:t>
      </w:r>
      <w:r w:rsidR="00E57CD7">
        <w:rPr>
          <w:rFonts w:cs="Arabic Typesetting"/>
        </w:rPr>
        <w:t>1</w:t>
      </w:r>
      <w:r w:rsidR="005464A0">
        <w:rPr>
          <w:rFonts w:cs="Arabic Typesetting"/>
        </w:rPr>
        <w:t>8</w:t>
      </w:r>
      <w:r w:rsidR="00E57CD7">
        <w:rPr>
          <w:rFonts w:cs="Arabic Typesetting"/>
        </w:rPr>
        <w:t>.</w:t>
      </w:r>
      <w:r w:rsidRPr="00147086">
        <w:rPr>
          <w:rFonts w:cs="Arabic Typesetting"/>
        </w:rPr>
        <w:t xml:space="preserve"> stanowią poszczególne części zamówienia</w:t>
      </w:r>
      <w:r>
        <w:t>, na które można składać oferty częściowe.</w:t>
      </w:r>
    </w:p>
    <w:p w14:paraId="29742E25" w14:textId="77777777" w:rsidR="00AE5D80" w:rsidRPr="00D153E7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61630A">
        <w:rPr>
          <w:rFonts w:cs="Arabic Typesetting"/>
        </w:rPr>
        <w:t xml:space="preserve">Specyfika badawcza projektu </w:t>
      </w:r>
      <w:r>
        <w:rPr>
          <w:rFonts w:cs="Arabic Typesetting"/>
        </w:rPr>
        <w:t xml:space="preserve">oraz kontynuacja prowadzonych badań </w:t>
      </w:r>
      <w:r w:rsidRPr="0061630A">
        <w:rPr>
          <w:rFonts w:cs="Arabic Typesetting"/>
        </w:rPr>
        <w:t>wymusza w niektórych przypadkach wskazanie konkretnych odczynników i materiałów. Zamawiający posiada doświadczenie w badaniach z zastosowaniem wskazanych odczynników i materiałów. Dopuszcza się jednak przedstawienie oferty na produkty równoważne.</w:t>
      </w:r>
    </w:p>
    <w:p w14:paraId="691B17FB" w14:textId="77777777" w:rsidR="00AE5D80" w:rsidRPr="003A7213" w:rsidRDefault="00AE5D80" w:rsidP="00BB219D">
      <w:pPr>
        <w:pStyle w:val="Bezodstpw"/>
        <w:numPr>
          <w:ilvl w:val="0"/>
          <w:numId w:val="18"/>
        </w:numPr>
        <w:spacing w:before="120"/>
        <w:jc w:val="both"/>
        <w:rPr>
          <w:rFonts w:cs="Arabic Typesetting"/>
        </w:rPr>
      </w:pPr>
      <w:r w:rsidRPr="00AD499B">
        <w:t xml:space="preserve">W sytuacji składania oferty na produkty równoważne </w:t>
      </w:r>
      <w:r>
        <w:t>Wykonawca</w:t>
      </w:r>
      <w:r w:rsidRPr="00AD499B">
        <w:t xml:space="preserve"> jest zobowiązany do przedstawienia kart katalogowych zaoferowanych produktów.</w:t>
      </w:r>
    </w:p>
    <w:p w14:paraId="4F73F085" w14:textId="77777777" w:rsidR="00AE5D80" w:rsidRPr="00400594" w:rsidRDefault="00AE5D80" w:rsidP="00BB219D">
      <w:pPr>
        <w:pStyle w:val="Tekstpodstawowy"/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Zamawiający zastrzega, że termin ważności dostarczonych przedmiotów zamówienia po każdej z dostaw powinien wynosić minimum 9 miesięcy.  </w:t>
      </w:r>
    </w:p>
    <w:p w14:paraId="2DDEED38" w14:textId="77777777" w:rsidR="00400594" w:rsidRPr="001F1281" w:rsidRDefault="00400594" w:rsidP="00400594">
      <w:pPr>
        <w:pStyle w:val="Tekstpodstawowy"/>
        <w:ind w:left="720"/>
        <w:jc w:val="both"/>
        <w:rPr>
          <w:rFonts w:ascii="Calibri" w:hAnsi="Calibri"/>
          <w:sz w:val="22"/>
          <w:szCs w:val="22"/>
        </w:rPr>
      </w:pPr>
    </w:p>
    <w:p w14:paraId="5C3F3B15" w14:textId="77777777" w:rsidR="003A0FBC" w:rsidRPr="00793A94" w:rsidRDefault="007D5B61" w:rsidP="0012432D">
      <w:pPr>
        <w:pStyle w:val="Tekstpodstawowy"/>
        <w:spacing w:before="24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3. </w:t>
      </w:r>
      <w:r w:rsidRPr="00793A94">
        <w:rPr>
          <w:rFonts w:ascii="Calibri" w:hAnsi="Calibri"/>
          <w:b/>
          <w:bCs/>
          <w:u w:val="single"/>
        </w:rPr>
        <w:t>Termin i miejsce wykonania zamówienia</w:t>
      </w:r>
    </w:p>
    <w:p w14:paraId="00CA883F" w14:textId="77777777" w:rsidR="005842D7" w:rsidRPr="00B454EB" w:rsidRDefault="005842D7" w:rsidP="00523FDF">
      <w:pPr>
        <w:pStyle w:val="Tekstpodstawowy"/>
        <w:numPr>
          <w:ilvl w:val="0"/>
          <w:numId w:val="21"/>
        </w:numPr>
        <w:ind w:left="567" w:hanging="567"/>
        <w:jc w:val="both"/>
        <w:rPr>
          <w:rFonts w:ascii="Calibri" w:hAnsi="Calibri"/>
          <w:sz w:val="22"/>
          <w:szCs w:val="22"/>
          <w:u w:val="single"/>
        </w:rPr>
      </w:pPr>
      <w:r w:rsidRPr="00B454EB">
        <w:rPr>
          <w:rFonts w:ascii="Calibri" w:hAnsi="Calibri"/>
          <w:sz w:val="22"/>
          <w:szCs w:val="22"/>
        </w:rPr>
        <w:t>Za termin zakończenia przedmiotu zamówienia przyjmuje się datę dostarczenia przez Wykonawcę Zamawiającemu przedmiotu zamówienia wraz z pełną dokumentacją</w:t>
      </w:r>
      <w:r w:rsidR="00FC0EC0">
        <w:rPr>
          <w:rFonts w:ascii="Calibri" w:hAnsi="Calibri"/>
          <w:sz w:val="22"/>
          <w:szCs w:val="22"/>
        </w:rPr>
        <w:t>.</w:t>
      </w:r>
    </w:p>
    <w:p w14:paraId="74D996C6" w14:textId="77777777" w:rsidR="005842D7" w:rsidRPr="00B454EB" w:rsidRDefault="005842D7" w:rsidP="00523FDF">
      <w:pPr>
        <w:pStyle w:val="Tekstpodstawowy"/>
        <w:numPr>
          <w:ilvl w:val="0"/>
          <w:numId w:val="21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Przedmiotem odbioru końcowego </w:t>
      </w:r>
      <w:r>
        <w:rPr>
          <w:rFonts w:ascii="Calibri" w:hAnsi="Calibri"/>
          <w:sz w:val="22"/>
          <w:szCs w:val="22"/>
        </w:rPr>
        <w:t>będzie przedmiot zamówienia dostarczony</w:t>
      </w:r>
      <w:r w:rsidRPr="00B454EB">
        <w:rPr>
          <w:rFonts w:ascii="Calibri" w:hAnsi="Calibri"/>
          <w:sz w:val="22"/>
          <w:szCs w:val="22"/>
        </w:rPr>
        <w:t xml:space="preserve"> bez jakichkolwiek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. W przypadku stwierdzenia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 w toku odbioru, Zamawiający jest uprawniony do:</w:t>
      </w:r>
    </w:p>
    <w:p w14:paraId="03C1A965" w14:textId="77777777" w:rsidR="00220AD8" w:rsidRPr="00B454EB" w:rsidRDefault="00220AD8" w:rsidP="00220AD8">
      <w:pPr>
        <w:pStyle w:val="Tekstpodstawowy"/>
        <w:numPr>
          <w:ilvl w:val="0"/>
          <w:numId w:val="22"/>
        </w:numPr>
        <w:ind w:left="1134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odmowy odbioru przedmiotu zamówienia i wyznaczenia Wykonawcy terminu na usunięcie stwierdzonych podczas odbioru </w:t>
      </w:r>
      <w:r>
        <w:rPr>
          <w:rFonts w:ascii="Calibri" w:hAnsi="Calibri"/>
          <w:sz w:val="22"/>
          <w:szCs w:val="22"/>
        </w:rPr>
        <w:t>uszkodzeń</w:t>
      </w:r>
      <w:r w:rsidRPr="00DE7AEC">
        <w:rPr>
          <w:rFonts w:ascii="Calibri" w:hAnsi="Calibri"/>
          <w:sz w:val="22"/>
          <w:szCs w:val="22"/>
        </w:rPr>
        <w:t xml:space="preserve"> (wyznaczony termin na wymianę nie może być krótszy niż 21 dni)</w:t>
      </w:r>
      <w:r w:rsidRPr="00B454EB">
        <w:rPr>
          <w:rFonts w:ascii="Calibri" w:hAnsi="Calibri"/>
          <w:sz w:val="22"/>
          <w:szCs w:val="22"/>
        </w:rPr>
        <w:t>;</w:t>
      </w:r>
    </w:p>
    <w:p w14:paraId="1BE2F550" w14:textId="77777777" w:rsidR="005842D7" w:rsidRPr="00B454EB" w:rsidRDefault="005842D7" w:rsidP="00523FDF">
      <w:pPr>
        <w:pStyle w:val="Tekstpodstawowy"/>
        <w:numPr>
          <w:ilvl w:val="0"/>
          <w:numId w:val="22"/>
        </w:numPr>
        <w:ind w:left="1134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powierzenia na koszt Wykonawcy usunięcia </w:t>
      </w:r>
      <w:r>
        <w:rPr>
          <w:rFonts w:ascii="Calibri" w:hAnsi="Calibri"/>
          <w:sz w:val="22"/>
          <w:szCs w:val="22"/>
        </w:rPr>
        <w:t>uszkodzeń</w:t>
      </w:r>
      <w:r w:rsidRPr="00B454EB">
        <w:rPr>
          <w:rFonts w:ascii="Calibri" w:hAnsi="Calibri"/>
          <w:sz w:val="22"/>
          <w:szCs w:val="22"/>
        </w:rPr>
        <w:t xml:space="preserve"> osobie trzeciej.</w:t>
      </w:r>
    </w:p>
    <w:p w14:paraId="6CE9B98E" w14:textId="77777777" w:rsidR="003A0FBC" w:rsidRPr="00AE5D80" w:rsidRDefault="005842D7" w:rsidP="00523FDF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b/>
          <w:sz w:val="22"/>
          <w:szCs w:val="22"/>
        </w:rPr>
        <w:t>Miejsce wykonania przedmiotu zamówienia</w:t>
      </w:r>
      <w:r w:rsidRPr="00B454EB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ul. Kujawska 28, 81-862 Sopot</w:t>
      </w:r>
      <w:r w:rsidRPr="00B454EB">
        <w:rPr>
          <w:rFonts w:ascii="Calibri" w:hAnsi="Calibri"/>
          <w:sz w:val="22"/>
          <w:szCs w:val="22"/>
        </w:rPr>
        <w:t>.</w:t>
      </w:r>
    </w:p>
    <w:p w14:paraId="5D805EF7" w14:textId="77777777" w:rsidR="00AE5D80" w:rsidRPr="00AE5D80" w:rsidRDefault="00AE5D80" w:rsidP="00AE5D80">
      <w:pPr>
        <w:pStyle w:val="Tekstpodstawowy"/>
        <w:numPr>
          <w:ilvl w:val="0"/>
          <w:numId w:val="2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D153E7">
        <w:rPr>
          <w:rFonts w:ascii="Calibri" w:hAnsi="Calibri"/>
          <w:sz w:val="22"/>
          <w:szCs w:val="22"/>
        </w:rPr>
        <w:t>Planowany termin realizacji umowy: do 2 tygodni od podpisania umowy.</w:t>
      </w:r>
    </w:p>
    <w:p w14:paraId="20C8169A" w14:textId="77777777" w:rsidR="0083195D" w:rsidRPr="0083195D" w:rsidRDefault="0083195D" w:rsidP="005842D7">
      <w:pPr>
        <w:pStyle w:val="Tekstpodstawowy"/>
        <w:spacing w:line="276" w:lineRule="auto"/>
        <w:ind w:left="720"/>
        <w:jc w:val="both"/>
        <w:rPr>
          <w:rFonts w:ascii="Calibri" w:hAnsi="Calibri"/>
          <w:b/>
          <w:u w:val="single"/>
        </w:rPr>
      </w:pPr>
    </w:p>
    <w:p w14:paraId="3717E8DD" w14:textId="77777777"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4. </w:t>
      </w:r>
      <w:r w:rsidRPr="00793A94">
        <w:rPr>
          <w:rFonts w:ascii="Calibri" w:hAnsi="Calibri"/>
          <w:b/>
          <w:bCs/>
          <w:u w:val="single"/>
        </w:rPr>
        <w:t>Wymagania wobec wykonawcy</w:t>
      </w:r>
    </w:p>
    <w:p w14:paraId="2B4D34BD" w14:textId="77777777" w:rsidR="003A0FBC" w:rsidRPr="00793A94" w:rsidRDefault="007D5B61" w:rsidP="0012432D">
      <w:pPr>
        <w:spacing w:after="0"/>
        <w:jc w:val="both"/>
      </w:pPr>
      <w:r w:rsidRPr="00793A94">
        <w:rPr>
          <w:rFonts w:cs="Calibri"/>
        </w:rPr>
        <w:t>Wykonawcą w niniejszym postępowaniu o udzielenie zamówienia publicznego może być osoba fizyczna, osoba prawna albo jednostka organizacyjna nieposiadająca osobowości prawnej, która oferuje określone produkty lub usługi na rynku.</w:t>
      </w:r>
    </w:p>
    <w:p w14:paraId="4BECF0F4" w14:textId="77777777" w:rsidR="003A0FBC" w:rsidRPr="00793A94" w:rsidRDefault="003A0FBC" w:rsidP="0012432D">
      <w:pPr>
        <w:spacing w:after="0"/>
        <w:jc w:val="both"/>
        <w:rPr>
          <w:rFonts w:cs="Calibri"/>
        </w:rPr>
      </w:pPr>
    </w:p>
    <w:p w14:paraId="5BE4A69E" w14:textId="77777777" w:rsidR="003A0FBC" w:rsidRPr="00793A94" w:rsidRDefault="003A0FBC" w:rsidP="0012432D">
      <w:pPr>
        <w:spacing w:after="0"/>
        <w:jc w:val="both"/>
        <w:rPr>
          <w:rFonts w:cs="Calibri"/>
        </w:rPr>
      </w:pPr>
    </w:p>
    <w:p w14:paraId="6DD8DD67" w14:textId="77777777"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5. Opis sposobu </w:t>
      </w:r>
      <w:r w:rsidRPr="00793A94">
        <w:rPr>
          <w:rFonts w:ascii="Calibri" w:hAnsi="Calibri"/>
          <w:b/>
          <w:bCs/>
          <w:u w:val="single"/>
        </w:rPr>
        <w:t>przygotowania oferty</w:t>
      </w:r>
    </w:p>
    <w:p w14:paraId="33B2A8BD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lastRenderedPageBreak/>
        <w:t xml:space="preserve">Ofertę należy sporządzić w języku polskim, w formie elektronicznej lub papierowej zgodnie z </w:t>
      </w:r>
      <w:r w:rsidRPr="00B454EB">
        <w:rPr>
          <w:rFonts w:ascii="Calibri" w:hAnsi="Calibri"/>
          <w:b/>
          <w:sz w:val="22"/>
          <w:szCs w:val="22"/>
        </w:rPr>
        <w:t>Formularzem ofertowym</w:t>
      </w:r>
      <w:r w:rsidRPr="00B454EB">
        <w:rPr>
          <w:rFonts w:ascii="Calibri" w:hAnsi="Calibri"/>
          <w:sz w:val="22"/>
          <w:szCs w:val="22"/>
        </w:rPr>
        <w:t xml:space="preserve"> stanowiącym </w:t>
      </w:r>
      <w:r w:rsidRPr="00B454EB">
        <w:rPr>
          <w:rFonts w:ascii="Calibri" w:hAnsi="Calibri"/>
          <w:b/>
          <w:sz w:val="22"/>
          <w:szCs w:val="22"/>
        </w:rPr>
        <w:t>Załącznik Nr 1</w:t>
      </w:r>
      <w:r w:rsidRPr="00B454EB">
        <w:rPr>
          <w:rFonts w:ascii="Calibri" w:hAnsi="Calibri"/>
          <w:sz w:val="22"/>
          <w:szCs w:val="22"/>
        </w:rPr>
        <w:t xml:space="preserve"> do niniejszego zapytania ofertowego.</w:t>
      </w:r>
    </w:p>
    <w:p w14:paraId="680018EC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Dokumenty sporządzone w języku obcym muszą być przetłumaczone na język polski.</w:t>
      </w:r>
    </w:p>
    <w:p w14:paraId="66C913C3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Oferta wraz z załącznikami powinna być podpisana przez osobę/osoby upoważnioną/e do reprezentowania Wykonawcy zgodnie z reprezentacją wynikającą z właściwego rejestru lub na podstawie udzielonego pełnomocnictwa.</w:t>
      </w:r>
    </w:p>
    <w:p w14:paraId="4B080D9C" w14:textId="77777777" w:rsidR="005842D7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7521D">
        <w:rPr>
          <w:rFonts w:ascii="Calibri" w:hAnsi="Calibri"/>
          <w:sz w:val="22"/>
          <w:szCs w:val="22"/>
        </w:rPr>
        <w:t xml:space="preserve">Każdy Wykonawca </w:t>
      </w:r>
      <w:r>
        <w:rPr>
          <w:rFonts w:ascii="Calibri" w:hAnsi="Calibri"/>
          <w:sz w:val="22"/>
          <w:szCs w:val="22"/>
        </w:rPr>
        <w:t>powinien</w:t>
      </w:r>
      <w:r w:rsidRPr="0007521D">
        <w:rPr>
          <w:rFonts w:ascii="Calibri" w:hAnsi="Calibri"/>
          <w:sz w:val="22"/>
          <w:szCs w:val="22"/>
        </w:rPr>
        <w:t xml:space="preserve"> złożyć </w:t>
      </w:r>
      <w:r w:rsidRPr="0007521D">
        <w:rPr>
          <w:rFonts w:ascii="Calibri" w:hAnsi="Calibri"/>
          <w:b/>
          <w:sz w:val="22"/>
          <w:szCs w:val="22"/>
        </w:rPr>
        <w:t>tylko jedną ofertę</w:t>
      </w:r>
      <w:r w:rsidRPr="0007521D">
        <w:rPr>
          <w:rFonts w:ascii="Calibri" w:hAnsi="Calibri"/>
          <w:sz w:val="22"/>
          <w:szCs w:val="22"/>
        </w:rPr>
        <w:t xml:space="preserve"> w ramach niniejszego postępowania, złożenie większej liczby ofert spowoduje</w:t>
      </w:r>
      <w:r>
        <w:rPr>
          <w:rFonts w:ascii="Calibri" w:hAnsi="Calibri"/>
          <w:sz w:val="22"/>
          <w:szCs w:val="22"/>
        </w:rPr>
        <w:t>, iż do postępowania ofertowego przyjęta zostanie pierwsza z przesłanych ofert (decyduje pierwsza odnotowana data wpływu oferty do Zamawiającego).</w:t>
      </w:r>
    </w:p>
    <w:p w14:paraId="0EFEF77C" w14:textId="77777777" w:rsidR="005842D7" w:rsidRPr="0007521D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7521D">
        <w:rPr>
          <w:rFonts w:ascii="Calibri" w:hAnsi="Calibri"/>
          <w:sz w:val="22"/>
          <w:szCs w:val="22"/>
        </w:rPr>
        <w:t xml:space="preserve">Oferta zostanie odrzucona, jeżeli jej treść nie odpowiada treści zawartej </w:t>
      </w:r>
      <w:r w:rsidRPr="0007521D">
        <w:rPr>
          <w:rFonts w:ascii="Calibri" w:hAnsi="Calibri"/>
          <w:b/>
          <w:sz w:val="22"/>
          <w:szCs w:val="22"/>
        </w:rPr>
        <w:t>w Załączniku Nr 1</w:t>
      </w:r>
      <w:r w:rsidRPr="0007521D">
        <w:rPr>
          <w:rFonts w:ascii="Calibri" w:hAnsi="Calibri"/>
          <w:sz w:val="22"/>
          <w:szCs w:val="22"/>
        </w:rPr>
        <w:t xml:space="preserve"> do niniejszego zapytania ofertowego</w:t>
      </w:r>
      <w:r>
        <w:rPr>
          <w:rFonts w:ascii="Calibri" w:hAnsi="Calibri"/>
          <w:sz w:val="22"/>
          <w:szCs w:val="22"/>
        </w:rPr>
        <w:t xml:space="preserve"> w zakresie kwestii merytorycznych, tj. opisu przedmiotu zamówienia i warunków jego realizacji</w:t>
      </w:r>
      <w:r w:rsidRPr="0007521D">
        <w:rPr>
          <w:rFonts w:ascii="Calibri" w:hAnsi="Calibri"/>
          <w:sz w:val="22"/>
          <w:szCs w:val="22"/>
        </w:rPr>
        <w:t>. Odrzucenie oferty nie daje prawa Wykonawcy do składania roszczeń przeciwko Zamawiającemu.</w:t>
      </w:r>
    </w:p>
    <w:p w14:paraId="66691368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Proponowaną cenę należy przedstawić w </w:t>
      </w:r>
      <w:r w:rsidRPr="00B454EB">
        <w:rPr>
          <w:rFonts w:ascii="Calibri" w:hAnsi="Calibri"/>
          <w:b/>
          <w:sz w:val="22"/>
          <w:szCs w:val="22"/>
        </w:rPr>
        <w:t>Formularzu ofertowym</w:t>
      </w:r>
      <w:r w:rsidRPr="00B454EB">
        <w:rPr>
          <w:rFonts w:ascii="Calibri" w:hAnsi="Calibri"/>
          <w:sz w:val="22"/>
          <w:szCs w:val="22"/>
        </w:rPr>
        <w:t>.</w:t>
      </w:r>
    </w:p>
    <w:p w14:paraId="681A61EF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 xml:space="preserve">Cena oferty musi zostać przedstawiona jako </w:t>
      </w:r>
      <w:r w:rsidRPr="00B454EB">
        <w:rPr>
          <w:rFonts w:ascii="Calibri" w:hAnsi="Calibri"/>
          <w:b/>
          <w:sz w:val="22"/>
          <w:szCs w:val="22"/>
        </w:rPr>
        <w:t>cena netto i cena brutto</w:t>
      </w:r>
      <w:r w:rsidRPr="00B454EB">
        <w:rPr>
          <w:rFonts w:ascii="Calibri" w:hAnsi="Calibri"/>
          <w:sz w:val="22"/>
          <w:szCs w:val="22"/>
        </w:rPr>
        <w:t xml:space="preserve">, w tym </w:t>
      </w:r>
      <w:r w:rsidRPr="00B454EB">
        <w:rPr>
          <w:rFonts w:ascii="Calibri" w:hAnsi="Calibri"/>
          <w:b/>
          <w:sz w:val="22"/>
          <w:szCs w:val="22"/>
        </w:rPr>
        <w:t>podatek VAT</w:t>
      </w:r>
      <w:r w:rsidRPr="00B454EB">
        <w:rPr>
          <w:rFonts w:ascii="Calibri" w:hAnsi="Calibri"/>
          <w:sz w:val="22"/>
          <w:szCs w:val="22"/>
        </w:rPr>
        <w:t>.</w:t>
      </w:r>
    </w:p>
    <w:p w14:paraId="572BEFE7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Cenę oferty należy wyrazić w jednostkach pieniężnych z dokładnością do dwóch miejsc po przecinku, w walucie polskiej w złotych.</w:t>
      </w:r>
    </w:p>
    <w:p w14:paraId="4B9F6834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Cena oferty będzie obowiązywała przez cały okres związania ofertą i będz</w:t>
      </w:r>
      <w:r>
        <w:rPr>
          <w:rFonts w:ascii="Calibri" w:hAnsi="Calibri"/>
          <w:sz w:val="22"/>
          <w:szCs w:val="22"/>
        </w:rPr>
        <w:t>ie wiążąca dla zawieranej umowy.</w:t>
      </w:r>
    </w:p>
    <w:p w14:paraId="3D6D7353" w14:textId="77777777" w:rsidR="005842D7" w:rsidRPr="00B454EB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B454EB">
        <w:rPr>
          <w:rFonts w:ascii="Calibri" w:hAnsi="Calibri"/>
          <w:sz w:val="22"/>
          <w:szCs w:val="22"/>
        </w:rPr>
        <w:t>Podając cenę oferty należy uwzględnić wszystkie elementy związane z prawidłową i terminową r</w:t>
      </w:r>
      <w:r>
        <w:rPr>
          <w:rFonts w:ascii="Calibri" w:hAnsi="Calibri"/>
          <w:sz w:val="22"/>
          <w:szCs w:val="22"/>
        </w:rPr>
        <w:t xml:space="preserve">ealizacją przedmiotu zamówienia, w oparciu o informacje zawarte w niniejszym zapytaniu oraz załącznikach do niniejszego zapytania. </w:t>
      </w:r>
    </w:p>
    <w:p w14:paraId="2AEE083A" w14:textId="77777777" w:rsidR="005842D7" w:rsidRPr="0009403C" w:rsidRDefault="005842D7" w:rsidP="00523FDF">
      <w:pPr>
        <w:pStyle w:val="Tekstpodstawowy"/>
        <w:numPr>
          <w:ilvl w:val="0"/>
          <w:numId w:val="2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09403C">
        <w:rPr>
          <w:rFonts w:ascii="Calibri" w:hAnsi="Calibri"/>
          <w:sz w:val="22"/>
          <w:szCs w:val="22"/>
        </w:rPr>
        <w:t>Cena oferty stanowi wartość umowy i nie będzie podlegała zmianie w toku realizacji umowy.</w:t>
      </w:r>
    </w:p>
    <w:p w14:paraId="08BE6115" w14:textId="77777777" w:rsidR="003A0FBC" w:rsidRPr="00793A94" w:rsidRDefault="003A0FBC" w:rsidP="0012432D">
      <w:pPr>
        <w:pStyle w:val="Tekstpodstawowy"/>
        <w:spacing w:line="276" w:lineRule="auto"/>
        <w:ind w:left="567"/>
        <w:jc w:val="both"/>
        <w:rPr>
          <w:rFonts w:ascii="Calibri" w:hAnsi="Calibri"/>
          <w:sz w:val="22"/>
          <w:szCs w:val="22"/>
        </w:rPr>
      </w:pPr>
    </w:p>
    <w:p w14:paraId="0A9F0519" w14:textId="77777777"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b/>
          <w:bCs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6. </w:t>
      </w:r>
      <w:r w:rsidRPr="00793A94">
        <w:rPr>
          <w:rFonts w:ascii="Calibri" w:hAnsi="Calibri"/>
          <w:b/>
          <w:bCs/>
          <w:u w:val="single"/>
        </w:rPr>
        <w:t>Warunki udziału w postępowaniu</w:t>
      </w:r>
    </w:p>
    <w:p w14:paraId="119358D7" w14:textId="77777777" w:rsidR="003A0FBC" w:rsidRPr="00793A94" w:rsidRDefault="007D5B61" w:rsidP="00523FDF">
      <w:pPr>
        <w:pStyle w:val="Tekstpodstawowy"/>
        <w:numPr>
          <w:ilvl w:val="0"/>
          <w:numId w:val="2"/>
        </w:numP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Cs/>
          <w:sz w:val="22"/>
          <w:szCs w:val="22"/>
        </w:rPr>
        <w:t>O udzielenie zamówienia mogą ubiegać się Wykonawcy, którzy:</w:t>
      </w:r>
    </w:p>
    <w:p w14:paraId="5CC3F1E4" w14:textId="77777777" w:rsidR="003A0FBC" w:rsidRPr="00793A94" w:rsidRDefault="007D5B61" w:rsidP="00523FDF">
      <w:pPr>
        <w:pStyle w:val="Tekstpodstawowy"/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nie podlegają wykluczeniu z postępowania</w:t>
      </w:r>
      <w:r w:rsidRPr="00793A94">
        <w:rPr>
          <w:rFonts w:ascii="Calibri" w:hAnsi="Calibri"/>
          <w:bCs/>
          <w:sz w:val="22"/>
          <w:szCs w:val="22"/>
        </w:rPr>
        <w:t>;</w:t>
      </w:r>
    </w:p>
    <w:p w14:paraId="6423A419" w14:textId="77777777" w:rsidR="003A0FBC" w:rsidRPr="00793A94" w:rsidRDefault="007D5B61" w:rsidP="00523FDF">
      <w:pPr>
        <w:pStyle w:val="Tekstpodstawowy"/>
        <w:numPr>
          <w:ilvl w:val="0"/>
          <w:numId w:val="3"/>
        </w:numPr>
        <w:spacing w:line="276" w:lineRule="auto"/>
        <w:ind w:left="1134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spełniają warunki udziału w postępowaniu w zakresie</w:t>
      </w:r>
      <w:r w:rsidRPr="00793A94">
        <w:rPr>
          <w:rFonts w:ascii="Calibri" w:hAnsi="Calibri"/>
          <w:bCs/>
          <w:sz w:val="22"/>
          <w:szCs w:val="22"/>
        </w:rPr>
        <w:t>:</w:t>
      </w:r>
    </w:p>
    <w:p w14:paraId="465B3EFB" w14:textId="77777777"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kompetencji lub uprawnień do prowadzenia określonej działalności zawodowej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Style w:val="Pogrubienie"/>
          <w:rFonts w:ascii="Calibri" w:hAnsi="Calibri"/>
          <w:b w:val="0"/>
          <w:i/>
          <w:sz w:val="22"/>
          <w:szCs w:val="22"/>
        </w:rPr>
        <w:t>Zamawiający uzna warunek za spełniony na podstawie złożonego przez Wykonawcę oświadczenia o spełnianiu warunków udziału w postępowaniu);</w:t>
      </w:r>
    </w:p>
    <w:p w14:paraId="358BEC3D" w14:textId="77777777"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Fonts w:ascii="Calibri" w:hAnsi="Calibri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sytuacji ekonomicznej lub finansowej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Fonts w:ascii="Calibri" w:hAnsi="Calibri"/>
          <w:bCs/>
          <w:i/>
          <w:sz w:val="22"/>
          <w:szCs w:val="22"/>
        </w:rPr>
        <w:t>Zamawiający</w:t>
      </w:r>
      <w:r w:rsidR="00E57CD7">
        <w:rPr>
          <w:rFonts w:ascii="Calibri" w:hAnsi="Calibri"/>
          <w:bCs/>
          <w:i/>
          <w:sz w:val="22"/>
          <w:szCs w:val="22"/>
        </w:rPr>
        <w:t xml:space="preserve"> </w:t>
      </w:r>
      <w:r w:rsidRPr="00793A94">
        <w:rPr>
          <w:rFonts w:ascii="Calibri" w:hAnsi="Calibri"/>
          <w:bCs/>
          <w:i/>
          <w:sz w:val="22"/>
          <w:szCs w:val="22"/>
        </w:rPr>
        <w:t>uzna warunek za spełniony na podstawie złożonego przez Wykonawcę oświadczenia o spełnianiu warunków udziału w postępowaniu</w:t>
      </w:r>
      <w:r w:rsidRPr="00793A94">
        <w:rPr>
          <w:rFonts w:ascii="Calibri" w:hAnsi="Calibri"/>
          <w:bCs/>
          <w:sz w:val="22"/>
          <w:szCs w:val="22"/>
        </w:rPr>
        <w:t>);</w:t>
      </w:r>
    </w:p>
    <w:p w14:paraId="53F2BDD2" w14:textId="77777777" w:rsidR="003A0FBC" w:rsidRPr="00793A94" w:rsidRDefault="007D5B61" w:rsidP="00523FDF">
      <w:pPr>
        <w:pStyle w:val="Tekstpodstawowy"/>
        <w:numPr>
          <w:ilvl w:val="0"/>
          <w:numId w:val="4"/>
        </w:numPr>
        <w:spacing w:line="276" w:lineRule="auto"/>
        <w:ind w:left="1701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>zdolności technicznej lub zawodowej</w:t>
      </w:r>
      <w:r w:rsidRPr="00793A94">
        <w:rPr>
          <w:rFonts w:ascii="Calibri" w:hAnsi="Calibri"/>
          <w:bCs/>
          <w:sz w:val="22"/>
          <w:szCs w:val="22"/>
        </w:rPr>
        <w:t xml:space="preserve"> (</w:t>
      </w:r>
      <w:r w:rsidRPr="00793A94">
        <w:rPr>
          <w:rFonts w:ascii="Calibri" w:hAnsi="Calibri"/>
          <w:bCs/>
          <w:i/>
          <w:sz w:val="22"/>
          <w:szCs w:val="22"/>
        </w:rPr>
        <w:t>Zamawiający</w:t>
      </w:r>
      <w:r w:rsidR="00E57CD7">
        <w:rPr>
          <w:rFonts w:ascii="Calibri" w:hAnsi="Calibri"/>
          <w:bCs/>
          <w:i/>
          <w:sz w:val="22"/>
          <w:szCs w:val="22"/>
        </w:rPr>
        <w:t xml:space="preserve"> </w:t>
      </w:r>
      <w:r w:rsidRPr="00793A94">
        <w:rPr>
          <w:rFonts w:ascii="Calibri" w:hAnsi="Calibri"/>
          <w:bCs/>
          <w:i/>
          <w:sz w:val="22"/>
          <w:szCs w:val="22"/>
        </w:rPr>
        <w:t>uzna warunek za spełniony na podstawie złożonego przez Wykonawcę oświadczenia o spełnianiu warunków udziału w postępowaniu</w:t>
      </w:r>
      <w:r w:rsidRPr="00793A94">
        <w:rPr>
          <w:rFonts w:ascii="Calibri" w:hAnsi="Calibri"/>
          <w:bCs/>
          <w:sz w:val="22"/>
          <w:szCs w:val="22"/>
        </w:rPr>
        <w:t>)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.</w:t>
      </w:r>
    </w:p>
    <w:p w14:paraId="2268FD14" w14:textId="77777777" w:rsidR="003A0FBC" w:rsidRPr="00793A94" w:rsidRDefault="007D5B61" w:rsidP="00523FDF">
      <w:pPr>
        <w:pStyle w:val="Tekstpodstawowy"/>
        <w:numPr>
          <w:ilvl w:val="0"/>
          <w:numId w:val="5"/>
        </w:numPr>
        <w:spacing w:line="276" w:lineRule="auto"/>
        <w:ind w:left="567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O udzielenie zamówienia mogą ubiegać się wyłącznie Wykonawcy, którzy oświadczą brak podstaw do wykluczenia z postępowania.</w:t>
      </w:r>
    </w:p>
    <w:p w14:paraId="30C1AF4D" w14:textId="77777777" w:rsidR="003A0FBC" w:rsidRPr="00793A94" w:rsidRDefault="007D5B61" w:rsidP="00523FDF">
      <w:pPr>
        <w:pStyle w:val="Tekstpodstawowy"/>
        <w:numPr>
          <w:ilvl w:val="0"/>
          <w:numId w:val="5"/>
        </w:numPr>
        <w:spacing w:line="276" w:lineRule="auto"/>
        <w:ind w:left="567" w:hanging="567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lastRenderedPageBreak/>
        <w:t xml:space="preserve">Ocena spełniania wyżej określonych warunków udziału w postępowaniu dokonana zostanie na podstawie złożonych przez Wykonawcę </w:t>
      </w:r>
      <w:r w:rsidRPr="00793A94">
        <w:rPr>
          <w:rStyle w:val="Pogrubienie"/>
          <w:rFonts w:ascii="Calibri" w:hAnsi="Calibri"/>
          <w:bCs/>
          <w:sz w:val="22"/>
          <w:szCs w:val="22"/>
        </w:rPr>
        <w:t>oświadczeń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:</w:t>
      </w:r>
    </w:p>
    <w:p w14:paraId="116ED7F2" w14:textId="77777777" w:rsidR="003A0FBC" w:rsidRPr="00793A94" w:rsidRDefault="007D5B61" w:rsidP="00523FDF">
      <w:pPr>
        <w:pStyle w:val="Tekstpodstawowy"/>
        <w:numPr>
          <w:ilvl w:val="0"/>
          <w:numId w:val="6"/>
        </w:numPr>
        <w:spacing w:line="276" w:lineRule="auto"/>
        <w:ind w:left="993" w:hanging="426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Cs/>
          <w:sz w:val="22"/>
          <w:szCs w:val="22"/>
        </w:rPr>
        <w:t>oświadczenie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 o spełnianiu warunków udziału w postępowaniu (</w:t>
      </w:r>
      <w:r w:rsidRPr="00793A94">
        <w:rPr>
          <w:rStyle w:val="Pogrubienie"/>
          <w:rFonts w:ascii="Calibri" w:hAnsi="Calibri"/>
          <w:bCs/>
          <w:sz w:val="22"/>
          <w:szCs w:val="22"/>
        </w:rPr>
        <w:t>Załącznik 2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);</w:t>
      </w:r>
    </w:p>
    <w:p w14:paraId="645F1084" w14:textId="77777777" w:rsidR="003A0FBC" w:rsidRPr="00793A94" w:rsidRDefault="007D5B61" w:rsidP="00523FDF">
      <w:pPr>
        <w:pStyle w:val="Tekstpodstawowy"/>
        <w:numPr>
          <w:ilvl w:val="0"/>
          <w:numId w:val="6"/>
        </w:numPr>
        <w:spacing w:line="276" w:lineRule="auto"/>
        <w:ind w:left="993" w:hanging="426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  <w:r w:rsidRPr="00793A94">
        <w:rPr>
          <w:rStyle w:val="Pogrubienie"/>
          <w:rFonts w:ascii="Calibri" w:hAnsi="Calibri"/>
          <w:bCs/>
          <w:sz w:val="22"/>
          <w:szCs w:val="22"/>
        </w:rPr>
        <w:t>oświadczenie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 xml:space="preserve"> o braku powiązań osobowych lub kapitałowych (</w:t>
      </w:r>
      <w:r w:rsidRPr="00793A94">
        <w:rPr>
          <w:rStyle w:val="Pogrubienie"/>
          <w:rFonts w:ascii="Calibri" w:hAnsi="Calibri"/>
          <w:bCs/>
          <w:sz w:val="22"/>
          <w:szCs w:val="22"/>
        </w:rPr>
        <w:t>Załącznik 3</w:t>
      </w:r>
      <w:r w:rsidRPr="00793A94">
        <w:rPr>
          <w:rStyle w:val="Pogrubienie"/>
          <w:rFonts w:ascii="Calibri" w:hAnsi="Calibri"/>
          <w:b w:val="0"/>
          <w:bCs/>
          <w:sz w:val="22"/>
          <w:szCs w:val="22"/>
        </w:rPr>
        <w:t>).</w:t>
      </w:r>
    </w:p>
    <w:p w14:paraId="2E097B3C" w14:textId="77777777" w:rsidR="003A0FBC" w:rsidRPr="00793A94" w:rsidRDefault="003A0FBC" w:rsidP="0012432D">
      <w:pPr>
        <w:pStyle w:val="Tekstpodstawowy"/>
        <w:spacing w:line="276" w:lineRule="auto"/>
        <w:jc w:val="both"/>
        <w:rPr>
          <w:rStyle w:val="Pogrubienie"/>
          <w:rFonts w:ascii="Calibri" w:hAnsi="Calibri"/>
          <w:b w:val="0"/>
          <w:bCs/>
          <w:sz w:val="22"/>
          <w:szCs w:val="22"/>
        </w:rPr>
      </w:pPr>
    </w:p>
    <w:p w14:paraId="3CC97A20" w14:textId="77777777"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bCs/>
          <w:u w:val="single"/>
        </w:rPr>
        <w:t>Rozdział 7. Wykluczenie wykonawcy</w:t>
      </w:r>
    </w:p>
    <w:p w14:paraId="185EE27D" w14:textId="77777777" w:rsidR="003A0FBC" w:rsidRPr="00793A94" w:rsidRDefault="007D5B61" w:rsidP="00523FDF">
      <w:pPr>
        <w:pStyle w:val="Tekstpodstawowy"/>
        <w:numPr>
          <w:ilvl w:val="0"/>
          <w:numId w:val="7"/>
        </w:numPr>
        <w:spacing w:before="24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Wykonawcy, którzy nie wykażą spełnienia warunków udziału w postępowaniu oraz brak podstaw do wykluczenia z postępowania </w:t>
      </w:r>
      <w:r w:rsidRPr="00793A94">
        <w:rPr>
          <w:rFonts w:ascii="Calibri" w:hAnsi="Calibri"/>
          <w:b/>
          <w:sz w:val="22"/>
          <w:szCs w:val="22"/>
        </w:rPr>
        <w:t>zostaną wykluczeni z niniejszego postępowania</w:t>
      </w:r>
      <w:r w:rsidRPr="00793A94">
        <w:rPr>
          <w:rFonts w:ascii="Calibri" w:hAnsi="Calibri"/>
          <w:sz w:val="22"/>
          <w:szCs w:val="22"/>
        </w:rPr>
        <w:t>.</w:t>
      </w:r>
    </w:p>
    <w:p w14:paraId="0B23861E" w14:textId="77777777"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W postępowaniu nie mogą uczestniczyć </w:t>
      </w:r>
      <w:r w:rsidRPr="00793A94">
        <w:rPr>
          <w:rFonts w:ascii="Calibri" w:hAnsi="Calibri"/>
          <w:b/>
          <w:sz w:val="22"/>
          <w:szCs w:val="22"/>
        </w:rPr>
        <w:t>podmioty powiązane osobowo lub kapitałowo                      z Zamawiającym</w:t>
      </w:r>
      <w:r w:rsidRPr="00793A94">
        <w:rPr>
          <w:rFonts w:ascii="Calibri" w:hAnsi="Calibri"/>
          <w:sz w:val="22"/>
          <w:szCs w:val="22"/>
        </w:rPr>
        <w:t xml:space="preserve">. Przez </w:t>
      </w:r>
      <w:r w:rsidRPr="00793A94">
        <w:rPr>
          <w:rFonts w:ascii="Calibri" w:hAnsi="Calibri"/>
          <w:b/>
          <w:sz w:val="22"/>
          <w:szCs w:val="22"/>
        </w:rPr>
        <w:t>powiązania kapitałowe lub osobowe</w:t>
      </w:r>
      <w:r w:rsidRPr="00793A94">
        <w:rPr>
          <w:rFonts w:ascii="Calibri" w:hAnsi="Calibri"/>
          <w:sz w:val="22"/>
          <w:szCs w:val="22"/>
        </w:rPr>
        <w:t xml:space="preserve"> rozumie się wzajemne powiązania między beneficjentem (zamawiającym) lub osobami upoważnionymi do zaciągania zobowiązań w imieniu beneficjenta (zamawiającym) lub osobami wykonującymi w imieniu beneficjenta (zamawiającego) czynności związane z przeprowadzeniem procedury wyboru wykonawcy a wykonawcą, polegające w szczególności na: </w:t>
      </w:r>
    </w:p>
    <w:p w14:paraId="6CDCE2EB" w14:textId="77777777"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a) uczestniczeniu w spółce jako wspólnik spółki cywilnej lub spółki osobowej,</w:t>
      </w:r>
    </w:p>
    <w:p w14:paraId="70FA5026" w14:textId="77777777"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b) posiadaniu co najmniej 10% udziałów lub akcji, o ile niższy próg nie wynika z przepisów prawa lub nie został określony przez IZ PO,</w:t>
      </w:r>
    </w:p>
    <w:p w14:paraId="4DE1A888" w14:textId="77777777"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c) pełnieniu funkcji członka organu nadzorczego lub zarządzającego, prokurenta, pełnomocnika,</w:t>
      </w:r>
    </w:p>
    <w:p w14:paraId="650B4471" w14:textId="77777777" w:rsidR="003A0FBC" w:rsidRPr="00793A94" w:rsidRDefault="007D5B61" w:rsidP="0012432D">
      <w:pPr>
        <w:pStyle w:val="Tekstpodstawowy"/>
        <w:spacing w:line="276" w:lineRule="auto"/>
        <w:ind w:left="993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C4D977C" w14:textId="77777777"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W przypadku gdy Wykonawca będzie powiązany osobowo lub kapitałowo z Zamawiającym, Wykonawca zostanie wykluczony z postępowania</w:t>
      </w:r>
      <w:r w:rsidRPr="00793A94">
        <w:rPr>
          <w:rFonts w:ascii="Calibri" w:hAnsi="Calibri"/>
          <w:sz w:val="22"/>
          <w:szCs w:val="22"/>
        </w:rPr>
        <w:t>.</w:t>
      </w:r>
    </w:p>
    <w:p w14:paraId="47B97A97" w14:textId="77777777" w:rsidR="003A0FBC" w:rsidRPr="00793A94" w:rsidRDefault="007D5B61" w:rsidP="00523FDF">
      <w:pPr>
        <w:pStyle w:val="Tekstpodstawowy"/>
        <w:numPr>
          <w:ilvl w:val="0"/>
          <w:numId w:val="7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Potwierdzeniem braku powiązań osobowych lub kapitałowych jest złożenie przez Wykonawcę </w:t>
      </w:r>
      <w:r w:rsidRPr="00793A94">
        <w:rPr>
          <w:rFonts w:ascii="Calibri" w:hAnsi="Calibri"/>
          <w:b/>
          <w:sz w:val="22"/>
          <w:szCs w:val="22"/>
        </w:rPr>
        <w:t>oświadczenia o braku powiązań osobowych lub kapitałowych</w:t>
      </w:r>
      <w:r w:rsidRPr="00793A94">
        <w:rPr>
          <w:rFonts w:ascii="Calibri" w:hAnsi="Calibri"/>
          <w:sz w:val="22"/>
          <w:szCs w:val="22"/>
        </w:rPr>
        <w:t xml:space="preserve"> (</w:t>
      </w:r>
      <w:r w:rsidRPr="00793A94">
        <w:rPr>
          <w:rFonts w:ascii="Calibri" w:hAnsi="Calibri"/>
          <w:b/>
          <w:sz w:val="22"/>
          <w:szCs w:val="22"/>
        </w:rPr>
        <w:t>Załącznik nr 3</w:t>
      </w:r>
      <w:r w:rsidRPr="00793A94">
        <w:rPr>
          <w:rFonts w:ascii="Calibri" w:hAnsi="Calibri"/>
          <w:sz w:val="22"/>
          <w:szCs w:val="22"/>
        </w:rPr>
        <w:t xml:space="preserve"> do niniejszego zapytania ofertowego). </w:t>
      </w:r>
    </w:p>
    <w:p w14:paraId="31A0C727" w14:textId="77777777" w:rsidR="0083195D" w:rsidRPr="0083195D" w:rsidRDefault="0083195D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</w:p>
    <w:p w14:paraId="0004E3E9" w14:textId="77777777"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8. Kryteria oceny ofert</w:t>
      </w:r>
    </w:p>
    <w:p w14:paraId="56A812B9" w14:textId="77777777" w:rsidR="0039170A" w:rsidRPr="00793A94" w:rsidRDefault="0039170A" w:rsidP="0039170A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Zamawiający dokona oceny ofert w oparciu o następujące kryteria: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1560"/>
      </w:tblGrid>
      <w:tr w:rsidR="0039170A" w:rsidRPr="00110453" w14:paraId="78349FF8" w14:textId="77777777" w:rsidTr="00110453">
        <w:tc>
          <w:tcPr>
            <w:tcW w:w="534" w:type="dxa"/>
          </w:tcPr>
          <w:p w14:paraId="08E31C14" w14:textId="77777777"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4110" w:type="dxa"/>
          </w:tcPr>
          <w:p w14:paraId="0BB8D694" w14:textId="77777777"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</w:tc>
        <w:tc>
          <w:tcPr>
            <w:tcW w:w="1560" w:type="dxa"/>
          </w:tcPr>
          <w:p w14:paraId="4D0C9ECB" w14:textId="77777777"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Waga (%)</w:t>
            </w:r>
          </w:p>
        </w:tc>
      </w:tr>
      <w:tr w:rsidR="0039170A" w:rsidRPr="00110453" w14:paraId="2D01C1DB" w14:textId="77777777" w:rsidTr="00110453">
        <w:tc>
          <w:tcPr>
            <w:tcW w:w="534" w:type="dxa"/>
          </w:tcPr>
          <w:p w14:paraId="15E9DF36" w14:textId="77777777" w:rsidR="0039170A" w:rsidRPr="009A13CC" w:rsidRDefault="0039170A" w:rsidP="00523FDF">
            <w:pPr>
              <w:pStyle w:val="Tekstpodstawowy"/>
              <w:numPr>
                <w:ilvl w:val="0"/>
                <w:numId w:val="20"/>
              </w:numPr>
              <w:spacing w:after="0"/>
              <w:ind w:hanging="72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4824E6AB" w14:textId="77777777" w:rsidR="0039170A" w:rsidRPr="009A13CC" w:rsidRDefault="0039170A" w:rsidP="00110453">
            <w:pPr>
              <w:pStyle w:val="Tekstpodstawowy"/>
              <w:spacing w:after="0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Cena brutto</w:t>
            </w:r>
          </w:p>
        </w:tc>
        <w:tc>
          <w:tcPr>
            <w:tcW w:w="1560" w:type="dxa"/>
          </w:tcPr>
          <w:p w14:paraId="4AB215F9" w14:textId="77777777" w:rsidR="0039170A" w:rsidRPr="009A13CC" w:rsidRDefault="0039170A" w:rsidP="00110453">
            <w:pPr>
              <w:pStyle w:val="Tekstpodstawowy"/>
              <w:spacing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13CC">
              <w:rPr>
                <w:rFonts w:ascii="Calibri" w:hAnsi="Calibri"/>
                <w:b/>
                <w:sz w:val="22"/>
                <w:szCs w:val="22"/>
              </w:rPr>
              <w:t>100</w:t>
            </w:r>
          </w:p>
        </w:tc>
      </w:tr>
    </w:tbl>
    <w:p w14:paraId="3776C494" w14:textId="77777777" w:rsidR="0039170A" w:rsidRPr="00793A94" w:rsidRDefault="0039170A" w:rsidP="0039170A">
      <w:pPr>
        <w:pStyle w:val="Tekstpodstawowy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62602952" w14:textId="77777777" w:rsidR="0039170A" w:rsidRPr="00793A94" w:rsidRDefault="0039170A" w:rsidP="0039170A">
      <w:pPr>
        <w:pStyle w:val="Tekstpodstawowy"/>
        <w:jc w:val="both"/>
        <w:rPr>
          <w:rFonts w:ascii="Calibri" w:hAnsi="Calibri"/>
          <w:b/>
          <w:sz w:val="22"/>
          <w:szCs w:val="22"/>
          <w:u w:val="single"/>
        </w:rPr>
      </w:pPr>
      <w:r w:rsidRPr="00793A94">
        <w:rPr>
          <w:rFonts w:ascii="Calibri" w:hAnsi="Calibri"/>
          <w:b/>
          <w:sz w:val="22"/>
          <w:szCs w:val="22"/>
          <w:u w:val="single"/>
        </w:rPr>
        <w:t>Kryterium cena brutto (C)</w:t>
      </w:r>
    </w:p>
    <w:p w14:paraId="1E1E1A8A" w14:textId="77777777"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Największą liczbę punków otrzyma oferta z </w:t>
      </w:r>
      <w:r w:rsidRPr="00793A94">
        <w:rPr>
          <w:rFonts w:ascii="Calibri" w:hAnsi="Calibri"/>
          <w:b/>
          <w:sz w:val="22"/>
          <w:szCs w:val="22"/>
        </w:rPr>
        <w:t>najniższą ceną brutto</w:t>
      </w:r>
      <w:r w:rsidRPr="00793A94">
        <w:rPr>
          <w:rFonts w:ascii="Calibri" w:hAnsi="Calibri"/>
          <w:sz w:val="22"/>
          <w:szCs w:val="22"/>
        </w:rPr>
        <w:t>.</w:t>
      </w:r>
    </w:p>
    <w:p w14:paraId="03ECDB41" w14:textId="77777777" w:rsidR="0014368D" w:rsidRDefault="0014368D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 w:rsidRPr="0014368D">
        <w:rPr>
          <w:rFonts w:ascii="Calibri" w:hAnsi="Calibri"/>
          <w:sz w:val="22"/>
          <w:szCs w:val="22"/>
        </w:rPr>
        <w:t>Zamówienie składa się z niezależnych części, każda z nich będzie oddzielnie punktowana, według poniższego wzoru</w:t>
      </w:r>
      <w:r>
        <w:rPr>
          <w:rFonts w:ascii="Calibri" w:hAnsi="Calibri"/>
          <w:sz w:val="22"/>
          <w:szCs w:val="22"/>
        </w:rPr>
        <w:t>.</w:t>
      </w:r>
    </w:p>
    <w:p w14:paraId="30A40C27" w14:textId="77777777" w:rsidR="0039170A" w:rsidRPr="00793A94" w:rsidRDefault="0014368D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Ocena</w:t>
      </w:r>
      <w:r w:rsidR="0039170A" w:rsidRPr="00793A94">
        <w:rPr>
          <w:rFonts w:ascii="Calibri" w:hAnsi="Calibri"/>
          <w:sz w:val="22"/>
          <w:szCs w:val="22"/>
        </w:rPr>
        <w:t xml:space="preserve"> ofert dokonywana będzie według następującego wzoru:</w:t>
      </w:r>
    </w:p>
    <w:p w14:paraId="20730F35" w14:textId="77777777" w:rsidR="0039170A" w:rsidRPr="00793A94" w:rsidRDefault="005C700F" w:rsidP="0039170A">
      <w:pPr>
        <w:pStyle w:val="Tekstpodstawowy"/>
        <w:spacing w:after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r w:rsidR="0039170A" w:rsidRPr="00793A94">
        <w:rPr>
          <w:rFonts w:ascii="Calibri" w:hAnsi="Calibri"/>
          <w:b/>
          <w:sz w:val="22"/>
          <w:szCs w:val="22"/>
        </w:rPr>
        <w:t>Cn</w:t>
      </w:r>
    </w:p>
    <w:p w14:paraId="791B3253" w14:textId="77777777"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b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C = --------------- x 100 </w:t>
      </w:r>
    </w:p>
    <w:p w14:paraId="2366A4B2" w14:textId="77777777" w:rsidR="0039170A" w:rsidRPr="00793A94" w:rsidRDefault="005C700F" w:rsidP="0039170A">
      <w:pPr>
        <w:pStyle w:val="Tekstpodstawowy"/>
        <w:spacing w:after="2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r w:rsidR="0039170A" w:rsidRPr="00793A94">
        <w:rPr>
          <w:rFonts w:ascii="Calibri" w:hAnsi="Calibri"/>
          <w:b/>
          <w:sz w:val="22"/>
          <w:szCs w:val="22"/>
        </w:rPr>
        <w:t>Cb</w:t>
      </w:r>
    </w:p>
    <w:p w14:paraId="33C914F6" w14:textId="77777777"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C</w:t>
      </w:r>
      <w:r w:rsidRPr="00793A94">
        <w:rPr>
          <w:rFonts w:ascii="Calibri" w:hAnsi="Calibri"/>
          <w:sz w:val="22"/>
          <w:szCs w:val="22"/>
        </w:rPr>
        <w:t xml:space="preserve"> – otrzymane punkty w ramach tego kryterium;</w:t>
      </w:r>
    </w:p>
    <w:p w14:paraId="4435E21B" w14:textId="77777777" w:rsidR="0039170A" w:rsidRPr="00793A94" w:rsidRDefault="0039170A" w:rsidP="0039170A">
      <w:pPr>
        <w:pStyle w:val="Tekstpodstawowy"/>
        <w:spacing w:after="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Cn</w:t>
      </w:r>
      <w:r w:rsidRPr="00793A94">
        <w:rPr>
          <w:rFonts w:ascii="Calibri" w:hAnsi="Calibri"/>
          <w:sz w:val="22"/>
          <w:szCs w:val="22"/>
        </w:rPr>
        <w:t xml:space="preserve"> – cena brutto oferty najtańszej;</w:t>
      </w:r>
    </w:p>
    <w:p w14:paraId="622FFD40" w14:textId="77777777" w:rsidR="0039170A" w:rsidRPr="00793A94" w:rsidRDefault="0039170A" w:rsidP="0039170A">
      <w:pPr>
        <w:pStyle w:val="Tekstpodstawowy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Cb</w:t>
      </w:r>
      <w:r w:rsidRPr="00793A94">
        <w:rPr>
          <w:rFonts w:ascii="Calibri" w:hAnsi="Calibri"/>
          <w:sz w:val="22"/>
          <w:szCs w:val="22"/>
        </w:rPr>
        <w:t xml:space="preserve"> – cena brutto oferty badanej.</w:t>
      </w:r>
    </w:p>
    <w:p w14:paraId="6613591D" w14:textId="77777777" w:rsidR="0039170A" w:rsidRPr="00793A94" w:rsidRDefault="0039170A" w:rsidP="0039170A">
      <w:pPr>
        <w:pStyle w:val="Tekstpodstawowy"/>
        <w:spacing w:after="240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Maksymalna ilość punktów możliwa do zdobycia w tym kryterium – </w:t>
      </w:r>
      <w:r w:rsidRPr="00793A94">
        <w:rPr>
          <w:rFonts w:ascii="Calibri" w:hAnsi="Calibri"/>
          <w:b/>
          <w:sz w:val="22"/>
          <w:szCs w:val="22"/>
          <w:u w:val="single"/>
        </w:rPr>
        <w:t>100 punktów</w:t>
      </w:r>
      <w:r w:rsidRPr="00793A94">
        <w:rPr>
          <w:rFonts w:ascii="Calibri" w:hAnsi="Calibri"/>
          <w:sz w:val="22"/>
          <w:szCs w:val="22"/>
          <w:u w:val="single"/>
        </w:rPr>
        <w:t>.</w:t>
      </w:r>
    </w:p>
    <w:p w14:paraId="0F4E97B6" w14:textId="77777777" w:rsidR="0039170A" w:rsidRPr="00793A94" w:rsidRDefault="0039170A" w:rsidP="0039170A">
      <w:pPr>
        <w:pStyle w:val="Tekstpodstawowy"/>
        <w:spacing w:before="120" w:after="0"/>
        <w:ind w:firstLine="708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 najkorzystniejszą zostanie uznana oferta</w:t>
      </w:r>
      <w:r w:rsidRPr="00793A94">
        <w:rPr>
          <w:rFonts w:ascii="Calibri" w:hAnsi="Calibri"/>
          <w:sz w:val="22"/>
          <w:szCs w:val="22"/>
        </w:rPr>
        <w:t xml:space="preserve">, która uzyska największą liczbę punktów w kryterium cena brutto (C). </w:t>
      </w:r>
      <w:r w:rsidRPr="00793A94">
        <w:rPr>
          <w:rFonts w:ascii="Calibri" w:hAnsi="Calibri"/>
          <w:b/>
          <w:sz w:val="22"/>
          <w:szCs w:val="22"/>
        </w:rPr>
        <w:t>Łączna maksymalna liczba punktów możliwych do uzyskania – 100 punktów</w:t>
      </w:r>
      <w:r w:rsidRPr="00793A94">
        <w:rPr>
          <w:rFonts w:ascii="Calibri" w:hAnsi="Calibri"/>
          <w:sz w:val="22"/>
          <w:szCs w:val="22"/>
        </w:rPr>
        <w:t>.</w:t>
      </w:r>
    </w:p>
    <w:p w14:paraId="551EE35A" w14:textId="77777777" w:rsidR="0039170A" w:rsidRPr="00793A94" w:rsidRDefault="0039170A" w:rsidP="0039170A">
      <w:pPr>
        <w:pStyle w:val="Tekstpodstawowy"/>
        <w:spacing w:before="120" w:after="0"/>
        <w:ind w:firstLine="708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Jeżeli nie będzie można wybrać oferty najkorzystniejszej z uwagi na to, że dwie lub więcej ofert przedstawia taką samą cenę, Zamawiający poprosi Wykonawców o złożenia ofert dodatkowych. </w:t>
      </w:r>
    </w:p>
    <w:p w14:paraId="1D04E36A" w14:textId="77777777" w:rsidR="003A0FBC" w:rsidRPr="00793A94" w:rsidRDefault="007D5B61" w:rsidP="0012432D">
      <w:pPr>
        <w:pStyle w:val="Tekstpodstawowy"/>
        <w:spacing w:before="24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9. Miejsce oraz termin składania ofert</w:t>
      </w:r>
    </w:p>
    <w:p w14:paraId="5F952CAD" w14:textId="77777777" w:rsidR="003A0FBC" w:rsidRPr="00793A94" w:rsidRDefault="007D5B61" w:rsidP="00523FDF">
      <w:pPr>
        <w:pStyle w:val="Tekstpodstawowy"/>
        <w:numPr>
          <w:ilvl w:val="0"/>
          <w:numId w:val="8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Ofertę można złożyć: </w:t>
      </w:r>
    </w:p>
    <w:p w14:paraId="78DFDA83" w14:textId="77777777" w:rsidR="003A0FBC" w:rsidRDefault="007D5B61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drogą elektroniczną</w:t>
      </w:r>
      <w:r w:rsidRPr="00793A94">
        <w:rPr>
          <w:rFonts w:ascii="Calibri" w:hAnsi="Calibri"/>
          <w:sz w:val="22"/>
          <w:szCs w:val="22"/>
        </w:rPr>
        <w:t xml:space="preserve"> na adres: </w:t>
      </w:r>
      <w:hyperlink r:id="rId8" w:history="1">
        <w:r w:rsidR="004D7F47" w:rsidRPr="004042C8">
          <w:rPr>
            <w:rStyle w:val="Hipercze"/>
            <w:rFonts w:ascii="Calibri" w:hAnsi="Calibri"/>
            <w:sz w:val="22"/>
            <w:szCs w:val="22"/>
          </w:rPr>
          <w:t>przetargi@aronpharma.pl</w:t>
        </w:r>
      </w:hyperlink>
    </w:p>
    <w:p w14:paraId="3ECEC27C" w14:textId="77777777" w:rsidR="004D7F47" w:rsidRPr="004D7F47" w:rsidRDefault="004D7F47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poprzez system bazy konkurencyjności </w:t>
      </w:r>
      <w:r w:rsidRPr="004D7F47">
        <w:rPr>
          <w:rFonts w:ascii="Calibri" w:hAnsi="Calibri"/>
          <w:sz w:val="22"/>
          <w:szCs w:val="22"/>
        </w:rPr>
        <w:t xml:space="preserve">(w związku z koniecznością </w:t>
      </w:r>
      <w:r>
        <w:rPr>
          <w:rFonts w:ascii="Calibri" w:hAnsi="Calibri"/>
          <w:sz w:val="22"/>
          <w:szCs w:val="22"/>
        </w:rPr>
        <w:t>podpisania oferty wraz z załącznikami</w:t>
      </w:r>
      <w:r w:rsidRPr="004D7F47">
        <w:rPr>
          <w:rFonts w:ascii="Calibri" w:hAnsi="Calibri"/>
          <w:sz w:val="22"/>
          <w:szCs w:val="22"/>
        </w:rPr>
        <w:t xml:space="preserve"> przez osobę/osoby upoważnioną/e do reprezentowania Wykonawcy zgodnie z reprezentacją wynikającą z właściwego rejestru lub na podstawie udzielonego pełnomocnictwa</w:t>
      </w:r>
      <w:r>
        <w:rPr>
          <w:rFonts w:ascii="Calibri" w:hAnsi="Calibri"/>
          <w:sz w:val="22"/>
          <w:szCs w:val="22"/>
        </w:rPr>
        <w:t xml:space="preserve"> składając </w:t>
      </w:r>
      <w:r w:rsidRPr="004D7F47">
        <w:rPr>
          <w:rFonts w:ascii="Calibri" w:hAnsi="Calibri"/>
          <w:sz w:val="22"/>
          <w:szCs w:val="22"/>
        </w:rPr>
        <w:t xml:space="preserve">ofertę przez system bazy konkurencyjności Wykonawca powinien </w:t>
      </w:r>
      <w:r>
        <w:rPr>
          <w:rFonts w:ascii="Calibri" w:hAnsi="Calibri"/>
          <w:sz w:val="22"/>
          <w:szCs w:val="22"/>
        </w:rPr>
        <w:t>zapewnić Zamawiającemu możliwość weryfikacji powyższego),</w:t>
      </w:r>
    </w:p>
    <w:p w14:paraId="1D07E24B" w14:textId="77777777" w:rsidR="003A0FBC" w:rsidRPr="00793A94" w:rsidRDefault="007D5B61" w:rsidP="00523FDF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lub osobiście/pocztą/przez kuriera</w:t>
      </w:r>
      <w:r w:rsidRPr="00793A94">
        <w:rPr>
          <w:rFonts w:ascii="Calibri" w:hAnsi="Calibri"/>
          <w:sz w:val="22"/>
          <w:szCs w:val="22"/>
        </w:rPr>
        <w:t xml:space="preserve"> na adres: </w:t>
      </w:r>
    </w:p>
    <w:p w14:paraId="52812984" w14:textId="77777777" w:rsidR="003A0FBC" w:rsidRPr="00793A94" w:rsidRDefault="007D5B61" w:rsidP="0012432D">
      <w:pPr>
        <w:pStyle w:val="Tekstpodstawowy"/>
        <w:spacing w:before="120" w:line="276" w:lineRule="auto"/>
        <w:ind w:left="128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bCs/>
          <w:sz w:val="22"/>
          <w:szCs w:val="22"/>
        </w:rPr>
        <w:t xml:space="preserve">AronPharma Spółka z ograniczoną odpowiedzialnością, </w:t>
      </w:r>
      <w:r w:rsidRPr="00793A94">
        <w:rPr>
          <w:rFonts w:ascii="Calibri" w:hAnsi="Calibri"/>
          <w:b/>
          <w:sz w:val="22"/>
          <w:szCs w:val="22"/>
        </w:rPr>
        <w:t>ul. Kujawska 28, 81-862 Sopot</w:t>
      </w:r>
      <w:r w:rsidRPr="00793A94">
        <w:rPr>
          <w:rFonts w:ascii="Calibri" w:hAnsi="Calibri"/>
          <w:b/>
          <w:bCs/>
          <w:sz w:val="22"/>
          <w:szCs w:val="22"/>
        </w:rPr>
        <w:t xml:space="preserve"> (osobiście od godziny 8:00 do 16:00 od poniedziałku do piątku w dni robocze).</w:t>
      </w:r>
    </w:p>
    <w:p w14:paraId="402297BA" w14:textId="519FDEDF" w:rsidR="003A0FBC" w:rsidRPr="00793A94" w:rsidRDefault="007D5B61" w:rsidP="00AE5D80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przypadku formy opisanej w powyższym ust. 1</w:t>
      </w:r>
      <w:r w:rsidR="00FE6786">
        <w:rPr>
          <w:rFonts w:ascii="Calibri" w:hAnsi="Calibri"/>
          <w:sz w:val="22"/>
          <w:szCs w:val="22"/>
        </w:rPr>
        <w:t>c</w:t>
      </w:r>
      <w:r w:rsidRPr="00793A94">
        <w:rPr>
          <w:rFonts w:ascii="Calibri" w:hAnsi="Calibri"/>
          <w:sz w:val="22"/>
          <w:szCs w:val="22"/>
        </w:rPr>
        <w:t xml:space="preserve">, ofertę należy złożyć w zamkniętej kopercie zaadresowanej na adres Zamawiającego z dopiskiem </w:t>
      </w:r>
      <w:r w:rsidR="00AE5D80" w:rsidRPr="00B454EB">
        <w:rPr>
          <w:rFonts w:asciiTheme="minorHAnsi" w:hAnsiTheme="minorHAnsi"/>
          <w:i/>
          <w:sz w:val="22"/>
          <w:szCs w:val="22"/>
        </w:rPr>
        <w:t>„</w:t>
      </w:r>
      <w:r w:rsidR="00AE5D80" w:rsidRPr="00B454EB">
        <w:rPr>
          <w:rFonts w:asciiTheme="minorHAnsi" w:hAnsiTheme="minorHAnsi"/>
          <w:b/>
          <w:i/>
          <w:sz w:val="22"/>
          <w:szCs w:val="22"/>
        </w:rPr>
        <w:t xml:space="preserve">Zapytanie ofertowe – </w:t>
      </w:r>
      <w:r w:rsidR="00AE5D80" w:rsidRPr="00D109C1">
        <w:rPr>
          <w:rFonts w:asciiTheme="minorHAnsi" w:hAnsiTheme="minorHAnsi"/>
          <w:b/>
          <w:i/>
          <w:sz w:val="22"/>
          <w:szCs w:val="22"/>
        </w:rPr>
        <w:t>Poddziałanie 1.1.1</w:t>
      </w:r>
      <w:r w:rsidR="00AE5D80">
        <w:rPr>
          <w:rFonts w:asciiTheme="minorHAnsi" w:hAnsiTheme="minorHAnsi"/>
          <w:b/>
          <w:i/>
          <w:sz w:val="22"/>
          <w:szCs w:val="22"/>
        </w:rPr>
        <w:t xml:space="preserve"> RPO O</w:t>
      </w:r>
      <w:r w:rsidR="00263879">
        <w:rPr>
          <w:rFonts w:asciiTheme="minorHAnsi" w:hAnsiTheme="minorHAnsi"/>
          <w:b/>
          <w:i/>
          <w:sz w:val="22"/>
          <w:szCs w:val="22"/>
          <w:lang w:val="pl-PL"/>
        </w:rPr>
        <w:t>3</w:t>
      </w:r>
      <w:r w:rsidR="00AE5D80">
        <w:rPr>
          <w:rFonts w:asciiTheme="minorHAnsi" w:hAnsiTheme="minorHAnsi"/>
          <w:b/>
          <w:i/>
          <w:sz w:val="22"/>
          <w:szCs w:val="22"/>
        </w:rPr>
        <w:t>/2021</w:t>
      </w:r>
      <w:r w:rsidR="00AE5D80" w:rsidRPr="00B454EB">
        <w:rPr>
          <w:rFonts w:asciiTheme="minorHAnsi" w:hAnsiTheme="minorHAnsi"/>
          <w:b/>
          <w:i/>
          <w:sz w:val="22"/>
          <w:szCs w:val="22"/>
        </w:rPr>
        <w:t>”</w:t>
      </w:r>
      <w:r w:rsidRPr="00793A94">
        <w:rPr>
          <w:rFonts w:ascii="Calibri" w:hAnsi="Calibri"/>
          <w:i/>
          <w:sz w:val="22"/>
          <w:szCs w:val="22"/>
        </w:rPr>
        <w:t>.</w:t>
      </w:r>
      <w:r w:rsidRPr="00793A94">
        <w:rPr>
          <w:rFonts w:ascii="Calibri" w:hAnsi="Calibri"/>
          <w:sz w:val="22"/>
          <w:szCs w:val="22"/>
        </w:rPr>
        <w:t xml:space="preserve"> W przypadku skorzystania z formy opisanej w ust. 1a należy w tytule wiadomości zawrzeć dopisek jak w zdaniu pierwszym ust. 2.</w:t>
      </w:r>
    </w:p>
    <w:p w14:paraId="0A238E32" w14:textId="7009956D" w:rsidR="00AE5D80" w:rsidRPr="00793A94" w:rsidRDefault="00AE5D80" w:rsidP="00AE5D80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Termin składania ofert: do dnia </w:t>
      </w:r>
      <w:r w:rsidR="008D0D6B">
        <w:rPr>
          <w:rFonts w:ascii="Calibri" w:hAnsi="Calibri"/>
          <w:b/>
          <w:sz w:val="22"/>
          <w:szCs w:val="22"/>
          <w:lang w:val="pl-PL"/>
        </w:rPr>
        <w:t>10</w:t>
      </w:r>
      <w:r>
        <w:rPr>
          <w:rFonts w:ascii="Calibri" w:hAnsi="Calibri"/>
          <w:b/>
          <w:sz w:val="22"/>
          <w:szCs w:val="22"/>
        </w:rPr>
        <w:t xml:space="preserve"> </w:t>
      </w:r>
      <w:r w:rsidR="008D0D6B">
        <w:rPr>
          <w:rFonts w:ascii="Calibri" w:hAnsi="Calibri"/>
          <w:b/>
          <w:sz w:val="22"/>
          <w:szCs w:val="22"/>
          <w:lang w:val="pl-PL"/>
        </w:rPr>
        <w:t>czerwca</w:t>
      </w:r>
      <w:r>
        <w:rPr>
          <w:rFonts w:ascii="Calibri" w:hAnsi="Calibri"/>
          <w:b/>
          <w:sz w:val="22"/>
          <w:szCs w:val="22"/>
        </w:rPr>
        <w:t xml:space="preserve"> 2021.</w:t>
      </w:r>
    </w:p>
    <w:p w14:paraId="1112BC8E" w14:textId="77777777"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 datę złożenia oferty uznaje się datę wpływu oferty do siedziby Zamawiającego lub datę wpływu e-mail na adres elektroniczny Zamawiająceg</w:t>
      </w:r>
      <w:r w:rsidR="00B21ED7">
        <w:rPr>
          <w:rFonts w:ascii="Calibri" w:hAnsi="Calibri"/>
          <w:sz w:val="22"/>
          <w:szCs w:val="22"/>
        </w:rPr>
        <w:t xml:space="preserve">o określony w powyższym ust. 1a lub datę wpływu oferty przez </w:t>
      </w:r>
      <w:r w:rsidR="00B21ED7" w:rsidRPr="004D7F47">
        <w:rPr>
          <w:rFonts w:ascii="Calibri" w:hAnsi="Calibri"/>
          <w:sz w:val="22"/>
          <w:szCs w:val="22"/>
        </w:rPr>
        <w:t>system bazy konkurencyjności</w:t>
      </w:r>
      <w:r w:rsidR="00B21ED7">
        <w:rPr>
          <w:rFonts w:ascii="Calibri" w:hAnsi="Calibri"/>
          <w:sz w:val="22"/>
          <w:szCs w:val="22"/>
        </w:rPr>
        <w:t>.</w:t>
      </w:r>
    </w:p>
    <w:p w14:paraId="16D84365" w14:textId="77777777"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Oferty złożone po terminie nie będą rozpatrywane i zostaną zwrócone Wykonawcy bez ich otwierania.</w:t>
      </w:r>
    </w:p>
    <w:p w14:paraId="019E28D3" w14:textId="77777777"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Termin związania ofertą wynosi </w:t>
      </w:r>
      <w:r w:rsidRPr="00793A94">
        <w:rPr>
          <w:rFonts w:ascii="Calibri" w:hAnsi="Calibri"/>
          <w:b/>
          <w:sz w:val="22"/>
          <w:szCs w:val="22"/>
        </w:rPr>
        <w:t>60 dni</w:t>
      </w:r>
      <w:r w:rsidRPr="00793A94">
        <w:rPr>
          <w:rFonts w:ascii="Calibri" w:hAnsi="Calibri"/>
          <w:sz w:val="22"/>
          <w:szCs w:val="22"/>
        </w:rPr>
        <w:t xml:space="preserve"> licząc od daty upływu terminu składania ofert.</w:t>
      </w:r>
    </w:p>
    <w:p w14:paraId="2B90E3CC" w14:textId="77777777"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Przed upływem terminu składania ofert, Wykonawca może wprowadzić zmiany do złożonej oferty lub ją wycofać. </w:t>
      </w:r>
      <w:r w:rsidRPr="00793A94">
        <w:rPr>
          <w:rFonts w:ascii="Calibri" w:hAnsi="Calibri"/>
          <w:b/>
          <w:sz w:val="22"/>
          <w:szCs w:val="22"/>
        </w:rPr>
        <w:t>Zmiany w ofercie lub jej wycofanie</w:t>
      </w:r>
      <w:r w:rsidRPr="00793A94">
        <w:rPr>
          <w:rFonts w:ascii="Calibri" w:hAnsi="Calibri"/>
          <w:sz w:val="22"/>
          <w:szCs w:val="22"/>
        </w:rPr>
        <w:t xml:space="preserve"> winny być doręczone Zamawiającemu na piśmie pod rygorem nieważności przed upływem terminu składania ofert. Zmiana lub </w:t>
      </w:r>
      <w:r w:rsidRPr="00793A94">
        <w:rPr>
          <w:rFonts w:ascii="Calibri" w:hAnsi="Calibri"/>
          <w:sz w:val="22"/>
          <w:szCs w:val="22"/>
        </w:rPr>
        <w:lastRenderedPageBreak/>
        <w:t>wycofanie oferty winna zawierać dodatkowe oznaczenie wyrazem „</w:t>
      </w:r>
      <w:r w:rsidRPr="00793A94">
        <w:rPr>
          <w:rFonts w:ascii="Calibri" w:hAnsi="Calibri"/>
          <w:b/>
          <w:sz w:val="22"/>
          <w:szCs w:val="22"/>
        </w:rPr>
        <w:t>Zmiana oferty</w:t>
      </w:r>
      <w:r w:rsidRPr="00793A94">
        <w:rPr>
          <w:rFonts w:ascii="Calibri" w:hAnsi="Calibri"/>
          <w:sz w:val="22"/>
          <w:szCs w:val="22"/>
        </w:rPr>
        <w:t>” lub „</w:t>
      </w:r>
      <w:r w:rsidRPr="00793A94">
        <w:rPr>
          <w:rFonts w:ascii="Calibri" w:hAnsi="Calibri"/>
          <w:b/>
          <w:sz w:val="22"/>
          <w:szCs w:val="22"/>
        </w:rPr>
        <w:t>Wycofanie oferty</w:t>
      </w:r>
      <w:r w:rsidRPr="00793A94">
        <w:rPr>
          <w:rFonts w:ascii="Calibri" w:hAnsi="Calibri"/>
          <w:sz w:val="22"/>
          <w:szCs w:val="22"/>
        </w:rPr>
        <w:t xml:space="preserve">”. </w:t>
      </w:r>
    </w:p>
    <w:p w14:paraId="707FC4FA" w14:textId="77777777"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toku badania i oceny ofert Zamawiający może żądać od Wykonawców wyjaśnień dotyczących treści złożonych ofert.</w:t>
      </w:r>
    </w:p>
    <w:p w14:paraId="70B4952E" w14:textId="77777777" w:rsidR="003A0FBC" w:rsidRPr="00793A94" w:rsidRDefault="007D5B61" w:rsidP="00523FDF">
      <w:pPr>
        <w:pStyle w:val="Tekstpodstawowy"/>
        <w:numPr>
          <w:ilvl w:val="0"/>
          <w:numId w:val="10"/>
        </w:numPr>
        <w:spacing w:before="120"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Wszelkie zmiany treści zapytania ofertowego oraz wyjaśnienia Wykonawców stają się integralną częścią zapytania ofertowego i są wiążące dla wykonawców.</w:t>
      </w:r>
      <w:r w:rsidR="00412B9C" w:rsidRPr="00793A94">
        <w:rPr>
          <w:rFonts w:ascii="Calibri" w:hAnsi="Calibri"/>
          <w:sz w:val="22"/>
          <w:szCs w:val="22"/>
        </w:rPr>
        <w:t xml:space="preserve"> Treść pytań dotyczących zapytania ofertowego wraz z wyjaśnieniami Zamawiającego zostanie opublikowana w taki sam sposób jak treść zapytania ofertowego. </w:t>
      </w:r>
      <w:r w:rsidR="00476D58">
        <w:rPr>
          <w:rFonts w:ascii="Calibri" w:hAnsi="Calibri"/>
          <w:sz w:val="22"/>
          <w:szCs w:val="22"/>
        </w:rPr>
        <w:t xml:space="preserve">Zaleca się zadawanie pytań przez stronę </w:t>
      </w:r>
      <w:r w:rsidR="00476D58" w:rsidRPr="00476D58">
        <w:rPr>
          <w:rFonts w:ascii="Calibri" w:hAnsi="Calibri"/>
          <w:sz w:val="22"/>
          <w:szCs w:val="22"/>
        </w:rPr>
        <w:t>https://bazakonkurencyjn</w:t>
      </w:r>
      <w:r w:rsidR="00476D58">
        <w:rPr>
          <w:rFonts w:ascii="Calibri" w:hAnsi="Calibri"/>
          <w:sz w:val="22"/>
          <w:szCs w:val="22"/>
        </w:rPr>
        <w:t>osci.funduszeeuropejskie.gov.pl.</w:t>
      </w:r>
    </w:p>
    <w:p w14:paraId="5ACBEC96" w14:textId="77777777" w:rsidR="000025E7" w:rsidRPr="00793A94" w:rsidRDefault="000025E7" w:rsidP="000025E7">
      <w:pPr>
        <w:pStyle w:val="Tekstpodstawowy"/>
        <w:spacing w:before="120" w:after="0" w:line="276" w:lineRule="auto"/>
        <w:ind w:left="567"/>
        <w:jc w:val="both"/>
        <w:rPr>
          <w:rFonts w:ascii="Calibri" w:hAnsi="Calibri"/>
          <w:sz w:val="22"/>
          <w:szCs w:val="22"/>
        </w:rPr>
      </w:pPr>
    </w:p>
    <w:p w14:paraId="5C401F77" w14:textId="77777777"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 xml:space="preserve">Rozdział 10. </w:t>
      </w:r>
      <w:r w:rsidRPr="00793A94">
        <w:rPr>
          <w:rFonts w:ascii="Calibri" w:hAnsi="Calibri"/>
          <w:b/>
          <w:bCs/>
          <w:u w:val="single"/>
        </w:rPr>
        <w:t>Dokumenty i oświadczenia, jakie należy załączyć wraz z ofertą</w:t>
      </w:r>
    </w:p>
    <w:p w14:paraId="2304046E" w14:textId="77777777"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Oferta powinna zawierać wypełniony zgodnie z zapytaniem ofertowym </w:t>
      </w:r>
      <w:r w:rsidRPr="00793A94">
        <w:rPr>
          <w:rFonts w:ascii="Calibri" w:hAnsi="Calibri"/>
          <w:b/>
          <w:sz w:val="22"/>
          <w:szCs w:val="22"/>
        </w:rPr>
        <w:t>Formularz ofertowy</w:t>
      </w:r>
      <w:r w:rsidRPr="00793A94">
        <w:rPr>
          <w:rFonts w:ascii="Calibri" w:hAnsi="Calibri"/>
          <w:sz w:val="22"/>
          <w:szCs w:val="22"/>
        </w:rPr>
        <w:t xml:space="preserve">, zgodnie z </w:t>
      </w:r>
      <w:r w:rsidRPr="00793A94">
        <w:rPr>
          <w:rFonts w:ascii="Calibri" w:hAnsi="Calibri"/>
          <w:b/>
          <w:sz w:val="22"/>
          <w:szCs w:val="22"/>
        </w:rPr>
        <w:t>Załącznikiem 1</w:t>
      </w:r>
      <w:r w:rsidRPr="00793A94">
        <w:rPr>
          <w:rFonts w:ascii="Calibri" w:hAnsi="Calibri"/>
          <w:sz w:val="22"/>
          <w:szCs w:val="22"/>
        </w:rPr>
        <w:t xml:space="preserve"> do niniejszego zapytania ofertowego.</w:t>
      </w:r>
    </w:p>
    <w:p w14:paraId="6C2AAE86" w14:textId="77777777"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Pełnomocnictwo</w:t>
      </w:r>
      <w:r w:rsidRPr="00793A94">
        <w:rPr>
          <w:rFonts w:ascii="Calibri" w:hAnsi="Calibri"/>
          <w:sz w:val="22"/>
          <w:szCs w:val="22"/>
        </w:rPr>
        <w:t xml:space="preserve"> do działania w imieniu Wykonawcy (jeżeli zostało udzielone).</w:t>
      </w:r>
    </w:p>
    <w:p w14:paraId="3C763E38" w14:textId="77777777"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Oświadczenie o spełnianiu warunków udziału w postępowaniu (Załącznik 2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>).</w:t>
      </w:r>
    </w:p>
    <w:p w14:paraId="1F3DC7C8" w14:textId="77777777" w:rsidR="003A0FBC" w:rsidRPr="00793A94" w:rsidRDefault="007D5B61" w:rsidP="00523FDF">
      <w:pPr>
        <w:pStyle w:val="Tekstpodstawowy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Oświadczenie o braku powiązań osobowych lub kapitałowych (Załącznik 3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>).</w:t>
      </w:r>
    </w:p>
    <w:p w14:paraId="20260A8A" w14:textId="77777777" w:rsidR="003A0FBC" w:rsidRPr="00793A94" w:rsidRDefault="007D5B61" w:rsidP="00523FDF">
      <w:pPr>
        <w:pStyle w:val="Tekstpodstawowy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 xml:space="preserve">(Zamawiający dopuszcza możliwość dołączenia załącznika 4 katalogu i/lub zdjęć przedmiotu zamówienia (Załącznik 4 </w:t>
      </w:r>
      <w:r w:rsidRPr="00793A94">
        <w:rPr>
          <w:rFonts w:ascii="Calibri" w:hAnsi="Calibri"/>
          <w:sz w:val="22"/>
          <w:szCs w:val="22"/>
        </w:rPr>
        <w:t>do zapytania ofertowego</w:t>
      </w:r>
      <w:r w:rsidRPr="00793A94">
        <w:rPr>
          <w:rFonts w:ascii="Calibri" w:hAnsi="Calibri"/>
          <w:b/>
          <w:sz w:val="22"/>
          <w:szCs w:val="22"/>
        </w:rPr>
        <w:t xml:space="preserve">)). </w:t>
      </w:r>
    </w:p>
    <w:p w14:paraId="6E6F2387" w14:textId="77777777" w:rsidR="00AE5D80" w:rsidRPr="00782624" w:rsidRDefault="00AE5D80" w:rsidP="00AE5D80">
      <w:pPr>
        <w:pStyle w:val="Tekstpodstawowy"/>
        <w:numPr>
          <w:ilvl w:val="0"/>
          <w:numId w:val="11"/>
        </w:numPr>
        <w:spacing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1571E2">
        <w:rPr>
          <w:rFonts w:ascii="Calibri" w:hAnsi="Calibri"/>
          <w:sz w:val="22"/>
          <w:szCs w:val="22"/>
        </w:rPr>
        <w:t>W sytuacji składania oferty na produkty równoważne Wykonawca jest zobowiązany do przedstawienia kart katalogowych zaoferowanych produktów.</w:t>
      </w:r>
    </w:p>
    <w:p w14:paraId="38B2D240" w14:textId="77777777" w:rsidR="000025E7" w:rsidRPr="00AE5D80" w:rsidRDefault="000025E7" w:rsidP="0012432D">
      <w:pPr>
        <w:jc w:val="both"/>
        <w:rPr>
          <w:b/>
          <w:sz w:val="24"/>
          <w:szCs w:val="24"/>
          <w:u w:val="single"/>
        </w:rPr>
      </w:pPr>
    </w:p>
    <w:p w14:paraId="3F38C3C8" w14:textId="77777777" w:rsidR="003A0FBC" w:rsidRPr="00793A94" w:rsidRDefault="007D5B61" w:rsidP="0012432D">
      <w:pPr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sz w:val="24"/>
          <w:szCs w:val="24"/>
          <w:u w:val="single"/>
        </w:rPr>
        <w:t xml:space="preserve">Rozdział 11. </w:t>
      </w:r>
      <w:r w:rsidRPr="00793A94">
        <w:rPr>
          <w:b/>
          <w:bCs/>
          <w:sz w:val="24"/>
          <w:szCs w:val="24"/>
          <w:u w:val="single"/>
        </w:rPr>
        <w:t>Informacje o formalnościach, jakie powinny zostać dopełnione</w:t>
      </w:r>
    </w:p>
    <w:p w14:paraId="7FBBA406" w14:textId="77777777"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</w:pPr>
      <w:r w:rsidRPr="00793A94">
        <w:rPr>
          <w:bCs/>
        </w:rPr>
        <w:t xml:space="preserve">Informacje o wynikach postępowania Zamawiający zamieści na stronie internetowej </w:t>
      </w:r>
      <w:hyperlink r:id="rId9">
        <w:r w:rsidRPr="00793A94">
          <w:rPr>
            <w:rStyle w:val="czeinternetowe"/>
            <w:b/>
            <w:bCs/>
            <w:color w:val="auto"/>
          </w:rPr>
          <w:t>https://bazakonkurencyjnosci.funduszeeuropejskie.gov.pl</w:t>
        </w:r>
      </w:hyperlink>
      <w:r w:rsidRPr="00793A94">
        <w:rPr>
          <w:b/>
          <w:bCs/>
        </w:rPr>
        <w:t>.</w:t>
      </w:r>
    </w:p>
    <w:p w14:paraId="5C90683F" w14:textId="77777777"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  <w:rPr>
          <w:bCs/>
        </w:rPr>
      </w:pPr>
      <w:r w:rsidRPr="00793A94">
        <w:rPr>
          <w:bCs/>
        </w:rPr>
        <w:t xml:space="preserve">Z wybranym wykonawcą Zamawiający zawrze </w:t>
      </w:r>
      <w:r w:rsidRPr="00793A94">
        <w:rPr>
          <w:b/>
          <w:bCs/>
        </w:rPr>
        <w:t>umowę</w:t>
      </w:r>
      <w:r w:rsidRPr="00793A94">
        <w:rPr>
          <w:bCs/>
        </w:rPr>
        <w:t xml:space="preserve"> na warunkach przedstawionych przez Zamawiającego.</w:t>
      </w:r>
    </w:p>
    <w:p w14:paraId="2AFC32A6" w14:textId="77777777" w:rsidR="003A0FBC" w:rsidRPr="00793A94" w:rsidRDefault="007D5B61" w:rsidP="00523FDF">
      <w:pPr>
        <w:pStyle w:val="Akapitzlist"/>
        <w:numPr>
          <w:ilvl w:val="0"/>
          <w:numId w:val="13"/>
        </w:numPr>
        <w:spacing w:after="120"/>
        <w:ind w:left="567" w:hanging="567"/>
        <w:jc w:val="both"/>
        <w:rPr>
          <w:bCs/>
        </w:rPr>
      </w:pPr>
      <w:r w:rsidRPr="00793A94">
        <w:rPr>
          <w:bCs/>
        </w:rPr>
        <w:t>Wykonawca zostanie poinformowany telefonicznie lub e-mailem o terminie i miejscu podpisania umowy.</w:t>
      </w:r>
    </w:p>
    <w:p w14:paraId="282FC427" w14:textId="77777777" w:rsidR="003A0FBC" w:rsidRPr="00793A94" w:rsidRDefault="007D5B61" w:rsidP="00523FDF">
      <w:pPr>
        <w:pStyle w:val="Akapitzlist"/>
        <w:numPr>
          <w:ilvl w:val="0"/>
          <w:numId w:val="13"/>
        </w:numPr>
        <w:spacing w:before="120" w:after="120"/>
        <w:ind w:left="567" w:hanging="567"/>
        <w:jc w:val="both"/>
        <w:rPr>
          <w:bCs/>
        </w:rPr>
      </w:pPr>
      <w:r w:rsidRPr="00793A94">
        <w:rPr>
          <w:bCs/>
        </w:rPr>
        <w:t xml:space="preserve">Jeżeli Wykonawca, którego oferta została wybrana uchyla się od podpisania umowy, Zamawiający może wybrać ofertę najkorzystniejszą spośród pozostałych ofert. </w:t>
      </w:r>
    </w:p>
    <w:p w14:paraId="4B84C856" w14:textId="77777777" w:rsidR="003A0FBC" w:rsidRPr="00793A94" w:rsidRDefault="003A0FBC" w:rsidP="0012432D">
      <w:pPr>
        <w:spacing w:after="120"/>
        <w:jc w:val="both"/>
        <w:rPr>
          <w:b/>
          <w:sz w:val="24"/>
          <w:szCs w:val="24"/>
          <w:u w:val="single"/>
        </w:rPr>
      </w:pPr>
    </w:p>
    <w:p w14:paraId="40065F9D" w14:textId="77777777" w:rsidR="003A0FBC" w:rsidRPr="00793A94" w:rsidRDefault="007D5B61" w:rsidP="0012432D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793A94">
        <w:rPr>
          <w:b/>
          <w:sz w:val="24"/>
          <w:szCs w:val="24"/>
          <w:u w:val="single"/>
        </w:rPr>
        <w:t xml:space="preserve">Rozdział 12. </w:t>
      </w:r>
      <w:r w:rsidRPr="00793A94">
        <w:rPr>
          <w:b/>
          <w:bCs/>
          <w:sz w:val="24"/>
          <w:szCs w:val="24"/>
          <w:u w:val="single"/>
        </w:rPr>
        <w:t>Warunki zmian umowy</w:t>
      </w:r>
    </w:p>
    <w:p w14:paraId="4F8ED1BE" w14:textId="77777777" w:rsidR="003A0FBC" w:rsidRPr="00793A94" w:rsidRDefault="007D5B61" w:rsidP="00523FDF">
      <w:pPr>
        <w:pStyle w:val="Akapitzlist"/>
        <w:numPr>
          <w:ilvl w:val="0"/>
          <w:numId w:val="15"/>
        </w:numPr>
        <w:spacing w:after="120"/>
        <w:ind w:left="567" w:hanging="567"/>
        <w:jc w:val="both"/>
      </w:pPr>
      <w:r w:rsidRPr="00793A94">
        <w:t>Zamawiający przewiduje możliwość zmian postanowień zawartej umowy w stosunku do treści oferty, na podstawie której dokonano wyboru Wykonawcy, w przypadku wystąpienia co najmniej jednej z okoliczności wymienionych poniżej, z uwzględnieniem warunków ich wprowadzenia:</w:t>
      </w:r>
    </w:p>
    <w:p w14:paraId="35113958" w14:textId="77777777" w:rsidR="003A0FBC" w:rsidRPr="00793A94" w:rsidRDefault="007D5B61" w:rsidP="00523FDF">
      <w:pPr>
        <w:pStyle w:val="Akapitzlist"/>
        <w:numPr>
          <w:ilvl w:val="0"/>
          <w:numId w:val="14"/>
        </w:numPr>
        <w:ind w:left="1134" w:hanging="567"/>
        <w:jc w:val="both"/>
      </w:pPr>
      <w:r w:rsidRPr="00793A94">
        <w:rPr>
          <w:b/>
        </w:rPr>
        <w:lastRenderedPageBreak/>
        <w:t>zmiana obowiązującej stawki podatku od towarów i usług (VAT)</w:t>
      </w:r>
      <w:r w:rsidRPr="00793A94">
        <w:t xml:space="preserve"> – jeśli zmiana stawki podatku od towarów i usług (VAT) będzie powodować zwiększenie kosztów wykonania umowy po stronie Wykonawcy, Zamawiający dopuszcza możliwość zwiększenia wynagrodzenia o kwotę równą różnicy w kwocie podatku zapłaconego przez Wykonawcę;</w:t>
      </w:r>
    </w:p>
    <w:p w14:paraId="70D1BE35" w14:textId="77777777"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wystąpienia siły wyższej </w:t>
      </w:r>
      <w:r w:rsidRPr="00793A94">
        <w:t>– jako „</w:t>
      </w:r>
      <w:r w:rsidRPr="00793A94">
        <w:rPr>
          <w:b/>
        </w:rPr>
        <w:t>siły wyższe</w:t>
      </w:r>
      <w:r w:rsidRPr="00793A94">
        <w:t>” uznaje się klęski żywiołowe, huragan, powódź, katastrofy transportowe, pożar, eksplozje, wojna i inne nadzwyczajne wydarzenia, których zaistnienie leży poza zasięgiem i kontrolą układających się stron („</w:t>
      </w:r>
      <w:r w:rsidRPr="00793A94">
        <w:rPr>
          <w:b/>
        </w:rPr>
        <w:t>siła wyższa</w:t>
      </w:r>
      <w:r w:rsidRPr="00793A94">
        <w:t>” – to zdarzenie (a) zewnętrzne, (b) niemożliwe lub prawie niemożliwe  do przewidzenia, (c) którego skutkom nie można zapobiec);</w:t>
      </w:r>
    </w:p>
    <w:p w14:paraId="397ADDE8" w14:textId="77777777"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konieczność zrealizowania przedmiotu zamówienia przy zastosowaniu innych rozwiązań technicznych, technologicznych lub materiałowych niż wskazane w dokumentacji </w:t>
      </w:r>
      <w:r w:rsidRPr="00793A94">
        <w:t>– dopuszczone w sytuacji, gdyby zastosowanie przewidzianych rozwiązań groziło niewykonaniem lub wadliwym wykonaniem przedmiotu zamówienia;</w:t>
      </w:r>
    </w:p>
    <w:p w14:paraId="399FE16D" w14:textId="77777777" w:rsidR="003A0FBC" w:rsidRPr="00793A94" w:rsidRDefault="007D5B61" w:rsidP="00523FDF">
      <w:pPr>
        <w:pStyle w:val="Akapitzlist"/>
        <w:numPr>
          <w:ilvl w:val="0"/>
          <w:numId w:val="14"/>
        </w:numPr>
        <w:spacing w:after="120"/>
        <w:ind w:left="1134" w:hanging="567"/>
        <w:jc w:val="both"/>
      </w:pPr>
      <w:r w:rsidRPr="00793A94">
        <w:rPr>
          <w:b/>
        </w:rPr>
        <w:t xml:space="preserve">w każdym przypadku, gdy zmiana jest korzystna dla Zamawiającego </w:t>
      </w:r>
      <w:r w:rsidRPr="00793A94">
        <w:t>– np. powoduje skrócenie terminu realizacji umowy, zmniejszenie wartości zamówienia.</w:t>
      </w:r>
    </w:p>
    <w:p w14:paraId="4597EBC3" w14:textId="77777777" w:rsidR="003A0FBC" w:rsidRPr="00793A94" w:rsidRDefault="007D5B61" w:rsidP="00523FDF">
      <w:pPr>
        <w:pStyle w:val="Akapitzlist"/>
        <w:numPr>
          <w:ilvl w:val="0"/>
          <w:numId w:val="16"/>
        </w:numPr>
        <w:spacing w:after="0"/>
        <w:ind w:left="567" w:hanging="567"/>
        <w:jc w:val="both"/>
      </w:pPr>
      <w:r w:rsidRPr="00793A94">
        <w:t>Zmiany postanowień zawartej umowy wymagają dla swej ważności formy pisemnej w postaci aneksu, pod rygorem nieważności, podpisanego przez obie strony.</w:t>
      </w:r>
    </w:p>
    <w:p w14:paraId="703C7785" w14:textId="77777777" w:rsidR="00476D58" w:rsidRPr="00476D58" w:rsidRDefault="00476D58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AC227CB" w14:textId="77777777"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13. Klauzula informacyjna</w:t>
      </w:r>
    </w:p>
    <w:p w14:paraId="657D87F6" w14:textId="77777777"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BD5D3D1" w14:textId="77777777"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</w:rPr>
      </w:pPr>
      <w:r w:rsidRPr="00793A94">
        <w:rPr>
          <w:rFonts w:ascii="Calibri" w:hAnsi="Calibri"/>
          <w:sz w:val="22"/>
          <w:szCs w:val="22"/>
        </w:rPr>
        <w:t xml:space="preserve">administratorem Pani/Pana danych osobowych jest AronPharma Spółka z ograniczoną odpowiedzialnością; tel. +48 608 666 583, mail: </w:t>
      </w:r>
      <w:hyperlink r:id="rId10">
        <w:r w:rsidRPr="00793A94">
          <w:rPr>
            <w:rStyle w:val="czeinternetowe"/>
            <w:rFonts w:ascii="Calibri" w:hAnsi="Calibri"/>
            <w:color w:val="auto"/>
            <w:sz w:val="22"/>
            <w:szCs w:val="22"/>
          </w:rPr>
          <w:t>krzysztof.lemke@aronpharma.pl</w:t>
        </w:r>
      </w:hyperlink>
      <w:r w:rsidRPr="00793A94">
        <w:rPr>
          <w:rFonts w:ascii="Calibri" w:hAnsi="Calibri"/>
          <w:sz w:val="22"/>
          <w:szCs w:val="22"/>
        </w:rPr>
        <w:t>;</w:t>
      </w:r>
    </w:p>
    <w:p w14:paraId="752BBE88" w14:textId="77777777" w:rsidR="003A0FBC" w:rsidRPr="00793A94" w:rsidRDefault="007D5B61" w:rsidP="0083195D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Pani/Pana dane osobowe przetwarzane będą na podstawie art. 6 ust. 1 lit. c RODO w celu związanym z postępowaniem o udzielenie zamówienia pn. „</w:t>
      </w:r>
      <w:r w:rsidR="0083195D">
        <w:rPr>
          <w:rFonts w:ascii="Calibri" w:hAnsi="Calibri"/>
          <w:sz w:val="22"/>
          <w:szCs w:val="22"/>
        </w:rPr>
        <w:t>dostawa odczynników</w:t>
      </w:r>
      <w:r w:rsidR="0045127A" w:rsidRPr="0045127A">
        <w:rPr>
          <w:rFonts w:ascii="Calibri" w:hAnsi="Calibri"/>
          <w:sz w:val="22"/>
          <w:szCs w:val="22"/>
        </w:rPr>
        <w:t xml:space="preserve"> oraz materiałów zużywalnych</w:t>
      </w:r>
      <w:r w:rsidRPr="00793A94">
        <w:rPr>
          <w:rFonts w:ascii="Calibri" w:hAnsi="Calibri"/>
          <w:sz w:val="22"/>
          <w:szCs w:val="22"/>
        </w:rPr>
        <w:t>”, prowadzonego zgodnie z zasadą konkurencyjności;</w:t>
      </w:r>
    </w:p>
    <w:p w14:paraId="2A395DCB" w14:textId="77777777"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odbiorcami Pani/Pana danych osobowych będą osoby lub podmioty, którym udostępniona zostanie dokumentacja postępowania;</w:t>
      </w:r>
    </w:p>
    <w:p w14:paraId="75D00E48" w14:textId="77777777" w:rsidR="007040C6" w:rsidRDefault="007040C6" w:rsidP="007040C6">
      <w:pPr>
        <w:pStyle w:val="Tekstpodstawowy"/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613BA8">
        <w:rPr>
          <w:rFonts w:ascii="Calibri" w:hAnsi="Calibri"/>
          <w:sz w:val="22"/>
          <w:szCs w:val="22"/>
        </w:rPr>
        <w:t xml:space="preserve">Pani/Pana dane osobowe będą przechowywane, </w:t>
      </w:r>
      <w:r>
        <w:rPr>
          <w:rFonts w:ascii="Calibri" w:hAnsi="Calibri"/>
          <w:sz w:val="22"/>
          <w:szCs w:val="22"/>
        </w:rPr>
        <w:t xml:space="preserve">przez okres zgodny z wytycznymi </w:t>
      </w:r>
      <w:r w:rsidRPr="00687036">
        <w:rPr>
          <w:rFonts w:ascii="Calibri" w:hAnsi="Calibri"/>
          <w:sz w:val="22"/>
          <w:szCs w:val="22"/>
        </w:rPr>
        <w:t>w zakresie kwalifikowalności wydatków w ramach Europejskiego Funduszu Rozwoju Regionalnego, Europejskiego Funduszu Społecznego oraz Funduszu Spójności na lata 2014-2020</w:t>
      </w:r>
      <w:r>
        <w:rPr>
          <w:rFonts w:ascii="Calibri" w:hAnsi="Calibri"/>
          <w:sz w:val="22"/>
          <w:szCs w:val="22"/>
        </w:rPr>
        <w:t xml:space="preserve"> </w:t>
      </w:r>
      <w:r w:rsidRPr="00613BA8">
        <w:rPr>
          <w:rFonts w:ascii="Calibri" w:hAnsi="Calibri"/>
          <w:sz w:val="22"/>
          <w:szCs w:val="22"/>
        </w:rPr>
        <w:t>oraz prawem krajowym;</w:t>
      </w:r>
    </w:p>
    <w:p w14:paraId="49C0E2AE" w14:textId="77777777"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 xml:space="preserve">Obowiązek podania przez Panią/Pana danych osobowych bezpośrednio Pani/Pana dotyczących jest wymogiem ustawowym określonym w Wytycznych, związanym z udziałem w postępowaniu o udzielenie zamówienia; </w:t>
      </w:r>
    </w:p>
    <w:p w14:paraId="07C5173D" w14:textId="77777777" w:rsidR="003A0FBC" w:rsidRPr="00793A94" w:rsidRDefault="007D5B61" w:rsidP="00523FDF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W odniesieniu do Pani/Pana danych osobowych decyzje nie będą podejmowane w sposób zautomatyzowany, stosowanie do art. 22 RODO;</w:t>
      </w:r>
    </w:p>
    <w:p w14:paraId="2F193376" w14:textId="77777777" w:rsidR="009A5A1E" w:rsidRPr="00647E6B" w:rsidRDefault="009A5A1E" w:rsidP="009A5A1E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Posiada Pani/Pan:</w:t>
      </w:r>
    </w:p>
    <w:p w14:paraId="74D80776" w14:textId="77777777"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lastRenderedPageBreak/>
        <w:t>na podstawie art. 15 RODO prawo dostępu do danych osobowych Pani/Pana dotyczących;</w:t>
      </w:r>
    </w:p>
    <w:p w14:paraId="1EA332A7" w14:textId="77777777"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>na podstawie art. 16 RODO prawo do sprostowania Pani/Pana danych osobowych;</w:t>
      </w:r>
    </w:p>
    <w:p w14:paraId="75DB0303" w14:textId="77777777" w:rsidR="009A5A1E" w:rsidRPr="00647E6B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647E6B">
        <w:rPr>
          <w:rFonts w:ascii="Calibri" w:hAnsi="Calibr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E0F7BD4" w14:textId="77777777"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30E6A07" w14:textId="77777777" w:rsidR="009A5A1E" w:rsidRDefault="009A5A1E" w:rsidP="009A5A1E">
      <w:pPr>
        <w:pStyle w:val="Akapitzlist"/>
        <w:spacing w:after="0"/>
        <w:ind w:left="426"/>
        <w:jc w:val="both"/>
      </w:pPr>
      <w:r>
        <w:t>8.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Nie przysługuje Pani/Panu:</w:t>
      </w:r>
    </w:p>
    <w:p w14:paraId="3B066BAE" w14:textId="77777777"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w związku z art. 17 ust. 3 lit. b, d lub e RODO prawo do usunięcia danych osobowych;</w:t>
      </w:r>
    </w:p>
    <w:p w14:paraId="005DC396" w14:textId="77777777"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prawo do przenoszenia danych osobowych, o którym mowa w art. 20 RODO;</w:t>
      </w:r>
    </w:p>
    <w:p w14:paraId="28250F03" w14:textId="77777777" w:rsidR="009A5A1E" w:rsidRPr="00D77062" w:rsidRDefault="009A5A1E" w:rsidP="009A5A1E">
      <w:pPr>
        <w:pStyle w:val="Tekstpodstawowy"/>
        <w:numPr>
          <w:ilvl w:val="0"/>
          <w:numId w:val="26"/>
        </w:numPr>
        <w:spacing w:line="276" w:lineRule="auto"/>
        <w:ind w:left="1134" w:hanging="425"/>
        <w:jc w:val="both"/>
        <w:rPr>
          <w:rFonts w:ascii="Calibri" w:hAnsi="Calibri"/>
          <w:sz w:val="22"/>
          <w:szCs w:val="22"/>
        </w:rPr>
      </w:pPr>
      <w:r w:rsidRPr="00D77062">
        <w:rPr>
          <w:rFonts w:ascii="Calibri" w:hAnsi="Calibr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30BD9E70" w14:textId="77777777" w:rsidR="003A0FBC" w:rsidRPr="00793A94" w:rsidRDefault="003A0FBC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5740753" w14:textId="77777777" w:rsidR="003A0FBC" w:rsidRPr="00793A94" w:rsidRDefault="007D5B61" w:rsidP="0012432D">
      <w:pPr>
        <w:pStyle w:val="Tekstpodstawowy"/>
        <w:spacing w:before="120" w:line="276" w:lineRule="auto"/>
        <w:jc w:val="both"/>
        <w:rPr>
          <w:rFonts w:ascii="Calibri" w:hAnsi="Calibri"/>
          <w:b/>
          <w:u w:val="single"/>
        </w:rPr>
      </w:pPr>
      <w:r w:rsidRPr="00793A94">
        <w:rPr>
          <w:rFonts w:ascii="Calibri" w:hAnsi="Calibri"/>
          <w:b/>
          <w:u w:val="single"/>
        </w:rPr>
        <w:t>Rozdział 14. Wykaz załączników</w:t>
      </w:r>
    </w:p>
    <w:p w14:paraId="7F49F6C8" w14:textId="77777777" w:rsidR="003A0FBC" w:rsidRPr="00793A94" w:rsidRDefault="007D5B61" w:rsidP="0012432D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sz w:val="22"/>
          <w:szCs w:val="22"/>
        </w:rPr>
        <w:t>Załącznikami do niniejszego zapytania ofertowego są:</w:t>
      </w:r>
    </w:p>
    <w:p w14:paraId="538D4BC5" w14:textId="77777777"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1</w:t>
      </w:r>
      <w:r w:rsidRPr="00793A94">
        <w:rPr>
          <w:rFonts w:ascii="Calibri" w:hAnsi="Calibri"/>
          <w:sz w:val="22"/>
          <w:szCs w:val="22"/>
        </w:rPr>
        <w:t xml:space="preserve"> – Formularz ofertowy.</w:t>
      </w:r>
    </w:p>
    <w:p w14:paraId="6EA09ACE" w14:textId="77777777"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2</w:t>
      </w:r>
      <w:r w:rsidRPr="00793A94">
        <w:rPr>
          <w:rFonts w:ascii="Calibri" w:hAnsi="Calibri"/>
          <w:sz w:val="22"/>
          <w:szCs w:val="22"/>
        </w:rPr>
        <w:t xml:space="preserve"> – Oświadczenie o spełnianiu warunków udziału w postępowaniu.</w:t>
      </w:r>
    </w:p>
    <w:p w14:paraId="225FD3AA" w14:textId="77777777" w:rsidR="003A0FBC" w:rsidRPr="00793A94" w:rsidRDefault="007D5B61" w:rsidP="00523FDF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 w:rsidRPr="00793A94">
        <w:rPr>
          <w:rFonts w:ascii="Calibri" w:hAnsi="Calibri"/>
          <w:b/>
          <w:sz w:val="22"/>
          <w:szCs w:val="22"/>
        </w:rPr>
        <w:t>Załącznik 3</w:t>
      </w:r>
      <w:r w:rsidRPr="00793A94">
        <w:rPr>
          <w:rFonts w:ascii="Calibri" w:hAnsi="Calibri"/>
          <w:sz w:val="22"/>
          <w:szCs w:val="22"/>
        </w:rPr>
        <w:t xml:space="preserve"> – Oświadczenie o braku powiązań osobowych lub kapitałowych.</w:t>
      </w:r>
    </w:p>
    <w:p w14:paraId="5147D9ED" w14:textId="77777777" w:rsidR="00AE5D80" w:rsidRPr="00D153E7" w:rsidRDefault="00AE5D80" w:rsidP="00AE5D80">
      <w:pPr>
        <w:pStyle w:val="Tekstpodstawowy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Załącznik 5 </w:t>
      </w:r>
      <w:r>
        <w:rPr>
          <w:rFonts w:ascii="Calibri" w:hAnsi="Calibri"/>
          <w:sz w:val="22"/>
          <w:szCs w:val="22"/>
        </w:rPr>
        <w:t>– wzór umowy</w:t>
      </w:r>
    </w:p>
    <w:p w14:paraId="4C8049A4" w14:textId="77777777" w:rsidR="003A0FBC" w:rsidRPr="00BB219D" w:rsidRDefault="003A0FBC" w:rsidP="0012432D">
      <w:pPr>
        <w:pStyle w:val="Tekstpodstawowy"/>
        <w:spacing w:line="276" w:lineRule="auto"/>
        <w:jc w:val="both"/>
        <w:rPr>
          <w:rFonts w:ascii="Calibri" w:hAnsi="Calibri"/>
        </w:rPr>
      </w:pPr>
    </w:p>
    <w:p w14:paraId="7095EBAC" w14:textId="77777777" w:rsidR="001B2F02" w:rsidRPr="00793A94" w:rsidRDefault="001B2F02">
      <w:pPr>
        <w:pStyle w:val="Tekstpodstawowy"/>
        <w:spacing w:line="276" w:lineRule="auto"/>
        <w:jc w:val="both"/>
        <w:rPr>
          <w:rFonts w:ascii="Calibri" w:hAnsi="Calibri"/>
        </w:rPr>
      </w:pPr>
    </w:p>
    <w:sectPr w:rsidR="001B2F02" w:rsidRPr="00793A94" w:rsidSect="00A8436D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707C" w14:textId="77777777" w:rsidR="007E5276" w:rsidRDefault="007E5276">
      <w:pPr>
        <w:spacing w:after="0" w:line="240" w:lineRule="auto"/>
      </w:pPr>
      <w:r>
        <w:separator/>
      </w:r>
    </w:p>
  </w:endnote>
  <w:endnote w:type="continuationSeparator" w:id="0">
    <w:p w14:paraId="51094A1A" w14:textId="77777777" w:rsidR="007E5276" w:rsidRDefault="007E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panose1 w:val="00000000000000000000"/>
    <w:charset w:val="00"/>
    <w:family w:val="roman"/>
    <w:notTrueType/>
    <w:pitch w:val="default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6769" w14:textId="77777777" w:rsidR="00C9306D" w:rsidRDefault="00C9306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3B14EE41" w14:textId="77777777" w:rsidR="00C9306D" w:rsidRDefault="00C930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102F" w14:textId="77777777" w:rsidR="007E5276" w:rsidRDefault="007E5276">
      <w:pPr>
        <w:spacing w:after="0" w:line="240" w:lineRule="auto"/>
      </w:pPr>
      <w:r>
        <w:separator/>
      </w:r>
    </w:p>
  </w:footnote>
  <w:footnote w:type="continuationSeparator" w:id="0">
    <w:p w14:paraId="57DB5D71" w14:textId="77777777" w:rsidR="007E5276" w:rsidRDefault="007E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17E1" w14:textId="77777777" w:rsidR="00C9306D" w:rsidRDefault="00C9306D" w:rsidP="00226D14">
    <w:pPr>
      <w:pStyle w:val="Nagwek"/>
      <w:tabs>
        <w:tab w:val="clear" w:pos="4536"/>
        <w:tab w:val="clear" w:pos="9072"/>
        <w:tab w:val="left" w:pos="3900"/>
      </w:tabs>
      <w:jc w:val="center"/>
    </w:pPr>
    <w:r>
      <w:rPr>
        <w:noProof/>
      </w:rPr>
      <w:drawing>
        <wp:inline distT="0" distB="0" distL="0" distR="0" wp14:anchorId="4D88CDD4" wp14:editId="144D2E30">
          <wp:extent cx="5753100" cy="5429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6F7"/>
    <w:multiLevelType w:val="multilevel"/>
    <w:tmpl w:val="7BE0C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A77"/>
    <w:multiLevelType w:val="multilevel"/>
    <w:tmpl w:val="AF9C7A2E"/>
    <w:lvl w:ilvl="0">
      <w:start w:val="1"/>
      <w:numFmt w:val="decimal"/>
      <w:lvlText w:val="%1)"/>
      <w:lvlJc w:val="left"/>
      <w:pPr>
        <w:ind w:left="763" w:hanging="360"/>
      </w:pPr>
    </w:lvl>
    <w:lvl w:ilvl="1">
      <w:start w:val="1"/>
      <w:numFmt w:val="lowerLetter"/>
      <w:lvlText w:val="%2."/>
      <w:lvlJc w:val="left"/>
      <w:pPr>
        <w:ind w:left="1483" w:hanging="360"/>
      </w:pPr>
    </w:lvl>
    <w:lvl w:ilvl="2">
      <w:start w:val="1"/>
      <w:numFmt w:val="lowerRoman"/>
      <w:lvlText w:val="%3."/>
      <w:lvlJc w:val="right"/>
      <w:pPr>
        <w:ind w:left="2203" w:hanging="180"/>
      </w:pPr>
    </w:lvl>
    <w:lvl w:ilvl="3">
      <w:start w:val="1"/>
      <w:numFmt w:val="decimal"/>
      <w:lvlText w:val="%4."/>
      <w:lvlJc w:val="left"/>
      <w:pPr>
        <w:ind w:left="2923" w:hanging="360"/>
      </w:pPr>
    </w:lvl>
    <w:lvl w:ilvl="4">
      <w:start w:val="1"/>
      <w:numFmt w:val="lowerLetter"/>
      <w:lvlText w:val="%5."/>
      <w:lvlJc w:val="left"/>
      <w:pPr>
        <w:ind w:left="3643" w:hanging="360"/>
      </w:pPr>
    </w:lvl>
    <w:lvl w:ilvl="5">
      <w:start w:val="1"/>
      <w:numFmt w:val="lowerRoman"/>
      <w:lvlText w:val="%6."/>
      <w:lvlJc w:val="right"/>
      <w:pPr>
        <w:ind w:left="4363" w:hanging="180"/>
      </w:pPr>
    </w:lvl>
    <w:lvl w:ilvl="6">
      <w:start w:val="1"/>
      <w:numFmt w:val="decimal"/>
      <w:lvlText w:val="%7."/>
      <w:lvlJc w:val="left"/>
      <w:pPr>
        <w:ind w:left="5083" w:hanging="360"/>
      </w:pPr>
    </w:lvl>
    <w:lvl w:ilvl="7">
      <w:start w:val="1"/>
      <w:numFmt w:val="lowerLetter"/>
      <w:lvlText w:val="%8."/>
      <w:lvlJc w:val="left"/>
      <w:pPr>
        <w:ind w:left="5803" w:hanging="360"/>
      </w:pPr>
    </w:lvl>
    <w:lvl w:ilvl="8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106E0F3F"/>
    <w:multiLevelType w:val="hybridMultilevel"/>
    <w:tmpl w:val="101EB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101EA"/>
    <w:multiLevelType w:val="multilevel"/>
    <w:tmpl w:val="476A117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4078"/>
    <w:multiLevelType w:val="multilevel"/>
    <w:tmpl w:val="EC8EB63A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0EB20B9"/>
    <w:multiLevelType w:val="multilevel"/>
    <w:tmpl w:val="460A4C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D0502"/>
    <w:multiLevelType w:val="multilevel"/>
    <w:tmpl w:val="BF12993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9530D"/>
    <w:multiLevelType w:val="multilevel"/>
    <w:tmpl w:val="FC3E8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34A85E37"/>
    <w:multiLevelType w:val="hybridMultilevel"/>
    <w:tmpl w:val="D54C42D4"/>
    <w:lvl w:ilvl="0" w:tplc="64A698F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A1B45"/>
    <w:multiLevelType w:val="multilevel"/>
    <w:tmpl w:val="ABD240D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C65087"/>
    <w:multiLevelType w:val="multilevel"/>
    <w:tmpl w:val="212CE4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326"/>
    <w:multiLevelType w:val="hybridMultilevel"/>
    <w:tmpl w:val="146829F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063F24"/>
    <w:multiLevelType w:val="multilevel"/>
    <w:tmpl w:val="FC3E8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47874260"/>
    <w:multiLevelType w:val="multilevel"/>
    <w:tmpl w:val="546C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50CD2"/>
    <w:multiLevelType w:val="multilevel"/>
    <w:tmpl w:val="05C6D4F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1AB0"/>
    <w:multiLevelType w:val="multilevel"/>
    <w:tmpl w:val="2810684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E0897"/>
    <w:multiLevelType w:val="multilevel"/>
    <w:tmpl w:val="7EE0D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05531"/>
    <w:multiLevelType w:val="multilevel"/>
    <w:tmpl w:val="F27C0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F6A05"/>
    <w:multiLevelType w:val="hybridMultilevel"/>
    <w:tmpl w:val="21A409D2"/>
    <w:lvl w:ilvl="0" w:tplc="4A60BA7C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2547542"/>
    <w:multiLevelType w:val="multilevel"/>
    <w:tmpl w:val="79FE8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D37A0"/>
    <w:multiLevelType w:val="multilevel"/>
    <w:tmpl w:val="694E3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45D76"/>
    <w:multiLevelType w:val="multilevel"/>
    <w:tmpl w:val="96DAD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801E8"/>
    <w:multiLevelType w:val="multilevel"/>
    <w:tmpl w:val="9B5ED0D2"/>
    <w:lvl w:ilvl="0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FB9637B"/>
    <w:multiLevelType w:val="multilevel"/>
    <w:tmpl w:val="802482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7556E"/>
    <w:multiLevelType w:val="hybridMultilevel"/>
    <w:tmpl w:val="3AF432DA"/>
    <w:lvl w:ilvl="0" w:tplc="F050E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4349F"/>
    <w:multiLevelType w:val="hybridMultilevel"/>
    <w:tmpl w:val="06124E3A"/>
    <w:lvl w:ilvl="0" w:tplc="5C081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97EF5"/>
    <w:multiLevelType w:val="multilevel"/>
    <w:tmpl w:val="94F89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19"/>
  </w:num>
  <w:num w:numId="8">
    <w:abstractNumId w:val="26"/>
  </w:num>
  <w:num w:numId="9">
    <w:abstractNumId w:val="22"/>
  </w:num>
  <w:num w:numId="10">
    <w:abstractNumId w:val="15"/>
  </w:num>
  <w:num w:numId="11">
    <w:abstractNumId w:val="20"/>
  </w:num>
  <w:num w:numId="12">
    <w:abstractNumId w:val="23"/>
  </w:num>
  <w:num w:numId="13">
    <w:abstractNumId w:val="21"/>
  </w:num>
  <w:num w:numId="14">
    <w:abstractNumId w:val="1"/>
  </w:num>
  <w:num w:numId="15">
    <w:abstractNumId w:val="17"/>
  </w:num>
  <w:num w:numId="16">
    <w:abstractNumId w:val="3"/>
  </w:num>
  <w:num w:numId="17">
    <w:abstractNumId w:val="10"/>
  </w:num>
  <w:num w:numId="18">
    <w:abstractNumId w:val="12"/>
  </w:num>
  <w:num w:numId="19">
    <w:abstractNumId w:val="14"/>
  </w:num>
  <w:num w:numId="20">
    <w:abstractNumId w:val="2"/>
  </w:num>
  <w:num w:numId="21">
    <w:abstractNumId w:val="24"/>
  </w:num>
  <w:num w:numId="22">
    <w:abstractNumId w:val="11"/>
  </w:num>
  <w:num w:numId="23">
    <w:abstractNumId w:val="25"/>
  </w:num>
  <w:num w:numId="24">
    <w:abstractNumId w:val="8"/>
  </w:num>
  <w:num w:numId="25">
    <w:abstractNumId w:val="7"/>
  </w:num>
  <w:num w:numId="26">
    <w:abstractNumId w:val="18"/>
  </w:num>
  <w:num w:numId="2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BC"/>
    <w:rsid w:val="000025E7"/>
    <w:rsid w:val="00020426"/>
    <w:rsid w:val="000218B2"/>
    <w:rsid w:val="0002415A"/>
    <w:rsid w:val="00036E4F"/>
    <w:rsid w:val="00041CC5"/>
    <w:rsid w:val="00060814"/>
    <w:rsid w:val="00063394"/>
    <w:rsid w:val="00085642"/>
    <w:rsid w:val="000859BD"/>
    <w:rsid w:val="0009403C"/>
    <w:rsid w:val="000C6CB6"/>
    <w:rsid w:val="00107868"/>
    <w:rsid w:val="00110453"/>
    <w:rsid w:val="00110E62"/>
    <w:rsid w:val="00124263"/>
    <w:rsid w:val="0012432D"/>
    <w:rsid w:val="00127C74"/>
    <w:rsid w:val="00135C9E"/>
    <w:rsid w:val="0013794C"/>
    <w:rsid w:val="0014368D"/>
    <w:rsid w:val="001560B9"/>
    <w:rsid w:val="001A0D08"/>
    <w:rsid w:val="001A3F07"/>
    <w:rsid w:val="001B2849"/>
    <w:rsid w:val="001B2F02"/>
    <w:rsid w:val="001B4616"/>
    <w:rsid w:val="001F1281"/>
    <w:rsid w:val="00220AD8"/>
    <w:rsid w:val="00224A9D"/>
    <w:rsid w:val="00226D14"/>
    <w:rsid w:val="00236CCC"/>
    <w:rsid w:val="00263879"/>
    <w:rsid w:val="0026743F"/>
    <w:rsid w:val="0028223A"/>
    <w:rsid w:val="00285DD4"/>
    <w:rsid w:val="002A1F58"/>
    <w:rsid w:val="002C4FF3"/>
    <w:rsid w:val="0031179A"/>
    <w:rsid w:val="003273FA"/>
    <w:rsid w:val="0033376A"/>
    <w:rsid w:val="0033463E"/>
    <w:rsid w:val="00355968"/>
    <w:rsid w:val="00365014"/>
    <w:rsid w:val="00374F43"/>
    <w:rsid w:val="00382DBE"/>
    <w:rsid w:val="00387CC7"/>
    <w:rsid w:val="0039170A"/>
    <w:rsid w:val="00397925"/>
    <w:rsid w:val="003A0FBC"/>
    <w:rsid w:val="003C49E1"/>
    <w:rsid w:val="003E27A2"/>
    <w:rsid w:val="00400594"/>
    <w:rsid w:val="00402FA2"/>
    <w:rsid w:val="00403666"/>
    <w:rsid w:val="00412B9C"/>
    <w:rsid w:val="00425EC0"/>
    <w:rsid w:val="00436EBA"/>
    <w:rsid w:val="00446127"/>
    <w:rsid w:val="0045127A"/>
    <w:rsid w:val="0045396E"/>
    <w:rsid w:val="004664CE"/>
    <w:rsid w:val="00476D58"/>
    <w:rsid w:val="004A5158"/>
    <w:rsid w:val="004C3165"/>
    <w:rsid w:val="004D7F47"/>
    <w:rsid w:val="004E3166"/>
    <w:rsid w:val="004E38F8"/>
    <w:rsid w:val="00502CF5"/>
    <w:rsid w:val="00505FD6"/>
    <w:rsid w:val="00511F87"/>
    <w:rsid w:val="0052056B"/>
    <w:rsid w:val="00523FDF"/>
    <w:rsid w:val="00542EE9"/>
    <w:rsid w:val="005464A0"/>
    <w:rsid w:val="005530DD"/>
    <w:rsid w:val="00555F09"/>
    <w:rsid w:val="00564157"/>
    <w:rsid w:val="005842D7"/>
    <w:rsid w:val="005912AC"/>
    <w:rsid w:val="005C1F1F"/>
    <w:rsid w:val="005C700F"/>
    <w:rsid w:val="00641AEE"/>
    <w:rsid w:val="00673DE3"/>
    <w:rsid w:val="006766AB"/>
    <w:rsid w:val="006B23F2"/>
    <w:rsid w:val="006F1AEA"/>
    <w:rsid w:val="006F43C5"/>
    <w:rsid w:val="007040C6"/>
    <w:rsid w:val="00707E89"/>
    <w:rsid w:val="00715C3F"/>
    <w:rsid w:val="00731FDB"/>
    <w:rsid w:val="0073793E"/>
    <w:rsid w:val="00760F85"/>
    <w:rsid w:val="00763AFA"/>
    <w:rsid w:val="00793A94"/>
    <w:rsid w:val="007C524B"/>
    <w:rsid w:val="007D2224"/>
    <w:rsid w:val="007D5B61"/>
    <w:rsid w:val="007E5276"/>
    <w:rsid w:val="007F099F"/>
    <w:rsid w:val="007F4D56"/>
    <w:rsid w:val="00811C31"/>
    <w:rsid w:val="0083195D"/>
    <w:rsid w:val="008440B0"/>
    <w:rsid w:val="0084436B"/>
    <w:rsid w:val="00852856"/>
    <w:rsid w:val="00854B52"/>
    <w:rsid w:val="00864A6D"/>
    <w:rsid w:val="00871B24"/>
    <w:rsid w:val="008C3915"/>
    <w:rsid w:val="008D0D6B"/>
    <w:rsid w:val="0091490E"/>
    <w:rsid w:val="00926FA6"/>
    <w:rsid w:val="009368B2"/>
    <w:rsid w:val="00951241"/>
    <w:rsid w:val="009A13CC"/>
    <w:rsid w:val="009A5A1E"/>
    <w:rsid w:val="009E2485"/>
    <w:rsid w:val="00A01FD6"/>
    <w:rsid w:val="00A030EF"/>
    <w:rsid w:val="00A22057"/>
    <w:rsid w:val="00A57677"/>
    <w:rsid w:val="00A60BB4"/>
    <w:rsid w:val="00A63DC7"/>
    <w:rsid w:val="00A7056D"/>
    <w:rsid w:val="00A82B11"/>
    <w:rsid w:val="00A8436D"/>
    <w:rsid w:val="00A843F7"/>
    <w:rsid w:val="00A9528D"/>
    <w:rsid w:val="00AD4129"/>
    <w:rsid w:val="00AE544A"/>
    <w:rsid w:val="00AE5D80"/>
    <w:rsid w:val="00AF0880"/>
    <w:rsid w:val="00B0727D"/>
    <w:rsid w:val="00B16316"/>
    <w:rsid w:val="00B17143"/>
    <w:rsid w:val="00B21ED7"/>
    <w:rsid w:val="00B2612A"/>
    <w:rsid w:val="00B4329C"/>
    <w:rsid w:val="00B43BB9"/>
    <w:rsid w:val="00B520E9"/>
    <w:rsid w:val="00B655B3"/>
    <w:rsid w:val="00B70B10"/>
    <w:rsid w:val="00BA19B8"/>
    <w:rsid w:val="00BB219D"/>
    <w:rsid w:val="00BC19D7"/>
    <w:rsid w:val="00BF7CF6"/>
    <w:rsid w:val="00C06766"/>
    <w:rsid w:val="00C15F28"/>
    <w:rsid w:val="00C2168A"/>
    <w:rsid w:val="00C3272E"/>
    <w:rsid w:val="00C36B1A"/>
    <w:rsid w:val="00C5310B"/>
    <w:rsid w:val="00C66263"/>
    <w:rsid w:val="00C9306D"/>
    <w:rsid w:val="00C978A4"/>
    <w:rsid w:val="00CA599D"/>
    <w:rsid w:val="00CC02FB"/>
    <w:rsid w:val="00CC6DBC"/>
    <w:rsid w:val="00CD56FE"/>
    <w:rsid w:val="00CE57C2"/>
    <w:rsid w:val="00D02C68"/>
    <w:rsid w:val="00D10CF2"/>
    <w:rsid w:val="00D14988"/>
    <w:rsid w:val="00D173DB"/>
    <w:rsid w:val="00D356A2"/>
    <w:rsid w:val="00D43F22"/>
    <w:rsid w:val="00D75567"/>
    <w:rsid w:val="00D80137"/>
    <w:rsid w:val="00D84D96"/>
    <w:rsid w:val="00D8503C"/>
    <w:rsid w:val="00DA7530"/>
    <w:rsid w:val="00DB713C"/>
    <w:rsid w:val="00DD22F3"/>
    <w:rsid w:val="00DD3152"/>
    <w:rsid w:val="00DD4009"/>
    <w:rsid w:val="00DD6247"/>
    <w:rsid w:val="00DF5E3F"/>
    <w:rsid w:val="00DF60D0"/>
    <w:rsid w:val="00E06947"/>
    <w:rsid w:val="00E146FF"/>
    <w:rsid w:val="00E25378"/>
    <w:rsid w:val="00E26C7C"/>
    <w:rsid w:val="00E33DC5"/>
    <w:rsid w:val="00E421D1"/>
    <w:rsid w:val="00E50BC7"/>
    <w:rsid w:val="00E57CD7"/>
    <w:rsid w:val="00E626C6"/>
    <w:rsid w:val="00E75027"/>
    <w:rsid w:val="00EC5613"/>
    <w:rsid w:val="00EE5049"/>
    <w:rsid w:val="00F07C1C"/>
    <w:rsid w:val="00F17286"/>
    <w:rsid w:val="00F20138"/>
    <w:rsid w:val="00F711C6"/>
    <w:rsid w:val="00F96105"/>
    <w:rsid w:val="00FA4F9E"/>
    <w:rsid w:val="00FA5343"/>
    <w:rsid w:val="00FC0EC0"/>
    <w:rsid w:val="00FD42BB"/>
    <w:rsid w:val="00FE4497"/>
    <w:rsid w:val="00FE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553A3E"/>
  <w15:docId w15:val="{1A6DB294-DDE5-43BF-BD32-994D866B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8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12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A30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14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semiHidden/>
    <w:qFormat/>
    <w:rsid w:val="00DF6D8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DF6D8F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DE2EBF"/>
    <w:rPr>
      <w:rFonts w:cs="Times New Roman"/>
      <w:b/>
    </w:rPr>
  </w:style>
  <w:style w:type="character" w:customStyle="1" w:styleId="WW8Num22z4">
    <w:name w:val="WW8Num22z4"/>
    <w:qFormat/>
    <w:rsid w:val="00DE2EBF"/>
    <w:rPr>
      <w:rFonts w:ascii="Courier New" w:hAnsi="Courier New" w:cs="Courier New"/>
    </w:rPr>
  </w:style>
  <w:style w:type="character" w:customStyle="1" w:styleId="Tekstpodstawowywcity3Znak">
    <w:name w:val="Tekst podstawowy wcięty 3 Znak"/>
    <w:link w:val="Tekstpodstawowywcity3"/>
    <w:semiHidden/>
    <w:qFormat/>
    <w:rsid w:val="00DE2EBF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qFormat/>
    <w:rsid w:val="00DE2E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542DD"/>
  </w:style>
  <w:style w:type="character" w:customStyle="1" w:styleId="czeinternetowe">
    <w:name w:val="Łącze internetowe"/>
    <w:uiPriority w:val="99"/>
    <w:unhideWhenUsed/>
    <w:rsid w:val="006207D2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qFormat/>
    <w:rsid w:val="00FE0A30"/>
    <w:rPr>
      <w:rFonts w:ascii="Cambria" w:eastAsia="Times New Roman" w:hAnsi="Cambria" w:cs="Times New Roman"/>
      <w:color w:val="365F91"/>
      <w:sz w:val="26"/>
      <w:szCs w:val="26"/>
    </w:rPr>
  </w:style>
  <w:style w:type="character" w:styleId="Odwoaniedokomentarza">
    <w:name w:val="annotation reference"/>
    <w:uiPriority w:val="99"/>
    <w:semiHidden/>
    <w:unhideWhenUsed/>
    <w:qFormat/>
    <w:rsid w:val="00FC6EF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C6EFF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C6EFF"/>
    <w:rPr>
      <w:b/>
      <w:bCs/>
      <w:sz w:val="20"/>
      <w:szCs w:val="20"/>
    </w:rPr>
  </w:style>
  <w:style w:type="character" w:customStyle="1" w:styleId="ZwykytekstZnak">
    <w:name w:val="Zwykły tekst Znak"/>
    <w:link w:val="Zwykytekst"/>
    <w:uiPriority w:val="99"/>
    <w:qFormat/>
    <w:rsid w:val="00721121"/>
    <w:rPr>
      <w:rFonts w:ascii="Calibri" w:hAnsi="Calibri"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C12A3B"/>
    <w:rPr>
      <w:sz w:val="20"/>
      <w:szCs w:val="20"/>
    </w:rPr>
  </w:style>
  <w:style w:type="character" w:customStyle="1" w:styleId="Zakotwiczenieprzypisudolnego">
    <w:name w:val="Zakotwiczenie przypisu dolnego"/>
    <w:rsid w:val="00B0727D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C12A3B"/>
    <w:rPr>
      <w:vertAlign w:val="superscript"/>
    </w:rPr>
  </w:style>
  <w:style w:type="character" w:customStyle="1" w:styleId="address">
    <w:name w:val="address"/>
    <w:basedOn w:val="Domylnaczcionkaakapitu"/>
    <w:qFormat/>
    <w:rsid w:val="00C52344"/>
  </w:style>
  <w:style w:type="paragraph" w:styleId="Nagwek">
    <w:name w:val="header"/>
    <w:basedOn w:val="Normalny"/>
    <w:next w:val="Tekstpodstawowy"/>
    <w:link w:val="NagwekZnak"/>
    <w:semiHidden/>
    <w:rsid w:val="00DF6D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DE2EB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paragraph" w:styleId="Lista">
    <w:name w:val="List"/>
    <w:basedOn w:val="Tekstpodstawowy"/>
    <w:rsid w:val="00B0727D"/>
    <w:rPr>
      <w:rFonts w:cs="Lucida Sans"/>
    </w:rPr>
  </w:style>
  <w:style w:type="paragraph" w:styleId="Legenda">
    <w:name w:val="caption"/>
    <w:basedOn w:val="Normalny"/>
    <w:qFormat/>
    <w:rsid w:val="00B072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27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0727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6D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AC3D84"/>
    <w:rPr>
      <w:rFonts w:eastAsia="Times New Roman" w:cs="Calibri"/>
      <w:color w:val="000000"/>
      <w:sz w:val="24"/>
      <w:szCs w:val="24"/>
    </w:rPr>
  </w:style>
  <w:style w:type="paragraph" w:customStyle="1" w:styleId="Styl1">
    <w:name w:val="Styl1"/>
    <w:basedOn w:val="Normalny"/>
    <w:next w:val="Listapunktowana2"/>
    <w:autoRedefine/>
    <w:qFormat/>
    <w:rsid w:val="00503E2A"/>
    <w:pPr>
      <w:tabs>
        <w:tab w:val="left" w:pos="1134"/>
      </w:tabs>
      <w:spacing w:after="120" w:line="240" w:lineRule="auto"/>
      <w:ind w:left="993" w:hanging="426"/>
      <w:jc w:val="both"/>
    </w:pPr>
    <w:rPr>
      <w:rFonts w:eastAsia="Times New Roman"/>
      <w:color w:val="FF000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qFormat/>
    <w:rsid w:val="00DE2EBF"/>
    <w:pPr>
      <w:spacing w:after="120"/>
      <w:ind w:left="540"/>
      <w:jc w:val="both"/>
    </w:pPr>
    <w:rPr>
      <w:rFonts w:ascii="Times New Roman" w:eastAsia="Times New Roman" w:hAnsi="Times New Roman"/>
      <w:bCs/>
      <w:sz w:val="24"/>
      <w:szCs w:val="24"/>
      <w:lang w:val="x-none" w:eastAsia="pl-PL"/>
    </w:rPr>
  </w:style>
  <w:style w:type="paragraph" w:styleId="Listapunktowana2">
    <w:name w:val="List Bullet 2"/>
    <w:basedOn w:val="Normalny"/>
    <w:uiPriority w:val="99"/>
    <w:semiHidden/>
    <w:unhideWhenUsed/>
    <w:qFormat/>
    <w:rsid w:val="00DE2EBF"/>
    <w:pPr>
      <w:tabs>
        <w:tab w:val="left" w:pos="720"/>
      </w:tabs>
      <w:ind w:left="720" w:hanging="36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542D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207D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C6EFF"/>
    <w:pPr>
      <w:spacing w:line="240" w:lineRule="auto"/>
    </w:pPr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6EFF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721121"/>
    <w:pPr>
      <w:spacing w:after="0" w:line="240" w:lineRule="auto"/>
    </w:pPr>
    <w:rPr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E91EC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2A3B"/>
    <w:pPr>
      <w:spacing w:after="0" w:line="240" w:lineRule="auto"/>
    </w:pPr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35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110E62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45127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Podrozdzia">
    <w:name w:val="Podrozdział"/>
    <w:basedOn w:val="Normalny"/>
    <w:link w:val="PodrozdziaZnak"/>
    <w:qFormat/>
    <w:rsid w:val="0045127A"/>
    <w:rPr>
      <w:rFonts w:ascii="Times New Roman" w:hAnsi="Times New Roman"/>
      <w:b/>
      <w:sz w:val="24"/>
      <w:lang w:val="en-GB"/>
    </w:rPr>
  </w:style>
  <w:style w:type="character" w:customStyle="1" w:styleId="PodrozdziaZnak">
    <w:name w:val="Podrozdział Znak"/>
    <w:link w:val="Podrozdzia"/>
    <w:rsid w:val="0045127A"/>
    <w:rPr>
      <w:rFonts w:ascii="Times New Roman" w:hAnsi="Times New Roman" w:cs="Arial"/>
      <w:b/>
      <w:sz w:val="24"/>
      <w:szCs w:val="22"/>
      <w:lang w:val="en-GB" w:eastAsia="en-US"/>
    </w:rPr>
  </w:style>
  <w:style w:type="paragraph" w:customStyle="1" w:styleId="Nagwekpodrozdziau">
    <w:name w:val="Nagłówek podrozdziału"/>
    <w:basedOn w:val="Normalny"/>
    <w:link w:val="NagwekpodrozdziauZnak"/>
    <w:qFormat/>
    <w:rsid w:val="0045127A"/>
    <w:rPr>
      <w:rFonts w:ascii="Times New Roman" w:hAnsi="Times New Roman"/>
      <w:b/>
      <w:sz w:val="24"/>
      <w:lang w:val="en-GB"/>
    </w:rPr>
  </w:style>
  <w:style w:type="character" w:customStyle="1" w:styleId="NagwekpodrozdziauZnak">
    <w:name w:val="Nagłówek podrozdziału Znak"/>
    <w:link w:val="Nagwekpodrozdziau"/>
    <w:rsid w:val="0045127A"/>
    <w:rPr>
      <w:rFonts w:ascii="Times New Roman" w:hAnsi="Times New Roman" w:cs="Arial"/>
      <w:b/>
      <w:sz w:val="24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45127A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45127A"/>
    <w:rPr>
      <w:i/>
      <w:iCs/>
    </w:rPr>
  </w:style>
  <w:style w:type="character" w:styleId="UyteHipercze">
    <w:name w:val="FollowedHyperlink"/>
    <w:uiPriority w:val="99"/>
    <w:semiHidden/>
    <w:unhideWhenUsed/>
    <w:rsid w:val="0045127A"/>
    <w:rPr>
      <w:color w:val="954F72"/>
      <w:u w:val="single"/>
    </w:rPr>
  </w:style>
  <w:style w:type="character" w:customStyle="1" w:styleId="messagedialog">
    <w:name w:val="messagedialog"/>
    <w:rsid w:val="0045127A"/>
  </w:style>
  <w:style w:type="character" w:customStyle="1" w:styleId="Nierozpoznanawzmianka2">
    <w:name w:val="Nierozpoznana wzmianka2"/>
    <w:uiPriority w:val="99"/>
    <w:semiHidden/>
    <w:unhideWhenUsed/>
    <w:rsid w:val="004512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C5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rsid w:val="00DD6247"/>
  </w:style>
  <w:style w:type="character" w:customStyle="1" w:styleId="spellingerror">
    <w:name w:val="spellingerror"/>
    <w:rsid w:val="00DD6247"/>
  </w:style>
  <w:style w:type="character" w:customStyle="1" w:styleId="eop">
    <w:name w:val="eop"/>
    <w:rsid w:val="00DD624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2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1B2F02"/>
    <w:rPr>
      <w:rFonts w:ascii="Courier New" w:eastAsia="Times New Roman" w:hAnsi="Courier New" w:cs="Courier New"/>
    </w:rPr>
  </w:style>
  <w:style w:type="character" w:customStyle="1" w:styleId="Nagwek3Znak">
    <w:name w:val="Nagłówek 3 Znak"/>
    <w:link w:val="Nagwek3"/>
    <w:uiPriority w:val="9"/>
    <w:semiHidden/>
    <w:rsid w:val="00B17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y2iqfc">
    <w:name w:val="y2iqfc"/>
    <w:basedOn w:val="Domylnaczcionkaakapitu"/>
    <w:rsid w:val="00D02C68"/>
  </w:style>
  <w:style w:type="paragraph" w:customStyle="1" w:styleId="TemplateBase">
    <w:name w:val="(Template_Base)"/>
    <w:rsid w:val="00E50BC7"/>
    <w:pPr>
      <w:suppressAutoHyphens/>
      <w:autoSpaceDN w:val="0"/>
      <w:spacing w:after="240" w:line="360" w:lineRule="auto"/>
      <w:textAlignment w:val="baseline"/>
    </w:pPr>
    <w:rPr>
      <w:rFonts w:ascii="Arial" w:eastAsia="Times New Roman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aronpharm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rzysztof.lemke@aronpharm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94D3B-633B-45A8-ABA9-A4C491AA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5268</Words>
  <Characters>31613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36808</CharactersWithSpaces>
  <SharedDoc>false</SharedDoc>
  <HLinks>
    <vt:vector size="24" baseType="variant">
      <vt:variant>
        <vt:i4>4587555</vt:i4>
      </vt:variant>
      <vt:variant>
        <vt:i4>9</vt:i4>
      </vt:variant>
      <vt:variant>
        <vt:i4>0</vt:i4>
      </vt:variant>
      <vt:variant>
        <vt:i4>5</vt:i4>
      </vt:variant>
      <vt:variant>
        <vt:lpwstr>mailto:krzysztof.lemke@aronpharma.pl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3604492</vt:i4>
      </vt:variant>
      <vt:variant>
        <vt:i4>3</vt:i4>
      </vt:variant>
      <vt:variant>
        <vt:i4>0</vt:i4>
      </vt:variant>
      <vt:variant>
        <vt:i4>5</vt:i4>
      </vt:variant>
      <vt:variant>
        <vt:lpwstr>mailto:przetargi@aronpharma.pl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mailto:aleksandra.bojarczuk@aronpharma.pl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Szanowy Pan X</dc:creator>
  <cp:keywords/>
  <cp:lastModifiedBy>Mich Bart</cp:lastModifiedBy>
  <cp:revision>10</cp:revision>
  <cp:lastPrinted>2019-12-23T14:43:00Z</cp:lastPrinted>
  <dcterms:created xsi:type="dcterms:W3CDTF">2021-06-02T09:53:00Z</dcterms:created>
  <dcterms:modified xsi:type="dcterms:W3CDTF">2021-06-02T20:15:00Z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