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74A01" w14:textId="77777777" w:rsidR="00EF5ACC" w:rsidRDefault="00000000">
      <w:pPr>
        <w:spacing w:after="0" w:line="288" w:lineRule="auto"/>
        <w:rPr>
          <w:rFonts w:ascii="Arial" w:hAnsi="Arial" w:cs="Arial"/>
          <w:b/>
          <w:bCs/>
          <w:i/>
          <w:iCs/>
          <w:lang w:val="pl-PL"/>
        </w:rPr>
      </w:pPr>
      <w:r>
        <w:rPr>
          <w:rFonts w:ascii="Arial" w:hAnsi="Arial" w:cs="Arial"/>
          <w:b/>
          <w:bCs/>
          <w:i/>
          <w:iCs/>
          <w:lang w:val="pl-PL"/>
        </w:rPr>
        <w:t>załącznik nr 1</w:t>
      </w:r>
    </w:p>
    <w:p w14:paraId="46BEC594" w14:textId="77777777" w:rsidR="00EF5ACC" w:rsidRDefault="00000000">
      <w:pPr>
        <w:spacing w:before="120"/>
        <w:jc w:val="center"/>
        <w:rPr>
          <w:lang w:val="pl-PL"/>
        </w:rPr>
      </w:pPr>
      <w:r>
        <w:rPr>
          <w:b/>
          <w:color w:val="1F3A63"/>
          <w:sz w:val="48"/>
          <w:lang w:val="pl-PL"/>
        </w:rPr>
        <w:t>ZAPYTANIE OFERTOWE</w:t>
      </w:r>
    </w:p>
    <w:p w14:paraId="1FAEA7F8" w14:textId="77777777" w:rsidR="00EF5ACC" w:rsidRDefault="00000000">
      <w:pPr>
        <w:jc w:val="center"/>
        <w:rPr>
          <w:lang w:val="pl-PL"/>
        </w:rPr>
      </w:pPr>
      <w:r>
        <w:rPr>
          <w:color w:val="5B6573"/>
          <w:sz w:val="24"/>
          <w:lang w:val="pl-PL"/>
        </w:rPr>
        <w:t>wraz z opisem przedmiotu zamówienia i wymaganiami technicznymi</w:t>
      </w:r>
    </w:p>
    <w:p w14:paraId="0A6E8979" w14:textId="77777777" w:rsidR="00EF5ACC" w:rsidRDefault="00000000">
      <w:pPr>
        <w:spacing w:before="320" w:after="320"/>
        <w:jc w:val="center"/>
        <w:rPr>
          <w:lang w:val="pl-PL"/>
        </w:rPr>
      </w:pPr>
      <w:r>
        <w:rPr>
          <w:b/>
          <w:sz w:val="30"/>
          <w:lang w:val="pl-PL"/>
        </w:rPr>
        <w:t>„Kompleksowa dostawa, montaż, uruchomienie oraz wdrożenie 2 nowych magazynów energii elektrycznej tworzących zintegrowany, modułowy system BESS wraz z Systemem Zarządzania Energią (EMS) i sterownią hybrydową”</w:t>
      </w:r>
    </w:p>
    <w:p w14:paraId="4D9C9929" w14:textId="77777777" w:rsidR="00EF5ACC" w:rsidRDefault="00000000">
      <w:pPr>
        <w:spacing w:after="60"/>
        <w:jc w:val="center"/>
        <w:rPr>
          <w:sz w:val="22"/>
          <w:lang w:val="pl-PL"/>
        </w:rPr>
      </w:pPr>
      <w:r>
        <w:rPr>
          <w:sz w:val="22"/>
          <w:lang w:val="pl-PL"/>
        </w:rPr>
        <w:t>Postępowanie prowadzone w trybie zasady konkurencyjności</w:t>
      </w:r>
    </w:p>
    <w:p w14:paraId="0BAC8833" w14:textId="77777777" w:rsidR="00EF5ACC" w:rsidRPr="00D7642E" w:rsidRDefault="00000000">
      <w:pPr>
        <w:spacing w:after="60"/>
        <w:jc w:val="center"/>
        <w:rPr>
          <w:color w:val="000000" w:themeColor="text1"/>
          <w:sz w:val="22"/>
          <w:lang w:val="pl-PL"/>
        </w:rPr>
      </w:pPr>
      <w:r>
        <w:rPr>
          <w:i/>
          <w:iCs/>
          <w:sz w:val="22"/>
          <w:lang w:val="pl-PL"/>
        </w:rPr>
        <w:t xml:space="preserve">za pośrednictwem Bazy </w:t>
      </w:r>
      <w:r w:rsidRPr="00D7642E">
        <w:rPr>
          <w:i/>
          <w:iCs/>
          <w:color w:val="000000" w:themeColor="text1"/>
          <w:sz w:val="22"/>
          <w:lang w:val="pl-PL"/>
        </w:rPr>
        <w:t>Konkurencyjności (bazakonkurencyjnosci.funduszeeuropejskie.gov.pl)</w:t>
      </w:r>
    </w:p>
    <w:p w14:paraId="74F1B8E2" w14:textId="41C9CFB7" w:rsidR="00EF5ACC" w:rsidRPr="00D7642E" w:rsidRDefault="00000000">
      <w:pPr>
        <w:spacing w:after="500"/>
        <w:jc w:val="center"/>
        <w:rPr>
          <w:b/>
          <w:bCs/>
          <w:color w:val="000000" w:themeColor="text1"/>
          <w:sz w:val="22"/>
          <w:lang w:val="pl-PL"/>
        </w:rPr>
      </w:pPr>
      <w:r w:rsidRPr="00D7642E">
        <w:rPr>
          <w:color w:val="000000" w:themeColor="text1"/>
          <w:lang w:val="pl-PL"/>
        </w:rPr>
        <w:t xml:space="preserve">Nr ogłoszenia: </w:t>
      </w:r>
      <w:r w:rsidR="005F6C81" w:rsidRPr="005F6C81">
        <w:rPr>
          <w:color w:val="000000" w:themeColor="text1"/>
          <w:lang w:val="pl-PL"/>
        </w:rPr>
        <w:t>2026-8388-293712</w:t>
      </w:r>
    </w:p>
    <w:p w14:paraId="784EA451" w14:textId="77777777" w:rsidR="00EF5ACC" w:rsidRDefault="00000000">
      <w:pPr>
        <w:spacing w:after="40"/>
        <w:jc w:val="center"/>
        <w:rPr>
          <w:sz w:val="22"/>
          <w:lang w:val="pl-PL"/>
        </w:rPr>
      </w:pPr>
      <w:r>
        <w:rPr>
          <w:b/>
          <w:bCs/>
          <w:sz w:val="22"/>
          <w:lang w:val="pl-PL"/>
        </w:rPr>
        <w:t>ZAMAWIAJĄCY:</w:t>
      </w:r>
    </w:p>
    <w:p w14:paraId="7C02BF1E" w14:textId="77777777" w:rsidR="00EF5ACC" w:rsidRDefault="00000000">
      <w:pPr>
        <w:spacing w:after="20"/>
        <w:jc w:val="center"/>
        <w:rPr>
          <w:sz w:val="22"/>
          <w:lang w:val="pl-PL"/>
        </w:rPr>
      </w:pPr>
      <w:r>
        <w:rPr>
          <w:b/>
          <w:bCs/>
          <w:sz w:val="22"/>
          <w:lang w:val="pl-PL"/>
        </w:rPr>
        <w:t>ITALMETAL Sp. z o.o.</w:t>
      </w:r>
    </w:p>
    <w:p w14:paraId="106AE04E" w14:textId="77777777" w:rsidR="00EF5ACC" w:rsidRDefault="00000000">
      <w:pPr>
        <w:spacing w:after="20"/>
        <w:jc w:val="center"/>
        <w:rPr>
          <w:sz w:val="22"/>
          <w:lang w:val="pl-PL"/>
        </w:rPr>
      </w:pPr>
      <w:r>
        <w:rPr>
          <w:sz w:val="22"/>
          <w:lang w:val="pl-PL"/>
        </w:rPr>
        <w:t>ul. Zachodnia 22, 55-220 Jelcz-Laskowice</w:t>
      </w:r>
    </w:p>
    <w:p w14:paraId="6F2BD44B" w14:textId="77777777" w:rsidR="00EF5ACC" w:rsidRDefault="00000000">
      <w:pPr>
        <w:spacing w:after="500"/>
        <w:jc w:val="center"/>
        <w:rPr>
          <w:sz w:val="22"/>
          <w:lang w:val="pl-PL"/>
        </w:rPr>
      </w:pPr>
      <w:r>
        <w:rPr>
          <w:i/>
          <w:iCs/>
          <w:sz w:val="22"/>
          <w:lang w:val="pl-PL"/>
        </w:rPr>
        <w:t>NIP: 899-24-05-335   |   KRS: 0000035223</w:t>
      </w:r>
    </w:p>
    <w:p w14:paraId="7F7C37C7" w14:textId="7DB6362C" w:rsidR="00EF5ACC" w:rsidRPr="00AC0135" w:rsidRDefault="00000000">
      <w:pPr>
        <w:jc w:val="center"/>
        <w:rPr>
          <w:color w:val="000000" w:themeColor="text1"/>
          <w:sz w:val="22"/>
          <w:lang w:val="pl-PL"/>
        </w:rPr>
      </w:pPr>
      <w:r w:rsidRPr="00AC0135">
        <w:rPr>
          <w:color w:val="000000" w:themeColor="text1"/>
          <w:lang w:val="pl-PL"/>
        </w:rPr>
        <w:t xml:space="preserve">Jelcz-Laskowice, </w:t>
      </w:r>
      <w:r w:rsidR="0041177D">
        <w:rPr>
          <w:color w:val="000000" w:themeColor="text1"/>
          <w:lang w:val="pl-PL"/>
        </w:rPr>
        <w:t>2</w:t>
      </w:r>
      <w:r w:rsidR="00AC0135" w:rsidRPr="00AC0135">
        <w:rPr>
          <w:color w:val="000000" w:themeColor="text1"/>
          <w:lang w:val="pl-PL"/>
        </w:rPr>
        <w:t xml:space="preserve"> </w:t>
      </w:r>
      <w:r w:rsidR="0041177D">
        <w:rPr>
          <w:color w:val="000000" w:themeColor="text1"/>
          <w:lang w:val="pl-PL"/>
        </w:rPr>
        <w:t>października</w:t>
      </w:r>
      <w:r w:rsidRPr="00AC0135">
        <w:rPr>
          <w:color w:val="000000" w:themeColor="text1"/>
          <w:lang w:val="pl-PL"/>
        </w:rPr>
        <w:t xml:space="preserve"> 2026 r.</w:t>
      </w:r>
    </w:p>
    <w:p w14:paraId="5B74DB48" w14:textId="77777777" w:rsidR="00EF5ACC" w:rsidRDefault="00000000">
      <w:pPr>
        <w:rPr>
          <w:lang w:val="pl-PL"/>
        </w:rPr>
      </w:pPr>
      <w:r w:rsidRPr="00D7642E">
        <w:rPr>
          <w:lang w:val="pl-PL"/>
        </w:rPr>
        <w:br w:type="page"/>
      </w:r>
    </w:p>
    <w:p w14:paraId="2D0D3B17" w14:textId="77777777" w:rsidR="00EF5ACC" w:rsidRDefault="00000000">
      <w:pPr>
        <w:pStyle w:val="Nagwek1"/>
        <w:spacing w:before="0"/>
        <w:rPr>
          <w:lang w:val="pl-PL"/>
        </w:rPr>
      </w:pPr>
      <w:r>
        <w:rPr>
          <w:lang w:val="pl-PL"/>
        </w:rPr>
        <w:lastRenderedPageBreak/>
        <w:t>1. Nazwa i adres Zamawiającego</w:t>
      </w:r>
    </w:p>
    <w:tbl>
      <w:tblPr>
        <w:tblStyle w:val="Tabela-Siatka"/>
        <w:tblW w:w="9071" w:type="dxa"/>
        <w:jc w:val="center"/>
        <w:tblLayout w:type="fixed"/>
        <w:tblCellMar>
          <w:top w:w="90" w:type="dxa"/>
          <w:left w:w="100" w:type="dxa"/>
          <w:bottom w:w="90" w:type="dxa"/>
          <w:right w:w="100" w:type="dxa"/>
        </w:tblCellMar>
        <w:tblLook w:val="04A0" w:firstRow="1" w:lastRow="0" w:firstColumn="1" w:lastColumn="0" w:noHBand="0" w:noVBand="1"/>
      </w:tblPr>
      <w:tblGrid>
        <w:gridCol w:w="2834"/>
        <w:gridCol w:w="6237"/>
      </w:tblGrid>
      <w:tr w:rsidR="00EF5ACC" w:rsidRPr="002B6E1F" w14:paraId="67A5488D" w14:textId="77777777">
        <w:trPr>
          <w:jc w:val="center"/>
        </w:trPr>
        <w:tc>
          <w:tcPr>
            <w:tcW w:w="2834" w:type="dxa"/>
            <w:vAlign w:val="center"/>
          </w:tcPr>
          <w:p w14:paraId="6FA0A457" w14:textId="77777777" w:rsidR="00EF5ACC" w:rsidRDefault="00000000">
            <w:pPr>
              <w:rPr>
                <w:sz w:val="22"/>
              </w:rPr>
            </w:pPr>
            <w:r>
              <w:rPr>
                <w:sz w:val="22"/>
              </w:rPr>
              <w:t>Nazwa</w:t>
            </w:r>
          </w:p>
        </w:tc>
        <w:tc>
          <w:tcPr>
            <w:tcW w:w="6236" w:type="dxa"/>
            <w:vAlign w:val="center"/>
          </w:tcPr>
          <w:p w14:paraId="00CD8649" w14:textId="77777777" w:rsidR="00EF5ACC" w:rsidRDefault="00000000">
            <w:pPr>
              <w:rPr>
                <w:sz w:val="22"/>
                <w:lang w:val="pl-PL"/>
              </w:rPr>
            </w:pPr>
            <w:r>
              <w:rPr>
                <w:sz w:val="22"/>
                <w:lang w:val="pl-PL"/>
              </w:rPr>
              <w:t>ITALMETAL Sp. z o.o.</w:t>
            </w:r>
          </w:p>
        </w:tc>
      </w:tr>
      <w:tr w:rsidR="00EF5ACC" w14:paraId="6FCC603E" w14:textId="77777777">
        <w:trPr>
          <w:jc w:val="center"/>
        </w:trPr>
        <w:tc>
          <w:tcPr>
            <w:tcW w:w="2834" w:type="dxa"/>
            <w:vAlign w:val="center"/>
          </w:tcPr>
          <w:p w14:paraId="4ADD459B" w14:textId="77777777" w:rsidR="00EF5ACC" w:rsidRDefault="00000000">
            <w:pPr>
              <w:rPr>
                <w:sz w:val="22"/>
              </w:rPr>
            </w:pPr>
            <w:r>
              <w:rPr>
                <w:sz w:val="22"/>
              </w:rPr>
              <w:t>Adres</w:t>
            </w:r>
          </w:p>
        </w:tc>
        <w:tc>
          <w:tcPr>
            <w:tcW w:w="6236" w:type="dxa"/>
            <w:vAlign w:val="center"/>
          </w:tcPr>
          <w:p w14:paraId="25C41E55" w14:textId="77777777" w:rsidR="00EF5ACC" w:rsidRDefault="00000000">
            <w:pPr>
              <w:rPr>
                <w:sz w:val="22"/>
              </w:rPr>
            </w:pPr>
            <w:r>
              <w:rPr>
                <w:sz w:val="22"/>
              </w:rPr>
              <w:t>ul. Zachodnia 22, 55-220 Jelcz-Laskowice</w:t>
            </w:r>
          </w:p>
        </w:tc>
      </w:tr>
      <w:tr w:rsidR="00EF5ACC" w14:paraId="4D021DE2" w14:textId="77777777">
        <w:trPr>
          <w:jc w:val="center"/>
        </w:trPr>
        <w:tc>
          <w:tcPr>
            <w:tcW w:w="2834" w:type="dxa"/>
            <w:vAlign w:val="center"/>
          </w:tcPr>
          <w:p w14:paraId="0E9521AA" w14:textId="77777777" w:rsidR="00EF5ACC" w:rsidRDefault="00000000">
            <w:pPr>
              <w:rPr>
                <w:sz w:val="22"/>
              </w:rPr>
            </w:pPr>
            <w:r>
              <w:rPr>
                <w:sz w:val="22"/>
              </w:rPr>
              <w:t>NIP / KRS</w:t>
            </w:r>
          </w:p>
        </w:tc>
        <w:tc>
          <w:tcPr>
            <w:tcW w:w="6236" w:type="dxa"/>
            <w:vAlign w:val="center"/>
          </w:tcPr>
          <w:p w14:paraId="0A39230B" w14:textId="77777777" w:rsidR="00EF5ACC" w:rsidRDefault="00000000">
            <w:pPr>
              <w:rPr>
                <w:sz w:val="22"/>
              </w:rPr>
            </w:pPr>
            <w:r>
              <w:rPr>
                <w:sz w:val="22"/>
              </w:rPr>
              <w:t>899-24-05-335 / 0000035223</w:t>
            </w:r>
          </w:p>
        </w:tc>
      </w:tr>
      <w:tr w:rsidR="00EF5ACC" w:rsidRPr="002B6E1F" w14:paraId="022D2A43" w14:textId="77777777">
        <w:trPr>
          <w:jc w:val="center"/>
        </w:trPr>
        <w:tc>
          <w:tcPr>
            <w:tcW w:w="2834" w:type="dxa"/>
            <w:vAlign w:val="center"/>
          </w:tcPr>
          <w:p w14:paraId="65414C7A" w14:textId="77777777" w:rsidR="00EF5ACC" w:rsidRDefault="00000000">
            <w:pPr>
              <w:rPr>
                <w:sz w:val="22"/>
              </w:rPr>
            </w:pPr>
            <w:r>
              <w:rPr>
                <w:sz w:val="22"/>
              </w:rPr>
              <w:t>Osoba do kontaktu</w:t>
            </w:r>
          </w:p>
        </w:tc>
        <w:tc>
          <w:tcPr>
            <w:tcW w:w="6236" w:type="dxa"/>
            <w:vAlign w:val="center"/>
          </w:tcPr>
          <w:p w14:paraId="151FDB4F" w14:textId="77777777" w:rsidR="00EF5ACC" w:rsidRDefault="00000000">
            <w:pPr>
              <w:rPr>
                <w:sz w:val="22"/>
                <w:lang w:val="pl-PL"/>
              </w:rPr>
            </w:pPr>
            <w:r>
              <w:rPr>
                <w:sz w:val="22"/>
                <w:lang w:val="pl-PL"/>
              </w:rPr>
              <w:t>Przemysław Piotrowski; 515-024-534; przemyslaw.piotrowski@italmetal.com</w:t>
            </w:r>
          </w:p>
        </w:tc>
      </w:tr>
    </w:tbl>
    <w:p w14:paraId="19BB0789" w14:textId="77777777" w:rsidR="00EF5ACC" w:rsidRDefault="00EF5ACC">
      <w:pPr>
        <w:spacing w:after="20"/>
        <w:rPr>
          <w:lang w:val="pl-PL"/>
        </w:rPr>
      </w:pPr>
    </w:p>
    <w:p w14:paraId="371CD948" w14:textId="77777777" w:rsidR="00EF5ACC" w:rsidRDefault="00000000">
      <w:pPr>
        <w:pStyle w:val="Nagwek1"/>
        <w:jc w:val="both"/>
        <w:rPr>
          <w:lang w:val="pl-PL"/>
        </w:rPr>
      </w:pPr>
      <w:r>
        <w:rPr>
          <w:lang w:val="pl-PL"/>
        </w:rPr>
        <w:t>2. Opis przedmiotu zamówienia</w:t>
      </w:r>
    </w:p>
    <w:p w14:paraId="68C866B6" w14:textId="77777777" w:rsidR="00EF5ACC" w:rsidRDefault="00000000">
      <w:pPr>
        <w:pStyle w:val="Nagwek2"/>
        <w:jc w:val="both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>2.1. Przedmiot i cel zamówienia</w:t>
      </w:r>
    </w:p>
    <w:p w14:paraId="6B193FDD" w14:textId="77777777" w:rsidR="00EF5ACC" w:rsidRDefault="00000000">
      <w:pPr>
        <w:jc w:val="both"/>
        <w:rPr>
          <w:sz w:val="22"/>
          <w:lang w:val="pl-PL"/>
        </w:rPr>
      </w:pPr>
      <w:r>
        <w:rPr>
          <w:sz w:val="22"/>
          <w:lang w:val="pl-PL"/>
        </w:rPr>
        <w:t>Przedmiotem zamówienia jest kompleksowa dostawa, montaż, uruchomienie oraz wdrożenie 2 nowych magazynów energii elektrycznej, tworzących łącznie zintegrowany, modułowy system magazynowania energii BESS (Battery Energy Storage System), wraz z oprogramowaniem/Systemem Zarządzania Energią (EMS) oraz sterownią hybrydową, na terenie zakładu Zamawiającego przy ul. Zachodniej 22 w Jelczu-Laskowicach (dz. nr 26, AM-1, obręb Jelcz).</w:t>
      </w:r>
    </w:p>
    <w:p w14:paraId="42B3E2C4" w14:textId="77777777" w:rsidR="00EF5ACC" w:rsidRPr="00F13A04" w:rsidRDefault="00000000">
      <w:pPr>
        <w:jc w:val="both"/>
        <w:rPr>
          <w:color w:val="000000" w:themeColor="text1"/>
          <w:sz w:val="22"/>
          <w:lang w:val="pl-PL"/>
        </w:rPr>
      </w:pPr>
      <w:r>
        <w:rPr>
          <w:sz w:val="22"/>
          <w:lang w:val="pl-PL"/>
        </w:rPr>
        <w:t xml:space="preserve">Zamówienie ma charakter dostawy środków trwałych wraz z usługami projektowymi, instalacyjnymi, integracyjnymi i uruchomieniowymi oraz niezbędnymi robotami budowlano-montażowymi o charakterze pomocniczym, koniecznymi do prawidłowego posadowienia, przyłączenia, uruchomienia i eksploatacji dostarczanych urządzeń. Wykonawca odpowiada za osiągnięcie kompletnego i funkcjonalnego rezultatu zgodnego z wymaganiami opisanymi w niniejszym dokumencie, Decyzją o Warunkach Zabudowy nr 315/2026 </w:t>
      </w:r>
      <w:r w:rsidRPr="00F13A04">
        <w:rPr>
          <w:color w:val="000000" w:themeColor="text1"/>
          <w:sz w:val="22"/>
          <w:lang w:val="pl-PL"/>
        </w:rPr>
        <w:t>oraz Warunkami Przyłączenia nr WP/026148/2026/O05R00.</w:t>
      </w:r>
    </w:p>
    <w:p w14:paraId="0A0F5F2F" w14:textId="77777777" w:rsidR="00EF5ACC" w:rsidRPr="00BA7671" w:rsidRDefault="00000000" w:rsidP="00A275A2">
      <w:pPr>
        <w:jc w:val="both"/>
        <w:rPr>
          <w:color w:val="000000" w:themeColor="text1"/>
          <w:sz w:val="22"/>
          <w:lang w:val="pl-PL"/>
        </w:rPr>
      </w:pPr>
      <w:r w:rsidRPr="00BA7671">
        <w:rPr>
          <w:color w:val="000000" w:themeColor="text1"/>
          <w:sz w:val="22"/>
          <w:lang w:val="pl-PL"/>
        </w:rPr>
        <w:t>Na potrzeby niniejszego ZO przez „Warunki Przyłączenia” należy rozumieć Warunki Przyłączenia nr WP/026148/2026/O05R00 z dnia 20.05.2026 r. wraz ze Zmianą Warunków Przyłączenia nr PP/001/026148/2026/O05R00 z dnia 28.08.2026 r. W zakresie objętym zmianą wiążące są postanowienia dokumentu z dnia 28.08.2026 r.; pozostałe postanowienia Warunków Przyłączenia pozostają bez zmian.</w:t>
      </w:r>
    </w:p>
    <w:p w14:paraId="0AC349B9" w14:textId="5891341B" w:rsidR="00F620A6" w:rsidRPr="00857F46" w:rsidRDefault="00000000">
      <w:pPr>
        <w:jc w:val="both"/>
        <w:rPr>
          <w:color w:val="000000" w:themeColor="text1"/>
          <w:sz w:val="22"/>
          <w:lang w:val="pl-PL"/>
        </w:rPr>
      </w:pPr>
      <w:r w:rsidRPr="00857F46">
        <w:rPr>
          <w:color w:val="000000" w:themeColor="text1"/>
          <w:sz w:val="22"/>
          <w:lang w:val="pl-PL"/>
        </w:rPr>
        <w:t>Przez „Warunki Przyłączenia” użyte w odniesieniu do etapu realizacji zamówienia należy rozumieć powyższe dokumenty wraz z ich późniejszymi zmianami, jeżeli ich zmiana okaże się konieczna w związku z zaoferowanym systemem BESS.</w:t>
      </w:r>
    </w:p>
    <w:p w14:paraId="00EFE1CD" w14:textId="77777777" w:rsidR="00EF5ACC" w:rsidRDefault="00000000">
      <w:pPr>
        <w:pStyle w:val="Nagwek2"/>
        <w:rPr>
          <w:sz w:val="22"/>
          <w:szCs w:val="22"/>
        </w:rPr>
      </w:pPr>
      <w:r>
        <w:rPr>
          <w:sz w:val="22"/>
          <w:szCs w:val="22"/>
        </w:rPr>
        <w:t>2.2. Lokalizacja inwestycji</w:t>
      </w:r>
    </w:p>
    <w:tbl>
      <w:tblPr>
        <w:tblStyle w:val="Tabela-Siatka"/>
        <w:tblW w:w="9071" w:type="dxa"/>
        <w:jc w:val="center"/>
        <w:tblLayout w:type="fixed"/>
        <w:tblCellMar>
          <w:top w:w="90" w:type="dxa"/>
          <w:left w:w="100" w:type="dxa"/>
          <w:bottom w:w="90" w:type="dxa"/>
          <w:right w:w="100" w:type="dxa"/>
        </w:tblCellMar>
        <w:tblLook w:val="04A0" w:firstRow="1" w:lastRow="0" w:firstColumn="1" w:lastColumn="0" w:noHBand="0" w:noVBand="1"/>
      </w:tblPr>
      <w:tblGrid>
        <w:gridCol w:w="2834"/>
        <w:gridCol w:w="6237"/>
      </w:tblGrid>
      <w:tr w:rsidR="00EF5ACC" w14:paraId="7BB84C88" w14:textId="77777777">
        <w:trPr>
          <w:jc w:val="center"/>
        </w:trPr>
        <w:tc>
          <w:tcPr>
            <w:tcW w:w="2834" w:type="dxa"/>
            <w:vAlign w:val="center"/>
          </w:tcPr>
          <w:p w14:paraId="0DB633AB" w14:textId="77777777" w:rsidR="00EF5ACC" w:rsidRDefault="00000000">
            <w:pPr>
              <w:rPr>
                <w:sz w:val="22"/>
              </w:rPr>
            </w:pPr>
            <w:r>
              <w:rPr>
                <w:sz w:val="22"/>
              </w:rPr>
              <w:t>Adres</w:t>
            </w:r>
          </w:p>
        </w:tc>
        <w:tc>
          <w:tcPr>
            <w:tcW w:w="6236" w:type="dxa"/>
            <w:vAlign w:val="center"/>
          </w:tcPr>
          <w:p w14:paraId="21E8D175" w14:textId="77777777" w:rsidR="00EF5ACC" w:rsidRDefault="00000000">
            <w:pPr>
              <w:rPr>
                <w:sz w:val="22"/>
              </w:rPr>
            </w:pPr>
            <w:r>
              <w:rPr>
                <w:sz w:val="22"/>
              </w:rPr>
              <w:t>ul. Zachodnia 22, 55-220 Jelcz-Laskowice</w:t>
            </w:r>
          </w:p>
        </w:tc>
      </w:tr>
      <w:tr w:rsidR="00EF5ACC" w:rsidRPr="002B6E1F" w14:paraId="08A21886" w14:textId="77777777">
        <w:trPr>
          <w:jc w:val="center"/>
        </w:trPr>
        <w:tc>
          <w:tcPr>
            <w:tcW w:w="2834" w:type="dxa"/>
            <w:vAlign w:val="center"/>
          </w:tcPr>
          <w:p w14:paraId="685CE97D" w14:textId="77777777" w:rsidR="00EF5ACC" w:rsidRDefault="00000000">
            <w:pPr>
              <w:rPr>
                <w:sz w:val="22"/>
              </w:rPr>
            </w:pPr>
            <w:r>
              <w:rPr>
                <w:sz w:val="22"/>
              </w:rPr>
              <w:t>Działka</w:t>
            </w:r>
          </w:p>
        </w:tc>
        <w:tc>
          <w:tcPr>
            <w:tcW w:w="6236" w:type="dxa"/>
            <w:vAlign w:val="center"/>
          </w:tcPr>
          <w:p w14:paraId="4F764E2E" w14:textId="77777777" w:rsidR="00EF5ACC" w:rsidRDefault="00000000">
            <w:pPr>
              <w:rPr>
                <w:sz w:val="22"/>
                <w:lang w:val="pl-PL"/>
              </w:rPr>
            </w:pPr>
            <w:r>
              <w:rPr>
                <w:sz w:val="22"/>
                <w:lang w:val="pl-PL"/>
              </w:rPr>
              <w:t>dz. nr 26, AM-1, obręb Jelcz, gmina Jelcz-Laskowice</w:t>
            </w:r>
          </w:p>
        </w:tc>
      </w:tr>
      <w:tr w:rsidR="00EF5ACC" w:rsidRPr="002B6E1F" w14:paraId="5C696519" w14:textId="77777777">
        <w:trPr>
          <w:jc w:val="center"/>
        </w:trPr>
        <w:tc>
          <w:tcPr>
            <w:tcW w:w="2834" w:type="dxa"/>
            <w:vAlign w:val="center"/>
          </w:tcPr>
          <w:p w14:paraId="4D93900A" w14:textId="77777777" w:rsidR="00EF5ACC" w:rsidRDefault="00000000">
            <w:pPr>
              <w:rPr>
                <w:sz w:val="22"/>
              </w:rPr>
            </w:pPr>
            <w:r>
              <w:rPr>
                <w:sz w:val="22"/>
              </w:rPr>
              <w:t>Miejsce posadowienia BESS</w:t>
            </w:r>
          </w:p>
        </w:tc>
        <w:tc>
          <w:tcPr>
            <w:tcW w:w="6236" w:type="dxa"/>
            <w:vAlign w:val="center"/>
          </w:tcPr>
          <w:p w14:paraId="3109B4CA" w14:textId="77777777" w:rsidR="00EF5ACC" w:rsidRPr="00F13A04" w:rsidRDefault="00000000" w:rsidP="00A275A2">
            <w:pPr>
              <w:jc w:val="both"/>
              <w:rPr>
                <w:color w:val="000000" w:themeColor="text1"/>
                <w:sz w:val="22"/>
                <w:lang w:val="pl-PL"/>
              </w:rPr>
            </w:pPr>
            <w:r w:rsidRPr="00F13A04">
              <w:rPr>
                <w:color w:val="000000" w:themeColor="text1"/>
                <w:sz w:val="22"/>
                <w:lang w:val="pl-PL"/>
              </w:rPr>
              <w:t>Teren po zachodniej stronie hali produkcyjno-magazynowej, w obszarze wskazanym na mapie orientacyjnej</w:t>
            </w:r>
            <w:r w:rsidR="00A275A2" w:rsidRPr="00F13A04">
              <w:rPr>
                <w:color w:val="000000" w:themeColor="text1"/>
                <w:sz w:val="22"/>
                <w:lang w:val="pl-PL"/>
              </w:rPr>
              <w:t xml:space="preserve"> poniżej</w:t>
            </w:r>
            <w:r w:rsidRPr="00F13A04">
              <w:rPr>
                <w:color w:val="000000" w:themeColor="text1"/>
                <w:sz w:val="22"/>
                <w:lang w:val="pl-PL"/>
              </w:rPr>
              <w:t xml:space="preserve">. Ostateczna lokalizacja zostanie określona w dokumentacji </w:t>
            </w:r>
            <w:r w:rsidRPr="00F13A04">
              <w:rPr>
                <w:color w:val="000000" w:themeColor="text1"/>
                <w:sz w:val="22"/>
                <w:lang w:val="pl-PL"/>
              </w:rPr>
              <w:lastRenderedPageBreak/>
              <w:t>projektowej Wykonawcy, z uwzględnieniem Decyzji WZ, wymagań PPOŻ, możliwości rozładunku i obsługi serwisowej oraz wymaganych uzgodnień.</w:t>
            </w:r>
          </w:p>
        </w:tc>
      </w:tr>
      <w:tr w:rsidR="00EF5ACC" w:rsidRPr="002B6E1F" w14:paraId="38E66234" w14:textId="77777777">
        <w:trPr>
          <w:jc w:val="center"/>
        </w:trPr>
        <w:tc>
          <w:tcPr>
            <w:tcW w:w="2834" w:type="dxa"/>
            <w:vAlign w:val="center"/>
          </w:tcPr>
          <w:p w14:paraId="5258675E" w14:textId="77777777" w:rsidR="00EF5ACC" w:rsidRDefault="00000000">
            <w:pPr>
              <w:rPr>
                <w:sz w:val="22"/>
              </w:rPr>
            </w:pPr>
            <w:r>
              <w:rPr>
                <w:sz w:val="22"/>
              </w:rPr>
              <w:lastRenderedPageBreak/>
              <w:t>Decyzja o warunkach zabudowy</w:t>
            </w:r>
          </w:p>
        </w:tc>
        <w:tc>
          <w:tcPr>
            <w:tcW w:w="6236" w:type="dxa"/>
            <w:vAlign w:val="center"/>
          </w:tcPr>
          <w:p w14:paraId="24826195" w14:textId="77777777" w:rsidR="00EF5ACC" w:rsidRDefault="00000000">
            <w:pPr>
              <w:rPr>
                <w:sz w:val="22"/>
                <w:lang w:val="pl-PL"/>
              </w:rPr>
            </w:pPr>
            <w:r>
              <w:rPr>
                <w:sz w:val="22"/>
                <w:lang w:val="pl-PL"/>
              </w:rPr>
              <w:t>Decyzja Burmistrza Jelcza-Laskowic nr 315/2026 z dnia 22.06.2026 r. (znak RG.6730.98.2026.GB)</w:t>
            </w:r>
          </w:p>
        </w:tc>
      </w:tr>
      <w:tr w:rsidR="00EF5ACC" w14:paraId="3EC66AB8" w14:textId="77777777">
        <w:trPr>
          <w:jc w:val="center"/>
        </w:trPr>
        <w:tc>
          <w:tcPr>
            <w:tcW w:w="2834" w:type="dxa"/>
            <w:vAlign w:val="center"/>
          </w:tcPr>
          <w:p w14:paraId="79522CE5" w14:textId="77777777" w:rsidR="00EF5ACC" w:rsidRDefault="00000000">
            <w:pPr>
              <w:rPr>
                <w:sz w:val="22"/>
              </w:rPr>
            </w:pPr>
            <w:r>
              <w:rPr>
                <w:sz w:val="22"/>
              </w:rPr>
              <w:t>Identyfikator PPE</w:t>
            </w:r>
          </w:p>
        </w:tc>
        <w:tc>
          <w:tcPr>
            <w:tcW w:w="6236" w:type="dxa"/>
            <w:vAlign w:val="center"/>
          </w:tcPr>
          <w:p w14:paraId="60913C62" w14:textId="77777777" w:rsidR="00EF5ACC" w:rsidRDefault="00000000">
            <w:pPr>
              <w:rPr>
                <w:sz w:val="22"/>
              </w:rPr>
            </w:pPr>
            <w:r>
              <w:rPr>
                <w:sz w:val="22"/>
              </w:rPr>
              <w:t>590322415300799335</w:t>
            </w:r>
          </w:p>
        </w:tc>
      </w:tr>
    </w:tbl>
    <w:p w14:paraId="5CF8FCFE" w14:textId="77777777" w:rsidR="00EF5ACC" w:rsidRDefault="00EF5ACC">
      <w:pPr>
        <w:spacing w:after="20"/>
      </w:pPr>
    </w:p>
    <w:p w14:paraId="570E888B" w14:textId="77777777" w:rsidR="00EF5ACC" w:rsidRDefault="00000000">
      <w:pPr>
        <w:jc w:val="center"/>
      </w:pPr>
      <w:r>
        <w:rPr>
          <w:noProof/>
        </w:rPr>
        <w:drawing>
          <wp:inline distT="0" distB="0" distL="0" distR="0" wp14:anchorId="60872983" wp14:editId="3C506214">
            <wp:extent cx="5328285" cy="459676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8285" cy="4596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3992864" w14:textId="77777777" w:rsidR="00EF5ACC" w:rsidRDefault="00000000">
      <w:pPr>
        <w:jc w:val="center"/>
        <w:rPr>
          <w:i/>
          <w:color w:val="5B6573"/>
          <w:sz w:val="17"/>
          <w:lang w:val="pl-PL"/>
        </w:rPr>
      </w:pPr>
      <w:r>
        <w:rPr>
          <w:i/>
          <w:color w:val="5B6573"/>
          <w:sz w:val="17"/>
          <w:lang w:val="pl-PL"/>
        </w:rPr>
        <w:t>Rys. 1. Orientacyjna lokalizacja magazynów energii na terenie zakładu Zamawiającego</w:t>
      </w:r>
    </w:p>
    <w:p w14:paraId="05AF73C0" w14:textId="77777777" w:rsidR="00EF5ACC" w:rsidRDefault="00EF5ACC">
      <w:pPr>
        <w:rPr>
          <w:i/>
          <w:color w:val="5B6573"/>
          <w:sz w:val="17"/>
          <w:lang w:val="pl-PL"/>
        </w:rPr>
      </w:pPr>
    </w:p>
    <w:p w14:paraId="36F8440C" w14:textId="77777777" w:rsidR="00EF5ACC" w:rsidRPr="00F13A04" w:rsidRDefault="00000000">
      <w:pPr>
        <w:jc w:val="both"/>
        <w:rPr>
          <w:iCs/>
          <w:color w:val="000000" w:themeColor="text1"/>
          <w:sz w:val="22"/>
          <w:lang w:val="pl-PL"/>
        </w:rPr>
      </w:pPr>
      <w:r>
        <w:rPr>
          <w:iCs/>
          <w:color w:val="000000" w:themeColor="text1"/>
          <w:sz w:val="22"/>
          <w:lang w:val="pl-PL"/>
        </w:rPr>
        <w:t xml:space="preserve">Wykonawcy mają możliwość przeprowadzenia wizji lokalnej w miejscu realizacji zamówienia przed upływem terminu składania ofert. Termin wizji lokalnej należy uprzednio uzgodnić z osobą do kontaktu ze </w:t>
      </w:r>
      <w:r w:rsidRPr="00F13A04">
        <w:rPr>
          <w:iCs/>
          <w:color w:val="000000" w:themeColor="text1"/>
          <w:sz w:val="22"/>
          <w:lang w:val="pl-PL"/>
        </w:rPr>
        <w:t>strony Zamawiającego – Przemysławem Piotrowskim, tel. 515-024-534, e-mail: przemyslaw.piotrowski@italmetal.com.</w:t>
      </w:r>
    </w:p>
    <w:p w14:paraId="6D575C25" w14:textId="77777777" w:rsidR="00EF5ACC" w:rsidRPr="00F13A04" w:rsidRDefault="00000000">
      <w:pPr>
        <w:jc w:val="both"/>
        <w:rPr>
          <w:iCs/>
          <w:color w:val="000000" w:themeColor="text1"/>
          <w:sz w:val="22"/>
          <w:lang w:val="pl-PL"/>
        </w:rPr>
      </w:pPr>
      <w:r w:rsidRPr="00F13A04">
        <w:rPr>
          <w:iCs/>
          <w:color w:val="000000" w:themeColor="text1"/>
          <w:sz w:val="22"/>
          <w:lang w:val="pl-PL"/>
        </w:rPr>
        <w:t>Udział w wizji lokalnej nie jest obowiązkowy i nie stanowi warunku udziału w postępowaniu.</w:t>
      </w:r>
    </w:p>
    <w:p w14:paraId="4B76E4D6" w14:textId="77777777" w:rsidR="00EF5ACC" w:rsidRPr="00F13A04" w:rsidRDefault="00000000" w:rsidP="00664B62">
      <w:pPr>
        <w:jc w:val="both"/>
        <w:rPr>
          <w:color w:val="000000" w:themeColor="text1"/>
          <w:sz w:val="22"/>
          <w:lang w:val="pl-PL"/>
        </w:rPr>
      </w:pPr>
      <w:r w:rsidRPr="00F13A04">
        <w:rPr>
          <w:color w:val="000000" w:themeColor="text1"/>
          <w:sz w:val="22"/>
          <w:lang w:val="pl-PL"/>
        </w:rPr>
        <w:lastRenderedPageBreak/>
        <w:t xml:space="preserve">Decyzja o Warunkach Zabudowy nr 315/2026 jest ostateczna. </w:t>
      </w:r>
      <w:r w:rsidR="002317CE" w:rsidRPr="00F13A04">
        <w:rPr>
          <w:color w:val="000000" w:themeColor="text1"/>
          <w:sz w:val="22"/>
          <w:lang w:val="pl-PL"/>
        </w:rPr>
        <w:t>Zgłoszenia robót budowlanych lub u</w:t>
      </w:r>
      <w:r w:rsidRPr="00F13A04">
        <w:rPr>
          <w:color w:val="000000" w:themeColor="text1"/>
          <w:sz w:val="22"/>
          <w:lang w:val="pl-PL"/>
        </w:rPr>
        <w:t>zyskanie pozwolenia na budowę, jeżeli będzie wymagane, a także uzyskanie innych decyzji, uzgodnień i odbiorów niezbędnych do realizacji inwestycji, należy do zakresu Wykonawcy.</w:t>
      </w:r>
    </w:p>
    <w:p w14:paraId="2B35C713" w14:textId="77777777" w:rsidR="00EF5ACC" w:rsidRPr="00F13A04" w:rsidRDefault="00000000" w:rsidP="00664B62">
      <w:pPr>
        <w:jc w:val="both"/>
        <w:rPr>
          <w:color w:val="000000" w:themeColor="text1"/>
          <w:sz w:val="22"/>
          <w:lang w:val="pl-PL"/>
        </w:rPr>
      </w:pPr>
      <w:r w:rsidRPr="00F13A04">
        <w:rPr>
          <w:color w:val="000000" w:themeColor="text1"/>
          <w:sz w:val="22"/>
          <w:lang w:val="pl-PL"/>
        </w:rPr>
        <w:t>Załączona mapa do celów projektowych</w:t>
      </w:r>
      <w:r w:rsidR="00664B62" w:rsidRPr="00F13A04">
        <w:rPr>
          <w:color w:val="000000" w:themeColor="text1"/>
          <w:sz w:val="22"/>
          <w:lang w:val="pl-PL"/>
        </w:rPr>
        <w:t xml:space="preserve"> (z 2021 r.) oraz </w:t>
      </w:r>
      <w:r w:rsidRPr="00F13A04">
        <w:rPr>
          <w:color w:val="000000" w:themeColor="text1"/>
          <w:sz w:val="22"/>
          <w:lang w:val="pl-PL"/>
        </w:rPr>
        <w:t>dokumentacja geodezyjna ma charakter materiału wyjściowego. Uzyskanie aktualnej mapy do celów projektowych oraz wykonanie ewentualnej dodatkowej inwentaryzacji uzbrojenia podziemnego i badań geotechnicznych, jeżeli będą niezbędne do opracowania projektu, należy do Wykonawcy i powinno zostać uwzględnione w cenie oferty.</w:t>
      </w:r>
    </w:p>
    <w:p w14:paraId="4922FBDE" w14:textId="77777777" w:rsidR="00664B62" w:rsidRPr="00F13A04" w:rsidRDefault="00664B62" w:rsidP="00664B62">
      <w:pPr>
        <w:pStyle w:val="Nagwek2"/>
        <w:jc w:val="both"/>
        <w:rPr>
          <w:rFonts w:ascii="Aptos" w:eastAsia="Aptos" w:hAnsi="Aptos" w:cstheme="minorBidi"/>
          <w:b w:val="0"/>
          <w:bCs w:val="0"/>
          <w:color w:val="000000" w:themeColor="text1"/>
          <w:sz w:val="22"/>
          <w:szCs w:val="22"/>
          <w:lang w:val="pl-PL"/>
        </w:rPr>
      </w:pPr>
      <w:r w:rsidRPr="00F13A04">
        <w:rPr>
          <w:rFonts w:ascii="Aptos" w:eastAsia="Aptos" w:hAnsi="Aptos" w:cstheme="minorBidi"/>
          <w:b w:val="0"/>
          <w:bCs w:val="0"/>
          <w:color w:val="000000" w:themeColor="text1"/>
          <w:sz w:val="22"/>
          <w:szCs w:val="22"/>
          <w:lang w:val="pl-PL"/>
        </w:rPr>
        <w:t>Wykonawca ponosi odpowiedzialność za prawidłowe rozpoznanie warunków terenowych i istniejącego uzbrojenia w zakresie niezbędnym do przygotowania oferty i realizacji zamówienia. Wykonawca ma możliwość przeprowadzenia przed złożeniem oferty wizji lokalnej oraz dokonania niezbędnych oględzin, pomiarów i weryfikacji warunków realizacji inwestycji. Wszelkie koszty związane z ujawnionymi w toku realizacji kolizjami z istniejącym uzbrojeniem terenu, w tym koszty ich zabezpieczenia, usunięcia, przebudowy lub przełożenia, jeżeli będą konieczne do prawidłowej realizacji przyjętego przez Wykonawcę rozwiązania projektowego, ponosi Wykonawca i powinny one zostać uwzględnione w cenie oferty.</w:t>
      </w:r>
    </w:p>
    <w:p w14:paraId="5E2556ED" w14:textId="77777777" w:rsidR="00664B62" w:rsidRPr="00F13A04" w:rsidRDefault="00664B62" w:rsidP="00664B62">
      <w:pPr>
        <w:pStyle w:val="Nagwek2"/>
        <w:jc w:val="both"/>
        <w:rPr>
          <w:rFonts w:ascii="Aptos" w:eastAsia="Aptos" w:hAnsi="Aptos" w:cstheme="minorBidi"/>
          <w:b w:val="0"/>
          <w:bCs w:val="0"/>
          <w:color w:val="000000" w:themeColor="text1"/>
          <w:sz w:val="22"/>
          <w:szCs w:val="22"/>
          <w:lang w:val="pl-PL"/>
        </w:rPr>
      </w:pPr>
      <w:r w:rsidRPr="00F13A04">
        <w:rPr>
          <w:rFonts w:ascii="Aptos" w:eastAsia="Aptos" w:hAnsi="Aptos" w:cstheme="minorBidi"/>
          <w:b w:val="0"/>
          <w:bCs w:val="0"/>
          <w:color w:val="000000" w:themeColor="text1"/>
          <w:sz w:val="22"/>
          <w:szCs w:val="22"/>
          <w:lang w:val="pl-PL"/>
        </w:rPr>
        <w:t>Zgodnie z posiadanymi przez Zamawiającego informacjami przykrycie istniejącej kanalizacji deszczowej kd300 w rejonie planowanej inwestycji wynosi ponad 1 m, w związku z czym Zamawiający nie zakłada konieczności jej przebudowy. Powyższa informacja ma charakter pomocniczy i nie zwalnia Wykonawcy z obowiązku samodzielnej weryfikacji warunków terenowych oraz uwzględnienia w cenie oferty ewentualnych prac związanych z kolizjami.</w:t>
      </w:r>
    </w:p>
    <w:p w14:paraId="5984B5C9" w14:textId="77777777" w:rsidR="00664B62" w:rsidRDefault="00664B62" w:rsidP="00664B62">
      <w:pPr>
        <w:pStyle w:val="Nagwek2"/>
        <w:rPr>
          <w:rFonts w:ascii="Aptos" w:eastAsia="Aptos" w:hAnsi="Aptos" w:cstheme="minorBidi"/>
          <w:b w:val="0"/>
          <w:bCs w:val="0"/>
          <w:color w:val="FF0000"/>
          <w:sz w:val="22"/>
          <w:szCs w:val="22"/>
          <w:lang w:val="pl-PL"/>
        </w:rPr>
      </w:pPr>
    </w:p>
    <w:p w14:paraId="533ECB3E" w14:textId="77777777" w:rsidR="00EF5ACC" w:rsidRDefault="00000000" w:rsidP="00664B62">
      <w:pPr>
        <w:pStyle w:val="Nagwek2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>2.3. Sposób realizacji</w:t>
      </w:r>
    </w:p>
    <w:p w14:paraId="2B07E097" w14:textId="77777777" w:rsidR="00EF5ACC" w:rsidRPr="00F13A04" w:rsidRDefault="00000000" w:rsidP="00FB7F87">
      <w:pPr>
        <w:jc w:val="both"/>
        <w:rPr>
          <w:color w:val="000000" w:themeColor="text1"/>
          <w:sz w:val="22"/>
          <w:lang w:val="pl-PL"/>
        </w:rPr>
      </w:pPr>
      <w:r w:rsidRPr="00F13A04">
        <w:rPr>
          <w:color w:val="000000" w:themeColor="text1"/>
          <w:sz w:val="22"/>
          <w:lang w:val="pl-PL"/>
        </w:rPr>
        <w:t xml:space="preserve">Wykonawca odpowiada za pełny zakres niezbędny do wykonania kompletnego przedmiotu zamówienia, obejmujący projektowanie, uzgodnienia, dostawy, niezbędne roboty budowlano-montażowe, integrację, uruchomienie, testy, odbiory, szkolenie oraz serwis gwarancyjny. </w:t>
      </w:r>
    </w:p>
    <w:p w14:paraId="683FDD3D" w14:textId="77777777" w:rsidR="00EF5ACC" w:rsidRPr="00F13A04" w:rsidRDefault="00000000" w:rsidP="00FB7F87">
      <w:pPr>
        <w:jc w:val="both"/>
        <w:rPr>
          <w:color w:val="000000" w:themeColor="text1"/>
          <w:sz w:val="22"/>
          <w:lang w:val="pl-PL"/>
        </w:rPr>
      </w:pPr>
      <w:r w:rsidRPr="00F13A04">
        <w:rPr>
          <w:color w:val="000000" w:themeColor="text1"/>
          <w:sz w:val="22"/>
          <w:lang w:val="pl-PL"/>
        </w:rPr>
        <w:t>Załączon</w:t>
      </w:r>
      <w:r w:rsidR="00FB7F87" w:rsidRPr="00F13A04">
        <w:rPr>
          <w:color w:val="000000" w:themeColor="text1"/>
          <w:sz w:val="22"/>
          <w:lang w:val="pl-PL"/>
        </w:rPr>
        <w:t>y</w:t>
      </w:r>
      <w:r w:rsidRPr="00F13A04">
        <w:rPr>
          <w:color w:val="000000" w:themeColor="text1"/>
          <w:sz w:val="22"/>
          <w:lang w:val="pl-PL"/>
        </w:rPr>
        <w:t xml:space="preserve"> do </w:t>
      </w:r>
      <w:r w:rsidR="00CE7B6A" w:rsidRPr="00F13A04">
        <w:rPr>
          <w:color w:val="000000" w:themeColor="text1"/>
          <w:sz w:val="22"/>
          <w:lang w:val="pl-PL"/>
        </w:rPr>
        <w:t>ogłoszenia</w:t>
      </w:r>
      <w:r w:rsidRPr="00F13A04">
        <w:rPr>
          <w:color w:val="000000" w:themeColor="text1"/>
          <w:sz w:val="22"/>
          <w:lang w:val="pl-PL"/>
        </w:rPr>
        <w:t xml:space="preserve"> schemat</w:t>
      </w:r>
      <w:r w:rsidR="00FB7F87" w:rsidRPr="00F13A04">
        <w:rPr>
          <w:color w:val="000000" w:themeColor="text1"/>
          <w:sz w:val="22"/>
          <w:lang w:val="pl-PL"/>
        </w:rPr>
        <w:t xml:space="preserve"> zasilania i komunikacji </w:t>
      </w:r>
      <w:r w:rsidRPr="00F13A04">
        <w:rPr>
          <w:color w:val="000000" w:themeColor="text1"/>
          <w:sz w:val="22"/>
          <w:lang w:val="pl-PL"/>
        </w:rPr>
        <w:t>stanowi dokumentację referencyjną istniejącej infrastruktury, na której Wykonawca powinien oprzeć przygotowanie oferty i projekt integracji.</w:t>
      </w:r>
    </w:p>
    <w:p w14:paraId="75176BF0" w14:textId="77777777" w:rsidR="00EF5ACC" w:rsidRPr="00F13A04" w:rsidRDefault="00000000" w:rsidP="00FB7F87">
      <w:pPr>
        <w:jc w:val="both"/>
        <w:rPr>
          <w:color w:val="000000" w:themeColor="text1"/>
          <w:sz w:val="22"/>
          <w:lang w:val="pl-PL"/>
        </w:rPr>
      </w:pPr>
      <w:r w:rsidRPr="00F13A04">
        <w:rPr>
          <w:color w:val="000000" w:themeColor="text1"/>
          <w:sz w:val="22"/>
          <w:lang w:val="pl-PL"/>
        </w:rPr>
        <w:t>Trasy kablowe, długości kabli i sposób prowadzenia nowych połączeń BESS z rozdzielnicami zostaną określone przez Wykonawcę w dokumentacji projektowej na podstawie załączonych materiałów i warunków lokalnych. Koszty niezbędnych tras kablowych, okablowania, zabezpieczeń, osprzętu oraz prac przyłączeniowych należy uwzględnić w cenie oferty.</w:t>
      </w:r>
    </w:p>
    <w:p w14:paraId="1E94BCEB" w14:textId="77777777" w:rsidR="00FC4673" w:rsidRPr="00FB7F87" w:rsidRDefault="00FC4673" w:rsidP="00FB7F87">
      <w:pPr>
        <w:jc w:val="both"/>
        <w:rPr>
          <w:sz w:val="22"/>
          <w:lang w:val="pl-PL"/>
        </w:rPr>
      </w:pPr>
    </w:p>
    <w:p w14:paraId="4B20380C" w14:textId="77777777" w:rsidR="00EF5ACC" w:rsidRPr="00D7642E" w:rsidRDefault="00FC4673">
      <w:pPr>
        <w:pStyle w:val="Nagwek2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 xml:space="preserve">2.4. </w:t>
      </w:r>
      <w:r w:rsidRPr="00FC4673">
        <w:rPr>
          <w:sz w:val="22"/>
          <w:szCs w:val="22"/>
          <w:lang w:val="pl-PL"/>
        </w:rPr>
        <w:t>Części składowe zamówienia i wymagana architektura</w:t>
      </w:r>
    </w:p>
    <w:p w14:paraId="2E12F270" w14:textId="7AFF6AC8" w:rsidR="00EF5ACC" w:rsidRPr="00F13A04" w:rsidRDefault="00000000" w:rsidP="00FC4673">
      <w:pPr>
        <w:pStyle w:val="Listapunktowana"/>
        <w:spacing w:after="60"/>
        <w:jc w:val="both"/>
        <w:rPr>
          <w:color w:val="000000" w:themeColor="text1"/>
          <w:sz w:val="22"/>
          <w:lang w:val="pl-PL"/>
        </w:rPr>
      </w:pPr>
      <w:r w:rsidRPr="00F13A04">
        <w:rPr>
          <w:color w:val="000000" w:themeColor="text1"/>
          <w:sz w:val="22"/>
          <w:lang w:val="pl-PL"/>
        </w:rPr>
        <w:t xml:space="preserve">Dwa kompletne magazyny energii elektrycznej, przeznaczone do przyłączenia do dwóch rozdzielnic głównych nN </w:t>
      </w:r>
      <w:r w:rsidRPr="00857F46">
        <w:rPr>
          <w:color w:val="000000" w:themeColor="text1"/>
          <w:sz w:val="22"/>
          <w:lang w:val="pl-PL"/>
        </w:rPr>
        <w:t xml:space="preserve">znajdujących się w tym samym pomieszczeniu, pracujące łącznie jako jeden zintegrowany system BESS o parametrach określonych w pkt 4. </w:t>
      </w:r>
      <w:r w:rsidR="002B6E1F" w:rsidRPr="002B6E1F">
        <w:rPr>
          <w:color w:val="000000" w:themeColor="text1"/>
          <w:sz w:val="22"/>
          <w:lang w:val="pl-PL"/>
        </w:rPr>
        <w:t>System powinien składać się łącznie z nie mniej niż 6 i nie więcej niż 10 identycznych jednostek magazynujących. Przez identyczne jednostki rozumie się jednostki tego samego producenta i modelu/typu, o takich samych znamionowych parametrach technicznych</w:t>
      </w:r>
      <w:r w:rsidRPr="00857F46">
        <w:rPr>
          <w:color w:val="000000" w:themeColor="text1"/>
          <w:sz w:val="22"/>
          <w:lang w:val="pl-PL"/>
        </w:rPr>
        <w:t xml:space="preserve">. </w:t>
      </w:r>
      <w:r w:rsidR="003848E7" w:rsidRPr="00857F46">
        <w:rPr>
          <w:color w:val="000000" w:themeColor="text1"/>
          <w:sz w:val="22"/>
          <w:lang w:val="pl-PL"/>
        </w:rPr>
        <w:t xml:space="preserve">Zakładany podział mocy pomiędzy dwa magazyny powinien być możliwie zbliżony do 50% / 50%; dopuszcza się inny podział wynikający z architektury oferowanego rozwiązania, pod warunkiem zachowania wymaganych łącznych parametrów BESS i prawidłowej współpracy z obiema </w:t>
      </w:r>
      <w:r w:rsidR="003848E7" w:rsidRPr="00857F46">
        <w:rPr>
          <w:color w:val="000000" w:themeColor="text1"/>
          <w:sz w:val="22"/>
          <w:lang w:val="pl-PL"/>
        </w:rPr>
        <w:lastRenderedPageBreak/>
        <w:t xml:space="preserve">rozdzielnicami. </w:t>
      </w:r>
      <w:r w:rsidRPr="00857F46">
        <w:rPr>
          <w:color w:val="000000" w:themeColor="text1"/>
          <w:sz w:val="22"/>
          <w:lang w:val="pl-PL"/>
        </w:rPr>
        <w:t>Dopuszcza</w:t>
      </w:r>
      <w:r w:rsidRPr="00F13A04">
        <w:rPr>
          <w:color w:val="000000" w:themeColor="text1"/>
          <w:sz w:val="22"/>
          <w:lang w:val="pl-PL"/>
        </w:rPr>
        <w:t xml:space="preserve"> się zabudowę kontenerową albo inne równoważne rozwiązanie modułowe spełniające wymagania ZO. Całość zostanie wpięta do instalacji związanej z PPE 590322415300799335.</w:t>
      </w:r>
    </w:p>
    <w:p w14:paraId="27EB7081" w14:textId="77777777" w:rsidR="00EF5ACC" w:rsidRPr="00F13A04" w:rsidRDefault="00AE4B78" w:rsidP="00F13A04">
      <w:pPr>
        <w:pStyle w:val="Listapunktowana"/>
        <w:spacing w:after="60"/>
        <w:jc w:val="both"/>
        <w:rPr>
          <w:color w:val="000000" w:themeColor="text1"/>
          <w:sz w:val="22"/>
          <w:lang w:val="pl-PL"/>
        </w:rPr>
      </w:pPr>
      <w:r w:rsidRPr="00AE4B78">
        <w:rPr>
          <w:color w:val="000000" w:themeColor="text1"/>
          <w:sz w:val="22"/>
          <w:lang w:val="pl-PL"/>
        </w:rPr>
        <w:t>System Zarządzania Energią (EMS) wraz ze sterownią hybrydową (szafą automatyki) i lokalną infrastrukturą sprzętową niezbędną do jego działania, dostarczanymi przez Wykonawcę, zintegrowany z BESS, instalacją PV i infrastrukturą elektroenergetyczną Zamawiającego</w:t>
      </w:r>
      <w:r w:rsidRPr="00F13A04">
        <w:rPr>
          <w:color w:val="000000" w:themeColor="text1"/>
          <w:sz w:val="22"/>
          <w:lang w:val="pl-PL"/>
        </w:rPr>
        <w:t>.</w:t>
      </w:r>
    </w:p>
    <w:p w14:paraId="0E47D916" w14:textId="77777777" w:rsidR="00EF5ACC" w:rsidRPr="00AE4B78" w:rsidRDefault="00000000">
      <w:pPr>
        <w:pStyle w:val="Nagwek2"/>
        <w:rPr>
          <w:sz w:val="22"/>
          <w:szCs w:val="22"/>
          <w:lang w:val="pl-PL"/>
        </w:rPr>
      </w:pPr>
      <w:r w:rsidRPr="00AE4B78">
        <w:rPr>
          <w:sz w:val="22"/>
          <w:szCs w:val="22"/>
          <w:lang w:val="pl-PL"/>
        </w:rPr>
        <w:t>2.5. Kody CPV</w:t>
      </w:r>
    </w:p>
    <w:tbl>
      <w:tblPr>
        <w:tblStyle w:val="Tabela-Siatka"/>
        <w:tblW w:w="9071" w:type="dxa"/>
        <w:jc w:val="center"/>
        <w:tblLayout w:type="fixed"/>
        <w:tblCellMar>
          <w:top w:w="90" w:type="dxa"/>
          <w:left w:w="100" w:type="dxa"/>
          <w:bottom w:w="90" w:type="dxa"/>
          <w:right w:w="100" w:type="dxa"/>
        </w:tblCellMar>
        <w:tblLook w:val="04A0" w:firstRow="1" w:lastRow="0" w:firstColumn="1" w:lastColumn="0" w:noHBand="0" w:noVBand="1"/>
      </w:tblPr>
      <w:tblGrid>
        <w:gridCol w:w="2381"/>
        <w:gridCol w:w="6690"/>
      </w:tblGrid>
      <w:tr w:rsidR="00EF5ACC" w14:paraId="4A91B60F" w14:textId="77777777" w:rsidTr="00105840">
        <w:trPr>
          <w:tblHeader/>
          <w:jc w:val="center"/>
        </w:trPr>
        <w:tc>
          <w:tcPr>
            <w:tcW w:w="2381" w:type="dxa"/>
            <w:shd w:val="clear" w:color="auto" w:fill="1F3A63"/>
            <w:vAlign w:val="center"/>
          </w:tcPr>
          <w:p w14:paraId="755FDAC2" w14:textId="77777777" w:rsidR="00EF5ACC" w:rsidRDefault="00000000">
            <w:pPr>
              <w:jc w:val="center"/>
              <w:rPr>
                <w:sz w:val="22"/>
              </w:rPr>
            </w:pPr>
            <w:r>
              <w:rPr>
                <w:b/>
                <w:color w:val="FFFFFF"/>
                <w:sz w:val="22"/>
              </w:rPr>
              <w:t>Kod CPV</w:t>
            </w:r>
          </w:p>
        </w:tc>
        <w:tc>
          <w:tcPr>
            <w:tcW w:w="6690" w:type="dxa"/>
            <w:shd w:val="clear" w:color="auto" w:fill="1F3A63"/>
            <w:vAlign w:val="center"/>
          </w:tcPr>
          <w:p w14:paraId="79584666" w14:textId="77777777" w:rsidR="00EF5ACC" w:rsidRDefault="00000000">
            <w:pPr>
              <w:jc w:val="center"/>
              <w:rPr>
                <w:sz w:val="22"/>
              </w:rPr>
            </w:pPr>
            <w:r>
              <w:rPr>
                <w:b/>
                <w:color w:val="FFFFFF"/>
                <w:sz w:val="22"/>
              </w:rPr>
              <w:t>Nazwa</w:t>
            </w:r>
          </w:p>
        </w:tc>
      </w:tr>
      <w:tr w:rsidR="00EF5ACC" w14:paraId="7F18C688" w14:textId="77777777" w:rsidTr="00105840">
        <w:trPr>
          <w:jc w:val="center"/>
        </w:trPr>
        <w:tc>
          <w:tcPr>
            <w:tcW w:w="2381" w:type="dxa"/>
            <w:vAlign w:val="center"/>
          </w:tcPr>
          <w:p w14:paraId="530232CB" w14:textId="77777777" w:rsidR="00EF5ACC" w:rsidRDefault="00000000">
            <w:pPr>
              <w:rPr>
                <w:sz w:val="22"/>
              </w:rPr>
            </w:pPr>
            <w:r>
              <w:rPr>
                <w:sz w:val="22"/>
              </w:rPr>
              <w:t>31430000-9</w:t>
            </w:r>
          </w:p>
        </w:tc>
        <w:tc>
          <w:tcPr>
            <w:tcW w:w="6690" w:type="dxa"/>
            <w:vAlign w:val="center"/>
          </w:tcPr>
          <w:p w14:paraId="16636B51" w14:textId="77777777" w:rsidR="00EF5ACC" w:rsidRDefault="00000000">
            <w:pPr>
              <w:rPr>
                <w:sz w:val="22"/>
              </w:rPr>
            </w:pPr>
            <w:r>
              <w:rPr>
                <w:sz w:val="22"/>
              </w:rPr>
              <w:t>Akumulatory elektryczne - kod główny</w:t>
            </w:r>
          </w:p>
        </w:tc>
      </w:tr>
      <w:tr w:rsidR="00EF5ACC" w14:paraId="3D57CE34" w14:textId="77777777" w:rsidTr="00105840">
        <w:trPr>
          <w:jc w:val="center"/>
        </w:trPr>
        <w:tc>
          <w:tcPr>
            <w:tcW w:w="2381" w:type="dxa"/>
            <w:vAlign w:val="center"/>
          </w:tcPr>
          <w:p w14:paraId="748553E0" w14:textId="77777777" w:rsidR="00EF5ACC" w:rsidRDefault="00000000">
            <w:pPr>
              <w:rPr>
                <w:sz w:val="22"/>
              </w:rPr>
            </w:pPr>
            <w:r>
              <w:rPr>
                <w:sz w:val="22"/>
              </w:rPr>
              <w:t>31682530-4</w:t>
            </w:r>
          </w:p>
        </w:tc>
        <w:tc>
          <w:tcPr>
            <w:tcW w:w="6690" w:type="dxa"/>
            <w:vAlign w:val="center"/>
          </w:tcPr>
          <w:p w14:paraId="39EFBDF9" w14:textId="77777777" w:rsidR="00EF5ACC" w:rsidRDefault="00000000">
            <w:pPr>
              <w:rPr>
                <w:sz w:val="22"/>
              </w:rPr>
            </w:pPr>
            <w:r>
              <w:rPr>
                <w:sz w:val="22"/>
              </w:rPr>
              <w:t>Awaryjne urządzenia energetyczne</w:t>
            </w:r>
          </w:p>
        </w:tc>
      </w:tr>
      <w:tr w:rsidR="00EF5ACC" w:rsidRPr="002B6E1F" w14:paraId="7D566E5E" w14:textId="77777777" w:rsidTr="00105840">
        <w:trPr>
          <w:jc w:val="center"/>
        </w:trPr>
        <w:tc>
          <w:tcPr>
            <w:tcW w:w="2381" w:type="dxa"/>
            <w:vAlign w:val="center"/>
          </w:tcPr>
          <w:p w14:paraId="6C8E6513" w14:textId="77777777" w:rsidR="00EF5ACC" w:rsidRDefault="00000000">
            <w:pPr>
              <w:rPr>
                <w:sz w:val="22"/>
              </w:rPr>
            </w:pPr>
            <w:r>
              <w:rPr>
                <w:sz w:val="22"/>
              </w:rPr>
              <w:t>51112200-2</w:t>
            </w:r>
          </w:p>
        </w:tc>
        <w:tc>
          <w:tcPr>
            <w:tcW w:w="6690" w:type="dxa"/>
            <w:vAlign w:val="center"/>
          </w:tcPr>
          <w:p w14:paraId="2DC86EFB" w14:textId="77777777" w:rsidR="00EF5ACC" w:rsidRDefault="00000000">
            <w:pPr>
              <w:rPr>
                <w:sz w:val="22"/>
                <w:lang w:val="pl-PL"/>
              </w:rPr>
            </w:pPr>
            <w:r>
              <w:rPr>
                <w:sz w:val="22"/>
                <w:lang w:val="pl-PL"/>
              </w:rPr>
              <w:t>Usługi instalowania sprzętu sterowania energią elektryczną</w:t>
            </w:r>
          </w:p>
        </w:tc>
      </w:tr>
      <w:tr w:rsidR="00EF5ACC" w14:paraId="2D59B072" w14:textId="77777777" w:rsidTr="00105840">
        <w:trPr>
          <w:jc w:val="center"/>
        </w:trPr>
        <w:tc>
          <w:tcPr>
            <w:tcW w:w="2381" w:type="dxa"/>
            <w:vAlign w:val="center"/>
          </w:tcPr>
          <w:p w14:paraId="77D50E85" w14:textId="77777777" w:rsidR="00EF5ACC" w:rsidRDefault="00000000">
            <w:pPr>
              <w:rPr>
                <w:sz w:val="22"/>
              </w:rPr>
            </w:pPr>
            <w:r>
              <w:rPr>
                <w:sz w:val="22"/>
              </w:rPr>
              <w:t>45315300-1</w:t>
            </w:r>
          </w:p>
        </w:tc>
        <w:tc>
          <w:tcPr>
            <w:tcW w:w="6690" w:type="dxa"/>
            <w:vAlign w:val="center"/>
          </w:tcPr>
          <w:p w14:paraId="439B069E" w14:textId="77777777" w:rsidR="00EF5ACC" w:rsidRDefault="00000000">
            <w:pPr>
              <w:rPr>
                <w:sz w:val="22"/>
              </w:rPr>
            </w:pPr>
            <w:r>
              <w:rPr>
                <w:sz w:val="22"/>
              </w:rPr>
              <w:t>Instalacje zasilania elektrycznego</w:t>
            </w:r>
          </w:p>
        </w:tc>
      </w:tr>
      <w:tr w:rsidR="00EF5ACC" w:rsidRPr="002B6E1F" w14:paraId="38B860D1" w14:textId="77777777" w:rsidTr="00105840">
        <w:trPr>
          <w:jc w:val="center"/>
        </w:trPr>
        <w:tc>
          <w:tcPr>
            <w:tcW w:w="2381" w:type="dxa"/>
            <w:vAlign w:val="center"/>
          </w:tcPr>
          <w:p w14:paraId="64D2BF1B" w14:textId="77777777" w:rsidR="00EF5ACC" w:rsidRDefault="00000000">
            <w:pPr>
              <w:rPr>
                <w:sz w:val="22"/>
              </w:rPr>
            </w:pPr>
            <w:r>
              <w:rPr>
                <w:sz w:val="22"/>
              </w:rPr>
              <w:t>71320000-7</w:t>
            </w:r>
          </w:p>
        </w:tc>
        <w:tc>
          <w:tcPr>
            <w:tcW w:w="6690" w:type="dxa"/>
            <w:vAlign w:val="center"/>
          </w:tcPr>
          <w:p w14:paraId="03FA69C5" w14:textId="77777777" w:rsidR="00EF5ACC" w:rsidRDefault="00000000">
            <w:pPr>
              <w:rPr>
                <w:sz w:val="22"/>
                <w:lang w:val="pl-PL"/>
              </w:rPr>
            </w:pPr>
            <w:r>
              <w:rPr>
                <w:sz w:val="22"/>
                <w:lang w:val="pl-PL"/>
              </w:rPr>
              <w:t>Usługi inżynieryjne w zakresie projektowania</w:t>
            </w:r>
          </w:p>
        </w:tc>
      </w:tr>
    </w:tbl>
    <w:p w14:paraId="1466F8E3" w14:textId="77777777" w:rsidR="00105840" w:rsidRDefault="00105840" w:rsidP="00105840">
      <w:pPr>
        <w:pStyle w:val="Nagwek2"/>
        <w:rPr>
          <w:sz w:val="22"/>
          <w:szCs w:val="22"/>
          <w:lang w:val="pl-PL"/>
        </w:rPr>
      </w:pPr>
    </w:p>
    <w:p w14:paraId="4D66D077" w14:textId="77777777" w:rsidR="00105840" w:rsidRPr="00105840" w:rsidRDefault="00105840" w:rsidP="00105840">
      <w:pPr>
        <w:pStyle w:val="Nagwek2"/>
        <w:rPr>
          <w:sz w:val="22"/>
          <w:szCs w:val="22"/>
          <w:lang w:val="pl-PL"/>
        </w:rPr>
      </w:pPr>
      <w:r w:rsidRPr="00105840">
        <w:rPr>
          <w:sz w:val="22"/>
          <w:szCs w:val="22"/>
          <w:lang w:val="pl-PL"/>
        </w:rPr>
        <w:t>2.</w:t>
      </w:r>
      <w:r>
        <w:rPr>
          <w:sz w:val="22"/>
          <w:szCs w:val="22"/>
          <w:lang w:val="pl-PL"/>
        </w:rPr>
        <w:t>6</w:t>
      </w:r>
      <w:r w:rsidRPr="00105840">
        <w:rPr>
          <w:sz w:val="22"/>
          <w:szCs w:val="22"/>
          <w:lang w:val="pl-PL"/>
        </w:rPr>
        <w:t>. Istniejąca infrastruktura i granice integracji</w:t>
      </w:r>
    </w:p>
    <w:p w14:paraId="7C584150" w14:textId="77777777" w:rsidR="00105840" w:rsidRPr="00D96501" w:rsidRDefault="00105840" w:rsidP="00105840">
      <w:pPr>
        <w:spacing w:after="20"/>
        <w:jc w:val="both"/>
        <w:rPr>
          <w:color w:val="000000" w:themeColor="text1"/>
          <w:sz w:val="22"/>
          <w:lang w:val="pl-PL"/>
        </w:rPr>
      </w:pPr>
      <w:r w:rsidRPr="00D96501">
        <w:rPr>
          <w:color w:val="000000" w:themeColor="text1"/>
          <w:sz w:val="22"/>
          <w:lang w:val="pl-PL"/>
        </w:rPr>
        <w:t>Informacje dotyczące istniejącej infrastruktury elektroenergetycznej, automatyki, telemechaniki oraz układów pomiarowych Zamawiającego przedstawiono w Załączniku nr 8</w:t>
      </w:r>
      <w:r w:rsidR="002B1434">
        <w:rPr>
          <w:color w:val="000000" w:themeColor="text1"/>
          <w:sz w:val="22"/>
          <w:lang w:val="pl-PL"/>
        </w:rPr>
        <w:t xml:space="preserve"> do ogłoszenia</w:t>
      </w:r>
      <w:r w:rsidRPr="00D96501">
        <w:rPr>
          <w:color w:val="000000" w:themeColor="text1"/>
          <w:sz w:val="22"/>
          <w:lang w:val="pl-PL"/>
        </w:rPr>
        <w:t xml:space="preserve"> – „Schemat zasilania i komunikacji – sytuacja obecna”. Wykonawca zobowiązany jest uwzględnić przedstawioną infrastrukturę przy projektowaniu, wykonaniu i integracji systemów BESS i EMS oraz zapewnić współpracę dostarczanych rozwiązań z urządzeniami i systemami wskazanymi w ZO oraz ww. załączniku.</w:t>
      </w:r>
    </w:p>
    <w:p w14:paraId="60CEA354" w14:textId="6324E59C" w:rsidR="00105840" w:rsidRPr="00D96501" w:rsidRDefault="00105840" w:rsidP="00105840">
      <w:pPr>
        <w:spacing w:after="20"/>
        <w:jc w:val="both"/>
        <w:rPr>
          <w:color w:val="000000" w:themeColor="text1"/>
          <w:sz w:val="22"/>
          <w:lang w:val="pl-PL"/>
        </w:rPr>
      </w:pPr>
      <w:r w:rsidRPr="00D96501">
        <w:rPr>
          <w:color w:val="000000" w:themeColor="text1"/>
          <w:sz w:val="22"/>
          <w:lang w:val="pl-PL"/>
        </w:rPr>
        <w:t xml:space="preserve">Zakres ceny oferty powinien obejmować wszystkie prace, urządzenia, interfejsy i elementy komunikacyjne niezbędne do prawidłowej integracji z infrastrukturą wskazaną w ZO oraz w Załączniku nr </w:t>
      </w:r>
      <w:r w:rsidR="00B8584C">
        <w:rPr>
          <w:color w:val="000000" w:themeColor="text1"/>
          <w:sz w:val="22"/>
          <w:lang w:val="pl-PL"/>
        </w:rPr>
        <w:t>7</w:t>
      </w:r>
      <w:r w:rsidRPr="00D96501">
        <w:rPr>
          <w:color w:val="000000" w:themeColor="text1"/>
          <w:sz w:val="22"/>
          <w:lang w:val="pl-PL"/>
        </w:rPr>
        <w:t xml:space="preserve"> </w:t>
      </w:r>
      <w:r w:rsidR="002B1434">
        <w:rPr>
          <w:color w:val="000000" w:themeColor="text1"/>
          <w:sz w:val="22"/>
          <w:lang w:val="pl-PL"/>
        </w:rPr>
        <w:t xml:space="preserve">do ogłoszenia </w:t>
      </w:r>
      <w:r w:rsidRPr="00D96501">
        <w:rPr>
          <w:color w:val="000000" w:themeColor="text1"/>
          <w:sz w:val="22"/>
          <w:lang w:val="pl-PL"/>
        </w:rPr>
        <w:t>– „Schemat zasilania i komunikacji – sytuacja obecna”.</w:t>
      </w:r>
    </w:p>
    <w:p w14:paraId="725CC4B9" w14:textId="77777777" w:rsidR="00EF5ACC" w:rsidRPr="00D96501" w:rsidRDefault="00105840" w:rsidP="00105840">
      <w:pPr>
        <w:spacing w:after="20"/>
        <w:jc w:val="both"/>
        <w:rPr>
          <w:color w:val="000000" w:themeColor="text1"/>
          <w:sz w:val="22"/>
          <w:lang w:val="pl-PL"/>
        </w:rPr>
      </w:pPr>
      <w:r w:rsidRPr="00D96501">
        <w:rPr>
          <w:color w:val="000000" w:themeColor="text1"/>
          <w:sz w:val="22"/>
          <w:lang w:val="pl-PL"/>
        </w:rPr>
        <w:t>Wykonawca ma możliwość przeprowadzenia przed złożeniem oferty wizji lokalnej w celu weryfikacji istniejącej infrastruktury i warunków integracji.</w:t>
      </w:r>
    </w:p>
    <w:p w14:paraId="6BF3ED08" w14:textId="77777777" w:rsidR="00EF5ACC" w:rsidRDefault="00000000">
      <w:pPr>
        <w:pStyle w:val="Nagwek1"/>
        <w:rPr>
          <w:lang w:val="pl-PL"/>
        </w:rPr>
      </w:pPr>
      <w:r>
        <w:rPr>
          <w:lang w:val="pl-PL"/>
        </w:rPr>
        <w:t>3. Zakres prac Wykonawcy</w:t>
      </w:r>
    </w:p>
    <w:p w14:paraId="07D9479E" w14:textId="77777777" w:rsidR="00EF5ACC" w:rsidRDefault="00000000">
      <w:pPr>
        <w:jc w:val="both"/>
        <w:rPr>
          <w:sz w:val="22"/>
          <w:lang w:val="pl-PL"/>
        </w:rPr>
      </w:pPr>
      <w:r>
        <w:rPr>
          <w:sz w:val="22"/>
          <w:lang w:val="pl-PL"/>
        </w:rPr>
        <w:t>Zakres zamówienia obejmuje w szczególności:</w:t>
      </w:r>
    </w:p>
    <w:p w14:paraId="359D27AE" w14:textId="77777777" w:rsidR="00EF5ACC" w:rsidRDefault="00000000">
      <w:pPr>
        <w:spacing w:after="80"/>
        <w:ind w:left="255" w:hanging="255"/>
        <w:jc w:val="both"/>
        <w:rPr>
          <w:sz w:val="22"/>
          <w:lang w:val="pl-PL"/>
        </w:rPr>
      </w:pPr>
      <w:r>
        <w:rPr>
          <w:b/>
          <w:sz w:val="22"/>
          <w:lang w:val="pl-PL"/>
        </w:rPr>
        <w:t xml:space="preserve">1. </w:t>
      </w:r>
      <w:r>
        <w:rPr>
          <w:sz w:val="22"/>
          <w:lang w:val="pl-PL"/>
        </w:rPr>
        <w:t>Opracowanie kompletnej dokumentacji projektowej (w tym projektu budowlanego - jeżeli wymagany, projektu wykonawczego oraz dokumentacji powykonawczej) zgodnej z Decyzją o Warunkach Zabudowy nr 315/2026 oraz Warunkami Przyłączenia nr WP/026148/2026/O05R00.</w:t>
      </w:r>
    </w:p>
    <w:p w14:paraId="69080949" w14:textId="77777777" w:rsidR="00EF5ACC" w:rsidRDefault="00000000">
      <w:pPr>
        <w:spacing w:after="80"/>
        <w:ind w:left="255" w:hanging="255"/>
        <w:jc w:val="both"/>
        <w:rPr>
          <w:sz w:val="22"/>
          <w:lang w:val="pl-PL"/>
        </w:rPr>
      </w:pPr>
      <w:r>
        <w:rPr>
          <w:b/>
          <w:sz w:val="22"/>
          <w:lang w:val="pl-PL"/>
        </w:rPr>
        <w:t xml:space="preserve">2. </w:t>
      </w:r>
      <w:r>
        <w:rPr>
          <w:sz w:val="22"/>
          <w:lang w:val="pl-PL"/>
        </w:rPr>
        <w:t>Uzyskanie wszelkich wymaganych prawem uzgodnień, decyzji, pozwoleń oraz zgłoszeń, w tym uzgodnień z TAURON Dystrybucja S.A. (lokalizacja, schemat i typ aparatury 20 kV, EAZ i jej nastawienia, telemechanika, zasilanie pomocnicze, układy pomiarowo-rozliczeniowe), a także odbiorów PPOŻ i UDT, jeśli wymagane.</w:t>
      </w:r>
    </w:p>
    <w:p w14:paraId="745935DE" w14:textId="77777777" w:rsidR="00EF5ACC" w:rsidRDefault="00000000">
      <w:pPr>
        <w:spacing w:after="80"/>
        <w:ind w:left="255" w:hanging="255"/>
        <w:jc w:val="both"/>
        <w:rPr>
          <w:sz w:val="22"/>
          <w:lang w:val="pl-PL"/>
        </w:rPr>
      </w:pPr>
      <w:r>
        <w:rPr>
          <w:b/>
          <w:sz w:val="22"/>
          <w:lang w:val="pl-PL"/>
        </w:rPr>
        <w:lastRenderedPageBreak/>
        <w:t xml:space="preserve">3. </w:t>
      </w:r>
      <w:r>
        <w:rPr>
          <w:sz w:val="22"/>
          <w:lang w:val="pl-PL"/>
        </w:rPr>
        <w:t>Wykonanie niezbędnych prac budowlano-montażowych służących posadowieniu i uruchomieniu dostarczanych urządzeń, w tym fundamentów/płyt fundamentowych pod moduły lub kontenery BESS oraz infrastruktury towarzyszącej, takiej jak utwardzenie terenu, trasy kablowe, ogrodzenie, oświetlenie, instalacja odgromowa, monitoring CCTV.</w:t>
      </w:r>
    </w:p>
    <w:p w14:paraId="1D748B9F" w14:textId="77777777" w:rsidR="00EF5ACC" w:rsidRDefault="00000000">
      <w:pPr>
        <w:spacing w:after="80"/>
        <w:ind w:left="255" w:hanging="255"/>
        <w:jc w:val="both"/>
        <w:rPr>
          <w:sz w:val="22"/>
          <w:lang w:val="pl-PL"/>
        </w:rPr>
      </w:pPr>
      <w:r>
        <w:rPr>
          <w:b/>
          <w:sz w:val="22"/>
          <w:lang w:val="pl-PL"/>
        </w:rPr>
        <w:t xml:space="preserve">4. </w:t>
      </w:r>
      <w:r>
        <w:rPr>
          <w:sz w:val="22"/>
          <w:lang w:val="pl-PL"/>
        </w:rPr>
        <w:t>Dostawę, montaż oraz osadzenie modułów BESS wraz z przekształtnikami mocy (PCS), systemem BMS oraz infrastrukturą PPOŻ i HVAC.</w:t>
      </w:r>
    </w:p>
    <w:p w14:paraId="1B1D23E9" w14:textId="77777777" w:rsidR="00EF5ACC" w:rsidRDefault="00000000">
      <w:pPr>
        <w:spacing w:after="80"/>
        <w:ind w:left="255" w:hanging="255"/>
        <w:jc w:val="both"/>
        <w:rPr>
          <w:sz w:val="22"/>
          <w:lang w:val="pl-PL"/>
        </w:rPr>
      </w:pPr>
      <w:r>
        <w:rPr>
          <w:b/>
          <w:sz w:val="22"/>
          <w:lang w:val="pl-PL"/>
        </w:rPr>
        <w:t xml:space="preserve">5. </w:t>
      </w:r>
      <w:r>
        <w:rPr>
          <w:sz w:val="22"/>
          <w:lang w:val="pl-PL"/>
        </w:rPr>
        <w:t>Dostawę, instalację i konfigurację Systemu Zarządzania Energią (EMS) wraz ze sterownią hybrydową (szafą automatyki) u Zamawiającego.</w:t>
      </w:r>
    </w:p>
    <w:p w14:paraId="47F7709E" w14:textId="77777777" w:rsidR="00EF5ACC" w:rsidRDefault="00000000">
      <w:pPr>
        <w:spacing w:after="80"/>
        <w:ind w:left="255" w:hanging="255"/>
        <w:jc w:val="both"/>
        <w:rPr>
          <w:sz w:val="22"/>
          <w:lang w:val="pl-PL"/>
        </w:rPr>
      </w:pPr>
      <w:r>
        <w:rPr>
          <w:b/>
          <w:sz w:val="22"/>
          <w:lang w:val="pl-PL"/>
        </w:rPr>
        <w:t xml:space="preserve">6. </w:t>
      </w:r>
      <w:r>
        <w:rPr>
          <w:sz w:val="22"/>
          <w:lang w:val="pl-PL"/>
        </w:rPr>
        <w:t>Wykonanie prac przyłączeniowych po stronie AC oraz integrację z istniejącą infrastrukturą elektroenergetyczną Zamawiającego (PV, RG SN, RME), zgodnie z Warunkami Przyłączenia.</w:t>
      </w:r>
    </w:p>
    <w:p w14:paraId="7AA84878" w14:textId="77777777" w:rsidR="00EF5ACC" w:rsidRDefault="00000000">
      <w:pPr>
        <w:spacing w:after="80"/>
        <w:ind w:left="255" w:hanging="255"/>
        <w:jc w:val="both"/>
        <w:rPr>
          <w:sz w:val="22"/>
          <w:lang w:val="pl-PL"/>
        </w:rPr>
      </w:pPr>
      <w:r>
        <w:rPr>
          <w:b/>
          <w:sz w:val="22"/>
          <w:lang w:val="pl-PL"/>
        </w:rPr>
        <w:t xml:space="preserve">7. </w:t>
      </w:r>
      <w:r>
        <w:rPr>
          <w:sz w:val="22"/>
          <w:lang w:val="pl-PL"/>
        </w:rPr>
        <w:t>Przeprowadzenie testów odbiorczych FAT/SAT, próbnego uruchomienia oraz konfiguracji i optymalizacji algorytmów sterowania EMS.</w:t>
      </w:r>
    </w:p>
    <w:p w14:paraId="24F11317" w14:textId="77777777" w:rsidR="00EF5ACC" w:rsidRDefault="00000000">
      <w:pPr>
        <w:spacing w:after="80"/>
        <w:ind w:left="255" w:hanging="255"/>
        <w:jc w:val="both"/>
        <w:rPr>
          <w:sz w:val="22"/>
          <w:lang w:val="pl-PL"/>
        </w:rPr>
      </w:pPr>
      <w:r>
        <w:rPr>
          <w:b/>
          <w:sz w:val="22"/>
          <w:lang w:val="pl-PL"/>
        </w:rPr>
        <w:t xml:space="preserve">8. </w:t>
      </w:r>
      <w:r>
        <w:rPr>
          <w:sz w:val="22"/>
          <w:lang w:val="pl-PL"/>
        </w:rPr>
        <w:t>Przeprowadzenie praktycznej prezentacji funkcjonującego Systemu Zarządzania Energią, obejmującej co najmniej: pobór danych z RDN, autonomiczne przesunięcie czasu ładowania/rozładowania BESS w oparciu o ceny rynkowe, regulację mocy biernej źródeł wytwórczych w układzie mikrogrid oraz integrację i wizualizację danych z wielu urządzeń, PPE i lokalizacji, DSR.</w:t>
      </w:r>
    </w:p>
    <w:p w14:paraId="4F76179F" w14:textId="77777777" w:rsidR="00EF5ACC" w:rsidRDefault="00000000">
      <w:pPr>
        <w:spacing w:after="80"/>
        <w:ind w:left="255" w:hanging="255"/>
        <w:jc w:val="both"/>
        <w:rPr>
          <w:sz w:val="22"/>
          <w:lang w:val="pl-PL"/>
        </w:rPr>
      </w:pPr>
      <w:r>
        <w:rPr>
          <w:b/>
          <w:sz w:val="22"/>
          <w:lang w:val="pl-PL"/>
        </w:rPr>
        <w:t xml:space="preserve">9. </w:t>
      </w:r>
      <w:r>
        <w:rPr>
          <w:sz w:val="22"/>
          <w:lang w:val="pl-PL"/>
        </w:rPr>
        <w:t>Przeszkolenie personelu Zamawiającego w zakresie obsługi i eksploatacji BESS, EMS oraz sterowni hybrydowej.</w:t>
      </w:r>
    </w:p>
    <w:p w14:paraId="0075066F" w14:textId="77777777" w:rsidR="00EF5ACC" w:rsidRDefault="00000000">
      <w:pPr>
        <w:spacing w:after="80"/>
        <w:ind w:left="255" w:hanging="255"/>
        <w:jc w:val="both"/>
        <w:rPr>
          <w:sz w:val="22"/>
          <w:lang w:val="pl-PL"/>
        </w:rPr>
      </w:pPr>
      <w:r>
        <w:rPr>
          <w:b/>
          <w:sz w:val="22"/>
          <w:lang w:val="pl-PL"/>
        </w:rPr>
        <w:t xml:space="preserve">10. </w:t>
      </w:r>
      <w:r>
        <w:rPr>
          <w:sz w:val="22"/>
          <w:lang w:val="pl-PL"/>
        </w:rPr>
        <w:t xml:space="preserve">Świadczenie usług serwisu gwarancyjnego w okresie gwarancji, na warunkach i w terminach określonych w pkt 10 </w:t>
      </w:r>
      <w:r w:rsidRPr="00D96501">
        <w:rPr>
          <w:color w:val="000000" w:themeColor="text1"/>
          <w:sz w:val="22"/>
          <w:lang w:val="pl-PL"/>
        </w:rPr>
        <w:t xml:space="preserve">niniejszego zapytania ofertowego, w tym wykonywanie na koszt Wykonawcy wszelkich przeglądów okresowych </w:t>
      </w:r>
      <w:r w:rsidR="00E63336" w:rsidRPr="00D96501">
        <w:rPr>
          <w:color w:val="000000" w:themeColor="text1"/>
          <w:sz w:val="22"/>
          <w:lang w:val="pl-PL"/>
        </w:rPr>
        <w:t xml:space="preserve">oraz prac konserwacyjnych </w:t>
      </w:r>
      <w:r w:rsidRPr="00D96501">
        <w:rPr>
          <w:color w:val="000000" w:themeColor="text1"/>
          <w:sz w:val="22"/>
          <w:lang w:val="pl-PL"/>
        </w:rPr>
        <w:t>wymaganych przez producenta urządzeń lub warunki gwarancji do zachowania uprawnień gwarancyjnych.</w:t>
      </w:r>
    </w:p>
    <w:p w14:paraId="2484715F" w14:textId="77777777" w:rsidR="00EF5ACC" w:rsidRDefault="00000000">
      <w:pPr>
        <w:pStyle w:val="Nagwek1"/>
        <w:rPr>
          <w:lang w:val="pl-PL"/>
        </w:rPr>
      </w:pPr>
      <w:r>
        <w:rPr>
          <w:lang w:val="pl-PL"/>
        </w:rPr>
        <w:t>4. Wymagania techniczne - System Magazynu Energii (BESS)</w:t>
      </w:r>
    </w:p>
    <w:p w14:paraId="3677AC3B" w14:textId="6907EF90" w:rsidR="00F620A6" w:rsidRPr="00857F46" w:rsidRDefault="00000000">
      <w:pPr>
        <w:jc w:val="both"/>
        <w:rPr>
          <w:color w:val="000000" w:themeColor="text1"/>
          <w:sz w:val="22"/>
          <w:lang w:val="pl-PL"/>
        </w:rPr>
      </w:pPr>
      <w:r w:rsidRPr="00857F46">
        <w:rPr>
          <w:color w:val="000000" w:themeColor="text1"/>
          <w:sz w:val="22"/>
          <w:lang w:val="pl-PL"/>
        </w:rPr>
        <w:t>Dostarczone 2 magazyny energii, tworzące jeden zintegrowany system BESS, muszą łącznie spełniać wszystkie poniższe minimalne wymagania techniczne</w:t>
      </w:r>
      <w:r w:rsidR="00BA7671" w:rsidRPr="00857F46">
        <w:rPr>
          <w:color w:val="000000" w:themeColor="text1"/>
          <w:sz w:val="22"/>
          <w:lang w:val="pl-PL"/>
        </w:rPr>
        <w:t>.</w:t>
      </w:r>
      <w:r w:rsidR="00857F46" w:rsidRPr="00857F46">
        <w:rPr>
          <w:strike/>
          <w:color w:val="000000" w:themeColor="text1"/>
          <w:sz w:val="22"/>
          <w:lang w:val="pl-PL"/>
        </w:rPr>
        <w:t xml:space="preserve"> </w:t>
      </w:r>
      <w:r w:rsidRPr="00857F46">
        <w:rPr>
          <w:color w:val="000000" w:themeColor="text1"/>
          <w:sz w:val="22"/>
          <w:lang w:val="pl-PL"/>
        </w:rPr>
        <w:t>Wskazane w tabeli parametry określają minimalny wymagany poziom funkcjonalności, wydajności i bezpieczeństwa. Dopuszcza się rozwiązania o parametrach korzystniejszych oraz rozwiązania równoważne technologicznie, pod warunkiem zapewnienia co najmniej równoważnego poziomu funkcjonalności, wydajności, trwałości, bezpieczeństwa i kompatybilności z pozostałymi elementami systemu oraz wymaganiami OSD. W przypadku parametrów, dla których Zamawiający określił przedział wartości minimalnej i maksymalnej, oferowana wartość musi mieścić się w tym przedziale; wartość wykraczająca poza wskazany przedział nie będzie traktowana jako parametr korzystniejszy ani rozwiązanie równoważne.</w:t>
      </w:r>
    </w:p>
    <w:p w14:paraId="1A54ED78" w14:textId="77777777" w:rsidR="00F620A6" w:rsidRPr="00857F46" w:rsidRDefault="00000000">
      <w:pPr>
        <w:jc w:val="both"/>
        <w:rPr>
          <w:color w:val="000000" w:themeColor="text1"/>
          <w:sz w:val="22"/>
          <w:lang w:val="pl-PL"/>
        </w:rPr>
      </w:pPr>
      <w:r w:rsidRPr="00857F46">
        <w:rPr>
          <w:color w:val="000000" w:themeColor="text1"/>
          <w:sz w:val="22"/>
          <w:lang w:val="pl-PL"/>
        </w:rPr>
        <w:t>Zgodność oferowanego systemu z producentem, modelem, liczbą jednostek, mocą zainstalowaną lub innymi parametrami konkretnej konfiguracji BESS wskazanymi w aktualnych Warunkach Przyłączenia nie stanowi warunku zgodności oferty z ZO. Oferowany system może wymagać zmiany Warunków Przyłączenia. Jeżeli zmiana będzie konieczna, Wykonawca zobowiązany będzie do przygotowania i przekazania Zamawiającemu kompletu danych, dokumentów i informacji technicznych niezbędnych do wystąpienia o zmianę Warunków Przyłączenia. Wniosek o zmianę Warunków Przyłączenia składa Zamawiający. System po dokonaniu wymaganych uzgodnień musi spełniać wymagania właściwego OSD oraz Warunki Przyłączenia obowiązujące na etapie uruchomienia. Szczegółowe zasady określono w pkt 16 niniejszego dokumentu.</w:t>
      </w:r>
    </w:p>
    <w:p w14:paraId="4726E1FF" w14:textId="77777777" w:rsidR="00F620A6" w:rsidRPr="00857F46" w:rsidRDefault="00000000">
      <w:pPr>
        <w:jc w:val="both"/>
        <w:rPr>
          <w:color w:val="000000" w:themeColor="text1"/>
          <w:sz w:val="22"/>
          <w:lang w:val="pl-PL"/>
        </w:rPr>
      </w:pPr>
      <w:r w:rsidRPr="00857F46">
        <w:rPr>
          <w:color w:val="000000" w:themeColor="text1"/>
          <w:sz w:val="22"/>
          <w:lang w:val="pl-PL"/>
        </w:rPr>
        <w:lastRenderedPageBreak/>
        <w:t>Na potrzeby niniejszego ZO przyjmuje się następujące rozróżnienie parametrów mocy:</w:t>
      </w:r>
    </w:p>
    <w:p w14:paraId="39B8BF77" w14:textId="77777777" w:rsidR="00F620A6" w:rsidRPr="00857F46" w:rsidRDefault="00000000">
      <w:pPr>
        <w:jc w:val="both"/>
        <w:rPr>
          <w:color w:val="000000" w:themeColor="text1"/>
          <w:sz w:val="22"/>
          <w:lang w:val="pl-PL"/>
        </w:rPr>
      </w:pPr>
      <w:r w:rsidRPr="00857F46">
        <w:rPr>
          <w:color w:val="000000" w:themeColor="text1"/>
          <w:sz w:val="22"/>
          <w:lang w:val="pl-PL"/>
        </w:rPr>
        <w:t>1) „łączna moc nominalna AC BESS (moc zainstalowana po stronie AC)” – suma znamionowych mocy czynnych AC wszystkich przekształtników PCS wchodzących w skład oferowanego systemu;</w:t>
      </w:r>
    </w:p>
    <w:p w14:paraId="7F960B2C" w14:textId="77777777" w:rsidR="00F620A6" w:rsidRPr="00857F46" w:rsidRDefault="00000000">
      <w:pPr>
        <w:jc w:val="both"/>
        <w:rPr>
          <w:color w:val="000000" w:themeColor="text1"/>
          <w:sz w:val="22"/>
          <w:lang w:val="pl-PL"/>
        </w:rPr>
      </w:pPr>
      <w:r w:rsidRPr="00857F46">
        <w:rPr>
          <w:color w:val="000000" w:themeColor="text1"/>
          <w:sz w:val="22"/>
          <w:lang w:val="pl-PL"/>
        </w:rPr>
        <w:t>2) „operacyjny limit mocy ładowania/rozładowania BESS” – wartość mocy, do której praca systemu może zostać ograniczona programowo lub sprzętowo w celu spełnienia wymagań OSD lub Warunków Przyłączenia;</w:t>
      </w:r>
    </w:p>
    <w:p w14:paraId="3A379A1C" w14:textId="77777777" w:rsidR="00F620A6" w:rsidRPr="00857F46" w:rsidRDefault="00000000">
      <w:pPr>
        <w:jc w:val="both"/>
        <w:rPr>
          <w:color w:val="000000" w:themeColor="text1"/>
          <w:sz w:val="22"/>
          <w:lang w:val="pl-PL"/>
        </w:rPr>
      </w:pPr>
      <w:r w:rsidRPr="00857F46">
        <w:rPr>
          <w:color w:val="000000" w:themeColor="text1"/>
          <w:sz w:val="22"/>
          <w:lang w:val="pl-PL"/>
        </w:rPr>
        <w:t>3) „moc przyłączeniowa Obiektu” – moc określona przez OSD dla całego Obiektu w Warunkach Przyłączenia; nie jest ona tożsama z łączną mocą nominalną AC BESS.</w:t>
      </w:r>
    </w:p>
    <w:tbl>
      <w:tblPr>
        <w:tblStyle w:val="Tabela-Siatka"/>
        <w:tblW w:w="8958" w:type="dxa"/>
        <w:jc w:val="center"/>
        <w:tblLayout w:type="fixed"/>
        <w:tblCellMar>
          <w:top w:w="90" w:type="dxa"/>
          <w:left w:w="100" w:type="dxa"/>
          <w:bottom w:w="90" w:type="dxa"/>
          <w:right w:w="100" w:type="dxa"/>
        </w:tblCellMar>
        <w:tblLook w:val="04A0" w:firstRow="1" w:lastRow="0" w:firstColumn="1" w:lastColumn="0" w:noHBand="0" w:noVBand="1"/>
      </w:tblPr>
      <w:tblGrid>
        <w:gridCol w:w="624"/>
        <w:gridCol w:w="2834"/>
        <w:gridCol w:w="5500"/>
      </w:tblGrid>
      <w:tr w:rsidR="00EF5ACC" w14:paraId="0CA493B0" w14:textId="77777777">
        <w:trPr>
          <w:tblHeader/>
          <w:jc w:val="center"/>
        </w:trPr>
        <w:tc>
          <w:tcPr>
            <w:tcW w:w="624" w:type="dxa"/>
            <w:shd w:val="clear" w:color="auto" w:fill="1F3A63"/>
            <w:vAlign w:val="center"/>
          </w:tcPr>
          <w:p w14:paraId="021FF938" w14:textId="77777777" w:rsidR="00EF5ACC" w:rsidRDefault="00000000">
            <w:pPr>
              <w:jc w:val="center"/>
              <w:rPr>
                <w:sz w:val="22"/>
              </w:rPr>
            </w:pPr>
            <w:r>
              <w:rPr>
                <w:b/>
                <w:color w:val="FFFFFF"/>
                <w:sz w:val="22"/>
              </w:rPr>
              <w:t>Lp.</w:t>
            </w:r>
          </w:p>
        </w:tc>
        <w:tc>
          <w:tcPr>
            <w:tcW w:w="2834" w:type="dxa"/>
            <w:shd w:val="clear" w:color="auto" w:fill="1F3A63"/>
            <w:vAlign w:val="center"/>
          </w:tcPr>
          <w:p w14:paraId="1FA8930A" w14:textId="77777777" w:rsidR="00EF5ACC" w:rsidRDefault="00000000">
            <w:pPr>
              <w:jc w:val="center"/>
              <w:rPr>
                <w:sz w:val="22"/>
              </w:rPr>
            </w:pPr>
            <w:r>
              <w:rPr>
                <w:b/>
                <w:color w:val="FFFFFF"/>
                <w:sz w:val="22"/>
              </w:rPr>
              <w:t>Parametr</w:t>
            </w:r>
          </w:p>
        </w:tc>
        <w:tc>
          <w:tcPr>
            <w:tcW w:w="5500" w:type="dxa"/>
            <w:shd w:val="clear" w:color="auto" w:fill="1F3A63"/>
            <w:vAlign w:val="center"/>
          </w:tcPr>
          <w:p w14:paraId="211DBB3B" w14:textId="77777777" w:rsidR="00EF5ACC" w:rsidRDefault="00000000">
            <w:pPr>
              <w:jc w:val="center"/>
              <w:rPr>
                <w:sz w:val="22"/>
              </w:rPr>
            </w:pPr>
            <w:r>
              <w:rPr>
                <w:b/>
                <w:color w:val="FFFFFF"/>
                <w:sz w:val="22"/>
              </w:rPr>
              <w:t>Wymaganie minimalne</w:t>
            </w:r>
          </w:p>
        </w:tc>
      </w:tr>
      <w:tr w:rsidR="00EF5ACC" w:rsidRPr="002B6E1F" w14:paraId="1169FBDC" w14:textId="77777777">
        <w:trPr>
          <w:jc w:val="center"/>
        </w:trPr>
        <w:tc>
          <w:tcPr>
            <w:tcW w:w="624" w:type="dxa"/>
            <w:vAlign w:val="center"/>
          </w:tcPr>
          <w:p w14:paraId="20C284D5" w14:textId="77777777" w:rsidR="00EF5ACC" w:rsidRDefault="00000000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2834" w:type="dxa"/>
            <w:vAlign w:val="center"/>
          </w:tcPr>
          <w:p w14:paraId="616E9434" w14:textId="77777777" w:rsidR="00EF5ACC" w:rsidRPr="00857F46" w:rsidRDefault="00000000">
            <w:pPr>
              <w:rPr>
                <w:color w:val="000000" w:themeColor="text1"/>
                <w:sz w:val="22"/>
              </w:rPr>
            </w:pPr>
            <w:r w:rsidRPr="00857F46">
              <w:rPr>
                <w:color w:val="000000" w:themeColor="text1"/>
                <w:sz w:val="22"/>
              </w:rPr>
              <w:t>Konfiguracja</w:t>
            </w:r>
          </w:p>
        </w:tc>
        <w:tc>
          <w:tcPr>
            <w:tcW w:w="5500" w:type="dxa"/>
            <w:vAlign w:val="center"/>
          </w:tcPr>
          <w:p w14:paraId="6A386AE6" w14:textId="77777777" w:rsidR="00EF5ACC" w:rsidRPr="00857F46" w:rsidRDefault="00000000">
            <w:pPr>
              <w:rPr>
                <w:color w:val="000000" w:themeColor="text1"/>
                <w:sz w:val="22"/>
                <w:lang w:val="pl-PL"/>
              </w:rPr>
            </w:pPr>
            <w:r w:rsidRPr="00857F46">
              <w:rPr>
                <w:color w:val="000000" w:themeColor="text1"/>
                <w:sz w:val="22"/>
                <w:lang w:val="pl-PL"/>
              </w:rPr>
              <w:t xml:space="preserve">Dwa kompletne magazyny energii w zewnętrznej (outdoorowej) zabudowie modułowej, przyłączone do dwóch rozdzielnic głównych nN i pracujące jako jeden zintegrowany system BESS, umożliwiający dalszą eksploatację pozostałych modułów w razie awarii/wyłączenia części systemu. Dopuszcza się zabudowę kontenerową. Tryb pracy wyspowej (off-grid): </w:t>
            </w:r>
            <w:r w:rsidR="00D96501" w:rsidRPr="00857F46">
              <w:rPr>
                <w:color w:val="000000" w:themeColor="text1"/>
                <w:sz w:val="22"/>
                <w:lang w:val="pl-PL"/>
              </w:rPr>
              <w:t>niewymagany</w:t>
            </w:r>
          </w:p>
        </w:tc>
      </w:tr>
      <w:tr w:rsidR="00EF5ACC" w:rsidRPr="002B6E1F" w14:paraId="4A2910AA" w14:textId="77777777">
        <w:trPr>
          <w:jc w:val="center"/>
        </w:trPr>
        <w:tc>
          <w:tcPr>
            <w:tcW w:w="624" w:type="dxa"/>
            <w:vAlign w:val="center"/>
          </w:tcPr>
          <w:p w14:paraId="29EFD587" w14:textId="77777777" w:rsidR="00EF5ACC" w:rsidRDefault="00000000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2834" w:type="dxa"/>
            <w:vAlign w:val="center"/>
          </w:tcPr>
          <w:p w14:paraId="479D7211" w14:textId="77777777" w:rsidR="00F620A6" w:rsidRPr="00857F46" w:rsidRDefault="00000000">
            <w:pPr>
              <w:rPr>
                <w:color w:val="000000" w:themeColor="text1"/>
                <w:sz w:val="22"/>
                <w:lang w:val="pl-PL"/>
              </w:rPr>
            </w:pPr>
            <w:r w:rsidRPr="00857F46">
              <w:rPr>
                <w:color w:val="000000" w:themeColor="text1"/>
                <w:sz w:val="22"/>
                <w:lang w:val="pl-PL"/>
              </w:rPr>
              <w:t>Łączna moc nominalna AC BESS (moc zainstalowana po stronie AC)</w:t>
            </w:r>
          </w:p>
        </w:tc>
        <w:tc>
          <w:tcPr>
            <w:tcW w:w="5500" w:type="dxa"/>
            <w:vAlign w:val="center"/>
          </w:tcPr>
          <w:p w14:paraId="3EEDF6FD" w14:textId="68484486" w:rsidR="00F620A6" w:rsidRPr="00857F46" w:rsidRDefault="00000000">
            <w:pPr>
              <w:rPr>
                <w:color w:val="000000" w:themeColor="text1"/>
                <w:sz w:val="22"/>
                <w:lang w:val="pl-PL"/>
              </w:rPr>
            </w:pPr>
            <w:r w:rsidRPr="00857F46">
              <w:rPr>
                <w:color w:val="000000" w:themeColor="text1"/>
                <w:sz w:val="22"/>
                <w:lang w:val="pl-PL"/>
              </w:rPr>
              <w:t xml:space="preserve">od </w:t>
            </w:r>
            <w:r w:rsidR="009B2A52" w:rsidRPr="00857F46">
              <w:rPr>
                <w:color w:val="000000" w:themeColor="text1"/>
                <w:sz w:val="22"/>
                <w:lang w:val="pl-PL"/>
              </w:rPr>
              <w:t>9</w:t>
            </w:r>
            <w:r w:rsidR="003A0500" w:rsidRPr="00857F46">
              <w:rPr>
                <w:color w:val="000000" w:themeColor="text1"/>
                <w:sz w:val="22"/>
                <w:lang w:val="pl-PL"/>
              </w:rPr>
              <w:t>4</w:t>
            </w:r>
            <w:r w:rsidR="009B2A52" w:rsidRPr="00857F46">
              <w:rPr>
                <w:color w:val="000000" w:themeColor="text1"/>
                <w:sz w:val="22"/>
                <w:lang w:val="pl-PL"/>
              </w:rPr>
              <w:t>0</w:t>
            </w:r>
            <w:r w:rsidRPr="00857F46">
              <w:rPr>
                <w:color w:val="000000" w:themeColor="text1"/>
                <w:sz w:val="22"/>
                <w:lang w:val="pl-PL"/>
              </w:rPr>
              <w:t xml:space="preserve"> kW do </w:t>
            </w:r>
            <w:r w:rsidR="003A0500" w:rsidRPr="00857F46">
              <w:rPr>
                <w:color w:val="000000" w:themeColor="text1"/>
                <w:sz w:val="22"/>
                <w:lang w:val="pl-PL"/>
              </w:rPr>
              <w:t>1.000</w:t>
            </w:r>
            <w:r w:rsidRPr="00857F46">
              <w:rPr>
                <w:color w:val="000000" w:themeColor="text1"/>
                <w:sz w:val="22"/>
                <w:lang w:val="pl-PL"/>
              </w:rPr>
              <w:t xml:space="preserve"> kW. Parametr oznacza sumę znamionowych mocy czynnych AC wszystkich PCS oferowanego systemu. Nie jest tożsamy z operacyjnym limitem mocy ładowania/rozładowania BESS ani z mocą przyłączeniową Obiektu.</w:t>
            </w:r>
          </w:p>
        </w:tc>
      </w:tr>
      <w:tr w:rsidR="00EF5ACC" w:rsidRPr="002B6E1F" w14:paraId="3F8830C8" w14:textId="77777777">
        <w:trPr>
          <w:jc w:val="center"/>
        </w:trPr>
        <w:tc>
          <w:tcPr>
            <w:tcW w:w="624" w:type="dxa"/>
            <w:vAlign w:val="center"/>
          </w:tcPr>
          <w:p w14:paraId="247131E9" w14:textId="77777777" w:rsidR="00EF5ACC" w:rsidRDefault="00000000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2834" w:type="dxa"/>
            <w:vAlign w:val="center"/>
          </w:tcPr>
          <w:p w14:paraId="4CA1761E" w14:textId="77777777" w:rsidR="00F620A6" w:rsidRPr="00857F46" w:rsidRDefault="00000000">
            <w:pPr>
              <w:rPr>
                <w:color w:val="000000" w:themeColor="text1"/>
                <w:sz w:val="22"/>
                <w:lang w:val="pl-PL"/>
              </w:rPr>
            </w:pPr>
            <w:r w:rsidRPr="00857F46">
              <w:rPr>
                <w:color w:val="000000" w:themeColor="text1"/>
                <w:sz w:val="22"/>
                <w:lang w:val="pl-PL"/>
              </w:rPr>
              <w:t>Łączna pojemność nominalna BESS (BOL)</w:t>
            </w:r>
          </w:p>
        </w:tc>
        <w:tc>
          <w:tcPr>
            <w:tcW w:w="5500" w:type="dxa"/>
            <w:vAlign w:val="center"/>
          </w:tcPr>
          <w:p w14:paraId="6FA59D15" w14:textId="3779BF71" w:rsidR="00F620A6" w:rsidRPr="00857F46" w:rsidRDefault="00000000">
            <w:pPr>
              <w:rPr>
                <w:color w:val="000000" w:themeColor="text1"/>
                <w:sz w:val="22"/>
                <w:lang w:val="pl-PL"/>
              </w:rPr>
            </w:pPr>
            <w:r w:rsidRPr="00857F46">
              <w:rPr>
                <w:color w:val="000000" w:themeColor="text1"/>
                <w:sz w:val="22"/>
                <w:lang w:val="pl-PL"/>
              </w:rPr>
              <w:t xml:space="preserve">od </w:t>
            </w:r>
            <w:r w:rsidR="003A0500" w:rsidRPr="00857F46">
              <w:rPr>
                <w:color w:val="000000" w:themeColor="text1"/>
                <w:sz w:val="22"/>
                <w:lang w:val="pl-PL"/>
              </w:rPr>
              <w:t>1.900</w:t>
            </w:r>
            <w:r w:rsidRPr="00857F46">
              <w:rPr>
                <w:color w:val="000000" w:themeColor="text1"/>
                <w:sz w:val="22"/>
                <w:lang w:val="pl-PL"/>
              </w:rPr>
              <w:t xml:space="preserve"> kWh do </w:t>
            </w:r>
            <w:r w:rsidR="003A0500" w:rsidRPr="00857F46">
              <w:rPr>
                <w:color w:val="000000" w:themeColor="text1"/>
                <w:sz w:val="22"/>
                <w:lang w:val="pl-PL"/>
              </w:rPr>
              <w:t>2100</w:t>
            </w:r>
            <w:r w:rsidRPr="00857F46">
              <w:rPr>
                <w:color w:val="000000" w:themeColor="text1"/>
                <w:sz w:val="22"/>
                <w:lang w:val="pl-PL"/>
              </w:rPr>
              <w:t xml:space="preserve"> kWh. Przez pojemność nominalną rozumie się sumę znamionowych pojemności energetycznych oferowanych jednostek bateryjnych dla nowego systemu (BOL), deklarowaną przez producenta oferowanego systemu BESS.</w:t>
            </w:r>
          </w:p>
        </w:tc>
      </w:tr>
      <w:tr w:rsidR="00EF5ACC" w:rsidRPr="002B6E1F" w14:paraId="361C6D64" w14:textId="77777777">
        <w:trPr>
          <w:jc w:val="center"/>
        </w:trPr>
        <w:tc>
          <w:tcPr>
            <w:tcW w:w="624" w:type="dxa"/>
            <w:vAlign w:val="center"/>
          </w:tcPr>
          <w:p w14:paraId="66C42FC3" w14:textId="77777777" w:rsidR="00EF5ACC" w:rsidRDefault="00000000">
            <w:pPr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2834" w:type="dxa"/>
            <w:vAlign w:val="center"/>
          </w:tcPr>
          <w:p w14:paraId="0F693425" w14:textId="77777777" w:rsidR="00EF5ACC" w:rsidRPr="00857F46" w:rsidRDefault="00000000">
            <w:pPr>
              <w:rPr>
                <w:color w:val="000000" w:themeColor="text1"/>
                <w:sz w:val="22"/>
              </w:rPr>
            </w:pPr>
            <w:r w:rsidRPr="00857F46">
              <w:rPr>
                <w:color w:val="000000" w:themeColor="text1"/>
                <w:sz w:val="22"/>
              </w:rPr>
              <w:t>Struktura</w:t>
            </w:r>
          </w:p>
        </w:tc>
        <w:tc>
          <w:tcPr>
            <w:tcW w:w="5500" w:type="dxa"/>
            <w:vAlign w:val="center"/>
          </w:tcPr>
          <w:p w14:paraId="52021CEC" w14:textId="7286AA78" w:rsidR="00A0068B" w:rsidRPr="00857F46" w:rsidRDefault="00656A2B">
            <w:pPr>
              <w:rPr>
                <w:color w:val="000000" w:themeColor="text1"/>
                <w:sz w:val="22"/>
                <w:lang w:val="pl-PL"/>
              </w:rPr>
            </w:pPr>
            <w:r w:rsidRPr="00656A2B">
              <w:rPr>
                <w:color w:val="000000" w:themeColor="text1"/>
                <w:sz w:val="22"/>
                <w:lang w:val="pl-PL"/>
              </w:rPr>
              <w:t xml:space="preserve">Łącznie nie mniej niż 6 i nie więcej niż 10 identycznych jednostek magazynujących. Przez identyczne jednostki rozumie się jednostki tego samego producenta i modelu/typu, o takich samych znamionowych parametrach technicznych. Dwa magazyny powinny zostać przyłączone do dwóch rozdzielnic głównych nN, z planowanym rozdziałem mocy możliwie zbliżonym do 50% / 50%. Ostateczna konfiguracja jednostek w ramach dwóch magazynów może wynikać z architektury oferowanego rozwiązania, pod warunkiem spełnienia </w:t>
            </w:r>
            <w:r w:rsidRPr="00656A2B">
              <w:rPr>
                <w:color w:val="000000" w:themeColor="text1"/>
                <w:sz w:val="22"/>
                <w:lang w:val="pl-PL"/>
              </w:rPr>
              <w:lastRenderedPageBreak/>
              <w:t>wszystkich parametrów łącznych i wymagań OSD.</w:t>
            </w:r>
          </w:p>
        </w:tc>
      </w:tr>
      <w:tr w:rsidR="00EF5ACC" w:rsidRPr="002B6E1F" w14:paraId="21BFF40D" w14:textId="77777777">
        <w:trPr>
          <w:jc w:val="center"/>
        </w:trPr>
        <w:tc>
          <w:tcPr>
            <w:tcW w:w="624" w:type="dxa"/>
            <w:vAlign w:val="center"/>
          </w:tcPr>
          <w:p w14:paraId="7B9D5F21" w14:textId="77777777" w:rsidR="00EF5ACC" w:rsidRDefault="00000000">
            <w:pPr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5</w:t>
            </w:r>
          </w:p>
        </w:tc>
        <w:tc>
          <w:tcPr>
            <w:tcW w:w="2834" w:type="dxa"/>
            <w:vAlign w:val="center"/>
          </w:tcPr>
          <w:p w14:paraId="5F5771F8" w14:textId="77777777" w:rsidR="00EF5ACC" w:rsidRPr="00857F46" w:rsidRDefault="00000000">
            <w:pPr>
              <w:rPr>
                <w:color w:val="000000" w:themeColor="text1"/>
                <w:sz w:val="22"/>
              </w:rPr>
            </w:pPr>
            <w:r w:rsidRPr="00857F46">
              <w:rPr>
                <w:color w:val="000000" w:themeColor="text1"/>
                <w:sz w:val="22"/>
              </w:rPr>
              <w:t>Technologia ogniw</w:t>
            </w:r>
          </w:p>
        </w:tc>
        <w:tc>
          <w:tcPr>
            <w:tcW w:w="5500" w:type="dxa"/>
            <w:vAlign w:val="center"/>
          </w:tcPr>
          <w:p w14:paraId="38BC1009" w14:textId="77777777" w:rsidR="00EF5ACC" w:rsidRPr="00857F46" w:rsidRDefault="00000000">
            <w:pPr>
              <w:rPr>
                <w:color w:val="000000" w:themeColor="text1"/>
                <w:sz w:val="22"/>
                <w:lang w:val="pl-PL"/>
              </w:rPr>
            </w:pPr>
            <w:r w:rsidRPr="00857F46">
              <w:rPr>
                <w:color w:val="000000" w:themeColor="text1"/>
                <w:sz w:val="22"/>
                <w:lang w:val="pl-PL"/>
              </w:rPr>
              <w:t>Litowo-żelazowo-fosforanowa (LFP / LiFePO4)</w:t>
            </w:r>
          </w:p>
        </w:tc>
      </w:tr>
      <w:tr w:rsidR="00EF5ACC" w:rsidRPr="002B6E1F" w14:paraId="4C8E0363" w14:textId="77777777">
        <w:trPr>
          <w:jc w:val="center"/>
        </w:trPr>
        <w:tc>
          <w:tcPr>
            <w:tcW w:w="624" w:type="dxa"/>
            <w:vAlign w:val="center"/>
          </w:tcPr>
          <w:p w14:paraId="5C0254D6" w14:textId="77777777" w:rsidR="00EF5ACC" w:rsidRDefault="00000000">
            <w:pPr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2834" w:type="dxa"/>
            <w:vAlign w:val="center"/>
          </w:tcPr>
          <w:p w14:paraId="607D85D5" w14:textId="77777777" w:rsidR="00EF5ACC" w:rsidRPr="00857F46" w:rsidRDefault="00000000">
            <w:pPr>
              <w:rPr>
                <w:color w:val="000000" w:themeColor="text1"/>
                <w:sz w:val="22"/>
              </w:rPr>
            </w:pPr>
            <w:r w:rsidRPr="00857F46">
              <w:rPr>
                <w:color w:val="000000" w:themeColor="text1"/>
                <w:sz w:val="22"/>
              </w:rPr>
              <w:t>Rok produkcji ogniw</w:t>
            </w:r>
          </w:p>
        </w:tc>
        <w:tc>
          <w:tcPr>
            <w:tcW w:w="5500" w:type="dxa"/>
            <w:vAlign w:val="center"/>
          </w:tcPr>
          <w:p w14:paraId="4A843264" w14:textId="77777777" w:rsidR="00EF5ACC" w:rsidRPr="00857F46" w:rsidRDefault="00000000">
            <w:pPr>
              <w:rPr>
                <w:color w:val="000000" w:themeColor="text1"/>
                <w:sz w:val="22"/>
                <w:lang w:val="pl-PL"/>
              </w:rPr>
            </w:pPr>
            <w:r w:rsidRPr="00857F46">
              <w:rPr>
                <w:color w:val="000000" w:themeColor="text1"/>
                <w:sz w:val="22"/>
                <w:lang w:val="pl-PL"/>
              </w:rPr>
              <w:t>ogniwa fabrycznie nowe, nieużywane, wyprodukowane nie wcześniej niż 12 miesięcy przed datą dostawy</w:t>
            </w:r>
          </w:p>
        </w:tc>
      </w:tr>
      <w:tr w:rsidR="00EF5ACC" w:rsidRPr="002B6E1F" w14:paraId="0237EBAD" w14:textId="77777777">
        <w:trPr>
          <w:jc w:val="center"/>
        </w:trPr>
        <w:tc>
          <w:tcPr>
            <w:tcW w:w="624" w:type="dxa"/>
            <w:vAlign w:val="center"/>
          </w:tcPr>
          <w:p w14:paraId="7F24DDBA" w14:textId="77777777" w:rsidR="00EF5ACC" w:rsidRDefault="00000000">
            <w:pPr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2834" w:type="dxa"/>
            <w:vAlign w:val="center"/>
          </w:tcPr>
          <w:p w14:paraId="445B36EF" w14:textId="77777777" w:rsidR="00EF5ACC" w:rsidRPr="00857F46" w:rsidRDefault="00000000">
            <w:pPr>
              <w:rPr>
                <w:color w:val="000000" w:themeColor="text1"/>
                <w:sz w:val="22"/>
                <w:lang w:val="pl-PL"/>
              </w:rPr>
            </w:pPr>
            <w:r w:rsidRPr="00857F46">
              <w:rPr>
                <w:color w:val="000000" w:themeColor="text1"/>
                <w:sz w:val="22"/>
                <w:lang w:val="pl-PL"/>
              </w:rPr>
              <w:t>Zakres temperatur pracy z pełną mocą nominalną</w:t>
            </w:r>
          </w:p>
        </w:tc>
        <w:tc>
          <w:tcPr>
            <w:tcW w:w="5500" w:type="dxa"/>
            <w:vAlign w:val="center"/>
          </w:tcPr>
          <w:p w14:paraId="7A574D28" w14:textId="77777777" w:rsidR="00EF5ACC" w:rsidRPr="00857F46" w:rsidRDefault="00000000">
            <w:pPr>
              <w:rPr>
                <w:color w:val="000000" w:themeColor="text1"/>
                <w:sz w:val="22"/>
                <w:lang w:val="pl-PL"/>
              </w:rPr>
            </w:pPr>
            <w:r w:rsidRPr="00857F46">
              <w:rPr>
                <w:color w:val="000000" w:themeColor="text1"/>
                <w:sz w:val="22"/>
                <w:lang w:val="pl-PL"/>
              </w:rPr>
              <w:t>od -2</w:t>
            </w:r>
            <w:r w:rsidR="0095650C" w:rsidRPr="00857F46">
              <w:rPr>
                <w:color w:val="000000" w:themeColor="text1"/>
                <w:sz w:val="22"/>
                <w:lang w:val="pl-PL"/>
              </w:rPr>
              <w:t>5</w:t>
            </w:r>
            <w:r w:rsidRPr="00857F46">
              <w:rPr>
                <w:color w:val="000000" w:themeColor="text1"/>
                <w:sz w:val="22"/>
                <w:lang w:val="pl-PL"/>
              </w:rPr>
              <w:t>°C do +4</w:t>
            </w:r>
            <w:r w:rsidR="004C5C8E" w:rsidRPr="00857F46">
              <w:rPr>
                <w:color w:val="000000" w:themeColor="text1"/>
                <w:sz w:val="22"/>
                <w:lang w:val="pl-PL"/>
              </w:rPr>
              <w:t>0</w:t>
            </w:r>
            <w:r w:rsidRPr="00857F46">
              <w:rPr>
                <w:color w:val="000000" w:themeColor="text1"/>
                <w:sz w:val="22"/>
                <w:lang w:val="pl-PL"/>
              </w:rPr>
              <w:t>°C (dopuszcza się urządzenia o szerszym zakresie temperatur pracy)</w:t>
            </w:r>
          </w:p>
        </w:tc>
      </w:tr>
      <w:tr w:rsidR="00EF5ACC" w14:paraId="4915D97A" w14:textId="77777777">
        <w:trPr>
          <w:jc w:val="center"/>
        </w:trPr>
        <w:tc>
          <w:tcPr>
            <w:tcW w:w="624" w:type="dxa"/>
            <w:vAlign w:val="center"/>
          </w:tcPr>
          <w:p w14:paraId="3658EDF1" w14:textId="77777777" w:rsidR="00EF5ACC" w:rsidRDefault="00000000">
            <w:pPr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2834" w:type="dxa"/>
            <w:vAlign w:val="center"/>
          </w:tcPr>
          <w:p w14:paraId="0CAD02D5" w14:textId="77777777" w:rsidR="00EF5ACC" w:rsidRPr="00857F46" w:rsidRDefault="00000000">
            <w:pPr>
              <w:rPr>
                <w:color w:val="000000" w:themeColor="text1"/>
                <w:sz w:val="22"/>
              </w:rPr>
            </w:pPr>
            <w:r w:rsidRPr="00857F46">
              <w:rPr>
                <w:color w:val="000000" w:themeColor="text1"/>
                <w:sz w:val="22"/>
              </w:rPr>
              <w:t>Stopień ochrony obudowy</w:t>
            </w:r>
          </w:p>
        </w:tc>
        <w:tc>
          <w:tcPr>
            <w:tcW w:w="5500" w:type="dxa"/>
            <w:vAlign w:val="center"/>
          </w:tcPr>
          <w:p w14:paraId="64526C69" w14:textId="77777777" w:rsidR="00EF5ACC" w:rsidRPr="00857F46" w:rsidRDefault="00000000">
            <w:pPr>
              <w:rPr>
                <w:color w:val="000000" w:themeColor="text1"/>
                <w:sz w:val="22"/>
              </w:rPr>
            </w:pPr>
            <w:r w:rsidRPr="00857F46">
              <w:rPr>
                <w:color w:val="000000" w:themeColor="text1"/>
                <w:sz w:val="22"/>
              </w:rPr>
              <w:t>min. IP5</w:t>
            </w:r>
            <w:r w:rsidR="00A7042A" w:rsidRPr="00857F46">
              <w:rPr>
                <w:color w:val="000000" w:themeColor="text1"/>
                <w:sz w:val="22"/>
              </w:rPr>
              <w:t>4</w:t>
            </w:r>
          </w:p>
        </w:tc>
      </w:tr>
      <w:tr w:rsidR="00EF5ACC" w14:paraId="06F54256" w14:textId="77777777">
        <w:trPr>
          <w:jc w:val="center"/>
        </w:trPr>
        <w:tc>
          <w:tcPr>
            <w:tcW w:w="624" w:type="dxa"/>
            <w:vAlign w:val="center"/>
          </w:tcPr>
          <w:p w14:paraId="6644F549" w14:textId="77777777" w:rsidR="00EF5ACC" w:rsidRDefault="00000000">
            <w:pPr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2834" w:type="dxa"/>
            <w:vAlign w:val="center"/>
          </w:tcPr>
          <w:p w14:paraId="7E82D4CC" w14:textId="77777777" w:rsidR="00EF5ACC" w:rsidRPr="00857F46" w:rsidRDefault="00000000">
            <w:pPr>
              <w:rPr>
                <w:color w:val="000000" w:themeColor="text1"/>
                <w:sz w:val="22"/>
              </w:rPr>
            </w:pPr>
            <w:r w:rsidRPr="00857F46">
              <w:rPr>
                <w:color w:val="000000" w:themeColor="text1"/>
                <w:sz w:val="22"/>
              </w:rPr>
              <w:t>Chłodzenie modułów bateryjnych</w:t>
            </w:r>
          </w:p>
        </w:tc>
        <w:tc>
          <w:tcPr>
            <w:tcW w:w="5500" w:type="dxa"/>
            <w:vAlign w:val="center"/>
          </w:tcPr>
          <w:p w14:paraId="7C2A89CC" w14:textId="77777777" w:rsidR="00EF5ACC" w:rsidRPr="00857F46" w:rsidRDefault="00000000">
            <w:pPr>
              <w:rPr>
                <w:color w:val="000000" w:themeColor="text1"/>
                <w:sz w:val="22"/>
              </w:rPr>
            </w:pPr>
            <w:r w:rsidRPr="00857F46">
              <w:rPr>
                <w:color w:val="000000" w:themeColor="text1"/>
                <w:sz w:val="22"/>
              </w:rPr>
              <w:t>Chłodzenie cieczą</w:t>
            </w:r>
          </w:p>
        </w:tc>
      </w:tr>
      <w:tr w:rsidR="00EF5ACC" w:rsidRPr="002B6E1F" w14:paraId="76FDA6B7" w14:textId="77777777">
        <w:trPr>
          <w:jc w:val="center"/>
        </w:trPr>
        <w:tc>
          <w:tcPr>
            <w:tcW w:w="624" w:type="dxa"/>
            <w:vAlign w:val="center"/>
          </w:tcPr>
          <w:p w14:paraId="09FE8E06" w14:textId="77777777" w:rsidR="00EF5ACC" w:rsidRDefault="00000000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2834" w:type="dxa"/>
            <w:vAlign w:val="center"/>
          </w:tcPr>
          <w:p w14:paraId="2EED2148" w14:textId="77777777" w:rsidR="00F620A6" w:rsidRPr="00857F46" w:rsidRDefault="00000000">
            <w:pPr>
              <w:rPr>
                <w:color w:val="000000" w:themeColor="text1"/>
                <w:sz w:val="22"/>
                <w:lang w:val="pl-PL"/>
              </w:rPr>
            </w:pPr>
            <w:r w:rsidRPr="00857F46">
              <w:rPr>
                <w:color w:val="000000" w:themeColor="text1"/>
                <w:sz w:val="22"/>
                <w:lang w:val="pl-PL"/>
              </w:rPr>
              <w:t>Producent oferowanego systemu BESS</w:t>
            </w:r>
          </w:p>
        </w:tc>
        <w:tc>
          <w:tcPr>
            <w:tcW w:w="5500" w:type="dxa"/>
            <w:vAlign w:val="center"/>
          </w:tcPr>
          <w:p w14:paraId="79C433A1" w14:textId="77777777" w:rsidR="00F620A6" w:rsidRPr="00857F46" w:rsidRDefault="00000000">
            <w:pPr>
              <w:rPr>
                <w:color w:val="000000" w:themeColor="text1"/>
                <w:sz w:val="22"/>
                <w:lang w:val="pl-PL"/>
              </w:rPr>
            </w:pPr>
            <w:r w:rsidRPr="00857F46">
              <w:rPr>
                <w:color w:val="000000" w:themeColor="text1"/>
                <w:sz w:val="22"/>
                <w:lang w:val="pl-PL"/>
              </w:rPr>
              <w:t>Producent oferowanego systemu BESS musi posiadać udokumentowane doświadczenie w produkcji i dostawach stacjonarnych systemów magazynowania energii. Systemy BESS tego producenta muszą być zastosowane w co najmniej 3 uruchomionych i eksploatowanych instalacjach BESS. Spełnienie wymagania należy potwierdzić wykazem realizacji, referencjami, dokumentacją producenta lub innymi obiektywnymi i weryfikowalnymi dokumentami.</w:t>
            </w:r>
          </w:p>
        </w:tc>
      </w:tr>
      <w:tr w:rsidR="00EF5ACC" w:rsidRPr="002B6E1F" w14:paraId="59396792" w14:textId="77777777">
        <w:trPr>
          <w:jc w:val="center"/>
        </w:trPr>
        <w:tc>
          <w:tcPr>
            <w:tcW w:w="624" w:type="dxa"/>
            <w:vAlign w:val="center"/>
          </w:tcPr>
          <w:p w14:paraId="7BF1A4CD" w14:textId="77777777" w:rsidR="00EF5ACC" w:rsidRDefault="00000000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2834" w:type="dxa"/>
            <w:vAlign w:val="center"/>
          </w:tcPr>
          <w:p w14:paraId="004C4317" w14:textId="77777777" w:rsidR="00EF5ACC" w:rsidRPr="00857F46" w:rsidRDefault="00000000">
            <w:pPr>
              <w:rPr>
                <w:color w:val="000000" w:themeColor="text1"/>
                <w:sz w:val="22"/>
              </w:rPr>
            </w:pPr>
            <w:r w:rsidRPr="00857F46">
              <w:rPr>
                <w:color w:val="000000" w:themeColor="text1"/>
                <w:sz w:val="22"/>
              </w:rPr>
              <w:t>Detekcja i bezpieczeństwo</w:t>
            </w:r>
          </w:p>
        </w:tc>
        <w:tc>
          <w:tcPr>
            <w:tcW w:w="5500" w:type="dxa"/>
            <w:vAlign w:val="center"/>
          </w:tcPr>
          <w:p w14:paraId="08B66B27" w14:textId="77777777" w:rsidR="00EF5ACC" w:rsidRPr="00857F46" w:rsidRDefault="00000000">
            <w:pPr>
              <w:rPr>
                <w:color w:val="000000" w:themeColor="text1"/>
                <w:sz w:val="22"/>
                <w:lang w:val="pl-PL"/>
              </w:rPr>
            </w:pPr>
            <w:r w:rsidRPr="00857F46">
              <w:rPr>
                <w:color w:val="000000" w:themeColor="text1"/>
                <w:sz w:val="22"/>
                <w:lang w:val="pl-PL"/>
              </w:rPr>
              <w:t>Czujniki otwarcia drzwi dostępowych do baterii; system detekcji obejmujący co najmniej temperaturę, dym i gazy palne</w:t>
            </w:r>
            <w:r w:rsidR="004163AF" w:rsidRPr="00857F46">
              <w:rPr>
                <w:color w:val="000000" w:themeColor="text1"/>
                <w:sz w:val="22"/>
                <w:lang w:val="pl-PL"/>
              </w:rPr>
              <w:t>. Dopuszcza się rozwiązanie fabryczne lub wykonane przez Wykonawcę w ramach realizacji zamówienia, pod warunkiem jego prawidłowej integracji z systemem BESS oraz zachowania wymaganych parametrów i warunków gwarancji.</w:t>
            </w:r>
          </w:p>
        </w:tc>
      </w:tr>
      <w:tr w:rsidR="00EF5ACC" w:rsidRPr="002B6E1F" w14:paraId="112AF273" w14:textId="77777777">
        <w:trPr>
          <w:jc w:val="center"/>
        </w:trPr>
        <w:tc>
          <w:tcPr>
            <w:tcW w:w="624" w:type="dxa"/>
            <w:vAlign w:val="center"/>
          </w:tcPr>
          <w:p w14:paraId="0A47414C" w14:textId="77777777" w:rsidR="00EF5ACC" w:rsidRDefault="00000000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2834" w:type="dxa"/>
            <w:vAlign w:val="center"/>
          </w:tcPr>
          <w:p w14:paraId="6AA0AF10" w14:textId="77777777" w:rsidR="00EF5ACC" w:rsidRPr="00857F46" w:rsidRDefault="00000000">
            <w:pPr>
              <w:rPr>
                <w:color w:val="000000" w:themeColor="text1"/>
                <w:sz w:val="22"/>
              </w:rPr>
            </w:pPr>
            <w:r w:rsidRPr="00857F46">
              <w:rPr>
                <w:color w:val="000000" w:themeColor="text1"/>
                <w:sz w:val="22"/>
              </w:rPr>
              <w:t>System gaśniczy</w:t>
            </w:r>
          </w:p>
        </w:tc>
        <w:tc>
          <w:tcPr>
            <w:tcW w:w="5500" w:type="dxa"/>
            <w:vAlign w:val="center"/>
          </w:tcPr>
          <w:p w14:paraId="20F2797A" w14:textId="77777777" w:rsidR="00F620A6" w:rsidRPr="00857F46" w:rsidRDefault="00000000">
            <w:pPr>
              <w:rPr>
                <w:color w:val="000000" w:themeColor="text1"/>
                <w:sz w:val="22"/>
                <w:lang w:val="pl-PL"/>
              </w:rPr>
            </w:pPr>
            <w:r w:rsidRPr="00857F46">
              <w:rPr>
                <w:color w:val="000000" w:themeColor="text1"/>
                <w:sz w:val="22"/>
                <w:lang w:val="pl-PL"/>
              </w:rPr>
              <w:t xml:space="preserve">System gaśniczy zapewniający ochronę modułów zewnętrznych BESS, oparty o czynnik gaśniczy w formie aerozolu lub rozwiązanie równoważne zapewniające co najmniej taki sam poziom ochrony przeciwpożarowej, zintegrowany z centralą PPOŻ i automatycznym odłączeniem zasilania. Dopuszcza się system fabryczny producenta BESS albo system zaprojektowany, dostarczony i zintegrowany przez Wykonawcę w ramach </w:t>
            </w:r>
            <w:r w:rsidRPr="00857F46">
              <w:rPr>
                <w:color w:val="000000" w:themeColor="text1"/>
                <w:sz w:val="22"/>
                <w:lang w:val="pl-PL"/>
              </w:rPr>
              <w:lastRenderedPageBreak/>
              <w:t>realizacji zamówienia. System musi być objęty ceną oferty, kompletny, uruchomiony przed odbiorem końcowym oraz nie może naruszać warunków gwarancji producenta BESS.</w:t>
            </w:r>
          </w:p>
        </w:tc>
      </w:tr>
      <w:tr w:rsidR="00EF5ACC" w:rsidRPr="002B6E1F" w14:paraId="1C977B5D" w14:textId="77777777">
        <w:trPr>
          <w:jc w:val="center"/>
        </w:trPr>
        <w:tc>
          <w:tcPr>
            <w:tcW w:w="624" w:type="dxa"/>
            <w:vAlign w:val="center"/>
          </w:tcPr>
          <w:p w14:paraId="37A3D0F0" w14:textId="77777777" w:rsidR="00EF5ACC" w:rsidRDefault="00000000">
            <w:pPr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13</w:t>
            </w:r>
          </w:p>
        </w:tc>
        <w:tc>
          <w:tcPr>
            <w:tcW w:w="2834" w:type="dxa"/>
            <w:vAlign w:val="center"/>
          </w:tcPr>
          <w:p w14:paraId="229352A4" w14:textId="77777777" w:rsidR="00EF5ACC" w:rsidRPr="00857F46" w:rsidRDefault="00000000">
            <w:pPr>
              <w:rPr>
                <w:color w:val="000000" w:themeColor="text1"/>
                <w:sz w:val="22"/>
              </w:rPr>
            </w:pPr>
            <w:r w:rsidRPr="00857F46">
              <w:rPr>
                <w:color w:val="000000" w:themeColor="text1"/>
                <w:sz w:val="22"/>
              </w:rPr>
              <w:t>Przekształtnik mocy (PCS)</w:t>
            </w:r>
          </w:p>
        </w:tc>
        <w:tc>
          <w:tcPr>
            <w:tcW w:w="5500" w:type="dxa"/>
            <w:vAlign w:val="center"/>
          </w:tcPr>
          <w:p w14:paraId="08D6340D" w14:textId="77777777" w:rsidR="00EF5ACC" w:rsidRPr="00857F46" w:rsidRDefault="00000000">
            <w:pPr>
              <w:rPr>
                <w:color w:val="000000" w:themeColor="text1"/>
                <w:sz w:val="22"/>
                <w:lang w:val="pl-PL"/>
              </w:rPr>
            </w:pPr>
            <w:r w:rsidRPr="00857F46">
              <w:rPr>
                <w:color w:val="000000" w:themeColor="text1"/>
                <w:sz w:val="22"/>
                <w:lang w:val="pl-PL"/>
              </w:rPr>
              <w:t>Budowa beztransformatorowa, podłączenie do sieci AC 400 V</w:t>
            </w:r>
          </w:p>
        </w:tc>
      </w:tr>
      <w:tr w:rsidR="00EF5ACC" w:rsidRPr="002B6E1F" w14:paraId="7822F437" w14:textId="77777777">
        <w:trPr>
          <w:jc w:val="center"/>
        </w:trPr>
        <w:tc>
          <w:tcPr>
            <w:tcW w:w="624" w:type="dxa"/>
            <w:vAlign w:val="center"/>
          </w:tcPr>
          <w:p w14:paraId="7A6471CD" w14:textId="77777777" w:rsidR="00EF5ACC" w:rsidRDefault="00000000">
            <w:pPr>
              <w:jc w:val="center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2834" w:type="dxa"/>
            <w:vAlign w:val="center"/>
          </w:tcPr>
          <w:p w14:paraId="7A6ECF90" w14:textId="77777777" w:rsidR="00EF5ACC" w:rsidRPr="00857F46" w:rsidRDefault="00000000">
            <w:pPr>
              <w:rPr>
                <w:color w:val="000000" w:themeColor="text1"/>
                <w:sz w:val="22"/>
              </w:rPr>
            </w:pPr>
            <w:r w:rsidRPr="00857F46">
              <w:rPr>
                <w:color w:val="000000" w:themeColor="text1"/>
                <w:sz w:val="22"/>
              </w:rPr>
              <w:t>Sprawność pełnego cyklu (RTE)</w:t>
            </w:r>
          </w:p>
        </w:tc>
        <w:tc>
          <w:tcPr>
            <w:tcW w:w="5500" w:type="dxa"/>
            <w:vAlign w:val="center"/>
          </w:tcPr>
          <w:p w14:paraId="081DBE87" w14:textId="77777777" w:rsidR="00EF5ACC" w:rsidRPr="00857F46" w:rsidRDefault="00F94C4D">
            <w:pPr>
              <w:rPr>
                <w:color w:val="000000" w:themeColor="text1"/>
                <w:sz w:val="22"/>
                <w:lang w:val="pl-PL"/>
              </w:rPr>
            </w:pPr>
            <w:r w:rsidRPr="00857F46">
              <w:rPr>
                <w:color w:val="000000" w:themeColor="text1"/>
                <w:sz w:val="22"/>
                <w:lang w:val="pl-PL"/>
              </w:rPr>
              <w:t>min. 88%. Wartość 90% wskazana w aktualnych Warunkach Przyłączenia dotyczy obecnie uzgodnionej z OSD konfiguracji urządzeń. W przypadku zaoferowania rozwiązania, którego parametry będą wymagały zmiany aktualnych Warunków Przyłączenia, zastosowanie znajdzie procedura określona w pkt 16 ZO.</w:t>
            </w:r>
          </w:p>
        </w:tc>
      </w:tr>
      <w:tr w:rsidR="00EF5ACC" w:rsidRPr="002B6E1F" w14:paraId="773CF78E" w14:textId="77777777">
        <w:trPr>
          <w:jc w:val="center"/>
        </w:trPr>
        <w:tc>
          <w:tcPr>
            <w:tcW w:w="624" w:type="dxa"/>
            <w:vAlign w:val="center"/>
          </w:tcPr>
          <w:p w14:paraId="6FFFE481" w14:textId="77777777" w:rsidR="00EF5ACC" w:rsidRDefault="00000000">
            <w:pPr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2834" w:type="dxa"/>
            <w:vAlign w:val="center"/>
          </w:tcPr>
          <w:p w14:paraId="36576934" w14:textId="77777777" w:rsidR="00F620A6" w:rsidRPr="00857F46" w:rsidRDefault="00000000">
            <w:pPr>
              <w:rPr>
                <w:color w:val="000000" w:themeColor="text1"/>
                <w:sz w:val="22"/>
              </w:rPr>
            </w:pPr>
            <w:r w:rsidRPr="00857F46">
              <w:rPr>
                <w:color w:val="000000" w:themeColor="text1"/>
                <w:sz w:val="22"/>
              </w:rPr>
              <w:t>THDi</w:t>
            </w:r>
          </w:p>
        </w:tc>
        <w:tc>
          <w:tcPr>
            <w:tcW w:w="5500" w:type="dxa"/>
            <w:vAlign w:val="center"/>
          </w:tcPr>
          <w:p w14:paraId="0BF5FECF" w14:textId="77777777" w:rsidR="00F620A6" w:rsidRPr="00857F46" w:rsidRDefault="00000000">
            <w:pPr>
              <w:rPr>
                <w:color w:val="000000" w:themeColor="text1"/>
                <w:sz w:val="22"/>
                <w:lang w:val="pl-PL"/>
              </w:rPr>
            </w:pPr>
            <w:r w:rsidRPr="00857F46">
              <w:rPr>
                <w:color w:val="000000" w:themeColor="text1"/>
                <w:sz w:val="22"/>
                <w:lang w:val="pl-PL"/>
              </w:rPr>
              <w:t>nie większy niż 3% przy znamionowej mocy czynnej PCS, po stronie AC PCS, w znamionowych warunkach pracy. Pozostałe parametry jakości energii i napięcia muszą spełniać wymagania właściwego OSD oraz Warunków Przyłączenia.</w:t>
            </w:r>
          </w:p>
        </w:tc>
      </w:tr>
      <w:tr w:rsidR="00EF5ACC" w:rsidRPr="002B6E1F" w14:paraId="26138D05" w14:textId="77777777">
        <w:trPr>
          <w:jc w:val="center"/>
        </w:trPr>
        <w:tc>
          <w:tcPr>
            <w:tcW w:w="624" w:type="dxa"/>
            <w:vAlign w:val="center"/>
          </w:tcPr>
          <w:p w14:paraId="78F1F0CD" w14:textId="77777777" w:rsidR="00EF5ACC" w:rsidRDefault="00000000">
            <w:pPr>
              <w:jc w:val="center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2834" w:type="dxa"/>
            <w:vAlign w:val="center"/>
          </w:tcPr>
          <w:p w14:paraId="74AFF02A" w14:textId="77777777" w:rsidR="00EF5ACC" w:rsidRPr="00857F46" w:rsidRDefault="00000000">
            <w:pPr>
              <w:rPr>
                <w:color w:val="000000" w:themeColor="text1"/>
                <w:sz w:val="22"/>
              </w:rPr>
            </w:pPr>
            <w:r w:rsidRPr="00857F46">
              <w:rPr>
                <w:color w:val="000000" w:themeColor="text1"/>
                <w:sz w:val="22"/>
              </w:rPr>
              <w:t>Regulacja mocy biernej PCS</w:t>
            </w:r>
          </w:p>
        </w:tc>
        <w:tc>
          <w:tcPr>
            <w:tcW w:w="5500" w:type="dxa"/>
            <w:vAlign w:val="center"/>
          </w:tcPr>
          <w:p w14:paraId="605132B7" w14:textId="77777777" w:rsidR="00F620A6" w:rsidRPr="00857F46" w:rsidRDefault="00000000">
            <w:pPr>
              <w:rPr>
                <w:color w:val="000000" w:themeColor="text1"/>
                <w:sz w:val="22"/>
                <w:lang w:val="pl-PL"/>
              </w:rPr>
            </w:pPr>
            <w:r w:rsidRPr="00857F46">
              <w:rPr>
                <w:color w:val="000000" w:themeColor="text1"/>
                <w:sz w:val="22"/>
                <w:lang w:val="pl-PL"/>
              </w:rPr>
              <w:t>PCS musi umożliwiać regulację mocy biernej i/lub współczynnika mocy w zakresie oraz trybach wymaganych przez właściwego OSD i obowiązujące dla Obiektu Warunki Przyłączenia.</w:t>
            </w:r>
          </w:p>
        </w:tc>
      </w:tr>
      <w:tr w:rsidR="00EF5ACC" w:rsidRPr="002B6E1F" w14:paraId="5646360B" w14:textId="77777777">
        <w:trPr>
          <w:jc w:val="center"/>
        </w:trPr>
        <w:tc>
          <w:tcPr>
            <w:tcW w:w="624" w:type="dxa"/>
            <w:vAlign w:val="center"/>
          </w:tcPr>
          <w:p w14:paraId="5715B9EE" w14:textId="77777777" w:rsidR="00EF5ACC" w:rsidRDefault="00000000">
            <w:pPr>
              <w:jc w:val="center"/>
              <w:rPr>
                <w:sz w:val="22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2834" w:type="dxa"/>
            <w:vAlign w:val="center"/>
          </w:tcPr>
          <w:p w14:paraId="778AB361" w14:textId="77777777" w:rsidR="00EF5ACC" w:rsidRPr="00857F46" w:rsidRDefault="00000000">
            <w:pPr>
              <w:rPr>
                <w:color w:val="000000" w:themeColor="text1"/>
                <w:sz w:val="22"/>
              </w:rPr>
            </w:pPr>
            <w:r w:rsidRPr="00857F46">
              <w:rPr>
                <w:color w:val="000000" w:themeColor="text1"/>
                <w:sz w:val="22"/>
              </w:rPr>
              <w:t>Funkcje ochronne falownika</w:t>
            </w:r>
          </w:p>
        </w:tc>
        <w:tc>
          <w:tcPr>
            <w:tcW w:w="5500" w:type="dxa"/>
            <w:vAlign w:val="center"/>
          </w:tcPr>
          <w:p w14:paraId="1F107ADD" w14:textId="77777777" w:rsidR="00EF5ACC" w:rsidRPr="00857F46" w:rsidRDefault="00000000">
            <w:pPr>
              <w:rPr>
                <w:color w:val="000000" w:themeColor="text1"/>
                <w:sz w:val="22"/>
                <w:lang w:val="pl-PL"/>
              </w:rPr>
            </w:pPr>
            <w:r w:rsidRPr="00857F46">
              <w:rPr>
                <w:color w:val="000000" w:themeColor="text1"/>
                <w:sz w:val="22"/>
                <w:lang w:val="pl-PL"/>
              </w:rPr>
              <w:t>Ochrona przed pracą wyspową, przepięciem, zwarciem, przeciążeniem i przegrzaniem.</w:t>
            </w:r>
          </w:p>
        </w:tc>
      </w:tr>
      <w:tr w:rsidR="00EF5ACC" w:rsidRPr="002B6E1F" w14:paraId="3B283BEF" w14:textId="77777777">
        <w:trPr>
          <w:jc w:val="center"/>
        </w:trPr>
        <w:tc>
          <w:tcPr>
            <w:tcW w:w="624" w:type="dxa"/>
            <w:vAlign w:val="center"/>
          </w:tcPr>
          <w:p w14:paraId="5E9421F4" w14:textId="77777777" w:rsidR="00EF5ACC" w:rsidRDefault="00000000">
            <w:pPr>
              <w:jc w:val="center"/>
              <w:rPr>
                <w:sz w:val="22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2834" w:type="dxa"/>
            <w:vAlign w:val="center"/>
          </w:tcPr>
          <w:p w14:paraId="73E7854C" w14:textId="77777777" w:rsidR="00EF5ACC" w:rsidRPr="00857F46" w:rsidRDefault="00000000">
            <w:pPr>
              <w:rPr>
                <w:color w:val="000000" w:themeColor="text1"/>
                <w:sz w:val="22"/>
              </w:rPr>
            </w:pPr>
            <w:r w:rsidRPr="00857F46">
              <w:rPr>
                <w:color w:val="000000" w:themeColor="text1"/>
                <w:sz w:val="22"/>
              </w:rPr>
              <w:t>Certyfikacja falowników</w:t>
            </w:r>
          </w:p>
        </w:tc>
        <w:tc>
          <w:tcPr>
            <w:tcW w:w="5500" w:type="dxa"/>
            <w:vAlign w:val="center"/>
          </w:tcPr>
          <w:p w14:paraId="13F1B7E3" w14:textId="77777777" w:rsidR="00EF5ACC" w:rsidRPr="00857F46" w:rsidRDefault="00000000">
            <w:pPr>
              <w:rPr>
                <w:color w:val="000000" w:themeColor="text1"/>
                <w:sz w:val="22"/>
                <w:lang w:val="pl-PL"/>
              </w:rPr>
            </w:pPr>
            <w:r w:rsidRPr="00857F46">
              <w:rPr>
                <w:color w:val="000000" w:themeColor="text1"/>
                <w:sz w:val="22"/>
                <w:lang w:val="pl-PL"/>
              </w:rPr>
              <w:t>Zgodna z wymaganiami OSD w zakresie przyłączenia do sieci dystrybucyjnej.</w:t>
            </w:r>
          </w:p>
        </w:tc>
      </w:tr>
      <w:tr w:rsidR="00EF5ACC" w:rsidRPr="002B6E1F" w14:paraId="22A9D0BC" w14:textId="77777777">
        <w:trPr>
          <w:jc w:val="center"/>
        </w:trPr>
        <w:tc>
          <w:tcPr>
            <w:tcW w:w="624" w:type="dxa"/>
            <w:vAlign w:val="center"/>
          </w:tcPr>
          <w:p w14:paraId="119009B5" w14:textId="77777777" w:rsidR="00EF5ACC" w:rsidRDefault="00946FC4">
            <w:pPr>
              <w:jc w:val="center"/>
              <w:rPr>
                <w:sz w:val="22"/>
              </w:rPr>
            </w:pPr>
            <w:r>
              <w:rPr>
                <w:sz w:val="22"/>
              </w:rPr>
              <w:t>19</w:t>
            </w:r>
          </w:p>
        </w:tc>
        <w:tc>
          <w:tcPr>
            <w:tcW w:w="2834" w:type="dxa"/>
            <w:vAlign w:val="center"/>
          </w:tcPr>
          <w:p w14:paraId="5DD11BF9" w14:textId="77777777" w:rsidR="00EF5ACC" w:rsidRPr="00857F46" w:rsidRDefault="00000000">
            <w:pPr>
              <w:rPr>
                <w:color w:val="000000" w:themeColor="text1"/>
                <w:sz w:val="22"/>
              </w:rPr>
            </w:pPr>
            <w:r w:rsidRPr="00857F46">
              <w:rPr>
                <w:color w:val="000000" w:themeColor="text1"/>
                <w:sz w:val="22"/>
              </w:rPr>
              <w:t>Liczba cykli życia</w:t>
            </w:r>
          </w:p>
        </w:tc>
        <w:tc>
          <w:tcPr>
            <w:tcW w:w="5500" w:type="dxa"/>
            <w:vAlign w:val="center"/>
          </w:tcPr>
          <w:p w14:paraId="3A2B1AA4" w14:textId="77777777" w:rsidR="00EF5ACC" w:rsidRPr="00857F46" w:rsidRDefault="00000000">
            <w:pPr>
              <w:rPr>
                <w:color w:val="000000" w:themeColor="text1"/>
                <w:sz w:val="22"/>
                <w:lang w:val="pl-PL"/>
              </w:rPr>
            </w:pPr>
            <w:r w:rsidRPr="00857F46">
              <w:rPr>
                <w:color w:val="000000" w:themeColor="text1"/>
                <w:sz w:val="22"/>
                <w:lang w:val="pl-PL"/>
              </w:rPr>
              <w:t>min. 8000 przy DoD 90%, do poziomu EOL (SOH) 60%</w:t>
            </w:r>
          </w:p>
        </w:tc>
      </w:tr>
      <w:tr w:rsidR="00EF5ACC" w:rsidRPr="002B6E1F" w14:paraId="5DA2DDBB" w14:textId="77777777">
        <w:trPr>
          <w:jc w:val="center"/>
        </w:trPr>
        <w:tc>
          <w:tcPr>
            <w:tcW w:w="624" w:type="dxa"/>
            <w:vAlign w:val="center"/>
          </w:tcPr>
          <w:p w14:paraId="67B976E4" w14:textId="77777777" w:rsidR="00EF5ACC" w:rsidRDefault="00000000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="00946FC4">
              <w:rPr>
                <w:sz w:val="22"/>
              </w:rPr>
              <w:t>0</w:t>
            </w:r>
          </w:p>
        </w:tc>
        <w:tc>
          <w:tcPr>
            <w:tcW w:w="2834" w:type="dxa"/>
            <w:vAlign w:val="center"/>
          </w:tcPr>
          <w:p w14:paraId="5112E451" w14:textId="77777777" w:rsidR="00EF5ACC" w:rsidRPr="00857F46" w:rsidRDefault="00000000">
            <w:pPr>
              <w:rPr>
                <w:color w:val="000000" w:themeColor="text1"/>
                <w:sz w:val="22"/>
                <w:lang w:val="pl-PL"/>
              </w:rPr>
            </w:pPr>
            <w:r w:rsidRPr="00857F46">
              <w:rPr>
                <w:color w:val="000000" w:themeColor="text1"/>
                <w:sz w:val="22"/>
                <w:lang w:val="pl-PL"/>
              </w:rPr>
              <w:t>Gwarancja na baterie (Performance Warranty)</w:t>
            </w:r>
          </w:p>
        </w:tc>
        <w:tc>
          <w:tcPr>
            <w:tcW w:w="5500" w:type="dxa"/>
            <w:vAlign w:val="center"/>
          </w:tcPr>
          <w:p w14:paraId="5CCDC8F2" w14:textId="77777777" w:rsidR="00EF5ACC" w:rsidRPr="00857F46" w:rsidRDefault="00000000">
            <w:pPr>
              <w:rPr>
                <w:color w:val="000000" w:themeColor="text1"/>
                <w:sz w:val="22"/>
                <w:lang w:val="pl-PL"/>
              </w:rPr>
            </w:pPr>
            <w:r w:rsidRPr="00857F46">
              <w:rPr>
                <w:color w:val="000000" w:themeColor="text1"/>
                <w:sz w:val="22"/>
                <w:lang w:val="pl-PL"/>
              </w:rPr>
              <w:t>minimum 10 lat lub do osiągnięcia minimum 8000 cykli pracy przy DoD 90% – w zależności od tego, które zdarzenie nastąpi wcześniej – z gwarancją zachowania co najmniej 60% pojemności początkowej (SOH ≥ 60%).</w:t>
            </w:r>
          </w:p>
        </w:tc>
      </w:tr>
      <w:tr w:rsidR="00EF5ACC" w14:paraId="09759E59" w14:textId="77777777">
        <w:trPr>
          <w:jc w:val="center"/>
        </w:trPr>
        <w:tc>
          <w:tcPr>
            <w:tcW w:w="624" w:type="dxa"/>
            <w:vAlign w:val="center"/>
          </w:tcPr>
          <w:p w14:paraId="4C212567" w14:textId="77777777" w:rsidR="00EF5ACC" w:rsidRDefault="00000000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="00946FC4">
              <w:rPr>
                <w:sz w:val="22"/>
              </w:rPr>
              <w:t>1</w:t>
            </w:r>
          </w:p>
        </w:tc>
        <w:tc>
          <w:tcPr>
            <w:tcW w:w="2834" w:type="dxa"/>
            <w:vAlign w:val="center"/>
          </w:tcPr>
          <w:p w14:paraId="2EA4AB6C" w14:textId="77777777" w:rsidR="00EF5ACC" w:rsidRPr="00857F46" w:rsidRDefault="00000000">
            <w:pPr>
              <w:rPr>
                <w:color w:val="000000" w:themeColor="text1"/>
                <w:sz w:val="22"/>
              </w:rPr>
            </w:pPr>
            <w:r w:rsidRPr="00857F46">
              <w:rPr>
                <w:color w:val="000000" w:themeColor="text1"/>
                <w:sz w:val="22"/>
              </w:rPr>
              <w:t xml:space="preserve">Zgodność z normami </w:t>
            </w:r>
            <w:r w:rsidRPr="00857F46">
              <w:rPr>
                <w:color w:val="000000" w:themeColor="text1"/>
                <w:sz w:val="22"/>
              </w:rPr>
              <w:lastRenderedPageBreak/>
              <w:t>bezpieczeństwa</w:t>
            </w:r>
          </w:p>
        </w:tc>
        <w:tc>
          <w:tcPr>
            <w:tcW w:w="5500" w:type="dxa"/>
            <w:vAlign w:val="center"/>
          </w:tcPr>
          <w:p w14:paraId="7E512140" w14:textId="77777777" w:rsidR="00EF5ACC" w:rsidRPr="00857F46" w:rsidRDefault="00000000">
            <w:pPr>
              <w:rPr>
                <w:color w:val="000000" w:themeColor="text1"/>
                <w:sz w:val="22"/>
              </w:rPr>
            </w:pPr>
            <w:r w:rsidRPr="00857F46">
              <w:rPr>
                <w:color w:val="000000" w:themeColor="text1"/>
                <w:sz w:val="22"/>
                <w:lang w:val="pl-PL"/>
              </w:rPr>
              <w:lastRenderedPageBreak/>
              <w:t xml:space="preserve">PN-EN IEC 62619, PN-EN 62477-1 lub normy równoważne; testy potwierdzające bezpieczeństwo w </w:t>
            </w:r>
            <w:r w:rsidRPr="00857F46">
              <w:rPr>
                <w:color w:val="000000" w:themeColor="text1"/>
                <w:sz w:val="22"/>
                <w:lang w:val="pl-PL"/>
              </w:rPr>
              <w:lastRenderedPageBreak/>
              <w:t xml:space="preserve">zakresie thermal runaway (np. </w:t>
            </w:r>
            <w:r w:rsidRPr="00857F46">
              <w:rPr>
                <w:color w:val="000000" w:themeColor="text1"/>
                <w:sz w:val="22"/>
              </w:rPr>
              <w:t>UL 9540A lub równoważne).</w:t>
            </w:r>
          </w:p>
        </w:tc>
      </w:tr>
    </w:tbl>
    <w:p w14:paraId="004866D2" w14:textId="77777777" w:rsidR="00EF5ACC" w:rsidRDefault="00EF5ACC">
      <w:pPr>
        <w:spacing w:after="20"/>
      </w:pPr>
    </w:p>
    <w:p w14:paraId="749D3963" w14:textId="77777777" w:rsidR="00EF5ACC" w:rsidRDefault="00000000">
      <w:pPr>
        <w:pStyle w:val="Nagwek1"/>
        <w:rPr>
          <w:lang w:val="pl-PL"/>
        </w:rPr>
      </w:pPr>
      <w:r>
        <w:rPr>
          <w:lang w:val="pl-PL"/>
        </w:rPr>
        <w:t>5. Wymagania techniczne - System Zarządzania Energią (EMS)</w:t>
      </w:r>
    </w:p>
    <w:p w14:paraId="4EAF8686" w14:textId="77777777" w:rsidR="00EF5ACC" w:rsidRDefault="00000000">
      <w:pPr>
        <w:rPr>
          <w:sz w:val="22"/>
          <w:lang w:val="pl-PL"/>
        </w:rPr>
      </w:pPr>
      <w:r>
        <w:rPr>
          <w:sz w:val="22"/>
          <w:lang w:val="pl-PL"/>
        </w:rPr>
        <w:t>Oferowany System Zarządzania Energią musi spełniać łącznie wszystkie poniższe wymagania funkcjonalne:</w:t>
      </w:r>
    </w:p>
    <w:tbl>
      <w:tblPr>
        <w:tblStyle w:val="Tabela-Siatka"/>
        <w:tblW w:w="8957" w:type="dxa"/>
        <w:jc w:val="center"/>
        <w:tblLayout w:type="fixed"/>
        <w:tblCellMar>
          <w:top w:w="90" w:type="dxa"/>
          <w:left w:w="100" w:type="dxa"/>
          <w:bottom w:w="90" w:type="dxa"/>
          <w:right w:w="100" w:type="dxa"/>
        </w:tblCellMar>
        <w:tblLook w:val="04A0" w:firstRow="1" w:lastRow="0" w:firstColumn="1" w:lastColumn="0" w:noHBand="0" w:noVBand="1"/>
      </w:tblPr>
      <w:tblGrid>
        <w:gridCol w:w="679"/>
        <w:gridCol w:w="8278"/>
      </w:tblGrid>
      <w:tr w:rsidR="00EF5ACC" w14:paraId="135FF3C5" w14:textId="77777777">
        <w:trPr>
          <w:tblHeader/>
          <w:jc w:val="center"/>
        </w:trPr>
        <w:tc>
          <w:tcPr>
            <w:tcW w:w="679" w:type="dxa"/>
            <w:shd w:val="clear" w:color="auto" w:fill="1F3A63"/>
            <w:vAlign w:val="center"/>
          </w:tcPr>
          <w:p w14:paraId="3EC898C6" w14:textId="77777777" w:rsidR="00EF5ACC" w:rsidRDefault="00000000">
            <w:pPr>
              <w:jc w:val="center"/>
              <w:rPr>
                <w:sz w:val="22"/>
              </w:rPr>
            </w:pPr>
            <w:r>
              <w:rPr>
                <w:b/>
                <w:color w:val="FFFFFF"/>
                <w:sz w:val="22"/>
              </w:rPr>
              <w:t>Lp.</w:t>
            </w:r>
          </w:p>
        </w:tc>
        <w:tc>
          <w:tcPr>
            <w:tcW w:w="8277" w:type="dxa"/>
            <w:shd w:val="clear" w:color="auto" w:fill="1F3A63"/>
            <w:vAlign w:val="center"/>
          </w:tcPr>
          <w:p w14:paraId="3099B275" w14:textId="77777777" w:rsidR="00EF5ACC" w:rsidRDefault="00000000">
            <w:pPr>
              <w:jc w:val="center"/>
              <w:rPr>
                <w:sz w:val="22"/>
              </w:rPr>
            </w:pPr>
            <w:r>
              <w:rPr>
                <w:b/>
                <w:color w:val="FFFFFF"/>
                <w:sz w:val="22"/>
              </w:rPr>
              <w:t>Wymaganie funkcjonalne</w:t>
            </w:r>
          </w:p>
        </w:tc>
      </w:tr>
      <w:tr w:rsidR="00EF5ACC" w:rsidRPr="002B6E1F" w14:paraId="537376D0" w14:textId="77777777">
        <w:trPr>
          <w:jc w:val="center"/>
        </w:trPr>
        <w:tc>
          <w:tcPr>
            <w:tcW w:w="679" w:type="dxa"/>
            <w:vAlign w:val="center"/>
          </w:tcPr>
          <w:p w14:paraId="6317880F" w14:textId="77777777" w:rsidR="00EF5ACC" w:rsidRDefault="00000000">
            <w:pPr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8277" w:type="dxa"/>
            <w:vAlign w:val="center"/>
          </w:tcPr>
          <w:p w14:paraId="18CB89D5" w14:textId="77777777" w:rsidR="00EF5ACC" w:rsidRDefault="00000000">
            <w:pPr>
              <w:rPr>
                <w:sz w:val="22"/>
                <w:lang w:val="pl-PL"/>
              </w:rPr>
            </w:pPr>
            <w:r>
              <w:rPr>
                <w:sz w:val="22"/>
                <w:lang w:val="pl-PL"/>
              </w:rPr>
              <w:t>Mechanizm alertów mailowych do wskazanych użytkowników w razie zaistnienia zadanych parametrów/odstępstw dla urządzeń: BESS, PV, RME, RG SN, BMS budynku.</w:t>
            </w:r>
          </w:p>
        </w:tc>
      </w:tr>
      <w:tr w:rsidR="00EF5ACC" w:rsidRPr="002B6E1F" w14:paraId="715D8A2D" w14:textId="77777777">
        <w:trPr>
          <w:jc w:val="center"/>
        </w:trPr>
        <w:tc>
          <w:tcPr>
            <w:tcW w:w="679" w:type="dxa"/>
            <w:vAlign w:val="center"/>
          </w:tcPr>
          <w:p w14:paraId="0FA1D984" w14:textId="77777777" w:rsidR="00EF5ACC" w:rsidRDefault="00000000">
            <w:pPr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8277" w:type="dxa"/>
            <w:vAlign w:val="center"/>
          </w:tcPr>
          <w:p w14:paraId="4F224929" w14:textId="77777777" w:rsidR="00EF5ACC" w:rsidRDefault="00000000">
            <w:pPr>
              <w:rPr>
                <w:sz w:val="22"/>
                <w:lang w:val="pl-PL"/>
              </w:rPr>
            </w:pPr>
            <w:r>
              <w:rPr>
                <w:sz w:val="22"/>
                <w:lang w:val="pl-PL"/>
              </w:rPr>
              <w:t>Rejestracja parametrów dotyczących utraconej energii w przypadku wyłączenia lub redukcji mocy źródła odnawialnego przez OSD, z jednoczesną rejestracją nastaw telemechaniki.</w:t>
            </w:r>
          </w:p>
        </w:tc>
      </w:tr>
      <w:tr w:rsidR="00EF5ACC" w:rsidRPr="002B6E1F" w14:paraId="1B829FB6" w14:textId="77777777">
        <w:trPr>
          <w:jc w:val="center"/>
        </w:trPr>
        <w:tc>
          <w:tcPr>
            <w:tcW w:w="679" w:type="dxa"/>
            <w:vAlign w:val="center"/>
          </w:tcPr>
          <w:p w14:paraId="2C8AC9D9" w14:textId="77777777" w:rsidR="00EF5ACC" w:rsidRDefault="00000000">
            <w:pPr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8277" w:type="dxa"/>
            <w:vAlign w:val="center"/>
          </w:tcPr>
          <w:p w14:paraId="636E5A14" w14:textId="77777777" w:rsidR="00EF5ACC" w:rsidRDefault="00000000">
            <w:pPr>
              <w:rPr>
                <w:sz w:val="22"/>
                <w:lang w:val="pl-PL"/>
              </w:rPr>
            </w:pPr>
            <w:r>
              <w:rPr>
                <w:sz w:val="22"/>
                <w:lang w:val="pl-PL"/>
              </w:rPr>
              <w:t>Generowanie raportu ESG dotyczącego korzyści z funkcjonowania hybrydowego źródła energii, w tym udziału zielonej energii i redukcji śladu węglowego.</w:t>
            </w:r>
          </w:p>
        </w:tc>
      </w:tr>
      <w:tr w:rsidR="00EF5ACC" w:rsidRPr="002B6E1F" w14:paraId="52A232E3" w14:textId="77777777">
        <w:trPr>
          <w:jc w:val="center"/>
        </w:trPr>
        <w:tc>
          <w:tcPr>
            <w:tcW w:w="679" w:type="dxa"/>
            <w:vAlign w:val="center"/>
          </w:tcPr>
          <w:p w14:paraId="7D35D8EA" w14:textId="77777777" w:rsidR="00EF5ACC" w:rsidRDefault="00000000">
            <w:pPr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8277" w:type="dxa"/>
            <w:vAlign w:val="center"/>
          </w:tcPr>
          <w:p w14:paraId="15CF7402" w14:textId="77777777" w:rsidR="00EF5ACC" w:rsidRDefault="00000000">
            <w:pPr>
              <w:rPr>
                <w:sz w:val="22"/>
                <w:lang w:val="pl-PL"/>
              </w:rPr>
            </w:pPr>
            <w:r>
              <w:rPr>
                <w:sz w:val="22"/>
                <w:lang w:val="pl-PL"/>
              </w:rPr>
              <w:t>Możliwość personalizacji, w tym logotypu Zamawiającego i odwzorowania struktury sieci elektroenergetycznej nieruchomości Zamawiającego.</w:t>
            </w:r>
          </w:p>
        </w:tc>
      </w:tr>
      <w:tr w:rsidR="00EF5ACC" w:rsidRPr="002B6E1F" w14:paraId="6CE9F85B" w14:textId="77777777">
        <w:trPr>
          <w:jc w:val="center"/>
        </w:trPr>
        <w:tc>
          <w:tcPr>
            <w:tcW w:w="679" w:type="dxa"/>
            <w:vAlign w:val="center"/>
          </w:tcPr>
          <w:p w14:paraId="33871737" w14:textId="77777777" w:rsidR="00EF5ACC" w:rsidRDefault="00000000">
            <w:pPr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8277" w:type="dxa"/>
            <w:vAlign w:val="center"/>
          </w:tcPr>
          <w:p w14:paraId="60927045" w14:textId="77777777" w:rsidR="00EF5ACC" w:rsidRDefault="00000000">
            <w:pPr>
              <w:rPr>
                <w:sz w:val="22"/>
                <w:lang w:val="pl-PL"/>
              </w:rPr>
            </w:pPr>
            <w:r>
              <w:rPr>
                <w:sz w:val="22"/>
                <w:lang w:val="pl-PL"/>
              </w:rPr>
              <w:t>Sterowanie energią wielu źródeł w układzie mikrogrid w celu uzyskania „limited export” lub „zero export”.</w:t>
            </w:r>
          </w:p>
        </w:tc>
      </w:tr>
      <w:tr w:rsidR="00EF5ACC" w:rsidRPr="002B6E1F" w14:paraId="75FCCF77" w14:textId="77777777">
        <w:trPr>
          <w:jc w:val="center"/>
        </w:trPr>
        <w:tc>
          <w:tcPr>
            <w:tcW w:w="679" w:type="dxa"/>
            <w:vAlign w:val="center"/>
          </w:tcPr>
          <w:p w14:paraId="66E9AD79" w14:textId="77777777" w:rsidR="00EF5ACC" w:rsidRDefault="00000000">
            <w:pPr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8277" w:type="dxa"/>
            <w:vAlign w:val="center"/>
          </w:tcPr>
          <w:p w14:paraId="2DB0E2E2" w14:textId="77777777" w:rsidR="00EF5ACC" w:rsidRPr="00842B3D" w:rsidRDefault="00000000">
            <w:pPr>
              <w:rPr>
                <w:sz w:val="22"/>
                <w:lang w:val="pl-PL"/>
              </w:rPr>
            </w:pPr>
            <w:r w:rsidRPr="00842B3D">
              <w:rPr>
                <w:sz w:val="22"/>
                <w:lang w:val="pl-PL"/>
              </w:rPr>
              <w:t>Integracja funkcji nadzoru rozdzielni SN i nN: odwzorowanie, załączanie i wyłączanie elementów łącznikowych przyłącza oraz pól rozdzielni ze sterownikami polowymi.</w:t>
            </w:r>
          </w:p>
        </w:tc>
      </w:tr>
      <w:tr w:rsidR="00EF5ACC" w:rsidRPr="002B6E1F" w14:paraId="10F12691" w14:textId="77777777">
        <w:trPr>
          <w:jc w:val="center"/>
        </w:trPr>
        <w:tc>
          <w:tcPr>
            <w:tcW w:w="679" w:type="dxa"/>
            <w:vAlign w:val="center"/>
          </w:tcPr>
          <w:p w14:paraId="7EB0007D" w14:textId="77777777" w:rsidR="00EF5ACC" w:rsidRDefault="00000000">
            <w:pPr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8277" w:type="dxa"/>
            <w:vAlign w:val="center"/>
          </w:tcPr>
          <w:p w14:paraId="410FA9C8" w14:textId="77777777" w:rsidR="00EF5ACC" w:rsidRPr="008A6CE6" w:rsidRDefault="00000000">
            <w:pPr>
              <w:rPr>
                <w:color w:val="000000" w:themeColor="text1"/>
                <w:sz w:val="22"/>
                <w:lang w:val="pl-PL"/>
              </w:rPr>
            </w:pPr>
            <w:r w:rsidRPr="008A6CE6">
              <w:rPr>
                <w:color w:val="000000" w:themeColor="text1"/>
                <w:sz w:val="22"/>
                <w:lang w:val="pl-PL"/>
              </w:rPr>
              <w:t>Komunikacja z systemami SCADA OSD poprzez telemechanikę w punkcie przyłączenia, zgodnie z Warunkami Przyłączenia i uzgodnioną dokumentacją projektową, w tym przekazywanie wymaganych pomiarów, stanów i sygnałów oraz realizacja wymaganych poleceń sterujących OSD.</w:t>
            </w:r>
          </w:p>
        </w:tc>
      </w:tr>
      <w:tr w:rsidR="00EF5ACC" w:rsidRPr="002B6E1F" w14:paraId="668CBB41" w14:textId="77777777">
        <w:trPr>
          <w:jc w:val="center"/>
        </w:trPr>
        <w:tc>
          <w:tcPr>
            <w:tcW w:w="679" w:type="dxa"/>
            <w:vAlign w:val="center"/>
          </w:tcPr>
          <w:p w14:paraId="0E61320A" w14:textId="77777777" w:rsidR="00EF5ACC" w:rsidRDefault="00000000">
            <w:pPr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8277" w:type="dxa"/>
            <w:vAlign w:val="center"/>
          </w:tcPr>
          <w:p w14:paraId="41C9674D" w14:textId="77777777" w:rsidR="00EF5ACC" w:rsidRPr="00842B3D" w:rsidRDefault="00000000">
            <w:pPr>
              <w:rPr>
                <w:sz w:val="22"/>
                <w:lang w:val="pl-PL"/>
              </w:rPr>
            </w:pPr>
            <w:r w:rsidRPr="00842B3D">
              <w:rPr>
                <w:sz w:val="22"/>
                <w:lang w:val="pl-PL"/>
              </w:rPr>
              <w:t>Funkcje regulacji napięcia, kompensacji mocy biernej za pomocą BESS i inwerterów PV oraz redukcji szczytów poboru energii.</w:t>
            </w:r>
          </w:p>
        </w:tc>
      </w:tr>
      <w:tr w:rsidR="00EF5ACC" w:rsidRPr="002B6E1F" w14:paraId="312200BE" w14:textId="77777777">
        <w:trPr>
          <w:jc w:val="center"/>
        </w:trPr>
        <w:tc>
          <w:tcPr>
            <w:tcW w:w="679" w:type="dxa"/>
            <w:vAlign w:val="center"/>
          </w:tcPr>
          <w:p w14:paraId="3FF894FD" w14:textId="77777777" w:rsidR="00EF5ACC" w:rsidRDefault="00000000">
            <w:pPr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8277" w:type="dxa"/>
            <w:vAlign w:val="center"/>
          </w:tcPr>
          <w:p w14:paraId="3E7888B9" w14:textId="77777777" w:rsidR="00EF5ACC" w:rsidRPr="00842B3D" w:rsidRDefault="00000000">
            <w:pPr>
              <w:rPr>
                <w:sz w:val="22"/>
                <w:lang w:val="pl-PL"/>
              </w:rPr>
            </w:pPr>
            <w:r w:rsidRPr="00842B3D">
              <w:rPr>
                <w:sz w:val="22"/>
                <w:lang w:val="pl-PL"/>
              </w:rPr>
              <w:t>Predykcyjne sterowanie pracą BESS w oparciu o zapotrzebowanie na energię oraz prognozę produkcji z własnej instalacji PV.</w:t>
            </w:r>
          </w:p>
        </w:tc>
      </w:tr>
      <w:tr w:rsidR="00EF5ACC" w:rsidRPr="002B6E1F" w14:paraId="68541300" w14:textId="77777777">
        <w:trPr>
          <w:jc w:val="center"/>
        </w:trPr>
        <w:tc>
          <w:tcPr>
            <w:tcW w:w="679" w:type="dxa"/>
            <w:vAlign w:val="center"/>
          </w:tcPr>
          <w:p w14:paraId="00834335" w14:textId="77777777" w:rsidR="00EF5ACC" w:rsidRPr="004F2B0D" w:rsidRDefault="00000000">
            <w:pPr>
              <w:rPr>
                <w:color w:val="000000" w:themeColor="text1"/>
                <w:sz w:val="22"/>
              </w:rPr>
            </w:pPr>
            <w:r w:rsidRPr="004F2B0D">
              <w:rPr>
                <w:color w:val="000000" w:themeColor="text1"/>
                <w:sz w:val="22"/>
              </w:rPr>
              <w:lastRenderedPageBreak/>
              <w:t>10</w:t>
            </w:r>
          </w:p>
        </w:tc>
        <w:tc>
          <w:tcPr>
            <w:tcW w:w="8277" w:type="dxa"/>
            <w:vAlign w:val="center"/>
          </w:tcPr>
          <w:p w14:paraId="4D84523F" w14:textId="77777777" w:rsidR="00F620A6" w:rsidRPr="004F2B0D" w:rsidRDefault="00000000">
            <w:pPr>
              <w:rPr>
                <w:color w:val="000000" w:themeColor="text1"/>
                <w:sz w:val="22"/>
                <w:lang w:val="pl-PL"/>
              </w:rPr>
            </w:pPr>
            <w:r w:rsidRPr="004F2B0D">
              <w:rPr>
                <w:color w:val="000000" w:themeColor="text1"/>
                <w:sz w:val="22"/>
                <w:lang w:val="pl-PL"/>
              </w:rPr>
              <w:t>Bezpieczeństwo danych: hardware w zamykanej szafie u Zamawiającego, ograniczony dostęp osób trzecich; wymiana informacji z urządzeniami obiektowymi w interwałach poniżej 500 ms; zdalny dostęp serwisowy wyłącznie poprzez szyfrowane połączenie VPN lub rozwiązanie równoważne; indywidualne konta użytkowników i kontrola uprawnień; możliwość wyłączenia zdalnego dostępu przez Zamawiającego.</w:t>
            </w:r>
          </w:p>
        </w:tc>
      </w:tr>
      <w:tr w:rsidR="00EF5ACC" w:rsidRPr="002B6E1F" w14:paraId="1175BEB9" w14:textId="77777777">
        <w:trPr>
          <w:jc w:val="center"/>
        </w:trPr>
        <w:tc>
          <w:tcPr>
            <w:tcW w:w="679" w:type="dxa"/>
            <w:vAlign w:val="center"/>
          </w:tcPr>
          <w:p w14:paraId="7C69D837" w14:textId="77777777" w:rsidR="00EF5ACC" w:rsidRDefault="00000000">
            <w:pPr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8277" w:type="dxa"/>
            <w:vAlign w:val="center"/>
          </w:tcPr>
          <w:p w14:paraId="0398A16F" w14:textId="77777777" w:rsidR="00EF5ACC" w:rsidRPr="00842B3D" w:rsidRDefault="00000000">
            <w:pPr>
              <w:rPr>
                <w:sz w:val="22"/>
                <w:lang w:val="pl-PL"/>
              </w:rPr>
            </w:pPr>
            <w:r w:rsidRPr="00842B3D">
              <w:rPr>
                <w:sz w:val="22"/>
                <w:lang w:val="pl-PL"/>
              </w:rPr>
              <w:t>Ciągły nadzór i rejestracja temperatury w obudowie szafy sterowniczej.</w:t>
            </w:r>
          </w:p>
        </w:tc>
      </w:tr>
      <w:tr w:rsidR="00EF5ACC" w:rsidRPr="002B6E1F" w14:paraId="213D8B57" w14:textId="77777777">
        <w:trPr>
          <w:jc w:val="center"/>
        </w:trPr>
        <w:tc>
          <w:tcPr>
            <w:tcW w:w="679" w:type="dxa"/>
            <w:vAlign w:val="center"/>
          </w:tcPr>
          <w:p w14:paraId="6D2276CD" w14:textId="77777777" w:rsidR="00EF5ACC" w:rsidRDefault="00000000">
            <w:pPr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8277" w:type="dxa"/>
            <w:vAlign w:val="center"/>
          </w:tcPr>
          <w:p w14:paraId="5E348E22" w14:textId="77777777" w:rsidR="00EF5ACC" w:rsidRDefault="00000000">
            <w:pPr>
              <w:rPr>
                <w:sz w:val="22"/>
                <w:lang w:val="pl-PL"/>
              </w:rPr>
            </w:pPr>
            <w:r>
              <w:rPr>
                <w:sz w:val="22"/>
                <w:lang w:val="pl-PL"/>
              </w:rPr>
              <w:t>Zdalny monitoring parametrów falowników BESS i PV - podgląd bieżący oraz w ujęciu dziennym/miesięcznym/rocznym; raportowanie i agregowanie danych o produkcji, pracy magazynu oraz wolumenach wymiany z siecią OSD.</w:t>
            </w:r>
          </w:p>
        </w:tc>
      </w:tr>
      <w:tr w:rsidR="00EF5ACC" w:rsidRPr="002B6E1F" w14:paraId="25AF5513" w14:textId="77777777">
        <w:trPr>
          <w:jc w:val="center"/>
        </w:trPr>
        <w:tc>
          <w:tcPr>
            <w:tcW w:w="679" w:type="dxa"/>
            <w:vAlign w:val="center"/>
          </w:tcPr>
          <w:p w14:paraId="51174C0A" w14:textId="77777777" w:rsidR="00EF5ACC" w:rsidRDefault="00000000">
            <w:pPr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8277" w:type="dxa"/>
            <w:vAlign w:val="center"/>
          </w:tcPr>
          <w:p w14:paraId="05CD07C2" w14:textId="77777777" w:rsidR="00EF5ACC" w:rsidRPr="00842B3D" w:rsidRDefault="00000000">
            <w:pPr>
              <w:rPr>
                <w:sz w:val="22"/>
                <w:lang w:val="pl-PL"/>
              </w:rPr>
            </w:pPr>
            <w:r w:rsidRPr="00842B3D">
              <w:rPr>
                <w:sz w:val="22"/>
                <w:lang w:val="pl-PL"/>
              </w:rPr>
              <w:t>Integracja z systemem SCADA/BMS poprzez serwer MODBUS, API lub rozwiązanie równoważne.</w:t>
            </w:r>
          </w:p>
        </w:tc>
      </w:tr>
      <w:tr w:rsidR="00EF5ACC" w14:paraId="6859AB84" w14:textId="77777777">
        <w:trPr>
          <w:jc w:val="center"/>
        </w:trPr>
        <w:tc>
          <w:tcPr>
            <w:tcW w:w="679" w:type="dxa"/>
            <w:vAlign w:val="center"/>
          </w:tcPr>
          <w:p w14:paraId="525F8B33" w14:textId="77777777" w:rsidR="00EF5ACC" w:rsidRDefault="00000000">
            <w:pPr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8277" w:type="dxa"/>
            <w:vAlign w:val="center"/>
          </w:tcPr>
          <w:p w14:paraId="366C0070" w14:textId="77777777" w:rsidR="00EF5ACC" w:rsidRPr="008A6CE6" w:rsidRDefault="00000000">
            <w:pPr>
              <w:rPr>
                <w:color w:val="000000" w:themeColor="text1"/>
                <w:sz w:val="22"/>
              </w:rPr>
            </w:pPr>
            <w:r w:rsidRPr="008A6CE6">
              <w:rPr>
                <w:color w:val="000000" w:themeColor="text1"/>
                <w:sz w:val="22"/>
                <w:lang w:val="pl-PL"/>
              </w:rPr>
              <w:t xml:space="preserve">Dostęp i praca za pośrednictwem komputera; dodatkowo możliwość bezpiecznego dostępu z tabletu i smartfona do wizualizacji i monitoringu parametrów pracy EMS/BESS. </w:t>
            </w:r>
            <w:r w:rsidRPr="008A6CE6">
              <w:rPr>
                <w:color w:val="000000" w:themeColor="text1"/>
                <w:sz w:val="22"/>
              </w:rPr>
              <w:t>Wymaganie nie dotyczy podglądu obrazu z systemu monitoringu CCTV.</w:t>
            </w:r>
          </w:p>
        </w:tc>
      </w:tr>
      <w:tr w:rsidR="00EF5ACC" w:rsidRPr="002B6E1F" w14:paraId="3BF17892" w14:textId="77777777">
        <w:trPr>
          <w:jc w:val="center"/>
        </w:trPr>
        <w:tc>
          <w:tcPr>
            <w:tcW w:w="679" w:type="dxa"/>
            <w:vAlign w:val="center"/>
          </w:tcPr>
          <w:p w14:paraId="5315D732" w14:textId="77777777" w:rsidR="00EF5ACC" w:rsidRDefault="00000000">
            <w:pPr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8277" w:type="dxa"/>
            <w:vAlign w:val="center"/>
          </w:tcPr>
          <w:p w14:paraId="07ED76C1" w14:textId="77777777" w:rsidR="00EF5ACC" w:rsidRPr="00842B3D" w:rsidRDefault="00000000">
            <w:pPr>
              <w:rPr>
                <w:sz w:val="22"/>
                <w:lang w:val="pl-PL"/>
              </w:rPr>
            </w:pPr>
            <w:r w:rsidRPr="00842B3D">
              <w:rPr>
                <w:sz w:val="22"/>
                <w:lang w:val="pl-PL"/>
              </w:rPr>
              <w:t>Interfejs Systemu oraz dokumentacja użytkowa w języku polskim.</w:t>
            </w:r>
          </w:p>
        </w:tc>
      </w:tr>
      <w:tr w:rsidR="00EF5ACC" w:rsidRPr="002B6E1F" w14:paraId="244B3A54" w14:textId="77777777">
        <w:trPr>
          <w:jc w:val="center"/>
        </w:trPr>
        <w:tc>
          <w:tcPr>
            <w:tcW w:w="679" w:type="dxa"/>
            <w:vAlign w:val="center"/>
          </w:tcPr>
          <w:p w14:paraId="39AB4431" w14:textId="77777777" w:rsidR="00EF5ACC" w:rsidRPr="004F2B0D" w:rsidRDefault="00000000">
            <w:pPr>
              <w:rPr>
                <w:color w:val="000000" w:themeColor="text1"/>
                <w:sz w:val="22"/>
              </w:rPr>
            </w:pPr>
            <w:r w:rsidRPr="004F2B0D">
              <w:rPr>
                <w:color w:val="000000" w:themeColor="text1"/>
                <w:sz w:val="22"/>
              </w:rPr>
              <w:t>16</w:t>
            </w:r>
          </w:p>
        </w:tc>
        <w:tc>
          <w:tcPr>
            <w:tcW w:w="8277" w:type="dxa"/>
            <w:vAlign w:val="center"/>
          </w:tcPr>
          <w:p w14:paraId="667EA9F6" w14:textId="77777777" w:rsidR="00F620A6" w:rsidRPr="004F2B0D" w:rsidRDefault="00000000">
            <w:pPr>
              <w:rPr>
                <w:color w:val="000000" w:themeColor="text1"/>
                <w:sz w:val="22"/>
                <w:lang w:val="pl-PL"/>
              </w:rPr>
            </w:pPr>
            <w:r w:rsidRPr="004F2B0D">
              <w:rPr>
                <w:color w:val="000000" w:themeColor="text1"/>
                <w:sz w:val="22"/>
                <w:lang w:val="pl-PL"/>
              </w:rPr>
              <w:t>Przetwarzanie i przechowywanie danych zgodnie z obowiązującymi przepisami dotyczącymi ochrony danych i cyberbezpieczeństwa. Najpóźniej przed uruchomieniem EMS i rozpoczęciem testów SAT Wykonawca wskaże miejsca przetwarzania i przechowywania danych oraz stosowane zabezpieczenia, zgodnie z pkt 6.1 i 6.4.</w:t>
            </w:r>
          </w:p>
        </w:tc>
      </w:tr>
      <w:tr w:rsidR="00EF5ACC" w:rsidRPr="002B6E1F" w14:paraId="23332239" w14:textId="77777777">
        <w:trPr>
          <w:jc w:val="center"/>
        </w:trPr>
        <w:tc>
          <w:tcPr>
            <w:tcW w:w="679" w:type="dxa"/>
            <w:vAlign w:val="center"/>
          </w:tcPr>
          <w:p w14:paraId="75097AEF" w14:textId="77777777" w:rsidR="00EF5ACC" w:rsidRDefault="00000000">
            <w:pPr>
              <w:rPr>
                <w:sz w:val="22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8277" w:type="dxa"/>
            <w:vAlign w:val="center"/>
          </w:tcPr>
          <w:p w14:paraId="07BE1B8A" w14:textId="77777777" w:rsidR="00EF5ACC" w:rsidRDefault="00000000">
            <w:pPr>
              <w:rPr>
                <w:sz w:val="22"/>
                <w:lang w:val="pl-PL"/>
              </w:rPr>
            </w:pPr>
            <w:r>
              <w:rPr>
                <w:sz w:val="22"/>
                <w:lang w:val="pl-PL"/>
              </w:rPr>
              <w:t>Wsparcie techniczne i serwis Systemu Zarządzania Energią w języku polskim, dostępne zdalnie, a w razie potrzeby również na miejscu u Zamawiającego, na warunkach i w terminach określonych w pkt 10 niniejszego zapytania ofertowego.</w:t>
            </w:r>
          </w:p>
        </w:tc>
      </w:tr>
      <w:tr w:rsidR="00EF5ACC" w:rsidRPr="002B6E1F" w14:paraId="6B7EE7CA" w14:textId="77777777">
        <w:trPr>
          <w:jc w:val="center"/>
        </w:trPr>
        <w:tc>
          <w:tcPr>
            <w:tcW w:w="679" w:type="dxa"/>
            <w:vAlign w:val="center"/>
          </w:tcPr>
          <w:p w14:paraId="7BB4BB2C" w14:textId="77777777" w:rsidR="00EF5ACC" w:rsidRDefault="00000000">
            <w:pPr>
              <w:rPr>
                <w:sz w:val="22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8277" w:type="dxa"/>
            <w:vAlign w:val="center"/>
          </w:tcPr>
          <w:p w14:paraId="5F7D7859" w14:textId="77777777" w:rsidR="00EF5ACC" w:rsidRDefault="00000000">
            <w:pPr>
              <w:rPr>
                <w:sz w:val="22"/>
                <w:lang w:val="pl-PL"/>
              </w:rPr>
            </w:pPr>
            <w:r>
              <w:rPr>
                <w:sz w:val="22"/>
                <w:lang w:val="pl-PL"/>
              </w:rPr>
              <w:t>Integrowanie i wizualizowanie danych z wielu urządzeń, PPE i lokalizacji na potrzeby klastrów energii, spółdzielni energetycznych, grup zakupowych i wirtualnego scalania punktów PPE.</w:t>
            </w:r>
          </w:p>
        </w:tc>
      </w:tr>
      <w:tr w:rsidR="00EF5ACC" w:rsidRPr="002B6E1F" w14:paraId="7819BA19" w14:textId="77777777">
        <w:trPr>
          <w:jc w:val="center"/>
        </w:trPr>
        <w:tc>
          <w:tcPr>
            <w:tcW w:w="679" w:type="dxa"/>
            <w:vAlign w:val="center"/>
          </w:tcPr>
          <w:p w14:paraId="7E8F1B14" w14:textId="77777777" w:rsidR="00EF5ACC" w:rsidRDefault="00000000">
            <w:pPr>
              <w:rPr>
                <w:sz w:val="22"/>
              </w:rPr>
            </w:pPr>
            <w:r>
              <w:rPr>
                <w:sz w:val="22"/>
              </w:rPr>
              <w:t>19</w:t>
            </w:r>
          </w:p>
        </w:tc>
        <w:tc>
          <w:tcPr>
            <w:tcW w:w="8277" w:type="dxa"/>
            <w:vAlign w:val="center"/>
          </w:tcPr>
          <w:p w14:paraId="530EC148" w14:textId="77777777" w:rsidR="00EF5ACC" w:rsidRPr="008A6CE6" w:rsidRDefault="00000000">
            <w:pPr>
              <w:rPr>
                <w:color w:val="000000" w:themeColor="text1"/>
                <w:sz w:val="22"/>
                <w:lang w:val="pl-PL"/>
              </w:rPr>
            </w:pPr>
            <w:r w:rsidRPr="008A6CE6">
              <w:rPr>
                <w:color w:val="000000" w:themeColor="text1"/>
                <w:sz w:val="22"/>
                <w:lang w:val="pl-PL"/>
              </w:rPr>
              <w:t xml:space="preserve">Możliwość autonomicznego sterowania pracą BESS w oparciu o dane cenowe Rynku Dnia Następnego (RDN), w tym automatyczne wyznaczanie okresów ładowania i rozładowania oraz ochronę przed skutkami cen ujemnych. Zakres Wykonawcy obejmuje funkcjonalność techniczną EMS i nie obejmuje zawierania w imieniu Zamawiającego umów z POB, sprzedawcą energii, agregatorem ani innymi </w:t>
            </w:r>
            <w:r w:rsidRPr="008A6CE6">
              <w:rPr>
                <w:color w:val="000000" w:themeColor="text1"/>
                <w:sz w:val="22"/>
                <w:lang w:val="pl-PL"/>
              </w:rPr>
              <w:lastRenderedPageBreak/>
              <w:t>uczestnikami rynku.</w:t>
            </w:r>
          </w:p>
        </w:tc>
      </w:tr>
      <w:tr w:rsidR="00EF5ACC" w:rsidRPr="002B6E1F" w14:paraId="243B25AB" w14:textId="77777777">
        <w:trPr>
          <w:jc w:val="center"/>
        </w:trPr>
        <w:tc>
          <w:tcPr>
            <w:tcW w:w="679" w:type="dxa"/>
            <w:vAlign w:val="center"/>
          </w:tcPr>
          <w:p w14:paraId="0E055436" w14:textId="77777777" w:rsidR="00EF5ACC" w:rsidRDefault="00000000">
            <w:pPr>
              <w:rPr>
                <w:sz w:val="22"/>
              </w:rPr>
            </w:pPr>
            <w:r>
              <w:rPr>
                <w:sz w:val="22"/>
              </w:rPr>
              <w:lastRenderedPageBreak/>
              <w:t>20</w:t>
            </w:r>
          </w:p>
        </w:tc>
        <w:tc>
          <w:tcPr>
            <w:tcW w:w="8277" w:type="dxa"/>
            <w:vAlign w:val="center"/>
          </w:tcPr>
          <w:p w14:paraId="7D7C4A4B" w14:textId="77777777" w:rsidR="00EF5ACC" w:rsidRPr="00842B3D" w:rsidRDefault="00000000">
            <w:pPr>
              <w:rPr>
                <w:sz w:val="22"/>
                <w:lang w:val="pl-PL"/>
              </w:rPr>
            </w:pPr>
            <w:r w:rsidRPr="00842B3D">
              <w:rPr>
                <w:sz w:val="22"/>
                <w:lang w:val="pl-PL"/>
              </w:rPr>
              <w:t>Funkcja dynamicznego limitowania mocy w punkcie przyłączenia w czasie rzeczywistym („Strażnik Mocy”) - pilnowanie progu 2 200 kW dla wytwarzania oraz 2 500 kW dla odbioru, zgodnie z Warunkami Przyłączenia nr WP/026148/2026/O05R00.</w:t>
            </w:r>
          </w:p>
        </w:tc>
      </w:tr>
      <w:tr w:rsidR="00EF5ACC" w:rsidRPr="002B6E1F" w14:paraId="79FA8574" w14:textId="77777777">
        <w:trPr>
          <w:jc w:val="center"/>
        </w:trPr>
        <w:tc>
          <w:tcPr>
            <w:tcW w:w="679" w:type="dxa"/>
            <w:vAlign w:val="center"/>
          </w:tcPr>
          <w:p w14:paraId="0C20E5DE" w14:textId="77777777" w:rsidR="00EF5ACC" w:rsidRDefault="00000000">
            <w:pPr>
              <w:rPr>
                <w:sz w:val="22"/>
              </w:rPr>
            </w:pPr>
            <w:r>
              <w:rPr>
                <w:sz w:val="22"/>
              </w:rPr>
              <w:t>21</w:t>
            </w:r>
          </w:p>
        </w:tc>
        <w:tc>
          <w:tcPr>
            <w:tcW w:w="8277" w:type="dxa"/>
            <w:vAlign w:val="center"/>
          </w:tcPr>
          <w:p w14:paraId="651F39D5" w14:textId="77777777" w:rsidR="00EF5ACC" w:rsidRDefault="00000000">
            <w:pPr>
              <w:rPr>
                <w:sz w:val="22"/>
                <w:lang w:val="pl-PL"/>
              </w:rPr>
            </w:pPr>
            <w:r>
              <w:rPr>
                <w:sz w:val="22"/>
                <w:lang w:val="pl-PL"/>
              </w:rPr>
              <w:t>Automatyczne wyliczanie i rejestrowanie parametrów dotyczących utraconej energii w przypadku wyłączenia/redukcji mocy przez OSD, z rejestracją nastaw telemechaniki.</w:t>
            </w:r>
          </w:p>
        </w:tc>
      </w:tr>
      <w:tr w:rsidR="00EF5ACC" w:rsidRPr="002B6E1F" w14:paraId="326C5D1C" w14:textId="77777777">
        <w:trPr>
          <w:jc w:val="center"/>
        </w:trPr>
        <w:tc>
          <w:tcPr>
            <w:tcW w:w="679" w:type="dxa"/>
            <w:vAlign w:val="center"/>
          </w:tcPr>
          <w:p w14:paraId="1ADEB49F" w14:textId="77777777" w:rsidR="00EF5ACC" w:rsidRDefault="00000000">
            <w:pPr>
              <w:rPr>
                <w:sz w:val="22"/>
              </w:rPr>
            </w:pPr>
            <w:r>
              <w:rPr>
                <w:sz w:val="22"/>
              </w:rPr>
              <w:t>22</w:t>
            </w:r>
          </w:p>
        </w:tc>
        <w:tc>
          <w:tcPr>
            <w:tcW w:w="8277" w:type="dxa"/>
            <w:vAlign w:val="center"/>
          </w:tcPr>
          <w:p w14:paraId="6CC3E671" w14:textId="77777777" w:rsidR="00EF5ACC" w:rsidRDefault="00000000">
            <w:pPr>
              <w:rPr>
                <w:sz w:val="22"/>
                <w:lang w:val="pl-PL"/>
              </w:rPr>
            </w:pPr>
            <w:r>
              <w:rPr>
                <w:sz w:val="22"/>
                <w:lang w:val="pl-PL"/>
              </w:rPr>
              <w:t>Raportowanie dzienne/miesięczne/roczne: ilość energii wprowadzonej/wyprowadzonej z magazynu oraz ilość energii wprowadzonej do sieci bezpośrednio z PV.</w:t>
            </w:r>
          </w:p>
        </w:tc>
      </w:tr>
      <w:tr w:rsidR="00EF5ACC" w:rsidRPr="002B6E1F" w14:paraId="3263E2AB" w14:textId="77777777">
        <w:trPr>
          <w:jc w:val="center"/>
        </w:trPr>
        <w:tc>
          <w:tcPr>
            <w:tcW w:w="679" w:type="dxa"/>
            <w:vAlign w:val="center"/>
          </w:tcPr>
          <w:p w14:paraId="023CCFEB" w14:textId="77777777" w:rsidR="00EF5ACC" w:rsidRDefault="00000000">
            <w:pPr>
              <w:rPr>
                <w:sz w:val="22"/>
              </w:rPr>
            </w:pPr>
            <w:r>
              <w:rPr>
                <w:sz w:val="22"/>
              </w:rPr>
              <w:t>23</w:t>
            </w:r>
          </w:p>
        </w:tc>
        <w:tc>
          <w:tcPr>
            <w:tcW w:w="8277" w:type="dxa"/>
            <w:vAlign w:val="center"/>
          </w:tcPr>
          <w:p w14:paraId="72012E8E" w14:textId="77777777" w:rsidR="00EF5ACC" w:rsidRPr="00F16D83" w:rsidRDefault="00000000">
            <w:pPr>
              <w:rPr>
                <w:color w:val="000000" w:themeColor="text1"/>
                <w:sz w:val="22"/>
                <w:lang w:val="pl-PL"/>
              </w:rPr>
            </w:pPr>
            <w:r w:rsidRPr="00F16D83">
              <w:rPr>
                <w:color w:val="000000" w:themeColor="text1"/>
                <w:sz w:val="22"/>
                <w:lang w:val="pl-PL"/>
              </w:rPr>
              <w:t>Techniczna gotowość do współpracy z usługami sieciowymi, w tym DSR, po spełnieniu wymagań właściwego operatora/agregatora. Zakres nie obejmuje zawarcia umowy z agregatorem ani uzyskania statusu uczestnika rynku</w:t>
            </w:r>
            <w:r w:rsidR="00213CB4" w:rsidRPr="00F16D83">
              <w:rPr>
                <w:color w:val="000000" w:themeColor="text1"/>
                <w:sz w:val="22"/>
                <w:lang w:val="pl-PL"/>
              </w:rPr>
              <w:t>.</w:t>
            </w:r>
          </w:p>
        </w:tc>
      </w:tr>
      <w:tr w:rsidR="00EF5ACC" w:rsidRPr="002B6E1F" w14:paraId="2A6C9394" w14:textId="77777777">
        <w:trPr>
          <w:jc w:val="center"/>
        </w:trPr>
        <w:tc>
          <w:tcPr>
            <w:tcW w:w="679" w:type="dxa"/>
            <w:vAlign w:val="center"/>
          </w:tcPr>
          <w:p w14:paraId="3CFB85E0" w14:textId="77777777" w:rsidR="00EF5ACC" w:rsidRDefault="00000000">
            <w:pPr>
              <w:rPr>
                <w:sz w:val="22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8277" w:type="dxa"/>
            <w:vAlign w:val="center"/>
          </w:tcPr>
          <w:p w14:paraId="184BAE5B" w14:textId="39BCD1BE" w:rsidR="00EF5ACC" w:rsidRPr="004F2B0D" w:rsidRDefault="00000000">
            <w:pPr>
              <w:rPr>
                <w:color w:val="000000" w:themeColor="text1"/>
                <w:sz w:val="22"/>
                <w:lang w:val="pl-PL"/>
              </w:rPr>
            </w:pPr>
            <w:r w:rsidRPr="004F2B0D">
              <w:rPr>
                <w:color w:val="000000" w:themeColor="text1"/>
                <w:sz w:val="22"/>
                <w:lang w:val="pl-PL"/>
              </w:rPr>
              <w:t xml:space="preserve">Pełna licencja lub prawo użytkowania systemu w cenie przez min. </w:t>
            </w:r>
            <w:r w:rsidR="00131E68" w:rsidRPr="004F2B0D">
              <w:rPr>
                <w:color w:val="000000" w:themeColor="text1"/>
                <w:sz w:val="22"/>
                <w:lang w:val="pl-PL"/>
              </w:rPr>
              <w:t>7</w:t>
            </w:r>
            <w:r w:rsidRPr="004F2B0D">
              <w:rPr>
                <w:color w:val="000000" w:themeColor="text1"/>
                <w:sz w:val="22"/>
                <w:lang w:val="pl-PL"/>
              </w:rPr>
              <w:t xml:space="preserve"> lat, bez ograniczeń uniemożliwiających korzystanie z funkcji wymaganych zgodnie z niniejszym dokumentem</w:t>
            </w:r>
          </w:p>
        </w:tc>
      </w:tr>
      <w:tr w:rsidR="00EF5ACC" w:rsidRPr="002B6E1F" w14:paraId="6F077555" w14:textId="77777777">
        <w:trPr>
          <w:jc w:val="center"/>
        </w:trPr>
        <w:tc>
          <w:tcPr>
            <w:tcW w:w="679" w:type="dxa"/>
            <w:vAlign w:val="center"/>
          </w:tcPr>
          <w:p w14:paraId="22666949" w14:textId="77777777" w:rsidR="00EF5ACC" w:rsidRDefault="00000000">
            <w:pPr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8277" w:type="dxa"/>
            <w:vAlign w:val="center"/>
          </w:tcPr>
          <w:p w14:paraId="4DE1EB29" w14:textId="77777777" w:rsidR="00EF5ACC" w:rsidRDefault="00000000">
            <w:pPr>
              <w:rPr>
                <w:sz w:val="22"/>
                <w:lang w:val="pl-PL"/>
              </w:rPr>
            </w:pPr>
            <w:r>
              <w:rPr>
                <w:sz w:val="22"/>
                <w:lang w:val="pl-PL"/>
              </w:rPr>
              <w:t>Integracja funkcji systemowych magazynu z przyszłą ładowarką samochodową</w:t>
            </w:r>
          </w:p>
        </w:tc>
      </w:tr>
    </w:tbl>
    <w:p w14:paraId="0C2D3E3C" w14:textId="77777777" w:rsidR="00EF5ACC" w:rsidRDefault="00EF5ACC">
      <w:pPr>
        <w:spacing w:after="20"/>
        <w:rPr>
          <w:lang w:val="pl-PL"/>
        </w:rPr>
      </w:pPr>
    </w:p>
    <w:p w14:paraId="3EB93D1E" w14:textId="77777777" w:rsidR="00EF5ACC" w:rsidRDefault="00000000">
      <w:pPr>
        <w:pStyle w:val="Nagwek1"/>
        <w:rPr>
          <w:lang w:val="pl-PL"/>
        </w:rPr>
      </w:pPr>
      <w:r>
        <w:rPr>
          <w:lang w:val="pl-PL"/>
        </w:rPr>
        <w:t>6. Wymagania w zakresie infrastruktury IT i cyberbezpieczeństwa</w:t>
      </w:r>
    </w:p>
    <w:p w14:paraId="636A8003" w14:textId="77777777" w:rsidR="00EF5ACC" w:rsidRDefault="00000000">
      <w:pPr>
        <w:pStyle w:val="Nagwek2"/>
        <w:jc w:val="both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>6.1. Przetwarzanie i bezpieczeństwo danych</w:t>
      </w:r>
    </w:p>
    <w:p w14:paraId="1AEC6FC9" w14:textId="77777777" w:rsidR="00F620A6" w:rsidRPr="00B121EA" w:rsidRDefault="00000000">
      <w:pPr>
        <w:jc w:val="both"/>
        <w:rPr>
          <w:color w:val="000000" w:themeColor="text1"/>
          <w:sz w:val="22"/>
          <w:lang w:val="pl-PL"/>
        </w:rPr>
      </w:pPr>
      <w:r w:rsidRPr="00B121EA">
        <w:rPr>
          <w:color w:val="000000" w:themeColor="text1"/>
          <w:sz w:val="22"/>
          <w:lang w:val="pl-PL"/>
        </w:rPr>
        <w:t>System musi zapewniać zgodne z prawem, bezpieczne przetwarzanie i przechowywanie danych telemetrycznych EMS. Najpóźniej przed uruchomieniem EMS i rozpoczęciem testów SAT Wykonawca wskaże miejsca przetwarzania i przechowywania danych, podmioty przetwarzające oraz podstawowe środki techniczne i organizacyjne. Jeżeli dane będą przekazywane poza Europejski Obszar Gospodarczy, Wykonawca zapewni zgodność transferu z obowiązującymi przepisami, w szczególności z rozdziałem V Rozporządzenia Parlamentu Europejskiego i Rady (UE) 2016/679 z dnia 27 kwietnia 2016 r. (RODO).</w:t>
      </w:r>
    </w:p>
    <w:p w14:paraId="7B8937A0" w14:textId="77777777" w:rsidR="00EF5ACC" w:rsidRDefault="00000000">
      <w:pPr>
        <w:pStyle w:val="Nagwek2"/>
        <w:jc w:val="both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>6.2. Język interfejsu i dokumentacji</w:t>
      </w:r>
    </w:p>
    <w:p w14:paraId="5A27EB83" w14:textId="77777777" w:rsidR="00EF5ACC" w:rsidRDefault="00000000">
      <w:pPr>
        <w:jc w:val="both"/>
        <w:rPr>
          <w:sz w:val="22"/>
          <w:lang w:val="pl-PL"/>
        </w:rPr>
      </w:pPr>
      <w:r>
        <w:rPr>
          <w:sz w:val="22"/>
          <w:lang w:val="pl-PL"/>
        </w:rPr>
        <w:t>Interfejs użytkownika oraz dokumentacja przekazywana Zamawiającemu muszą być dostępne w języku polskim. Dopuszcza się dokumentację producenta w języku angielskim jako materiał uzupełniający, o ile dokumentacja niezbędna do bezpiecznej obsługi, eksploatacji i serwisu zostanie przekazana w języku polskim.</w:t>
      </w:r>
    </w:p>
    <w:p w14:paraId="4882DA21" w14:textId="77777777" w:rsidR="00EF5ACC" w:rsidRDefault="00000000">
      <w:pPr>
        <w:pStyle w:val="Nagwek2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6.3. Hardware systemu automatyki</w:t>
      </w:r>
    </w:p>
    <w:p w14:paraId="5EF70026" w14:textId="77777777" w:rsidR="00EF5ACC" w:rsidRPr="00B121EA" w:rsidRDefault="00000000">
      <w:pPr>
        <w:pStyle w:val="Listapunktowana"/>
        <w:spacing w:after="60"/>
        <w:jc w:val="both"/>
        <w:rPr>
          <w:color w:val="000000" w:themeColor="text1"/>
          <w:sz w:val="22"/>
          <w:lang w:val="pl-PL"/>
        </w:rPr>
      </w:pPr>
      <w:r w:rsidRPr="00B121EA">
        <w:rPr>
          <w:color w:val="000000" w:themeColor="text1"/>
          <w:sz w:val="22"/>
          <w:lang w:val="pl-PL"/>
        </w:rPr>
        <w:t>Zabudowany w zamykanej szafie sterowniczej u Zamawiającego, z ograniczonym dostępem osób trzecich.</w:t>
      </w:r>
    </w:p>
    <w:p w14:paraId="44CD9BAE" w14:textId="77777777" w:rsidR="00EF5ACC" w:rsidRPr="00B121EA" w:rsidRDefault="00000000">
      <w:pPr>
        <w:pStyle w:val="Listapunktowana"/>
        <w:spacing w:after="60"/>
        <w:jc w:val="both"/>
        <w:rPr>
          <w:color w:val="000000" w:themeColor="text1"/>
          <w:sz w:val="22"/>
          <w:lang w:val="pl-PL"/>
        </w:rPr>
      </w:pPr>
      <w:r w:rsidRPr="00B121EA">
        <w:rPr>
          <w:color w:val="000000" w:themeColor="text1"/>
          <w:sz w:val="22"/>
          <w:lang w:val="pl-PL"/>
        </w:rPr>
        <w:t>Bezpieczna, lokalna wymiana danych z urządzeniami obiektowymi (BESS, PV, rozdzielnice SN/nN) w cyklu poniżej 500 ms.</w:t>
      </w:r>
    </w:p>
    <w:p w14:paraId="33478707" w14:textId="77777777" w:rsidR="00F620A6" w:rsidRPr="00B121EA" w:rsidRDefault="00000000">
      <w:pPr>
        <w:pStyle w:val="Listapunktowana"/>
        <w:spacing w:after="60"/>
        <w:jc w:val="both"/>
        <w:rPr>
          <w:color w:val="000000" w:themeColor="text1"/>
          <w:sz w:val="22"/>
          <w:lang w:val="pl-PL"/>
        </w:rPr>
      </w:pPr>
      <w:r w:rsidRPr="00B121EA">
        <w:rPr>
          <w:color w:val="000000" w:themeColor="text1"/>
          <w:sz w:val="22"/>
          <w:lang w:val="pl-PL"/>
        </w:rPr>
        <w:t>Przemysłowy router/firewall umożliwiający zestawienie szyfrowanego połączenia VPN lub zastosowanie rozwiązania równoważnego zapewniającego bezpieczny dostęp zdalny. Zdalny dostęp serwisowy musi być możliwy do wyłączenia przez Zamawiającego.</w:t>
      </w:r>
    </w:p>
    <w:p w14:paraId="5A13E937" w14:textId="77777777" w:rsidR="00EF5ACC" w:rsidRPr="00B121EA" w:rsidRDefault="00000000">
      <w:pPr>
        <w:pStyle w:val="Listapunktowana"/>
        <w:spacing w:after="60"/>
        <w:jc w:val="both"/>
        <w:rPr>
          <w:color w:val="000000" w:themeColor="text1"/>
          <w:sz w:val="22"/>
          <w:lang w:val="pl-PL"/>
        </w:rPr>
      </w:pPr>
      <w:r w:rsidRPr="00B121EA">
        <w:rPr>
          <w:color w:val="000000" w:themeColor="text1"/>
          <w:sz w:val="22"/>
          <w:lang w:val="pl-PL"/>
        </w:rPr>
        <w:t>Ciągły nadzór i rejestracja temperatury w obudowie szafy sterowniczej.</w:t>
      </w:r>
    </w:p>
    <w:p w14:paraId="48E6BC5F" w14:textId="77777777" w:rsidR="00B91DF1" w:rsidRPr="00B121EA" w:rsidRDefault="00334794">
      <w:pPr>
        <w:pStyle w:val="Listapunktowana"/>
        <w:spacing w:after="60"/>
        <w:jc w:val="both"/>
        <w:rPr>
          <w:color w:val="000000" w:themeColor="text1"/>
          <w:sz w:val="22"/>
          <w:lang w:val="pl-PL"/>
        </w:rPr>
      </w:pPr>
      <w:r w:rsidRPr="00B121EA">
        <w:rPr>
          <w:color w:val="000000" w:themeColor="text1"/>
          <w:sz w:val="22"/>
          <w:lang w:val="pl-PL"/>
        </w:rPr>
        <w:t>Serwer systemu EMS wraz z szafą sterowniczą, komputerem oraz niezbędnym osprzętem zostanie dostarczony przez Wykonawcę i zamontowany lokalnie u Zamawiającego</w:t>
      </w:r>
    </w:p>
    <w:p w14:paraId="615D5AB8" w14:textId="4CE0793E" w:rsidR="00B121EA" w:rsidRPr="00B121EA" w:rsidRDefault="00B121EA">
      <w:pPr>
        <w:pStyle w:val="Nagwek2"/>
        <w:jc w:val="both"/>
        <w:rPr>
          <w:sz w:val="22"/>
          <w:szCs w:val="22"/>
          <w:lang w:val="pl-PL"/>
        </w:rPr>
      </w:pPr>
      <w:r w:rsidRPr="00B121EA">
        <w:rPr>
          <w:sz w:val="22"/>
          <w:szCs w:val="22"/>
          <w:lang w:val="pl-PL"/>
        </w:rPr>
        <w:t>6.4. Wymagania realizacyjne w zakresie cyberbezpieczeństwa EMS</w:t>
      </w:r>
    </w:p>
    <w:p w14:paraId="43F96A0E" w14:textId="65BCE9B7" w:rsidR="00F620A6" w:rsidRPr="00B121EA" w:rsidRDefault="00000000" w:rsidP="00B121EA">
      <w:pPr>
        <w:jc w:val="both"/>
        <w:rPr>
          <w:color w:val="000000" w:themeColor="text1"/>
          <w:sz w:val="22"/>
          <w:lang w:val="pl-PL"/>
        </w:rPr>
      </w:pPr>
      <w:r w:rsidRPr="00B121EA">
        <w:rPr>
          <w:color w:val="000000" w:themeColor="text1"/>
          <w:sz w:val="22"/>
          <w:lang w:val="pl-PL"/>
        </w:rPr>
        <w:t>Za zaprojektowanie, wdrożenie i konfigurację EMS w sposób zapewniający odpowiedni poziom cyberbezpieczeństwa odpowiada Wykonawca.</w:t>
      </w:r>
    </w:p>
    <w:p w14:paraId="526677B2" w14:textId="77777777" w:rsidR="00F620A6" w:rsidRPr="00B121EA" w:rsidRDefault="00000000" w:rsidP="00B121EA">
      <w:pPr>
        <w:jc w:val="both"/>
        <w:rPr>
          <w:color w:val="000000" w:themeColor="text1"/>
          <w:sz w:val="22"/>
          <w:lang w:val="pl-PL"/>
        </w:rPr>
      </w:pPr>
      <w:r w:rsidRPr="00B121EA">
        <w:rPr>
          <w:color w:val="000000" w:themeColor="text1"/>
          <w:sz w:val="22"/>
          <w:lang w:val="pl-PL"/>
        </w:rPr>
        <w:t>EMS musi zapewniać co najmniej: indywidualne konta użytkowników i nadawanie uprawnień odpowiednio do roli; zmianę haseł i danych dostępowych ustawionych fabrycznie; szyfrowany zdalny dostęp serwisowy; możliwość wyłączenia zdalnego dostępu; tworzenie kopii zapasowej konfiguracji i możliwość jej odtworzenia; możliwość instalowania aktualizacji bezpieczeństwa udostępnianych dla zastosowanych komponentów.</w:t>
      </w:r>
    </w:p>
    <w:p w14:paraId="400AD4FC" w14:textId="77777777" w:rsidR="00F620A6" w:rsidRPr="00B121EA" w:rsidRDefault="00000000" w:rsidP="00B121EA">
      <w:pPr>
        <w:jc w:val="both"/>
        <w:rPr>
          <w:color w:val="000000" w:themeColor="text1"/>
          <w:sz w:val="22"/>
          <w:lang w:val="pl-PL"/>
        </w:rPr>
      </w:pPr>
      <w:r w:rsidRPr="00B121EA">
        <w:rPr>
          <w:color w:val="000000" w:themeColor="text1"/>
          <w:sz w:val="22"/>
          <w:lang w:val="pl-PL"/>
        </w:rPr>
        <w:t>Najpóźniej przed uruchomieniem EMS i rozpoczęciem testów SAT Wykonawca przekaże Zamawiającemu dokumentację bezpieczeństwa obejmującą co najmniej: schemat architektury sieciowej i komunikacji EMS, opis sposobu zdalnego dostępu, zasady tworzenia kont i nadawania uprawnień, miejsca przetwarzania i przechowywania danych, sposób wykonywania i odtwarzania kopii zapasowych oraz zasady aktualizacji bezpieczeństwa.</w:t>
      </w:r>
    </w:p>
    <w:p w14:paraId="7A99A1E8" w14:textId="77777777" w:rsidR="00F620A6" w:rsidRPr="00B121EA" w:rsidRDefault="00000000" w:rsidP="00B121EA">
      <w:pPr>
        <w:jc w:val="both"/>
        <w:rPr>
          <w:color w:val="000000" w:themeColor="text1"/>
          <w:sz w:val="22"/>
          <w:lang w:val="pl-PL"/>
        </w:rPr>
      </w:pPr>
      <w:r w:rsidRPr="00B121EA">
        <w:rPr>
          <w:color w:val="000000" w:themeColor="text1"/>
          <w:sz w:val="22"/>
          <w:lang w:val="pl-PL"/>
        </w:rPr>
        <w:t>Stwierdzone niezgodności z wymaganiami niniejszego pkt 6.4 muszą zostać usunięte przed odbiorem końcowym.</w:t>
      </w:r>
    </w:p>
    <w:p w14:paraId="72E543BB" w14:textId="77777777" w:rsidR="00EF5ACC" w:rsidRDefault="00000000">
      <w:pPr>
        <w:pStyle w:val="Nagwek2"/>
        <w:jc w:val="both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>6.5. Wsparcie techniczne i serwis</w:t>
      </w:r>
    </w:p>
    <w:p w14:paraId="60643FEA" w14:textId="77777777" w:rsidR="00EF5ACC" w:rsidRDefault="00000000">
      <w:pPr>
        <w:pStyle w:val="Listapunktowana"/>
        <w:spacing w:after="60"/>
        <w:jc w:val="both"/>
        <w:rPr>
          <w:sz w:val="22"/>
          <w:lang w:val="pl-PL"/>
        </w:rPr>
      </w:pPr>
      <w:r>
        <w:rPr>
          <w:sz w:val="22"/>
          <w:lang w:val="pl-PL"/>
        </w:rPr>
        <w:t>Wsparcie techniczne i serwis oprogramowania oraz sprzętu EMS w języku polskim, dostępne 24/7 w zakresie awarii krytycznych.</w:t>
      </w:r>
    </w:p>
    <w:p w14:paraId="00F4CBE7" w14:textId="77777777" w:rsidR="00EF5ACC" w:rsidRDefault="00000000">
      <w:pPr>
        <w:pStyle w:val="Listapunktowana"/>
        <w:spacing w:after="60"/>
        <w:jc w:val="both"/>
        <w:rPr>
          <w:sz w:val="22"/>
          <w:lang w:val="pl-PL"/>
        </w:rPr>
      </w:pPr>
      <w:r>
        <w:rPr>
          <w:color w:val="000000" w:themeColor="text1"/>
          <w:sz w:val="22"/>
          <w:lang w:val="pl-PL"/>
        </w:rPr>
        <w:t xml:space="preserve">Możliwość odpłatnego wprowadzania </w:t>
      </w:r>
      <w:r>
        <w:rPr>
          <w:sz w:val="22"/>
          <w:lang w:val="pl-PL"/>
        </w:rPr>
        <w:t>zmian/modyfikacji funkcjonalności EMS w terminie nie dłuższym niż 1 miesiąc od skutecznego złożenia zamówienia na dostosowanie, o ile zakres zmiany nie wymaga odrębnych uzgodnień z OSD lub organami administracji.</w:t>
      </w:r>
    </w:p>
    <w:p w14:paraId="4A3F12DE" w14:textId="77777777" w:rsidR="00EF5ACC" w:rsidRDefault="00000000">
      <w:pPr>
        <w:pStyle w:val="Listapunktowana"/>
        <w:spacing w:after="60"/>
        <w:jc w:val="both"/>
        <w:rPr>
          <w:sz w:val="22"/>
          <w:lang w:val="pl-PL"/>
        </w:rPr>
      </w:pPr>
      <w:r>
        <w:rPr>
          <w:sz w:val="22"/>
          <w:lang w:val="pl-PL"/>
        </w:rPr>
        <w:t xml:space="preserve">Czas reakcji zdalnej serwisu na awarię krytyczną nie dłuższy niż </w:t>
      </w:r>
      <w:r w:rsidR="0045319F" w:rsidRPr="001D4E3F">
        <w:rPr>
          <w:color w:val="000000"/>
          <w:sz w:val="22"/>
          <w:lang w:val="pl-PL"/>
        </w:rPr>
        <w:t>6 godzin</w:t>
      </w:r>
      <w:r>
        <w:rPr>
          <w:sz w:val="22"/>
          <w:lang w:val="pl-PL"/>
        </w:rPr>
        <w:t xml:space="preserve"> od zgłoszenia</w:t>
      </w:r>
    </w:p>
    <w:p w14:paraId="70C3A018" w14:textId="77777777" w:rsidR="00EF5ACC" w:rsidRDefault="00000000">
      <w:pPr>
        <w:pStyle w:val="Listapunktowana"/>
        <w:spacing w:after="60"/>
        <w:jc w:val="both"/>
        <w:rPr>
          <w:sz w:val="22"/>
          <w:lang w:val="pl-PL"/>
        </w:rPr>
      </w:pPr>
      <w:r>
        <w:rPr>
          <w:sz w:val="22"/>
          <w:lang w:val="pl-PL"/>
        </w:rPr>
        <w:t>Przystąpienie do naprawy na miejscu</w:t>
      </w:r>
      <w:r>
        <w:rPr>
          <w:sz w:val="22"/>
          <w:lang w:val="pl-PL"/>
        </w:rPr>
        <w:tab/>
        <w:t>do 24 godzin, jeżeli usunięcie awarii wymaga obecności serwisu na miejscu</w:t>
      </w:r>
    </w:p>
    <w:p w14:paraId="1BE1AF08" w14:textId="77777777" w:rsidR="00EF5ACC" w:rsidRDefault="00000000">
      <w:pPr>
        <w:pStyle w:val="Nagwek2"/>
        <w:jc w:val="both"/>
        <w:rPr>
          <w:sz w:val="22"/>
          <w:szCs w:val="22"/>
        </w:rPr>
      </w:pPr>
      <w:r>
        <w:rPr>
          <w:sz w:val="22"/>
          <w:szCs w:val="22"/>
        </w:rPr>
        <w:t>6.6. Integracje systemowe</w:t>
      </w:r>
    </w:p>
    <w:p w14:paraId="3C04988D" w14:textId="77777777" w:rsidR="00EF5ACC" w:rsidRDefault="00000000">
      <w:pPr>
        <w:pStyle w:val="Listapunktowana"/>
        <w:spacing w:after="60"/>
        <w:jc w:val="both"/>
        <w:rPr>
          <w:sz w:val="22"/>
          <w:lang w:val="pl-PL"/>
        </w:rPr>
      </w:pPr>
      <w:r>
        <w:rPr>
          <w:sz w:val="22"/>
          <w:lang w:val="pl-PL"/>
        </w:rPr>
        <w:t>Integracja z systemami SCADA OSD poprzez telemechanikę w punkcie przyłączenia.</w:t>
      </w:r>
    </w:p>
    <w:p w14:paraId="175D407A" w14:textId="77777777" w:rsidR="007F7A87" w:rsidRPr="005076F4" w:rsidRDefault="00000000" w:rsidP="007F7A87">
      <w:pPr>
        <w:pStyle w:val="Listapunktowana"/>
        <w:spacing w:after="60"/>
        <w:jc w:val="both"/>
        <w:rPr>
          <w:color w:val="000000" w:themeColor="text1"/>
          <w:sz w:val="22"/>
          <w:lang w:val="pl-PL"/>
        </w:rPr>
      </w:pPr>
      <w:r>
        <w:rPr>
          <w:sz w:val="22"/>
          <w:lang w:val="pl-PL"/>
        </w:rPr>
        <w:t xml:space="preserve">Interfejs komunikacyjny z telemechaniką OSD zgodny z wymaganiami właściwego OSD i uzgodnioną </w:t>
      </w:r>
      <w:r w:rsidRPr="005076F4">
        <w:rPr>
          <w:color w:val="000000" w:themeColor="text1"/>
          <w:sz w:val="22"/>
          <w:lang w:val="pl-PL"/>
        </w:rPr>
        <w:t>dokumentacją projektową.</w:t>
      </w:r>
    </w:p>
    <w:p w14:paraId="6F7F4755" w14:textId="77777777" w:rsidR="00EF5ACC" w:rsidRPr="005076F4" w:rsidRDefault="005076F4" w:rsidP="007F7A87">
      <w:pPr>
        <w:pStyle w:val="Listapunktowana"/>
        <w:spacing w:after="60"/>
        <w:jc w:val="both"/>
        <w:rPr>
          <w:color w:val="000000" w:themeColor="text1"/>
          <w:sz w:val="22"/>
          <w:lang w:val="pl-PL"/>
        </w:rPr>
      </w:pPr>
      <w:r w:rsidRPr="005076F4">
        <w:rPr>
          <w:color w:val="000000" w:themeColor="text1"/>
          <w:sz w:val="22"/>
          <w:lang w:val="pl-PL"/>
        </w:rPr>
        <w:lastRenderedPageBreak/>
        <w:t>Wykonawca zaprojektuje sposób włączenia pomiaru BESS do istniejącej automatyki i uzgodni go z Zamawiającym oraz OSD. Rozwiązanie powinno zapewnić wymagane pomiary brutto BESS, przekazywanie danych do EMS i telemechaniki oraz spełnienie aktualnych Warunków Przyłączenia.</w:t>
      </w:r>
    </w:p>
    <w:p w14:paraId="00E07EDF" w14:textId="77777777" w:rsidR="007F7A87" w:rsidRPr="007F7A87" w:rsidRDefault="007F7A87" w:rsidP="007F7A87">
      <w:pPr>
        <w:pStyle w:val="Listapunktowana"/>
        <w:numPr>
          <w:ilvl w:val="0"/>
          <w:numId w:val="0"/>
        </w:numPr>
        <w:spacing w:after="60"/>
        <w:jc w:val="both"/>
        <w:rPr>
          <w:sz w:val="22"/>
          <w:lang w:val="pl-PL"/>
        </w:rPr>
      </w:pPr>
    </w:p>
    <w:p w14:paraId="3F6FCF35" w14:textId="77777777" w:rsidR="00EF5ACC" w:rsidRDefault="00000000">
      <w:pPr>
        <w:pStyle w:val="Nagwek1"/>
        <w:rPr>
          <w:lang w:val="pl-PL"/>
        </w:rPr>
      </w:pPr>
      <w:r>
        <w:rPr>
          <w:lang w:val="pl-PL"/>
        </w:rPr>
        <w:t>7. Warunki przyłączenia do sieci elektroenergetycznej</w:t>
      </w:r>
    </w:p>
    <w:p w14:paraId="3F6D05D0" w14:textId="77777777" w:rsidR="00EF5ACC" w:rsidRPr="005076F4" w:rsidRDefault="00000000" w:rsidP="00D82247">
      <w:pPr>
        <w:jc w:val="both"/>
        <w:rPr>
          <w:color w:val="000000" w:themeColor="text1"/>
          <w:sz w:val="22"/>
          <w:lang w:val="pl-PL"/>
        </w:rPr>
      </w:pPr>
      <w:r w:rsidRPr="00D82247">
        <w:rPr>
          <w:color w:val="000000" w:themeColor="text1"/>
          <w:sz w:val="22"/>
          <w:lang w:val="pl-PL"/>
        </w:rPr>
        <w:t xml:space="preserve">Zamawiający posiada Warunki Przyłączenia nr WP/026148/2026/O05R00 z dnia 20.05.2026 r. (TAURON </w:t>
      </w:r>
      <w:r w:rsidRPr="005076F4">
        <w:rPr>
          <w:color w:val="000000" w:themeColor="text1"/>
          <w:sz w:val="22"/>
          <w:lang w:val="pl-PL"/>
        </w:rPr>
        <w:t>Dystrybucja S.A.) wraz ze Zmianą Warunków Przyłączenia nr PP/001/026148/2026/O05R00 z dnia 28.08.2026 r. oraz zawartą umowę o przyłączenie.</w:t>
      </w:r>
    </w:p>
    <w:p w14:paraId="05F42CAC" w14:textId="77777777" w:rsidR="00F620A6" w:rsidRPr="00B121EA" w:rsidRDefault="00000000">
      <w:pPr>
        <w:jc w:val="both"/>
        <w:rPr>
          <w:color w:val="000000" w:themeColor="text1"/>
          <w:sz w:val="22"/>
          <w:lang w:val="pl-PL"/>
        </w:rPr>
      </w:pPr>
      <w:r w:rsidRPr="00B121EA">
        <w:rPr>
          <w:color w:val="000000" w:themeColor="text1"/>
          <w:sz w:val="22"/>
          <w:lang w:val="pl-PL"/>
        </w:rPr>
        <w:t>Zgodność oferowanego systemu z producentem, modelem, liczbą jednostek, mocą zainstalowaną lub innymi parametrami konkretnej konfiguracji BESS wskazanymi w aktualnych Warunkach Przyłączenia nie stanowi warunku zgodności oferty z ZO. Zamawiający dopuszcza zaoferowanie systemu BESS różniącego się od konfiguracji wskazanej w aktualnych Warunkach Przyłączenia, pod warunkiem spełnienia wymagań określonych w ZO.</w:t>
      </w:r>
    </w:p>
    <w:p w14:paraId="74DDFE52" w14:textId="77777777" w:rsidR="00F620A6" w:rsidRPr="00B121EA" w:rsidRDefault="00000000">
      <w:pPr>
        <w:jc w:val="both"/>
        <w:rPr>
          <w:color w:val="000000" w:themeColor="text1"/>
          <w:sz w:val="22"/>
          <w:lang w:val="pl-PL"/>
        </w:rPr>
      </w:pPr>
      <w:r w:rsidRPr="00B121EA">
        <w:rPr>
          <w:color w:val="000000" w:themeColor="text1"/>
          <w:sz w:val="22"/>
          <w:lang w:val="pl-PL"/>
        </w:rPr>
        <w:t>Jeżeli zastosowanie zaoferowanego systemu BESS będzie wymagało zmiany aktualnych Warunków Przyłączenia, w tym w szczególności z uwagi na producenta, model, liczbę jednostek, moc zainstalowaną, pojemność lub inne parametry techniczne, Wykonawca zobowiązany będzie do przygotowania i przekazania Zamawiającemu kompletu danych, dokumentów i informacji technicznych niezbędnych do wystąpienia o ich zmianę, na zasadach określonych w pkt 16 niniejszego dokumentu.</w:t>
      </w:r>
    </w:p>
    <w:p w14:paraId="0372740C" w14:textId="15B346BA" w:rsidR="00EF5ACC" w:rsidRPr="005076F4" w:rsidRDefault="00D82247" w:rsidP="00D82247">
      <w:pPr>
        <w:jc w:val="both"/>
        <w:rPr>
          <w:color w:val="000000" w:themeColor="text1"/>
          <w:sz w:val="22"/>
          <w:lang w:val="pl-PL"/>
        </w:rPr>
      </w:pPr>
      <w:r w:rsidRPr="005076F4">
        <w:rPr>
          <w:color w:val="000000" w:themeColor="text1"/>
          <w:sz w:val="22"/>
          <w:lang w:val="pl-PL"/>
        </w:rPr>
        <w:t xml:space="preserve">Szczegółowe zasady postępowania w przypadku konieczności zmiany Warunków Przyłączenia, w tym obowiązki Wykonawcy oraz zasady odpowiedniego przedłużenia terminu realizacji zamówienia, określono w pkt  </w:t>
      </w:r>
      <w:r w:rsidR="00740B55" w:rsidRPr="005076F4">
        <w:rPr>
          <w:color w:val="000000" w:themeColor="text1"/>
          <w:sz w:val="22"/>
          <w:lang w:val="pl-PL"/>
        </w:rPr>
        <w:t>16</w:t>
      </w:r>
      <w:r w:rsidRPr="005076F4">
        <w:rPr>
          <w:color w:val="000000" w:themeColor="text1"/>
          <w:sz w:val="22"/>
          <w:lang w:val="pl-PL"/>
        </w:rPr>
        <w:t xml:space="preserve"> niniejszego dokumentu oraz we wzorze umowy stanowiącym Załącznik nr </w:t>
      </w:r>
      <w:r w:rsidR="00B8584C">
        <w:rPr>
          <w:color w:val="000000" w:themeColor="text1"/>
          <w:sz w:val="22"/>
          <w:lang w:val="pl-PL"/>
        </w:rPr>
        <w:t>8</w:t>
      </w:r>
      <w:r w:rsidRPr="005076F4">
        <w:rPr>
          <w:color w:val="000000" w:themeColor="text1"/>
          <w:sz w:val="22"/>
          <w:lang w:val="pl-PL"/>
        </w:rPr>
        <w:t xml:space="preserve"> do ogłoszenia</w:t>
      </w:r>
      <w:r w:rsidR="008F4DE3">
        <w:rPr>
          <w:color w:val="000000" w:themeColor="text1"/>
          <w:sz w:val="22"/>
          <w:lang w:val="pl-PL"/>
        </w:rPr>
        <w:t>.</w:t>
      </w:r>
    </w:p>
    <w:tbl>
      <w:tblPr>
        <w:tblStyle w:val="Tabela-Siatka"/>
        <w:tblW w:w="9071" w:type="dxa"/>
        <w:jc w:val="center"/>
        <w:tblLayout w:type="fixed"/>
        <w:tblCellMar>
          <w:top w:w="90" w:type="dxa"/>
          <w:left w:w="100" w:type="dxa"/>
          <w:bottom w:w="90" w:type="dxa"/>
          <w:right w:w="100" w:type="dxa"/>
        </w:tblCellMar>
        <w:tblLook w:val="04A0" w:firstRow="1" w:lastRow="0" w:firstColumn="1" w:lastColumn="0" w:noHBand="0" w:noVBand="1"/>
      </w:tblPr>
      <w:tblGrid>
        <w:gridCol w:w="3401"/>
        <w:gridCol w:w="5670"/>
      </w:tblGrid>
      <w:tr w:rsidR="00EF5ACC" w14:paraId="0C9E73B7" w14:textId="77777777" w:rsidTr="005076F4">
        <w:trPr>
          <w:tblHeader/>
          <w:jc w:val="center"/>
        </w:trPr>
        <w:tc>
          <w:tcPr>
            <w:tcW w:w="3401" w:type="dxa"/>
            <w:shd w:val="clear" w:color="auto" w:fill="1F3A63"/>
            <w:vAlign w:val="center"/>
          </w:tcPr>
          <w:p w14:paraId="58DAA555" w14:textId="77777777" w:rsidR="00EF5ACC" w:rsidRDefault="00000000">
            <w:pPr>
              <w:jc w:val="center"/>
              <w:rPr>
                <w:sz w:val="22"/>
              </w:rPr>
            </w:pPr>
            <w:r>
              <w:rPr>
                <w:b/>
                <w:color w:val="FFFFFF"/>
                <w:sz w:val="22"/>
              </w:rPr>
              <w:t>Parametr</w:t>
            </w:r>
          </w:p>
        </w:tc>
        <w:tc>
          <w:tcPr>
            <w:tcW w:w="5670" w:type="dxa"/>
            <w:shd w:val="clear" w:color="auto" w:fill="1F3A63"/>
            <w:vAlign w:val="center"/>
          </w:tcPr>
          <w:p w14:paraId="570597D4" w14:textId="77777777" w:rsidR="00EF5ACC" w:rsidRDefault="00000000">
            <w:pPr>
              <w:jc w:val="center"/>
              <w:rPr>
                <w:sz w:val="22"/>
              </w:rPr>
            </w:pPr>
            <w:r>
              <w:rPr>
                <w:b/>
                <w:color w:val="FFFFFF"/>
                <w:sz w:val="22"/>
              </w:rPr>
              <w:t>Wartość</w:t>
            </w:r>
          </w:p>
        </w:tc>
      </w:tr>
      <w:tr w:rsidR="00EF5ACC" w:rsidRPr="002B6E1F" w14:paraId="09880441" w14:textId="77777777" w:rsidTr="005076F4">
        <w:trPr>
          <w:jc w:val="center"/>
        </w:trPr>
        <w:tc>
          <w:tcPr>
            <w:tcW w:w="3401" w:type="dxa"/>
            <w:vAlign w:val="center"/>
          </w:tcPr>
          <w:p w14:paraId="35C9E2D6" w14:textId="77777777" w:rsidR="00EF5ACC" w:rsidRDefault="00000000">
            <w:pPr>
              <w:rPr>
                <w:sz w:val="22"/>
              </w:rPr>
            </w:pPr>
            <w:r>
              <w:rPr>
                <w:sz w:val="22"/>
              </w:rPr>
              <w:t>Miejsce przyłączenia</w:t>
            </w:r>
          </w:p>
        </w:tc>
        <w:tc>
          <w:tcPr>
            <w:tcW w:w="5670" w:type="dxa"/>
            <w:vAlign w:val="center"/>
          </w:tcPr>
          <w:p w14:paraId="1D0FFDCB" w14:textId="77777777" w:rsidR="00EF5ACC" w:rsidRDefault="00000000">
            <w:pPr>
              <w:rPr>
                <w:sz w:val="22"/>
                <w:lang w:val="pl-PL"/>
              </w:rPr>
            </w:pPr>
            <w:r>
              <w:rPr>
                <w:sz w:val="22"/>
                <w:lang w:val="pl-PL"/>
              </w:rPr>
              <w:t>Pole nr 1, rozdzielnica 20 kV, złącze kablowe ZKSN nr WRL2906, ciąg K-1342, zasilany ze stacji 110kV/SN R-91 GPZ Jelcz</w:t>
            </w:r>
          </w:p>
        </w:tc>
      </w:tr>
      <w:tr w:rsidR="00EF5ACC" w14:paraId="107051F8" w14:textId="77777777" w:rsidTr="005076F4">
        <w:trPr>
          <w:jc w:val="center"/>
        </w:trPr>
        <w:tc>
          <w:tcPr>
            <w:tcW w:w="3401" w:type="dxa"/>
            <w:vAlign w:val="center"/>
          </w:tcPr>
          <w:p w14:paraId="4217EB3C" w14:textId="77777777" w:rsidR="00EF5ACC" w:rsidRDefault="00000000">
            <w:pPr>
              <w:rPr>
                <w:sz w:val="22"/>
              </w:rPr>
            </w:pPr>
            <w:r>
              <w:rPr>
                <w:sz w:val="22"/>
              </w:rPr>
              <w:t>Moc przyłączeniowa - wytwarzanie (oddawanie)</w:t>
            </w:r>
          </w:p>
        </w:tc>
        <w:tc>
          <w:tcPr>
            <w:tcW w:w="5670" w:type="dxa"/>
            <w:vAlign w:val="center"/>
          </w:tcPr>
          <w:p w14:paraId="2AA82A6D" w14:textId="77777777" w:rsidR="00EF5ACC" w:rsidRDefault="00000000">
            <w:pPr>
              <w:rPr>
                <w:sz w:val="22"/>
              </w:rPr>
            </w:pPr>
            <w:r>
              <w:rPr>
                <w:sz w:val="22"/>
              </w:rPr>
              <w:t>2 200,0 kW</w:t>
            </w:r>
          </w:p>
        </w:tc>
      </w:tr>
      <w:tr w:rsidR="00EF5ACC" w14:paraId="571B5DA0" w14:textId="77777777" w:rsidTr="005076F4">
        <w:trPr>
          <w:jc w:val="center"/>
        </w:trPr>
        <w:tc>
          <w:tcPr>
            <w:tcW w:w="3401" w:type="dxa"/>
            <w:vAlign w:val="center"/>
          </w:tcPr>
          <w:p w14:paraId="40055DAD" w14:textId="77777777" w:rsidR="00EF5ACC" w:rsidRDefault="00000000">
            <w:pPr>
              <w:rPr>
                <w:sz w:val="22"/>
              </w:rPr>
            </w:pPr>
            <w:r>
              <w:rPr>
                <w:sz w:val="22"/>
              </w:rPr>
              <w:t>Moc przyłączeniowa - odbiór (dostawa)</w:t>
            </w:r>
          </w:p>
        </w:tc>
        <w:tc>
          <w:tcPr>
            <w:tcW w:w="5670" w:type="dxa"/>
            <w:vAlign w:val="center"/>
          </w:tcPr>
          <w:p w14:paraId="28E793BC" w14:textId="77777777" w:rsidR="00EF5ACC" w:rsidRDefault="00000000">
            <w:pPr>
              <w:rPr>
                <w:sz w:val="22"/>
              </w:rPr>
            </w:pPr>
            <w:r>
              <w:rPr>
                <w:sz w:val="22"/>
              </w:rPr>
              <w:t>2 500,0 kW</w:t>
            </w:r>
          </w:p>
        </w:tc>
      </w:tr>
      <w:tr w:rsidR="00EF5ACC" w14:paraId="641DDB4F" w14:textId="77777777" w:rsidTr="005076F4">
        <w:trPr>
          <w:jc w:val="center"/>
        </w:trPr>
        <w:tc>
          <w:tcPr>
            <w:tcW w:w="3401" w:type="dxa"/>
            <w:vAlign w:val="center"/>
          </w:tcPr>
          <w:p w14:paraId="4FE3A428" w14:textId="77777777" w:rsidR="00EF5ACC" w:rsidRDefault="00000000">
            <w:pPr>
              <w:rPr>
                <w:sz w:val="22"/>
              </w:rPr>
            </w:pPr>
            <w:r>
              <w:rPr>
                <w:sz w:val="22"/>
              </w:rPr>
              <w:t>Grupa przyłączeniowa</w:t>
            </w:r>
          </w:p>
        </w:tc>
        <w:tc>
          <w:tcPr>
            <w:tcW w:w="5670" w:type="dxa"/>
            <w:vAlign w:val="center"/>
          </w:tcPr>
          <w:p w14:paraId="6B1D74FC" w14:textId="77777777" w:rsidR="00EF5ACC" w:rsidRDefault="00000000">
            <w:pPr>
              <w:rPr>
                <w:sz w:val="22"/>
              </w:rPr>
            </w:pPr>
            <w:r>
              <w:rPr>
                <w:sz w:val="22"/>
              </w:rPr>
              <w:t>III</w:t>
            </w:r>
          </w:p>
        </w:tc>
      </w:tr>
    </w:tbl>
    <w:p w14:paraId="687357F6" w14:textId="77777777" w:rsidR="005076F4" w:rsidRDefault="005076F4">
      <w:pPr>
        <w:pStyle w:val="Nagwek2"/>
        <w:jc w:val="both"/>
        <w:rPr>
          <w:sz w:val="22"/>
          <w:szCs w:val="22"/>
          <w:lang w:val="pl-PL"/>
        </w:rPr>
      </w:pPr>
    </w:p>
    <w:p w14:paraId="2C0278A5" w14:textId="77777777" w:rsidR="00EF5ACC" w:rsidRPr="00F06293" w:rsidRDefault="00000000">
      <w:pPr>
        <w:pStyle w:val="Nagwek2"/>
        <w:jc w:val="both"/>
        <w:rPr>
          <w:sz w:val="22"/>
          <w:szCs w:val="22"/>
          <w:lang w:val="pl-PL"/>
        </w:rPr>
      </w:pPr>
      <w:r w:rsidRPr="00F06293">
        <w:rPr>
          <w:sz w:val="22"/>
          <w:szCs w:val="22"/>
          <w:lang w:val="pl-PL"/>
        </w:rPr>
        <w:t>7.1. Kluczowe wymagania techniczne (streszczenie)</w:t>
      </w:r>
    </w:p>
    <w:p w14:paraId="75DB2A94" w14:textId="77777777" w:rsidR="00EF5ACC" w:rsidRDefault="00000000">
      <w:pPr>
        <w:pStyle w:val="Listapunktowana"/>
        <w:spacing w:after="60"/>
        <w:jc w:val="both"/>
        <w:rPr>
          <w:sz w:val="22"/>
          <w:lang w:val="pl-PL"/>
        </w:rPr>
      </w:pPr>
      <w:r>
        <w:rPr>
          <w:sz w:val="22"/>
          <w:lang w:val="pl-PL"/>
        </w:rPr>
        <w:t>Automatyka uniemożliwiająca pracę generacji na sieć 20 kV powyżej mocy przyłączeniowej dla wytwarzania 2 200 kW - funkcja „Strażnika Mocy” w pkt 5.20.</w:t>
      </w:r>
    </w:p>
    <w:p w14:paraId="73FD6B65" w14:textId="77777777" w:rsidR="00EF5ACC" w:rsidRDefault="00000000">
      <w:pPr>
        <w:pStyle w:val="Listapunktowana"/>
        <w:spacing w:after="60"/>
        <w:jc w:val="both"/>
        <w:rPr>
          <w:sz w:val="22"/>
          <w:lang w:val="pl-PL"/>
        </w:rPr>
      </w:pPr>
      <w:r>
        <w:rPr>
          <w:sz w:val="22"/>
          <w:lang w:val="pl-PL"/>
        </w:rPr>
        <w:lastRenderedPageBreak/>
        <w:t>Kompletny układ zabezpieczeń elektroenergetycznych (EAZ) od nadmiernych zmian napięcia i częstotliwości, zainstalowany możliwie blisko jednostki generacji.</w:t>
      </w:r>
    </w:p>
    <w:p w14:paraId="5C0DF6CE" w14:textId="77777777" w:rsidR="00EF5ACC" w:rsidRDefault="00000000">
      <w:pPr>
        <w:pStyle w:val="Listapunktowana"/>
        <w:spacing w:after="60"/>
        <w:jc w:val="both"/>
        <w:rPr>
          <w:sz w:val="22"/>
          <w:lang w:val="pl-PL"/>
        </w:rPr>
      </w:pPr>
      <w:r>
        <w:rPr>
          <w:sz w:val="22"/>
          <w:lang w:val="pl-PL"/>
        </w:rPr>
        <w:t>Łączniki do wyłączania jednostki wytwórczej oraz tworzenia przerwy izolacyjnej dla jednostki wytwórczej i magazynu energii.</w:t>
      </w:r>
    </w:p>
    <w:p w14:paraId="1EC21315" w14:textId="77777777" w:rsidR="00EF5ACC" w:rsidRDefault="00000000">
      <w:pPr>
        <w:pStyle w:val="Listapunktowana"/>
        <w:spacing w:after="60"/>
        <w:jc w:val="both"/>
        <w:rPr>
          <w:sz w:val="22"/>
          <w:lang w:val="pl-PL"/>
        </w:rPr>
      </w:pPr>
      <w:r>
        <w:rPr>
          <w:sz w:val="22"/>
          <w:lang w:val="pl-PL"/>
        </w:rPr>
        <w:t>Układy EAZ od utraty połączenia z siecią - wyłączenie wyłącznika nN w czasie nieprzekraczającym 150 ms; samoczynne załączenie nie wcześniej niż 60 s po powrocie napięcia; min. 8-godzinna autonomia zasilania EAZ i telemechaniki.</w:t>
      </w:r>
    </w:p>
    <w:p w14:paraId="1662C2BB" w14:textId="77777777" w:rsidR="00EF5ACC" w:rsidRDefault="00000000">
      <w:pPr>
        <w:pStyle w:val="Listapunktowana"/>
        <w:spacing w:after="60"/>
        <w:jc w:val="both"/>
        <w:rPr>
          <w:sz w:val="22"/>
          <w:lang w:val="pl-PL"/>
        </w:rPr>
      </w:pPr>
      <w:r>
        <w:rPr>
          <w:sz w:val="22"/>
          <w:lang w:val="pl-PL"/>
        </w:rPr>
        <w:t>Teleodwzorowanie stanu łączników oraz telepomiar parametrów elektrycznych do systemu SCADA OSD, zintegrowane w jednym punkcie sterowania (moduł parku energii typu B).</w:t>
      </w:r>
    </w:p>
    <w:p w14:paraId="65D538F4" w14:textId="77777777" w:rsidR="00EF5ACC" w:rsidRDefault="00000000">
      <w:pPr>
        <w:pStyle w:val="Listapunktowana"/>
        <w:spacing w:after="60"/>
        <w:jc w:val="both"/>
        <w:rPr>
          <w:sz w:val="22"/>
          <w:lang w:val="pl-PL"/>
        </w:rPr>
      </w:pPr>
      <w:r>
        <w:rPr>
          <w:sz w:val="22"/>
          <w:lang w:val="pl-PL"/>
        </w:rPr>
        <w:t>Sumaryczny pomiar Pnetto/Pbrutto, Qnetto/Qbrutto, f, U, I dla PPM oraz oddzielne pomiary brutto dla instalacji PV i magazynu energii.</w:t>
      </w:r>
    </w:p>
    <w:p w14:paraId="3FF6CB3F" w14:textId="77777777" w:rsidR="00EF5ACC" w:rsidRDefault="00000000">
      <w:pPr>
        <w:pStyle w:val="Listapunktowana"/>
        <w:spacing w:after="60"/>
        <w:jc w:val="both"/>
        <w:rPr>
          <w:sz w:val="22"/>
          <w:lang w:val="pl-PL"/>
        </w:rPr>
      </w:pPr>
      <w:r>
        <w:rPr>
          <w:sz w:val="22"/>
          <w:lang w:val="pl-PL"/>
        </w:rPr>
        <w:t>Dwustopniowe zabezpieczenie zwrotno-mocowe: strażnik mocy w sterowniku oraz funkcja zwrotno-mocowa w zabezpieczeniu dodatkowym.</w:t>
      </w:r>
    </w:p>
    <w:p w14:paraId="79E00B39" w14:textId="77777777" w:rsidR="00EF5ACC" w:rsidRDefault="00000000">
      <w:pPr>
        <w:pStyle w:val="Listapunktowana"/>
        <w:spacing w:after="60"/>
        <w:jc w:val="both"/>
        <w:rPr>
          <w:sz w:val="22"/>
          <w:lang w:val="pl-PL"/>
        </w:rPr>
      </w:pPr>
      <w:r>
        <w:rPr>
          <w:sz w:val="22"/>
          <w:lang w:val="pl-PL"/>
        </w:rPr>
        <w:t>Wymagany stopień skompensowania mocy biernej: cos</w:t>
      </w:r>
      <w:r>
        <w:rPr>
          <w:sz w:val="22"/>
        </w:rPr>
        <w:t>φ</w:t>
      </w:r>
      <w:r>
        <w:rPr>
          <w:sz w:val="22"/>
          <w:lang w:val="pl-PL"/>
        </w:rPr>
        <w:t xml:space="preserve"> = 0,95 (tg</w:t>
      </w:r>
      <w:r>
        <w:rPr>
          <w:sz w:val="22"/>
        </w:rPr>
        <w:t>φ</w:t>
      </w:r>
      <w:r>
        <w:rPr>
          <w:sz w:val="22"/>
          <w:lang w:val="pl-PL"/>
        </w:rPr>
        <w:t xml:space="preserve"> = 0,33) dla energii wprowadzanej do sieci przez moduł wytwarzania oraz 0 ≤ tg</w:t>
      </w:r>
      <w:r>
        <w:rPr>
          <w:sz w:val="22"/>
        </w:rPr>
        <w:t>φ</w:t>
      </w:r>
      <w:r>
        <w:rPr>
          <w:sz w:val="22"/>
          <w:lang w:val="pl-PL"/>
        </w:rPr>
        <w:t xml:space="preserve"> ≤ 0,4 dla energii pobieranej z sieci.</w:t>
      </w:r>
    </w:p>
    <w:p w14:paraId="231B73A8" w14:textId="77777777" w:rsidR="00EF5ACC" w:rsidRDefault="00000000">
      <w:pPr>
        <w:pStyle w:val="Listapunktowana"/>
        <w:spacing w:after="60"/>
        <w:jc w:val="both"/>
        <w:rPr>
          <w:sz w:val="22"/>
          <w:lang w:val="pl-PL"/>
        </w:rPr>
      </w:pPr>
      <w:r>
        <w:rPr>
          <w:sz w:val="22"/>
          <w:lang w:val="pl-PL"/>
        </w:rPr>
        <w:t>Magazyn energii wyposażony w zabezpieczenia podstawowe i dodatkowe zgodnie z IRiESD TAURON Dystrybucja S.A. oraz w zabezpieczenie uniemożliwiające podanie napięcia zwrotnego na sieć dystrybucyjną.</w:t>
      </w:r>
    </w:p>
    <w:p w14:paraId="6F30C7E0" w14:textId="77777777" w:rsidR="00EF5ACC" w:rsidRDefault="00000000">
      <w:pPr>
        <w:pStyle w:val="Listapunktowana"/>
        <w:spacing w:after="60"/>
        <w:jc w:val="both"/>
        <w:rPr>
          <w:sz w:val="22"/>
          <w:lang w:val="pl-PL"/>
        </w:rPr>
      </w:pPr>
      <w:r>
        <w:rPr>
          <w:sz w:val="22"/>
          <w:lang w:val="pl-PL"/>
        </w:rPr>
        <w:t>Wykonawca odpowiada za projekt i realizację automatyki zabezpieczeniowej chroniącej magazyn energii i sieć dystrybucyjną przed zakłóceniami.</w:t>
      </w:r>
    </w:p>
    <w:p w14:paraId="3D70C008" w14:textId="77777777" w:rsidR="00EF5ACC" w:rsidRDefault="00000000">
      <w:pPr>
        <w:pStyle w:val="Nagwek1"/>
        <w:rPr>
          <w:lang w:val="pl-PL"/>
        </w:rPr>
      </w:pPr>
      <w:r>
        <w:rPr>
          <w:lang w:val="pl-PL"/>
        </w:rPr>
        <w:t>8. Warunki zabudowy i uwarunkowania lokalizacyjne</w:t>
      </w:r>
    </w:p>
    <w:p w14:paraId="2983BCDD" w14:textId="77777777" w:rsidR="00EF5ACC" w:rsidRDefault="00000000">
      <w:pPr>
        <w:jc w:val="both"/>
        <w:rPr>
          <w:sz w:val="22"/>
        </w:rPr>
      </w:pPr>
      <w:r>
        <w:rPr>
          <w:sz w:val="22"/>
          <w:lang w:val="pl-PL"/>
        </w:rPr>
        <w:t xml:space="preserve">Inwestycja realizowana jest na podstawie Decyzji o Warunkach Zabudowy nr 315/2026 z dnia 22.06.2026 r. wydanej przez Burmistrza Jelcza-Laskowic (znak RG.6730.98.2026.GB). </w:t>
      </w:r>
      <w:r>
        <w:rPr>
          <w:sz w:val="22"/>
        </w:rPr>
        <w:t>Kluczowe uwarunkowania obejmują:</w:t>
      </w:r>
    </w:p>
    <w:p w14:paraId="3DF1287A" w14:textId="77777777" w:rsidR="00EF5ACC" w:rsidRDefault="00000000">
      <w:pPr>
        <w:pStyle w:val="Listapunktowana"/>
        <w:spacing w:after="60"/>
        <w:jc w:val="both"/>
        <w:rPr>
          <w:sz w:val="22"/>
          <w:lang w:val="pl-PL"/>
        </w:rPr>
      </w:pPr>
      <w:r>
        <w:rPr>
          <w:sz w:val="22"/>
          <w:lang w:val="pl-PL"/>
        </w:rPr>
        <w:t>Rodzaj inwestycji: zabudowa produkcyjna - infrastruktura techniczna w ramach zabudowy produkcyjnej.</w:t>
      </w:r>
    </w:p>
    <w:p w14:paraId="67AAA104" w14:textId="77777777" w:rsidR="00EF5ACC" w:rsidRDefault="00000000">
      <w:pPr>
        <w:pStyle w:val="Listapunktowana"/>
        <w:spacing w:after="60"/>
        <w:jc w:val="both"/>
        <w:rPr>
          <w:sz w:val="22"/>
        </w:rPr>
      </w:pPr>
      <w:r>
        <w:rPr>
          <w:sz w:val="22"/>
          <w:lang w:val="pl-PL"/>
        </w:rPr>
        <w:t xml:space="preserve">Nieprzekraczalna linia zabudowy: 10,0 m od granicy dz. nr 26 z dz. nr 14 AM-1 (ul. </w:t>
      </w:r>
      <w:r>
        <w:rPr>
          <w:sz w:val="22"/>
        </w:rPr>
        <w:t>Zachodnia).</w:t>
      </w:r>
    </w:p>
    <w:p w14:paraId="17F00859" w14:textId="77777777" w:rsidR="00EF5ACC" w:rsidRDefault="00000000">
      <w:pPr>
        <w:pStyle w:val="Listapunktowana"/>
        <w:spacing w:after="60"/>
        <w:jc w:val="both"/>
        <w:rPr>
          <w:sz w:val="22"/>
          <w:lang w:val="pl-PL"/>
        </w:rPr>
      </w:pPr>
      <w:r>
        <w:rPr>
          <w:sz w:val="22"/>
          <w:lang w:val="pl-PL"/>
        </w:rPr>
        <w:t>Maksymalny wskaźnik intensywności zabudowy działki: do 0,48; nadziemny od 0,44 do 0,48.</w:t>
      </w:r>
    </w:p>
    <w:p w14:paraId="6E7CF567" w14:textId="77777777" w:rsidR="00EF5ACC" w:rsidRDefault="00000000">
      <w:pPr>
        <w:pStyle w:val="Listapunktowana"/>
        <w:spacing w:after="60"/>
        <w:jc w:val="both"/>
        <w:rPr>
          <w:sz w:val="22"/>
          <w:lang w:val="pl-PL"/>
        </w:rPr>
      </w:pPr>
      <w:r>
        <w:rPr>
          <w:sz w:val="22"/>
          <w:lang w:val="pl-PL"/>
        </w:rPr>
        <w:t>Maksymalny wskaźnik wielkości powierzchni zabudowy: 0,48.</w:t>
      </w:r>
    </w:p>
    <w:p w14:paraId="4ADF5DAA" w14:textId="77777777" w:rsidR="00EF5ACC" w:rsidRDefault="00000000">
      <w:pPr>
        <w:pStyle w:val="Listapunktowana"/>
        <w:spacing w:after="60"/>
        <w:jc w:val="both"/>
        <w:rPr>
          <w:sz w:val="22"/>
          <w:lang w:val="pl-PL"/>
        </w:rPr>
      </w:pPr>
      <w:r>
        <w:rPr>
          <w:sz w:val="22"/>
          <w:lang w:val="pl-PL"/>
        </w:rPr>
        <w:t>Obsługa komunikacyjna: z drogi powiatowej nr 1550D, ul. Zachodnia (dz. dr nr 14 AM-1).</w:t>
      </w:r>
    </w:p>
    <w:p w14:paraId="7619164D" w14:textId="77777777" w:rsidR="00EF5ACC" w:rsidRDefault="00000000">
      <w:pPr>
        <w:pStyle w:val="Listapunktowana"/>
        <w:spacing w:after="60"/>
        <w:jc w:val="both"/>
        <w:rPr>
          <w:sz w:val="22"/>
          <w:lang w:val="pl-PL"/>
        </w:rPr>
      </w:pPr>
      <w:r>
        <w:rPr>
          <w:sz w:val="22"/>
          <w:lang w:val="pl-PL"/>
        </w:rPr>
        <w:t>Zapotrzebowanie na energię elektryczną: poprzez istniejące przyłącze.</w:t>
      </w:r>
    </w:p>
    <w:p w14:paraId="3B79761E" w14:textId="77777777" w:rsidR="00EF5ACC" w:rsidRDefault="00000000">
      <w:pPr>
        <w:pStyle w:val="Listapunktowana"/>
        <w:spacing w:after="60"/>
        <w:jc w:val="both"/>
        <w:rPr>
          <w:sz w:val="22"/>
          <w:lang w:val="pl-PL"/>
        </w:rPr>
      </w:pPr>
      <w:r>
        <w:rPr>
          <w:sz w:val="22"/>
          <w:lang w:val="pl-PL"/>
        </w:rPr>
        <w:t>Wymagana liczba miejsc parkingowych: bez zmian - na terenie własnym inwestora.</w:t>
      </w:r>
    </w:p>
    <w:p w14:paraId="3DB53756" w14:textId="77777777" w:rsidR="00EF5ACC" w:rsidRDefault="00000000">
      <w:pPr>
        <w:pStyle w:val="Listapunktowana"/>
        <w:spacing w:after="60"/>
        <w:jc w:val="both"/>
        <w:rPr>
          <w:sz w:val="22"/>
          <w:lang w:val="pl-PL"/>
        </w:rPr>
      </w:pPr>
      <w:r>
        <w:rPr>
          <w:sz w:val="22"/>
          <w:lang w:val="pl-PL"/>
        </w:rPr>
        <w:t>Teren nie jest objęty miejscowym planem zagospodarowania przestrzennego.</w:t>
      </w:r>
    </w:p>
    <w:p w14:paraId="6C18C14C" w14:textId="77777777" w:rsidR="00EF5ACC" w:rsidRDefault="00000000">
      <w:pPr>
        <w:pStyle w:val="Listapunktowana"/>
        <w:spacing w:after="60"/>
        <w:jc w:val="both"/>
        <w:rPr>
          <w:sz w:val="22"/>
          <w:lang w:val="pl-PL"/>
        </w:rPr>
      </w:pPr>
      <w:r>
        <w:rPr>
          <w:sz w:val="22"/>
          <w:lang w:val="pl-PL"/>
        </w:rPr>
        <w:t>Wykonawca zobowiązany jest do realizacji przedmiotu zamówienia w pełnej zgodności z Decyzją o Warunkach Zabudowy oraz do uzyskania lub dokonania wszystkich wymaganych prawem decyzji, pozwoleń, uzgodnień i zgłoszeń niezbędnych do realizacji inwestycji.</w:t>
      </w:r>
    </w:p>
    <w:p w14:paraId="0CBC5F66" w14:textId="77777777" w:rsidR="00B74D30" w:rsidRPr="001B29FB" w:rsidRDefault="00B74D30" w:rsidP="00B74D30">
      <w:pPr>
        <w:pStyle w:val="Nagwek1"/>
        <w:jc w:val="both"/>
        <w:rPr>
          <w:rFonts w:ascii="Aptos" w:eastAsia="Aptos" w:hAnsi="Aptos" w:cstheme="minorBidi"/>
          <w:b w:val="0"/>
          <w:bCs w:val="0"/>
          <w:color w:val="000000" w:themeColor="text1"/>
          <w:sz w:val="22"/>
          <w:szCs w:val="22"/>
          <w:lang w:val="pl-PL"/>
        </w:rPr>
      </w:pPr>
      <w:r w:rsidRPr="001B29FB">
        <w:rPr>
          <w:rFonts w:ascii="Aptos" w:eastAsia="Aptos" w:hAnsi="Aptos" w:cstheme="minorBidi"/>
          <w:b w:val="0"/>
          <w:bCs w:val="0"/>
          <w:color w:val="000000" w:themeColor="text1"/>
          <w:sz w:val="22"/>
          <w:szCs w:val="22"/>
          <w:lang w:val="pl-PL"/>
        </w:rPr>
        <w:lastRenderedPageBreak/>
        <w:t>Decyzja o Warunkach Zabudowy nr 315/2026 jest ostateczna.</w:t>
      </w:r>
    </w:p>
    <w:p w14:paraId="31A476FD" w14:textId="77777777" w:rsidR="00B74D30" w:rsidRPr="001B29FB" w:rsidRDefault="00B74D30" w:rsidP="00B74D30">
      <w:pPr>
        <w:pStyle w:val="Nagwek1"/>
        <w:jc w:val="both"/>
        <w:rPr>
          <w:rFonts w:ascii="Aptos" w:eastAsia="Aptos" w:hAnsi="Aptos" w:cstheme="minorBidi"/>
          <w:b w:val="0"/>
          <w:bCs w:val="0"/>
          <w:color w:val="000000" w:themeColor="text1"/>
          <w:sz w:val="22"/>
          <w:szCs w:val="22"/>
          <w:lang w:val="pl-PL"/>
        </w:rPr>
      </w:pPr>
      <w:r w:rsidRPr="001B29FB">
        <w:rPr>
          <w:rFonts w:ascii="Aptos" w:eastAsia="Aptos" w:hAnsi="Aptos" w:cstheme="minorBidi"/>
          <w:b w:val="0"/>
          <w:bCs w:val="0"/>
          <w:color w:val="000000" w:themeColor="text1"/>
          <w:sz w:val="22"/>
          <w:szCs w:val="22"/>
          <w:lang w:val="pl-PL"/>
        </w:rPr>
        <w:t>Dokonanie zgłoszenia albo uzyskanie pozwolenia na budowę, jeżeli będzie wymagane, należy do Wykonawcy. Wykonawca ponosi również koszty opracowania dokumentacji oraz uzyskania wymaganych uzgodnień i zgód, z zastrzeżeniem opłat lub kosztów, które zgodnie z prawem mogą obciążać wyłącznie Zamawiającego.</w:t>
      </w:r>
    </w:p>
    <w:p w14:paraId="0D75A4D3" w14:textId="77777777" w:rsidR="00B74D30" w:rsidRPr="001B29FB" w:rsidRDefault="00B74D30" w:rsidP="00B74D30">
      <w:pPr>
        <w:pStyle w:val="Nagwek1"/>
        <w:jc w:val="both"/>
        <w:rPr>
          <w:rFonts w:ascii="Aptos" w:eastAsia="Aptos" w:hAnsi="Aptos" w:cstheme="minorBidi"/>
          <w:b w:val="0"/>
          <w:bCs w:val="0"/>
          <w:color w:val="000000" w:themeColor="text1"/>
          <w:sz w:val="22"/>
          <w:szCs w:val="22"/>
          <w:lang w:val="pl-PL"/>
        </w:rPr>
      </w:pPr>
      <w:r w:rsidRPr="001B29FB">
        <w:rPr>
          <w:rFonts w:ascii="Aptos" w:eastAsia="Aptos" w:hAnsi="Aptos" w:cstheme="minorBidi"/>
          <w:b w:val="0"/>
          <w:bCs w:val="0"/>
          <w:color w:val="000000" w:themeColor="text1"/>
          <w:sz w:val="22"/>
          <w:szCs w:val="22"/>
          <w:lang w:val="pl-PL"/>
        </w:rPr>
        <w:t>Dokładne posadowienie BESS w obrębie obszaru wskazanego na mapie orientacyjnej zostanie określone przez Wykonawcę w dokumentacji projektowej i wymaga akceptacji Zamawiającego oraz wymaganych uzgodnień. Projekt musi zapewnić dostęp do rozładunku, eksploatacji i serwisu oraz spełnienie wymogów PPOŻ i wymagań dotyczących odległości od innych obiektów i granic terenu.</w:t>
      </w:r>
    </w:p>
    <w:p w14:paraId="7540EF1E" w14:textId="77777777" w:rsidR="00B74D30" w:rsidRPr="00B74D30" w:rsidRDefault="00B74D30" w:rsidP="00B74D30">
      <w:pPr>
        <w:rPr>
          <w:lang w:val="pl-PL"/>
        </w:rPr>
      </w:pPr>
    </w:p>
    <w:p w14:paraId="57224224" w14:textId="77777777" w:rsidR="00EF5ACC" w:rsidRDefault="00000000" w:rsidP="00B74D30">
      <w:pPr>
        <w:pStyle w:val="Nagwek1"/>
        <w:rPr>
          <w:lang w:val="pl-PL"/>
        </w:rPr>
      </w:pPr>
      <w:r>
        <w:rPr>
          <w:lang w:val="pl-PL"/>
        </w:rPr>
        <w:t>9. Wymagania w zakresie bezpieczeństwa, PPOŻ i BHP</w:t>
      </w:r>
    </w:p>
    <w:p w14:paraId="58503CD0" w14:textId="77777777" w:rsidR="00EF5ACC" w:rsidRDefault="00000000">
      <w:pPr>
        <w:pStyle w:val="Listapunktowana"/>
        <w:spacing w:after="60"/>
        <w:jc w:val="both"/>
        <w:rPr>
          <w:sz w:val="22"/>
        </w:rPr>
      </w:pPr>
      <w:r>
        <w:rPr>
          <w:sz w:val="22"/>
          <w:lang w:val="pl-PL"/>
        </w:rPr>
        <w:t xml:space="preserve">Zgodność z PN-EN IEC 62619, PN-EN 62477-1 lub normami równoważnymi oraz testami bezpieczeństwa w zakresie thermal runaway (np. </w:t>
      </w:r>
      <w:r>
        <w:rPr>
          <w:sz w:val="22"/>
        </w:rPr>
        <w:t>UL 9540A lub równoważne).</w:t>
      </w:r>
    </w:p>
    <w:p w14:paraId="1939DA52" w14:textId="77777777" w:rsidR="00EF5ACC" w:rsidRDefault="00000000">
      <w:pPr>
        <w:pStyle w:val="Listapunktowana"/>
        <w:spacing w:after="60"/>
        <w:jc w:val="both"/>
        <w:rPr>
          <w:sz w:val="22"/>
          <w:lang w:val="pl-PL"/>
        </w:rPr>
      </w:pPr>
      <w:r>
        <w:rPr>
          <w:sz w:val="22"/>
          <w:lang w:val="pl-PL"/>
        </w:rPr>
        <w:t>Automatyczny system detekcji gazów/off-gassing, dymu i temperatury, zintegrowany z centralą PPOŻ.</w:t>
      </w:r>
    </w:p>
    <w:p w14:paraId="55673ABC" w14:textId="77777777" w:rsidR="00F620A6" w:rsidRPr="00B121EA" w:rsidRDefault="00000000">
      <w:pPr>
        <w:pStyle w:val="Listapunktowana"/>
        <w:spacing w:after="60"/>
        <w:jc w:val="both"/>
        <w:rPr>
          <w:color w:val="000000" w:themeColor="text1"/>
          <w:sz w:val="22"/>
          <w:lang w:val="pl-PL"/>
        </w:rPr>
      </w:pPr>
      <w:r w:rsidRPr="00B121EA">
        <w:rPr>
          <w:color w:val="000000" w:themeColor="text1"/>
          <w:sz w:val="22"/>
          <w:lang w:val="pl-PL"/>
        </w:rPr>
        <w:t>System gaśniczy zapewniający ochronę modułów zewnętrznych BESS, oparty o czynnik gaśniczy w formie aerozolu lub rozwiązanie równoważne zapewniające co najmniej taki sam poziom ochrony przeciwpożarowej, z automatycznym odłączeniem zasilania (RWP / Wyłącznik Główny) po detekcji zagrożenia. Dopuszcza się system fabryczny producenta BESS albo system zaprojektowany, dostarczony i zintegrowany przez Wykonawcę w ramach realizacji zamówienia, pod warunkiem objęcia go ceną oferty, pełnego uruchomienia przed odbiorem końcowym oraz zachowania warunków gwarancji producenta BESS.</w:t>
      </w:r>
    </w:p>
    <w:p w14:paraId="744512BD" w14:textId="77777777" w:rsidR="00EF5ACC" w:rsidRDefault="00000000">
      <w:pPr>
        <w:pStyle w:val="Listapunktowana"/>
        <w:spacing w:after="60"/>
        <w:jc w:val="both"/>
        <w:rPr>
          <w:sz w:val="22"/>
          <w:lang w:val="pl-PL"/>
        </w:rPr>
      </w:pPr>
      <w:r>
        <w:rPr>
          <w:sz w:val="22"/>
          <w:lang w:val="pl-PL"/>
        </w:rPr>
        <w:t>System HVAC zapewniający warunki pracy zgodne z wymaganiami producenta i parametrami określonymi w pkt 4.</w:t>
      </w:r>
    </w:p>
    <w:p w14:paraId="18ECD1B3" w14:textId="77777777" w:rsidR="00EF5ACC" w:rsidRDefault="00000000">
      <w:pPr>
        <w:pStyle w:val="Listapunktowana"/>
        <w:spacing w:after="60"/>
        <w:jc w:val="both"/>
        <w:rPr>
          <w:sz w:val="22"/>
          <w:lang w:val="pl-PL"/>
        </w:rPr>
      </w:pPr>
      <w:r>
        <w:rPr>
          <w:sz w:val="22"/>
          <w:lang w:val="pl-PL"/>
        </w:rPr>
        <w:t>Ogrodzenie terenu, oświetlenie oraz monitoring CCTV obszaru posadowienia BESS.</w:t>
      </w:r>
    </w:p>
    <w:p w14:paraId="50358F60" w14:textId="77777777" w:rsidR="00EF5ACC" w:rsidRDefault="00000000">
      <w:pPr>
        <w:pStyle w:val="Listapunktowana"/>
        <w:spacing w:after="60"/>
        <w:jc w:val="both"/>
        <w:rPr>
          <w:sz w:val="22"/>
          <w:lang w:val="pl-PL"/>
        </w:rPr>
      </w:pPr>
      <w:r>
        <w:rPr>
          <w:sz w:val="22"/>
          <w:lang w:val="pl-PL"/>
        </w:rPr>
        <w:t>Zapewnienie ochrony interesu osób trzecich zgodnie z Decyzją WZ, w tym ochrony przed hałasem, wibracjami, zakłóceniami elektrycznymi i innymi oddziaływaniami.</w:t>
      </w:r>
    </w:p>
    <w:p w14:paraId="31CA3D6D" w14:textId="77777777" w:rsidR="00EF5ACC" w:rsidRDefault="00000000">
      <w:pPr>
        <w:pStyle w:val="Nagwek1"/>
      </w:pPr>
      <w:r>
        <w:t>10. Gwarancja, serwis i warunki SLA</w:t>
      </w:r>
    </w:p>
    <w:tbl>
      <w:tblPr>
        <w:tblStyle w:val="Tabela-Siatka"/>
        <w:tblW w:w="9071" w:type="dxa"/>
        <w:jc w:val="center"/>
        <w:tblLayout w:type="fixed"/>
        <w:tblCellMar>
          <w:top w:w="90" w:type="dxa"/>
          <w:left w:w="100" w:type="dxa"/>
          <w:bottom w:w="90" w:type="dxa"/>
          <w:right w:w="100" w:type="dxa"/>
        </w:tblCellMar>
        <w:tblLook w:val="04A0" w:firstRow="1" w:lastRow="0" w:firstColumn="1" w:lastColumn="0" w:noHBand="0" w:noVBand="1"/>
      </w:tblPr>
      <w:tblGrid>
        <w:gridCol w:w="3515"/>
        <w:gridCol w:w="5556"/>
      </w:tblGrid>
      <w:tr w:rsidR="00EF5ACC" w14:paraId="07C97749" w14:textId="77777777">
        <w:trPr>
          <w:tblHeader/>
          <w:jc w:val="center"/>
        </w:trPr>
        <w:tc>
          <w:tcPr>
            <w:tcW w:w="3515" w:type="dxa"/>
            <w:shd w:val="clear" w:color="auto" w:fill="1F3A63"/>
            <w:vAlign w:val="center"/>
          </w:tcPr>
          <w:p w14:paraId="36A3597D" w14:textId="77777777" w:rsidR="00EF5ACC" w:rsidRDefault="00000000">
            <w:pPr>
              <w:jc w:val="center"/>
              <w:rPr>
                <w:sz w:val="22"/>
              </w:rPr>
            </w:pPr>
            <w:r>
              <w:rPr>
                <w:b/>
                <w:color w:val="FFFFFF"/>
                <w:sz w:val="22"/>
              </w:rPr>
              <w:t>Obszar</w:t>
            </w:r>
          </w:p>
        </w:tc>
        <w:tc>
          <w:tcPr>
            <w:tcW w:w="5555" w:type="dxa"/>
            <w:shd w:val="clear" w:color="auto" w:fill="1F3A63"/>
            <w:vAlign w:val="center"/>
          </w:tcPr>
          <w:p w14:paraId="33ACD08D" w14:textId="77777777" w:rsidR="00EF5ACC" w:rsidRDefault="00000000">
            <w:pPr>
              <w:jc w:val="center"/>
              <w:rPr>
                <w:sz w:val="22"/>
              </w:rPr>
            </w:pPr>
            <w:r>
              <w:rPr>
                <w:b/>
                <w:color w:val="FFFFFF"/>
                <w:sz w:val="22"/>
              </w:rPr>
              <w:t>Wymagany minimalny okres / warunki</w:t>
            </w:r>
          </w:p>
        </w:tc>
      </w:tr>
      <w:tr w:rsidR="00EF5ACC" w:rsidRPr="002B6E1F" w14:paraId="693EBD61" w14:textId="77777777">
        <w:trPr>
          <w:jc w:val="center"/>
        </w:trPr>
        <w:tc>
          <w:tcPr>
            <w:tcW w:w="3515" w:type="dxa"/>
            <w:vAlign w:val="center"/>
          </w:tcPr>
          <w:p w14:paraId="56F1D8A0" w14:textId="77777777" w:rsidR="00EF5ACC" w:rsidRDefault="00000000">
            <w:pPr>
              <w:rPr>
                <w:sz w:val="22"/>
                <w:lang w:val="pl-PL"/>
              </w:rPr>
            </w:pPr>
            <w:r>
              <w:rPr>
                <w:sz w:val="22"/>
                <w:lang w:val="pl-PL"/>
              </w:rPr>
              <w:t>Gwarancja ogólna na kompletny przedmiot zamówienia</w:t>
            </w:r>
          </w:p>
        </w:tc>
        <w:tc>
          <w:tcPr>
            <w:tcW w:w="5555" w:type="dxa"/>
            <w:vAlign w:val="center"/>
          </w:tcPr>
          <w:p w14:paraId="1710594E" w14:textId="77777777" w:rsidR="00EF5ACC" w:rsidRDefault="00000000">
            <w:pPr>
              <w:rPr>
                <w:sz w:val="22"/>
                <w:lang w:val="pl-PL"/>
              </w:rPr>
            </w:pPr>
            <w:r>
              <w:rPr>
                <w:sz w:val="22"/>
                <w:lang w:val="pl-PL"/>
              </w:rPr>
              <w:t>Min. 36 miesięcy na dostarczone urządzenia, montaż i prace instalacyjno-montażowe, z zastrzeżeniem odrębnej gwarancji wydajnościowej baterii. Wszelkie przeglądy okresowe wymagane przez producenta urządzeń lub warunki gwarancji do zachowania uprawnień gwarancyjnych są wykonywane w okresie gwarancji na koszt Wykonawcy i powinny zostać uwzględnione w cenie oferty.</w:t>
            </w:r>
          </w:p>
        </w:tc>
      </w:tr>
      <w:tr w:rsidR="00EF5ACC" w:rsidRPr="002B6E1F" w14:paraId="41687408" w14:textId="77777777">
        <w:trPr>
          <w:jc w:val="center"/>
        </w:trPr>
        <w:tc>
          <w:tcPr>
            <w:tcW w:w="3515" w:type="dxa"/>
            <w:vAlign w:val="center"/>
          </w:tcPr>
          <w:p w14:paraId="26F42D59" w14:textId="77777777" w:rsidR="00EF5ACC" w:rsidRDefault="00000000">
            <w:pPr>
              <w:rPr>
                <w:sz w:val="22"/>
                <w:lang w:val="pl-PL"/>
              </w:rPr>
            </w:pPr>
            <w:r>
              <w:rPr>
                <w:sz w:val="22"/>
                <w:lang w:val="pl-PL"/>
              </w:rPr>
              <w:t xml:space="preserve">Gwarancja na baterie </w:t>
            </w:r>
            <w:r>
              <w:rPr>
                <w:sz w:val="22"/>
                <w:lang w:val="pl-PL"/>
              </w:rPr>
              <w:lastRenderedPageBreak/>
              <w:t>(Performance Warranty)</w:t>
            </w:r>
          </w:p>
        </w:tc>
        <w:tc>
          <w:tcPr>
            <w:tcW w:w="5555" w:type="dxa"/>
            <w:vAlign w:val="center"/>
          </w:tcPr>
          <w:p w14:paraId="007C7385" w14:textId="77777777" w:rsidR="00EF5ACC" w:rsidRDefault="00000000">
            <w:pPr>
              <w:rPr>
                <w:color w:val="000000" w:themeColor="text1"/>
                <w:sz w:val="22"/>
                <w:lang w:val="pl-PL"/>
              </w:rPr>
            </w:pPr>
            <w:r>
              <w:rPr>
                <w:color w:val="000000" w:themeColor="text1"/>
                <w:sz w:val="22"/>
                <w:lang w:val="pl-PL"/>
              </w:rPr>
              <w:lastRenderedPageBreak/>
              <w:t xml:space="preserve">minimum 10 lat lub do osiągnięcia minimum 8000 cykli </w:t>
            </w:r>
            <w:r>
              <w:rPr>
                <w:color w:val="000000" w:themeColor="text1"/>
                <w:sz w:val="22"/>
                <w:lang w:val="pl-PL"/>
              </w:rPr>
              <w:lastRenderedPageBreak/>
              <w:t>pracy przy DoD 90% – w zależności od tego, które zdarzenie nastąpi wcześniej – z gwarancją zachowania co najmniej 60% pojemności początkowej (SOH ≥ 60%).</w:t>
            </w:r>
          </w:p>
        </w:tc>
      </w:tr>
      <w:tr w:rsidR="00EF5ACC" w:rsidRPr="002B6E1F" w14:paraId="02D5AA32" w14:textId="77777777">
        <w:trPr>
          <w:jc w:val="center"/>
        </w:trPr>
        <w:tc>
          <w:tcPr>
            <w:tcW w:w="3515" w:type="dxa"/>
            <w:vAlign w:val="center"/>
          </w:tcPr>
          <w:p w14:paraId="5F383205" w14:textId="77777777" w:rsidR="00EF5ACC" w:rsidRDefault="00000000">
            <w:pPr>
              <w:rPr>
                <w:sz w:val="22"/>
                <w:lang w:val="pl-PL"/>
              </w:rPr>
            </w:pPr>
            <w:r>
              <w:rPr>
                <w:sz w:val="22"/>
                <w:lang w:val="pl-PL"/>
              </w:rPr>
              <w:lastRenderedPageBreak/>
              <w:t>Czas reakcji zdalnej serwisu - awaria krytyczna</w:t>
            </w:r>
          </w:p>
        </w:tc>
        <w:tc>
          <w:tcPr>
            <w:tcW w:w="5555" w:type="dxa"/>
            <w:vAlign w:val="center"/>
          </w:tcPr>
          <w:p w14:paraId="09E3CA54" w14:textId="77777777" w:rsidR="00EF5ACC" w:rsidRDefault="00000000">
            <w:pPr>
              <w:rPr>
                <w:color w:val="000000" w:themeColor="text1"/>
                <w:sz w:val="22"/>
                <w:lang w:val="pl-PL"/>
              </w:rPr>
            </w:pPr>
            <w:r>
              <w:rPr>
                <w:color w:val="000000" w:themeColor="text1"/>
                <w:sz w:val="22"/>
                <w:lang w:val="pl-PL"/>
              </w:rPr>
              <w:t xml:space="preserve">nie dłuższy niż </w:t>
            </w:r>
            <w:r w:rsidR="00BE7442" w:rsidRPr="001D4E3F">
              <w:rPr>
                <w:color w:val="000000"/>
                <w:sz w:val="22"/>
                <w:lang w:val="pl-PL"/>
              </w:rPr>
              <w:t>6 godzin</w:t>
            </w:r>
            <w:r>
              <w:rPr>
                <w:color w:val="000000" w:themeColor="text1"/>
                <w:sz w:val="22"/>
                <w:lang w:val="pl-PL"/>
              </w:rPr>
              <w:t xml:space="preserve"> od zgłoszenia</w:t>
            </w:r>
          </w:p>
        </w:tc>
      </w:tr>
      <w:tr w:rsidR="00EF5ACC" w:rsidRPr="002B6E1F" w14:paraId="2DEA99B3" w14:textId="77777777">
        <w:trPr>
          <w:jc w:val="center"/>
        </w:trPr>
        <w:tc>
          <w:tcPr>
            <w:tcW w:w="3515" w:type="dxa"/>
            <w:vAlign w:val="center"/>
          </w:tcPr>
          <w:p w14:paraId="59EF040C" w14:textId="77777777" w:rsidR="00EF5ACC" w:rsidRDefault="00000000">
            <w:pPr>
              <w:rPr>
                <w:sz w:val="22"/>
                <w:lang w:val="pl-PL"/>
              </w:rPr>
            </w:pPr>
            <w:r>
              <w:rPr>
                <w:sz w:val="22"/>
                <w:lang w:val="pl-PL"/>
              </w:rPr>
              <w:t>Przystąpienie do naprawy na miejscu</w:t>
            </w:r>
          </w:p>
        </w:tc>
        <w:tc>
          <w:tcPr>
            <w:tcW w:w="5555" w:type="dxa"/>
            <w:vAlign w:val="center"/>
          </w:tcPr>
          <w:p w14:paraId="417B2FEE" w14:textId="77777777" w:rsidR="00EF5ACC" w:rsidRDefault="00000000">
            <w:pPr>
              <w:rPr>
                <w:sz w:val="22"/>
                <w:lang w:val="pl-PL"/>
              </w:rPr>
            </w:pPr>
            <w:r>
              <w:rPr>
                <w:sz w:val="22"/>
                <w:lang w:val="pl-PL"/>
              </w:rPr>
              <w:t>do 24 godzin, jeżeli usunięcie awarii wymaga obecności serwisu na miejscu</w:t>
            </w:r>
          </w:p>
        </w:tc>
      </w:tr>
      <w:tr w:rsidR="00EF5ACC" w:rsidRPr="002B6E1F" w14:paraId="3BF75E98" w14:textId="77777777">
        <w:trPr>
          <w:jc w:val="center"/>
        </w:trPr>
        <w:tc>
          <w:tcPr>
            <w:tcW w:w="3515" w:type="dxa"/>
            <w:vAlign w:val="center"/>
          </w:tcPr>
          <w:p w14:paraId="1C173282" w14:textId="77777777" w:rsidR="00EF5ACC" w:rsidRDefault="00000000">
            <w:pPr>
              <w:rPr>
                <w:sz w:val="22"/>
                <w:lang w:val="pl-PL"/>
              </w:rPr>
            </w:pPr>
            <w:r>
              <w:rPr>
                <w:sz w:val="22"/>
                <w:lang w:val="pl-PL"/>
              </w:rPr>
              <w:t>Wsparcie techniczne i zdalny monitoring</w:t>
            </w:r>
          </w:p>
        </w:tc>
        <w:tc>
          <w:tcPr>
            <w:tcW w:w="5555" w:type="dxa"/>
            <w:vAlign w:val="center"/>
          </w:tcPr>
          <w:p w14:paraId="40F96DD5" w14:textId="77777777" w:rsidR="00EF5ACC" w:rsidRDefault="00000000">
            <w:pPr>
              <w:rPr>
                <w:sz w:val="22"/>
                <w:lang w:val="pl-PL"/>
              </w:rPr>
            </w:pPr>
            <w:r>
              <w:rPr>
                <w:sz w:val="22"/>
                <w:lang w:val="pl-PL"/>
              </w:rPr>
              <w:t>24/7 dla awarii krytycznych, w języku polskim, przez cały okres gwarancji</w:t>
            </w:r>
          </w:p>
        </w:tc>
      </w:tr>
      <w:tr w:rsidR="00EF5ACC" w:rsidRPr="002B6E1F" w14:paraId="1C4363B6" w14:textId="77777777">
        <w:trPr>
          <w:jc w:val="center"/>
        </w:trPr>
        <w:tc>
          <w:tcPr>
            <w:tcW w:w="3515" w:type="dxa"/>
            <w:vAlign w:val="center"/>
          </w:tcPr>
          <w:p w14:paraId="1BF4BB5F" w14:textId="77777777" w:rsidR="00EF5ACC" w:rsidRDefault="00000000">
            <w:pPr>
              <w:rPr>
                <w:sz w:val="22"/>
              </w:rPr>
            </w:pPr>
            <w:r>
              <w:rPr>
                <w:sz w:val="22"/>
              </w:rPr>
              <w:t>Modyfikacje funkcjonalności EMS</w:t>
            </w:r>
          </w:p>
        </w:tc>
        <w:tc>
          <w:tcPr>
            <w:tcW w:w="5555" w:type="dxa"/>
            <w:vAlign w:val="center"/>
          </w:tcPr>
          <w:p w14:paraId="16C4F04C" w14:textId="77777777" w:rsidR="00EF5ACC" w:rsidRDefault="00000000">
            <w:pPr>
              <w:rPr>
                <w:sz w:val="22"/>
                <w:lang w:val="pl-PL"/>
              </w:rPr>
            </w:pPr>
            <w:r>
              <w:rPr>
                <w:sz w:val="22"/>
                <w:lang w:val="pl-PL"/>
              </w:rPr>
              <w:t>nie później niż 1 miesiąc od złożenia zamówienia na dostosowanie, z zastrzeżeniem zmian wymagających uzgodnień z OSD lub organami</w:t>
            </w:r>
          </w:p>
        </w:tc>
      </w:tr>
    </w:tbl>
    <w:p w14:paraId="6054F743" w14:textId="77777777" w:rsidR="00EF5ACC" w:rsidRDefault="00EF5ACC">
      <w:pPr>
        <w:spacing w:after="20"/>
        <w:rPr>
          <w:lang w:val="pl-PL"/>
        </w:rPr>
      </w:pPr>
    </w:p>
    <w:p w14:paraId="369E9D62" w14:textId="77777777" w:rsidR="00EF5ACC" w:rsidRDefault="00000000">
      <w:pPr>
        <w:pStyle w:val="Nagwek1"/>
        <w:rPr>
          <w:lang w:val="pl-PL"/>
        </w:rPr>
      </w:pPr>
      <w:r>
        <w:rPr>
          <w:lang w:val="pl-PL"/>
        </w:rPr>
        <w:t>11. Wymagana dokumentacja i odbiory</w:t>
      </w:r>
    </w:p>
    <w:p w14:paraId="7E087C7C" w14:textId="77777777" w:rsidR="00EF5ACC" w:rsidRDefault="00000000">
      <w:pPr>
        <w:jc w:val="both"/>
        <w:rPr>
          <w:sz w:val="22"/>
          <w:lang w:val="pl-PL"/>
        </w:rPr>
      </w:pPr>
      <w:r>
        <w:rPr>
          <w:sz w:val="22"/>
          <w:lang w:val="pl-PL"/>
        </w:rPr>
        <w:t>Wykonawca przedstawi Zamawiającemu przy odbiorze końcowym co najmniej:</w:t>
      </w:r>
    </w:p>
    <w:p w14:paraId="269C909E" w14:textId="38F54633" w:rsidR="00EF5ACC" w:rsidRPr="000E35AF" w:rsidRDefault="00000000" w:rsidP="000E35AF">
      <w:pPr>
        <w:pStyle w:val="Akapitzlist"/>
        <w:numPr>
          <w:ilvl w:val="0"/>
          <w:numId w:val="11"/>
        </w:numPr>
        <w:spacing w:after="80"/>
        <w:ind w:left="426"/>
        <w:jc w:val="both"/>
        <w:rPr>
          <w:sz w:val="22"/>
          <w:lang w:val="pl-PL"/>
        </w:rPr>
      </w:pPr>
      <w:r w:rsidRPr="000E35AF">
        <w:rPr>
          <w:sz w:val="22"/>
          <w:lang w:val="pl-PL"/>
        </w:rPr>
        <w:t>Dokumentację powykonawczą, w tym schematy elektryczne, rzuty, konfigurację systemu i instrukcje obsługi w języku polskim, w wersji elektronicznej oraz papierowej (wersja elektroniczna i papierowa 2szt).</w:t>
      </w:r>
    </w:p>
    <w:p w14:paraId="41C67619" w14:textId="060A0A5B" w:rsidR="000E35AF" w:rsidRPr="000E35AF" w:rsidRDefault="00000000" w:rsidP="000E35AF">
      <w:pPr>
        <w:pStyle w:val="Akapitzlist"/>
        <w:numPr>
          <w:ilvl w:val="0"/>
          <w:numId w:val="11"/>
        </w:numPr>
        <w:spacing w:after="80"/>
        <w:ind w:left="426"/>
        <w:jc w:val="both"/>
        <w:rPr>
          <w:sz w:val="22"/>
          <w:lang w:val="pl-PL"/>
        </w:rPr>
      </w:pPr>
      <w:r w:rsidRPr="000E35AF">
        <w:rPr>
          <w:sz w:val="22"/>
          <w:lang w:val="pl-PL"/>
        </w:rPr>
        <w:t>Dokumentacj</w:t>
      </w:r>
      <w:r w:rsidR="000E35AF">
        <w:rPr>
          <w:sz w:val="22"/>
          <w:lang w:val="pl-PL"/>
        </w:rPr>
        <w:t>ę</w:t>
      </w:r>
      <w:r w:rsidRPr="000E35AF">
        <w:rPr>
          <w:sz w:val="22"/>
          <w:lang w:val="pl-PL"/>
        </w:rPr>
        <w:t xml:space="preserve"> projektow</w:t>
      </w:r>
      <w:r w:rsidR="000E35AF">
        <w:rPr>
          <w:sz w:val="22"/>
          <w:lang w:val="pl-PL"/>
        </w:rPr>
        <w:t>ą</w:t>
      </w:r>
      <w:r w:rsidRPr="000E35AF">
        <w:rPr>
          <w:sz w:val="22"/>
          <w:lang w:val="pl-PL"/>
        </w:rPr>
        <w:t>, wykonawcz</w:t>
      </w:r>
      <w:r w:rsidR="000E35AF">
        <w:rPr>
          <w:sz w:val="22"/>
          <w:lang w:val="pl-PL"/>
        </w:rPr>
        <w:t>ą</w:t>
      </w:r>
      <w:r w:rsidRPr="000E35AF">
        <w:rPr>
          <w:sz w:val="22"/>
          <w:lang w:val="pl-PL"/>
        </w:rPr>
        <w:t xml:space="preserve"> i warsztatow</w:t>
      </w:r>
      <w:r w:rsidR="000E35AF">
        <w:rPr>
          <w:sz w:val="22"/>
          <w:lang w:val="pl-PL"/>
        </w:rPr>
        <w:t>ą</w:t>
      </w:r>
      <w:r w:rsidRPr="000E35AF">
        <w:rPr>
          <w:sz w:val="22"/>
          <w:lang w:val="pl-PL"/>
        </w:rPr>
        <w:t xml:space="preserve"> (wersja elektroniczna i papierowa 2szt.)</w:t>
      </w:r>
    </w:p>
    <w:p w14:paraId="378E7445" w14:textId="4C99C279" w:rsidR="00EF5ACC" w:rsidRPr="000E35AF" w:rsidRDefault="00000000" w:rsidP="000E35AF">
      <w:pPr>
        <w:pStyle w:val="Akapitzlist"/>
        <w:numPr>
          <w:ilvl w:val="0"/>
          <w:numId w:val="11"/>
        </w:numPr>
        <w:spacing w:after="80"/>
        <w:ind w:left="426"/>
        <w:jc w:val="both"/>
        <w:rPr>
          <w:sz w:val="22"/>
          <w:lang w:val="pl-PL"/>
        </w:rPr>
      </w:pPr>
      <w:r w:rsidRPr="000E35AF">
        <w:rPr>
          <w:sz w:val="22"/>
          <w:lang w:val="pl-PL"/>
        </w:rPr>
        <w:t>Deklaracje zgodności CE, wymagane certyfikaty i karty katalogowe urządzeń.</w:t>
      </w:r>
    </w:p>
    <w:p w14:paraId="6F0F3EB9" w14:textId="77777777" w:rsidR="00F620A6" w:rsidRPr="00B121EA" w:rsidRDefault="00000000" w:rsidP="000E35AF">
      <w:pPr>
        <w:pStyle w:val="Akapitzlist"/>
        <w:numPr>
          <w:ilvl w:val="0"/>
          <w:numId w:val="11"/>
        </w:numPr>
        <w:spacing w:after="80"/>
        <w:ind w:left="426"/>
        <w:jc w:val="both"/>
        <w:rPr>
          <w:color w:val="000000" w:themeColor="text1"/>
          <w:sz w:val="22"/>
          <w:lang w:val="pl-PL"/>
        </w:rPr>
      </w:pPr>
      <w:r w:rsidRPr="00B121EA">
        <w:rPr>
          <w:color w:val="000000" w:themeColor="text1"/>
          <w:sz w:val="22"/>
          <w:lang w:val="pl-PL"/>
        </w:rPr>
        <w:t>Dokumentację bezpieczeństwa EMS, o której mowa w pkt 6.4, w wersji uwzględniającej stan powykonawczy.</w:t>
      </w:r>
    </w:p>
    <w:p w14:paraId="36E6403C" w14:textId="4173798D" w:rsidR="00EF5ACC" w:rsidRPr="000E35AF" w:rsidRDefault="00000000" w:rsidP="000E35AF">
      <w:pPr>
        <w:pStyle w:val="Akapitzlist"/>
        <w:numPr>
          <w:ilvl w:val="0"/>
          <w:numId w:val="11"/>
        </w:numPr>
        <w:spacing w:after="80"/>
        <w:ind w:left="426"/>
        <w:jc w:val="both"/>
        <w:rPr>
          <w:color w:val="000000" w:themeColor="text1"/>
          <w:sz w:val="22"/>
          <w:lang w:val="pl-PL"/>
        </w:rPr>
      </w:pPr>
      <w:r w:rsidRPr="000E35AF">
        <w:rPr>
          <w:sz w:val="22"/>
          <w:lang w:val="pl-PL"/>
        </w:rPr>
        <w:t xml:space="preserve">Protokoły z pomiarów instalacji elektrycznej i odgromowej oraz prób systemów pomocniczych, jeżeli </w:t>
      </w:r>
      <w:r w:rsidRPr="000E35AF">
        <w:rPr>
          <w:color w:val="000000" w:themeColor="text1"/>
          <w:sz w:val="22"/>
          <w:lang w:val="pl-PL"/>
        </w:rPr>
        <w:t>dotyczą.</w:t>
      </w:r>
    </w:p>
    <w:p w14:paraId="3A3B0F8B" w14:textId="548A4B78" w:rsidR="00EF5ACC" w:rsidRPr="000E35AF" w:rsidRDefault="00000000" w:rsidP="000E35AF">
      <w:pPr>
        <w:pStyle w:val="Akapitzlist"/>
        <w:numPr>
          <w:ilvl w:val="0"/>
          <w:numId w:val="11"/>
        </w:numPr>
        <w:spacing w:after="80"/>
        <w:ind w:left="426"/>
        <w:jc w:val="both"/>
        <w:rPr>
          <w:color w:val="000000" w:themeColor="text1"/>
          <w:sz w:val="22"/>
          <w:lang w:val="pl-PL"/>
        </w:rPr>
      </w:pPr>
      <w:r w:rsidRPr="000E35AF">
        <w:rPr>
          <w:color w:val="000000" w:themeColor="text1"/>
          <w:sz w:val="22"/>
          <w:lang w:val="pl-PL"/>
        </w:rPr>
        <w:t>Protokoły odbiorów PPOŻ i UDT, jeżeli są wymagane.</w:t>
      </w:r>
    </w:p>
    <w:p w14:paraId="06D027DC" w14:textId="3E1F1206" w:rsidR="00EF5ACC" w:rsidRPr="000E35AF" w:rsidRDefault="00AB1219" w:rsidP="000E35AF">
      <w:pPr>
        <w:pStyle w:val="Akapitzlist"/>
        <w:numPr>
          <w:ilvl w:val="0"/>
          <w:numId w:val="11"/>
        </w:numPr>
        <w:spacing w:after="80"/>
        <w:ind w:left="426"/>
        <w:jc w:val="both"/>
        <w:rPr>
          <w:color w:val="000000" w:themeColor="text1"/>
          <w:sz w:val="22"/>
          <w:lang w:val="pl-PL"/>
        </w:rPr>
      </w:pPr>
      <w:r w:rsidRPr="000E35AF">
        <w:rPr>
          <w:color w:val="000000" w:themeColor="text1"/>
          <w:sz w:val="22"/>
          <w:lang w:val="pl-PL"/>
        </w:rPr>
        <w:t>Protokoły testów FAT i SAT oraz protokół z praktycznej prezentacji funkcji EMS, o której mowa w pkt 3.8. Szczegółowe procedury i zakres testów FAT/SAT zostaną przygotowane przez Wykonawcę i przedstawione Zamawiającemu do akceptacji przed rozpoczęciem testów. Procedury powinny umożliwiać potwierdzenie zgodności dostarczonego systemu BESS i EMS z wymaganiami technicznymi i funkcjonalnymi określonymi w ZO, parametrami zaoferowanymi przez Wykonawcę oraz wymaganiami OSD. Uzgodnienie szczegółowych procedur FAT/SAT nie może prowadzić do obniżenia ani ograniczenia wymagań określonych w ZO. Warunkiem odbioru końcowego jest pozytywne zakończenie wymaganych testów FAT/SAT oraz praktycznej prezentacji funkcji EMS, a także przekazanie kompletnej wymaganej dokumentacji, przeprowadzenie szkolenia oraz uzyskanie wymaganych odbiorów i uzgodnień OSD, PPOŻ i UDT, jeżeli są wymagane.</w:t>
      </w:r>
    </w:p>
    <w:p w14:paraId="7A95C6A9" w14:textId="77777777" w:rsidR="00AB1219" w:rsidRPr="00D7642E" w:rsidRDefault="00AB1219" w:rsidP="00AB1219">
      <w:pPr>
        <w:spacing w:after="80"/>
        <w:ind w:left="255" w:hanging="255"/>
        <w:jc w:val="both"/>
        <w:rPr>
          <w:lang w:val="pl-PL"/>
        </w:rPr>
      </w:pPr>
    </w:p>
    <w:p w14:paraId="5EF333E2" w14:textId="77777777" w:rsidR="00EF5ACC" w:rsidRDefault="00000000">
      <w:pPr>
        <w:pStyle w:val="Nagwek1"/>
        <w:rPr>
          <w:lang w:val="pl-PL"/>
        </w:rPr>
      </w:pPr>
      <w:r>
        <w:rPr>
          <w:lang w:val="pl-PL"/>
        </w:rPr>
        <w:t>12. Warunki udziału w postępowaniu</w:t>
      </w:r>
    </w:p>
    <w:p w14:paraId="331A53EC" w14:textId="77777777" w:rsidR="00EF5ACC" w:rsidRDefault="00000000">
      <w:pPr>
        <w:pStyle w:val="Nagwek2"/>
        <w:jc w:val="both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>Warunek 1 - doświadczenie w realizacji systemu BESS</w:t>
      </w:r>
    </w:p>
    <w:p w14:paraId="14125104" w14:textId="77777777" w:rsidR="00EF5ACC" w:rsidRDefault="00000000">
      <w:pPr>
        <w:jc w:val="both"/>
        <w:rPr>
          <w:sz w:val="22"/>
          <w:lang w:val="pl-PL"/>
        </w:rPr>
      </w:pPr>
      <w:r>
        <w:rPr>
          <w:sz w:val="22"/>
          <w:lang w:val="pl-PL"/>
        </w:rPr>
        <w:t>W okresie ostatnich 5 lat przed upływem terminu składania ofert, a jeżeli okres prowadzenia działalności jest krótszy - w tym okresie, Wykonawca należycie wykonał co najmniej jedną dostawę wraz z montażem i uruchomieniem bateryjnego magazynu energii o mocy co najmniej 500 kW i pojemności co najmniej 1 000 kWh, zintegrowanego z instalacją elektroenergetyczną obiektu.</w:t>
      </w:r>
    </w:p>
    <w:p w14:paraId="1DBAB67C" w14:textId="77777777" w:rsidR="00EF5ACC" w:rsidRDefault="00000000">
      <w:pPr>
        <w:jc w:val="both"/>
        <w:rPr>
          <w:i/>
          <w:iCs/>
          <w:sz w:val="22"/>
          <w:lang w:val="pl-PL"/>
        </w:rPr>
      </w:pPr>
      <w:r>
        <w:rPr>
          <w:i/>
          <w:iCs/>
          <w:sz w:val="22"/>
          <w:lang w:val="pl-PL"/>
        </w:rPr>
        <w:t>Dokumenty potwierdzające: wykaz wykonanych zamówień (na wzorze stanowiącym Załącznik nr 4 do ogłoszenia) wraz z referencjami, protokołami odbioru lub innymi równoważnymi dowodami należytego wykonania, zawierającymi co najmniej zakres, parametry instalacji i datę realizacji.</w:t>
      </w:r>
    </w:p>
    <w:p w14:paraId="1EF77716" w14:textId="77777777" w:rsidR="00EF5ACC" w:rsidRDefault="00000000">
      <w:pPr>
        <w:pStyle w:val="Nagwek2"/>
        <w:jc w:val="both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>Warunek 2 - doświadczenie w integracji EMS / automatyki</w:t>
      </w:r>
    </w:p>
    <w:p w14:paraId="16A037C6" w14:textId="4F618FBB" w:rsidR="00EF5ACC" w:rsidRDefault="00000000">
      <w:pPr>
        <w:jc w:val="both"/>
        <w:rPr>
          <w:sz w:val="22"/>
          <w:lang w:val="pl-PL"/>
        </w:rPr>
      </w:pPr>
      <w:r>
        <w:rPr>
          <w:sz w:val="22"/>
          <w:lang w:val="pl-PL"/>
        </w:rPr>
        <w:t xml:space="preserve">W okresie </w:t>
      </w:r>
      <w:r w:rsidR="00E46EA6">
        <w:rPr>
          <w:sz w:val="22"/>
          <w:lang w:val="pl-PL"/>
        </w:rPr>
        <w:t xml:space="preserve">ostatnich 5 lat przed upływem terminu składania ofert, a jeżeli okres prowadzenia działalności jest krótszy - w tym okresie </w:t>
      </w:r>
      <w:r>
        <w:rPr>
          <w:sz w:val="22"/>
          <w:lang w:val="pl-PL"/>
        </w:rPr>
        <w:t>Wykonawca należycie wykonał co najmniej jedno wdrożenie systemu EMS, SCADA lub równoważnego systemu automatyki energetycznej w obiekcie przemysłowym lub energetycznym, obejmujące integrację co najmniej dwóch rodzajów urządzeń/źródeł (np. BESS, PV, rozdzielnice, układy pomiarowe) oraz komunikację z systemem nadrzędnym, telemechaniką lub SCADA.</w:t>
      </w:r>
    </w:p>
    <w:p w14:paraId="1B8863ED" w14:textId="77777777" w:rsidR="00EF5ACC" w:rsidRDefault="00000000">
      <w:pPr>
        <w:jc w:val="both"/>
        <w:rPr>
          <w:i/>
          <w:iCs/>
          <w:sz w:val="22"/>
          <w:lang w:val="pl-PL"/>
        </w:rPr>
      </w:pPr>
      <w:r>
        <w:rPr>
          <w:i/>
          <w:iCs/>
          <w:sz w:val="22"/>
          <w:lang w:val="pl-PL"/>
        </w:rPr>
        <w:t>Dokumenty potwierdzające: wykaz wdrożeń zamówień (na wzorze stanowiącym Załącznik nr 5 do ogłoszenia) wraz z referencjami, protokołami odbioru lub innymi równoważnymi dokumentami potwierdzającymi zakres integracji i należyte wykonanie.</w:t>
      </w:r>
    </w:p>
    <w:p w14:paraId="01D0CD78" w14:textId="6690C536" w:rsidR="00EF5ACC" w:rsidRPr="00903CB5" w:rsidRDefault="00000000">
      <w:pPr>
        <w:pStyle w:val="Nagwek2"/>
        <w:jc w:val="both"/>
        <w:rPr>
          <w:sz w:val="22"/>
          <w:szCs w:val="22"/>
          <w:lang w:val="pl-PL"/>
        </w:rPr>
      </w:pPr>
      <w:r w:rsidRPr="00903CB5">
        <w:rPr>
          <w:sz w:val="22"/>
          <w:szCs w:val="22"/>
          <w:lang w:val="pl-PL"/>
        </w:rPr>
        <w:t>Warunek</w:t>
      </w:r>
      <w:r w:rsidR="00C55EB7">
        <w:rPr>
          <w:sz w:val="22"/>
          <w:szCs w:val="22"/>
          <w:lang w:val="pl-PL"/>
        </w:rPr>
        <w:t xml:space="preserve"> 3 </w:t>
      </w:r>
      <w:r w:rsidRPr="00903CB5">
        <w:rPr>
          <w:sz w:val="22"/>
          <w:szCs w:val="22"/>
          <w:lang w:val="pl-PL"/>
        </w:rPr>
        <w:t>- ubezpieczenie OC</w:t>
      </w:r>
    </w:p>
    <w:p w14:paraId="0CF16FC4" w14:textId="77777777" w:rsidR="00EF5ACC" w:rsidRDefault="00000000">
      <w:pPr>
        <w:jc w:val="both"/>
        <w:rPr>
          <w:sz w:val="22"/>
          <w:lang w:val="pl-PL"/>
        </w:rPr>
      </w:pPr>
      <w:r>
        <w:rPr>
          <w:sz w:val="22"/>
          <w:lang w:val="pl-PL"/>
        </w:rPr>
        <w:t>Wykonawca posiada ubezpieczenie odpowiedzialności cywilnej w zakresie prowadzonej działalności związanej z przedmiotem zamówienia na sumę gwarancyjną nie niższą niż 300 000 PLN lub równowartość tej kwoty w innej walucie. Dokument potwierdzający ubezpieczenie może zostać przedstawiony najpóźniej przed podpisaniem umowy.</w:t>
      </w:r>
    </w:p>
    <w:p w14:paraId="255963F5" w14:textId="77777777" w:rsidR="00EF5ACC" w:rsidRDefault="00000000">
      <w:pPr>
        <w:jc w:val="both"/>
        <w:rPr>
          <w:i/>
          <w:iCs/>
          <w:sz w:val="22"/>
          <w:lang w:val="pl-PL"/>
        </w:rPr>
      </w:pPr>
      <w:r>
        <w:rPr>
          <w:i/>
          <w:iCs/>
          <w:sz w:val="22"/>
          <w:lang w:val="pl-PL"/>
        </w:rPr>
        <w:t>Dokumenty potwierdzające: na etapie składania oferty – oświadczenie Wykonawcy o posiadaniu ubezpieczenia od odpowiedzialności cywilnej w zakresie prowadzonej działalności związanej z przedmiotem zamówienia, na sumę gwarancyjną nie niższą niż 300 tys. zł (będące elementem Formularza ofertowego stanowiącego Załącznik nr 2 do ogłoszenia). Dokument potwierdzający posiadanie ubezpieczenia wraz z dowodem opłacenia składki lub składek należy przedłożyć najpóźniej przed podpisaniem umowy.</w:t>
      </w:r>
    </w:p>
    <w:p w14:paraId="715C78DB" w14:textId="77777777" w:rsidR="00EF5ACC" w:rsidRDefault="00000000">
      <w:pPr>
        <w:pStyle w:val="Nagwek1"/>
        <w:rPr>
          <w:lang w:val="pl-PL"/>
        </w:rPr>
      </w:pPr>
      <w:r>
        <w:rPr>
          <w:lang w:val="pl-PL"/>
        </w:rPr>
        <w:t>13. Podstawy wykluczenia i brak konfliktu interesów</w:t>
      </w:r>
    </w:p>
    <w:p w14:paraId="03955503" w14:textId="77777777" w:rsidR="00EF5ACC" w:rsidRDefault="00000000">
      <w:pPr>
        <w:jc w:val="both"/>
        <w:rPr>
          <w:sz w:val="22"/>
          <w:lang w:val="pl-PL"/>
        </w:rPr>
      </w:pPr>
      <w:r>
        <w:rPr>
          <w:sz w:val="22"/>
          <w:lang w:val="pl-PL"/>
        </w:rPr>
        <w:t>Z udziału w postępowaniu wykluczeni są Wykonawcy powiązani z Zamawiającym osobowo lub kapitałowo w sposób określony w obowiązujących Wytycznych dotyczących kwalifikowalności wydatków 2021-2027. Wykonawca składa wraz z ofertą oświadczenie o braku powiązań osobowych i kapitałowych z Zamawiającym, stanowiące element Formularza ofertowego – Załącznika nr 2 do ogłoszenia.</w:t>
      </w:r>
    </w:p>
    <w:p w14:paraId="12EAF37D" w14:textId="77777777" w:rsidR="00EF5ACC" w:rsidRDefault="00000000">
      <w:pPr>
        <w:pStyle w:val="Nagwek1"/>
        <w:rPr>
          <w:lang w:val="pl-PL"/>
        </w:rPr>
      </w:pPr>
      <w:r>
        <w:rPr>
          <w:lang w:val="pl-PL"/>
        </w:rPr>
        <w:t>14. Kryteria oceny ofert</w:t>
      </w:r>
    </w:p>
    <w:p w14:paraId="5A8BBA01" w14:textId="77777777" w:rsidR="00EF5ACC" w:rsidRDefault="00000000">
      <w:pPr>
        <w:jc w:val="both"/>
        <w:rPr>
          <w:sz w:val="22"/>
          <w:lang w:val="pl-PL"/>
        </w:rPr>
      </w:pPr>
      <w:r>
        <w:rPr>
          <w:sz w:val="22"/>
          <w:lang w:val="pl-PL"/>
        </w:rPr>
        <w:t>Oferty spełniające warunki formalne, warunki udziału oraz minimalne wymagania techniczne będą oceniane według poniższych kryteriów.</w:t>
      </w:r>
    </w:p>
    <w:tbl>
      <w:tblPr>
        <w:tblStyle w:val="Tabela-Siatka"/>
        <w:tblW w:w="8958" w:type="dxa"/>
        <w:jc w:val="center"/>
        <w:tblLayout w:type="fixed"/>
        <w:tblCellMar>
          <w:top w:w="90" w:type="dxa"/>
          <w:left w:w="100" w:type="dxa"/>
          <w:bottom w:w="90" w:type="dxa"/>
          <w:right w:w="100" w:type="dxa"/>
        </w:tblCellMar>
        <w:tblLook w:val="04A0" w:firstRow="1" w:lastRow="0" w:firstColumn="1" w:lastColumn="0" w:noHBand="0" w:noVBand="1"/>
      </w:tblPr>
      <w:tblGrid>
        <w:gridCol w:w="3005"/>
        <w:gridCol w:w="1133"/>
        <w:gridCol w:w="4820"/>
      </w:tblGrid>
      <w:tr w:rsidR="00EF5ACC" w14:paraId="25006752" w14:textId="77777777">
        <w:trPr>
          <w:tblHeader/>
          <w:jc w:val="center"/>
        </w:trPr>
        <w:tc>
          <w:tcPr>
            <w:tcW w:w="3005" w:type="dxa"/>
            <w:shd w:val="clear" w:color="auto" w:fill="1F3A63"/>
            <w:vAlign w:val="center"/>
          </w:tcPr>
          <w:p w14:paraId="3D6BB006" w14:textId="77777777" w:rsidR="00EF5ACC" w:rsidRDefault="00000000">
            <w:pPr>
              <w:jc w:val="both"/>
              <w:rPr>
                <w:sz w:val="22"/>
              </w:rPr>
            </w:pPr>
            <w:r>
              <w:rPr>
                <w:b/>
                <w:color w:val="FFFFFF"/>
                <w:sz w:val="22"/>
              </w:rPr>
              <w:lastRenderedPageBreak/>
              <w:t>Kryterium</w:t>
            </w:r>
          </w:p>
        </w:tc>
        <w:tc>
          <w:tcPr>
            <w:tcW w:w="1133" w:type="dxa"/>
            <w:shd w:val="clear" w:color="auto" w:fill="1F3A63"/>
            <w:vAlign w:val="center"/>
          </w:tcPr>
          <w:p w14:paraId="674CB317" w14:textId="77777777" w:rsidR="00EF5ACC" w:rsidRDefault="00000000">
            <w:pPr>
              <w:jc w:val="both"/>
              <w:rPr>
                <w:sz w:val="22"/>
              </w:rPr>
            </w:pPr>
            <w:r>
              <w:rPr>
                <w:b/>
                <w:color w:val="FFFFFF"/>
                <w:sz w:val="22"/>
              </w:rPr>
              <w:t>Waga</w:t>
            </w:r>
          </w:p>
        </w:tc>
        <w:tc>
          <w:tcPr>
            <w:tcW w:w="4820" w:type="dxa"/>
            <w:shd w:val="clear" w:color="auto" w:fill="1F3A63"/>
            <w:vAlign w:val="center"/>
          </w:tcPr>
          <w:p w14:paraId="047F5C31" w14:textId="77777777" w:rsidR="00EF5ACC" w:rsidRDefault="00000000">
            <w:pPr>
              <w:jc w:val="both"/>
              <w:rPr>
                <w:sz w:val="22"/>
              </w:rPr>
            </w:pPr>
            <w:r>
              <w:rPr>
                <w:b/>
                <w:color w:val="FFFFFF"/>
                <w:sz w:val="22"/>
              </w:rPr>
              <w:t>Zasady oceny</w:t>
            </w:r>
          </w:p>
        </w:tc>
      </w:tr>
      <w:tr w:rsidR="00EF5ACC" w:rsidRPr="002B6E1F" w14:paraId="36400F11" w14:textId="77777777">
        <w:trPr>
          <w:jc w:val="center"/>
        </w:trPr>
        <w:tc>
          <w:tcPr>
            <w:tcW w:w="3005" w:type="dxa"/>
            <w:vAlign w:val="center"/>
          </w:tcPr>
          <w:p w14:paraId="1B886C04" w14:textId="77777777" w:rsidR="00EF5ACC" w:rsidRDefault="00000000">
            <w:pPr>
              <w:jc w:val="both"/>
              <w:rPr>
                <w:sz w:val="22"/>
                <w:lang w:val="pl-PL"/>
              </w:rPr>
            </w:pPr>
            <w:r>
              <w:rPr>
                <w:sz w:val="22"/>
                <w:lang w:val="pl-PL"/>
              </w:rPr>
              <w:t>Cena netto za całe zamówienie</w:t>
            </w:r>
          </w:p>
        </w:tc>
        <w:tc>
          <w:tcPr>
            <w:tcW w:w="1133" w:type="dxa"/>
            <w:vAlign w:val="center"/>
          </w:tcPr>
          <w:p w14:paraId="5BA483E8" w14:textId="77777777" w:rsidR="00EF5ACC" w:rsidRDefault="00000000">
            <w:pPr>
              <w:jc w:val="both"/>
              <w:rPr>
                <w:sz w:val="22"/>
              </w:rPr>
            </w:pPr>
            <w:r>
              <w:rPr>
                <w:sz w:val="22"/>
              </w:rPr>
              <w:t>100%</w:t>
            </w:r>
          </w:p>
        </w:tc>
        <w:tc>
          <w:tcPr>
            <w:tcW w:w="4820" w:type="dxa"/>
            <w:vAlign w:val="center"/>
          </w:tcPr>
          <w:p w14:paraId="51654CCC" w14:textId="77777777" w:rsidR="00EF5ACC" w:rsidRDefault="00000000">
            <w:pPr>
              <w:jc w:val="both"/>
              <w:rPr>
                <w:sz w:val="22"/>
                <w:lang w:val="pl-PL"/>
              </w:rPr>
            </w:pPr>
            <w:r>
              <w:rPr>
                <w:sz w:val="22"/>
                <w:lang w:val="pl-PL"/>
              </w:rPr>
              <w:t>Zgodnie z formułą: (cena najniższa / cena badanej oferty) × waga × 100 pkt</w:t>
            </w:r>
          </w:p>
        </w:tc>
      </w:tr>
    </w:tbl>
    <w:p w14:paraId="528EDAAA" w14:textId="77777777" w:rsidR="00EF5ACC" w:rsidRDefault="00EF5ACC">
      <w:pPr>
        <w:spacing w:after="20"/>
        <w:jc w:val="both"/>
        <w:rPr>
          <w:sz w:val="22"/>
          <w:lang w:val="pl-PL"/>
        </w:rPr>
      </w:pPr>
    </w:p>
    <w:p w14:paraId="4D677D48" w14:textId="77777777" w:rsidR="00EF5ACC" w:rsidRDefault="00000000">
      <w:pPr>
        <w:jc w:val="both"/>
        <w:rPr>
          <w:sz w:val="22"/>
          <w:lang w:val="pl-PL"/>
        </w:rPr>
      </w:pPr>
      <w:r>
        <w:rPr>
          <w:sz w:val="22"/>
          <w:lang w:val="pl-PL"/>
        </w:rPr>
        <w:t>Maksymalnie oferta może uzyskać 100 pkt. Punkty będą obliczane z dokładnością do dwóch miejsc po przecinku. Za najkorzystniejszą zostanie uznana oferta z najwyższą łączną liczbą punktów.</w:t>
      </w:r>
    </w:p>
    <w:p w14:paraId="163DFE9D" w14:textId="77777777" w:rsidR="00EF5ACC" w:rsidRDefault="00000000">
      <w:pPr>
        <w:jc w:val="both"/>
        <w:rPr>
          <w:sz w:val="22"/>
          <w:lang w:val="pl-PL"/>
        </w:rPr>
      </w:pPr>
      <w:r>
        <w:rPr>
          <w:sz w:val="22"/>
          <w:lang w:val="pl-PL"/>
        </w:rPr>
        <w:t>W przypadku uzyskania identycznej liczby punktów przez co najmniej dwie oferty, Zamawiający wezwie tych Wykonawców do złożenia ofert dodatkowych w zakresie ceny.</w:t>
      </w:r>
    </w:p>
    <w:p w14:paraId="635D7D23" w14:textId="77777777" w:rsidR="00EF5ACC" w:rsidRDefault="00000000">
      <w:pPr>
        <w:pStyle w:val="Nagwek1"/>
        <w:rPr>
          <w:lang w:val="pl-PL"/>
        </w:rPr>
      </w:pPr>
      <w:r>
        <w:rPr>
          <w:lang w:val="pl-PL"/>
        </w:rPr>
        <w:t>15. Sposób przygotowania i składania ofert</w:t>
      </w:r>
    </w:p>
    <w:p w14:paraId="14969916" w14:textId="7EED940E" w:rsidR="00B71B6D" w:rsidRPr="00B71B6D" w:rsidRDefault="00B71B6D" w:rsidP="00C55EB7">
      <w:pPr>
        <w:pStyle w:val="Listapunktowana"/>
        <w:spacing w:after="60"/>
        <w:jc w:val="both"/>
        <w:rPr>
          <w:sz w:val="22"/>
          <w:lang w:val="pl-PL"/>
        </w:rPr>
      </w:pPr>
      <w:r w:rsidRPr="00B71B6D">
        <w:rPr>
          <w:sz w:val="22"/>
          <w:lang w:val="pl-PL"/>
        </w:rPr>
        <w:t xml:space="preserve">Ofertę należy złożyć za pośrednictwem Bazy Konkurencyjności http://bazakonkurencyjności.funduszeeuropejskie.gov.pl/ (instrukcje rejestracji, logowania, aktywacji konta oraz składania ofert znajdują się pod tym linkiem: </w:t>
      </w:r>
      <w:hyperlink r:id="rId9" w:history="1">
        <w:r w:rsidRPr="00B71B6D">
          <w:rPr>
            <w:rStyle w:val="Hipercze"/>
            <w:sz w:val="22"/>
            <w:lang w:val="pl-PL"/>
          </w:rPr>
          <w:t>https://bazakonkurencyjnosci.funduszeeuropejskie.gov.pl/pomoc</w:t>
        </w:r>
      </w:hyperlink>
      <w:r w:rsidRPr="00B71B6D">
        <w:rPr>
          <w:sz w:val="22"/>
          <w:lang w:val="pl-PL"/>
        </w:rPr>
        <w:t>) w terminie do dnia</w:t>
      </w:r>
      <w:r w:rsidRPr="00B71B6D">
        <w:rPr>
          <w:color w:val="EE0000"/>
          <w:sz w:val="22"/>
          <w:lang w:val="pl-PL"/>
        </w:rPr>
        <w:t xml:space="preserve"> </w:t>
      </w:r>
      <w:r w:rsidR="00FC5F32" w:rsidRPr="00FC5F32">
        <w:rPr>
          <w:color w:val="000000" w:themeColor="text1"/>
          <w:sz w:val="22"/>
          <w:lang w:val="pl-PL"/>
        </w:rPr>
        <w:t>2</w:t>
      </w:r>
      <w:r w:rsidR="006645E1">
        <w:rPr>
          <w:color w:val="000000" w:themeColor="text1"/>
          <w:sz w:val="22"/>
          <w:lang w:val="pl-PL"/>
        </w:rPr>
        <w:t>0</w:t>
      </w:r>
      <w:r w:rsidRPr="00FC5F32">
        <w:rPr>
          <w:color w:val="000000" w:themeColor="text1"/>
          <w:sz w:val="22"/>
          <w:lang w:val="pl-PL"/>
        </w:rPr>
        <w:t>.</w:t>
      </w:r>
      <w:r w:rsidR="006645E1">
        <w:rPr>
          <w:color w:val="000000" w:themeColor="text1"/>
          <w:sz w:val="22"/>
          <w:lang w:val="pl-PL"/>
        </w:rPr>
        <w:t>10</w:t>
      </w:r>
      <w:r w:rsidR="00FC5F32" w:rsidRPr="00FC5F32">
        <w:rPr>
          <w:color w:val="000000" w:themeColor="text1"/>
          <w:sz w:val="22"/>
          <w:lang w:val="pl-PL"/>
        </w:rPr>
        <w:t>.</w:t>
      </w:r>
      <w:r w:rsidRPr="00FC5F32">
        <w:rPr>
          <w:color w:val="000000" w:themeColor="text1"/>
          <w:sz w:val="22"/>
          <w:lang w:val="pl-PL"/>
        </w:rPr>
        <w:t xml:space="preserve">2026 r. </w:t>
      </w:r>
    </w:p>
    <w:p w14:paraId="707B8DA6" w14:textId="77777777" w:rsidR="00B71B6D" w:rsidRPr="00B71B6D" w:rsidRDefault="00B71B6D" w:rsidP="00C55EB7">
      <w:pPr>
        <w:pStyle w:val="Listapunktowana"/>
        <w:spacing w:after="60"/>
        <w:jc w:val="both"/>
        <w:rPr>
          <w:sz w:val="22"/>
          <w:lang w:val="pl-PL"/>
        </w:rPr>
      </w:pPr>
      <w:r w:rsidRPr="00B71B6D">
        <w:rPr>
          <w:sz w:val="22"/>
          <w:lang w:val="pl-PL"/>
        </w:rPr>
        <w:t>Oferta musi obejmować pełny zakres przedmiotu zamówienia wskazany w niniejszym dokumencie.</w:t>
      </w:r>
    </w:p>
    <w:p w14:paraId="243669AF" w14:textId="215DA2D7" w:rsidR="00CD75CA" w:rsidRPr="00C55EB7" w:rsidRDefault="00CD75CA" w:rsidP="00C55EB7">
      <w:pPr>
        <w:pStyle w:val="Listapunktowana"/>
        <w:jc w:val="both"/>
        <w:rPr>
          <w:color w:val="000000" w:themeColor="text1"/>
          <w:sz w:val="22"/>
          <w:lang w:val="pl-PL"/>
        </w:rPr>
      </w:pPr>
      <w:r w:rsidRPr="00C55EB7">
        <w:rPr>
          <w:color w:val="000000" w:themeColor="text1"/>
          <w:sz w:val="22"/>
          <w:lang w:val="pl-PL"/>
        </w:rPr>
        <w:t xml:space="preserve">Oferta powinna zawierać: </w:t>
      </w:r>
      <w:r w:rsidR="0041177D" w:rsidRPr="00C55EB7">
        <w:rPr>
          <w:color w:val="000000" w:themeColor="text1"/>
          <w:sz w:val="22"/>
          <w:lang w:val="pl-PL"/>
        </w:rPr>
        <w:t xml:space="preserve">formularz ofertowy przygotowany zgodnie ze wzorem stanowiącym Załącznik nr </w:t>
      </w:r>
      <w:r w:rsidR="00E46EA6">
        <w:rPr>
          <w:color w:val="000000" w:themeColor="text1"/>
          <w:sz w:val="22"/>
          <w:lang w:val="pl-PL"/>
        </w:rPr>
        <w:t>2</w:t>
      </w:r>
      <w:r w:rsidR="0041177D" w:rsidRPr="00C55EB7">
        <w:rPr>
          <w:color w:val="000000" w:themeColor="text1"/>
          <w:sz w:val="22"/>
          <w:lang w:val="pl-PL"/>
        </w:rPr>
        <w:t xml:space="preserve"> do ogłoszenia, </w:t>
      </w:r>
      <w:r w:rsidRPr="00C55EB7">
        <w:rPr>
          <w:color w:val="000000" w:themeColor="text1"/>
          <w:sz w:val="22"/>
          <w:lang w:val="pl-PL"/>
        </w:rPr>
        <w:t xml:space="preserve">dokumenty przygotowane zgodnie ze wzorami stanowiącymi Załączniki nr </w:t>
      </w:r>
      <w:r w:rsidR="00E46EA6">
        <w:rPr>
          <w:color w:val="000000" w:themeColor="text1"/>
          <w:sz w:val="22"/>
          <w:lang w:val="pl-PL"/>
        </w:rPr>
        <w:t>3</w:t>
      </w:r>
      <w:r w:rsidRPr="00C55EB7">
        <w:rPr>
          <w:color w:val="000000" w:themeColor="text1"/>
          <w:sz w:val="22"/>
          <w:lang w:val="pl-PL"/>
        </w:rPr>
        <w:t>–</w:t>
      </w:r>
      <w:r w:rsidR="0041177D" w:rsidRPr="00C55EB7">
        <w:rPr>
          <w:color w:val="000000" w:themeColor="text1"/>
          <w:sz w:val="22"/>
          <w:lang w:val="pl-PL"/>
        </w:rPr>
        <w:t>6</w:t>
      </w:r>
      <w:r w:rsidRPr="00C55EB7">
        <w:rPr>
          <w:color w:val="000000" w:themeColor="text1"/>
          <w:sz w:val="22"/>
          <w:lang w:val="pl-PL"/>
        </w:rPr>
        <w:t xml:space="preserve"> do ogłoszenia (wraz z wymaganymi załącznikami, jeśli dotyczy)</w:t>
      </w:r>
      <w:r w:rsidR="0041177D" w:rsidRPr="00C55EB7">
        <w:rPr>
          <w:color w:val="000000" w:themeColor="text1"/>
          <w:sz w:val="22"/>
          <w:lang w:val="pl-PL"/>
        </w:rPr>
        <w:t xml:space="preserve"> </w:t>
      </w:r>
      <w:r w:rsidRPr="00C55EB7">
        <w:rPr>
          <w:color w:val="000000" w:themeColor="text1"/>
          <w:sz w:val="22"/>
          <w:lang w:val="pl-PL"/>
        </w:rPr>
        <w:t>oraz dokumenty techniczne dotyczące oferowanego systemu BESS/EMS.</w:t>
      </w:r>
    </w:p>
    <w:p w14:paraId="568112CC" w14:textId="4CA9F802" w:rsidR="00CD75CA" w:rsidRPr="00C55EB7" w:rsidRDefault="00CD75CA" w:rsidP="00C55EB7">
      <w:pPr>
        <w:pStyle w:val="Listapunktowana"/>
        <w:jc w:val="both"/>
        <w:rPr>
          <w:color w:val="000000" w:themeColor="text1"/>
          <w:sz w:val="22"/>
          <w:lang w:val="pl-PL"/>
        </w:rPr>
      </w:pPr>
      <w:r w:rsidRPr="00C55EB7">
        <w:rPr>
          <w:color w:val="000000" w:themeColor="text1"/>
          <w:sz w:val="22"/>
          <w:lang w:val="pl-PL"/>
        </w:rPr>
        <w:t xml:space="preserve">W Tabeli zgodności parametrów technicznych </w:t>
      </w:r>
      <w:r w:rsidR="0041177D" w:rsidRPr="00C55EB7">
        <w:rPr>
          <w:color w:val="000000" w:themeColor="text1"/>
          <w:sz w:val="22"/>
          <w:lang w:val="pl-PL"/>
        </w:rPr>
        <w:t xml:space="preserve">(element formularza ofertowego) </w:t>
      </w:r>
      <w:r w:rsidRPr="00C55EB7">
        <w:rPr>
          <w:color w:val="000000" w:themeColor="text1"/>
          <w:sz w:val="22"/>
          <w:lang w:val="pl-PL"/>
        </w:rPr>
        <w:t>Wykonawca wskazuje dla każdego wymagania co najmniej oferowany parametr lub sposób jego spełnienia, potwierdzenie spełnienia wymagania oraz dokument albo inną podstawę potwierdzającą zgodność oferowanego rozwiązania z wymaganiem Zamawiającego. Jako potwierdzenie dopuszcza się w szczególności kartę katalogową, dokumentację techniczną, oświadczenie producenta albo – w odniesieniu do elementów, które będą projektowane, dostarczane, wykonywane lub integrowane na etapie realizacji zamówienia – wiążące zobowiązanie Wykonawcy do wykonania danego rozwiązania w ramach ceny oferty.</w:t>
      </w:r>
    </w:p>
    <w:p w14:paraId="27BE3BC0" w14:textId="77777777" w:rsidR="00CD75CA" w:rsidRPr="00C55EB7" w:rsidRDefault="00CD75CA" w:rsidP="00C55EB7">
      <w:pPr>
        <w:pStyle w:val="Listapunktowana"/>
        <w:jc w:val="both"/>
        <w:rPr>
          <w:color w:val="000000" w:themeColor="text1"/>
          <w:sz w:val="22"/>
          <w:lang w:val="pl-PL"/>
        </w:rPr>
      </w:pPr>
      <w:r w:rsidRPr="00C55EB7">
        <w:rPr>
          <w:color w:val="000000" w:themeColor="text1"/>
          <w:sz w:val="22"/>
          <w:lang w:val="pl-PL"/>
        </w:rPr>
        <w:t>Nie wymaga się, aby każdy parametr lub funkcjonalność były literalnie wskazane w karcie katalogowej oferowanego urządzenia, jeżeli ich spełnienie wynika z innego dopuszczonego dokumentu lub zobowiązania Wykonawcy. Wyjaśnienia lub uzupełnienia składane po upływie terminu składania ofert mogą służyć wyłącznie potwierdzeniu treści oferty złożonej w terminie i nie mogą prowadzić do zmiany producenta, modelu, zasadniczej konfiguracji ani zadeklarowanych parametrów oferowanego rozwiązania.</w:t>
      </w:r>
    </w:p>
    <w:p w14:paraId="694F0FD0" w14:textId="0A8EEA46" w:rsidR="00B71B6D" w:rsidRPr="00B71B6D" w:rsidRDefault="00B71B6D" w:rsidP="00C55EB7">
      <w:pPr>
        <w:pStyle w:val="Listapunktowana"/>
        <w:jc w:val="both"/>
        <w:rPr>
          <w:sz w:val="22"/>
          <w:lang w:val="pl-PL"/>
        </w:rPr>
      </w:pPr>
      <w:r w:rsidRPr="00C55EB7">
        <w:rPr>
          <w:color w:val="000000" w:themeColor="text1"/>
          <w:sz w:val="22"/>
          <w:lang w:val="pl-PL"/>
        </w:rPr>
        <w:t>Dokumenty i oświadczenia</w:t>
      </w:r>
      <w:r w:rsidRPr="00B71B6D">
        <w:rPr>
          <w:sz w:val="22"/>
          <w:lang w:val="pl-PL"/>
        </w:rPr>
        <w:t xml:space="preserve"> składane przez Wykonawcę w celu potwierdzenia spełnienia warunków udziału w postępowaniu należy złożyć w języku polskim lub wraz z tłumaczeniem na język polski. Karty katalogowe, specyfikacje techniczne, dokumentacja producenta, certyfikaty oraz inne dokumenty techniczne dotyczące oferowanych urządzeń mogą być składane w języku polskim lub angielskim. W przypadku powstania wątpliwości co do treści dokumentu sporządzonego w języku angielskim Zamawiający może wezwać Wykonawcę do przedłożenia jego tłumaczenia na język polski. </w:t>
      </w:r>
    </w:p>
    <w:p w14:paraId="191E9148" w14:textId="77777777" w:rsidR="00B71B6D" w:rsidRPr="00B71B6D" w:rsidRDefault="00B71B6D" w:rsidP="00C55EB7">
      <w:pPr>
        <w:pStyle w:val="Listapunktowana"/>
        <w:spacing w:after="60"/>
        <w:jc w:val="both"/>
        <w:rPr>
          <w:sz w:val="22"/>
          <w:lang w:val="pl-PL"/>
        </w:rPr>
      </w:pPr>
      <w:r w:rsidRPr="00B71B6D">
        <w:rPr>
          <w:sz w:val="22"/>
          <w:lang w:val="pl-PL"/>
        </w:rPr>
        <w:t>Okres związania ofertą: 30 dni od upływu terminu składania ofert.</w:t>
      </w:r>
    </w:p>
    <w:p w14:paraId="44B82E27" w14:textId="77777777" w:rsidR="00B71B6D" w:rsidRPr="00B71B6D" w:rsidRDefault="00B71B6D" w:rsidP="00C55EB7">
      <w:pPr>
        <w:pStyle w:val="Listapunktowana"/>
        <w:spacing w:after="60"/>
        <w:jc w:val="both"/>
        <w:rPr>
          <w:sz w:val="22"/>
          <w:lang w:val="pl-PL"/>
        </w:rPr>
      </w:pPr>
      <w:r w:rsidRPr="00B71B6D">
        <w:rPr>
          <w:sz w:val="22"/>
          <w:lang w:val="pl-PL"/>
        </w:rPr>
        <w:t>Zamawiający zastrzega sobie prawo do zadawania pytań i żądania wyjaśnień dotyczących treści złożonych ofert, z zachowaniem zasad przejrzystości, równego traktowania i uczciwej konkurencji.</w:t>
      </w:r>
    </w:p>
    <w:p w14:paraId="68CF7471" w14:textId="77777777" w:rsidR="00EF5ACC" w:rsidRPr="00992746" w:rsidRDefault="00000000" w:rsidP="00C55EB7">
      <w:pPr>
        <w:pStyle w:val="Listapunktowana"/>
        <w:spacing w:after="60"/>
        <w:jc w:val="both"/>
        <w:rPr>
          <w:color w:val="000000" w:themeColor="text1"/>
          <w:sz w:val="22"/>
          <w:lang w:val="pl-PL"/>
        </w:rPr>
      </w:pPr>
      <w:r w:rsidRPr="00992746">
        <w:rPr>
          <w:color w:val="000000" w:themeColor="text1"/>
          <w:sz w:val="22"/>
          <w:lang w:val="pl-PL"/>
        </w:rPr>
        <w:lastRenderedPageBreak/>
        <w:t xml:space="preserve">Zamawiający zastrzega sobie prawo do zakończenia postępowania bez wyboru oferty w szczególności w przypadku braku ofert spełniających wymagania </w:t>
      </w:r>
      <w:r w:rsidR="004C0272" w:rsidRPr="00992746">
        <w:rPr>
          <w:color w:val="000000" w:themeColor="text1"/>
          <w:sz w:val="22"/>
          <w:lang w:val="pl-PL"/>
        </w:rPr>
        <w:t>zapytania ofertowego</w:t>
      </w:r>
      <w:r w:rsidRPr="00992746">
        <w:rPr>
          <w:color w:val="000000" w:themeColor="text1"/>
          <w:sz w:val="22"/>
          <w:lang w:val="pl-PL"/>
        </w:rPr>
        <w:t>, gdy cena najkorzystniejszej oferty przekroczy środki przeznaczone na realizację zamówienia, gdy dalsza realizacja zamówienia stanie się niecelowa lub niemożliwa z przyczyn obiektywnych albo gdy postępowanie będzie obarczone wadą uniemożliwiającą zawarcie prawidłowej umowy. Informacja o zakończeniu postępowania zostanie opublikowana wraz z uzasadnieniem.</w:t>
      </w:r>
    </w:p>
    <w:p w14:paraId="79B310ED" w14:textId="77777777" w:rsidR="00EF5ACC" w:rsidRDefault="00000000">
      <w:pPr>
        <w:pStyle w:val="Nagwek1"/>
        <w:rPr>
          <w:lang w:val="pl-PL"/>
        </w:rPr>
      </w:pPr>
      <w:r>
        <w:rPr>
          <w:lang w:val="pl-PL"/>
        </w:rPr>
        <w:t>16. Termin realizacji zamówienia</w:t>
      </w:r>
    </w:p>
    <w:p w14:paraId="659D5A4B" w14:textId="082093CF" w:rsidR="00896E6B" w:rsidRPr="00BA69A4" w:rsidRDefault="00896E6B" w:rsidP="00896E6B">
      <w:pPr>
        <w:jc w:val="both"/>
        <w:rPr>
          <w:color w:val="000000" w:themeColor="text1"/>
          <w:sz w:val="22"/>
          <w:lang w:val="pl-PL"/>
        </w:rPr>
      </w:pPr>
      <w:r w:rsidRPr="00BA69A4">
        <w:rPr>
          <w:color w:val="000000" w:themeColor="text1"/>
          <w:sz w:val="22"/>
          <w:lang w:val="pl-PL"/>
        </w:rPr>
        <w:t xml:space="preserve">Wymagany termin realizacji przedmiotu zamówienia, rozumiany jako termin zakończenia dostawy, montażu, integracji, uruchomienia oraz odbioru końcowego przedmiotu zamówienia: </w:t>
      </w:r>
      <w:r w:rsidRPr="00BA69A4">
        <w:rPr>
          <w:b/>
          <w:bCs/>
          <w:color w:val="000000" w:themeColor="text1"/>
          <w:sz w:val="22"/>
          <w:lang w:val="pl-PL"/>
        </w:rPr>
        <w:t xml:space="preserve">do dnia </w:t>
      </w:r>
      <w:r w:rsidR="002C2D4E" w:rsidRPr="00BA69A4">
        <w:rPr>
          <w:b/>
          <w:bCs/>
          <w:color w:val="000000" w:themeColor="text1"/>
          <w:sz w:val="22"/>
          <w:lang w:val="pl-PL"/>
        </w:rPr>
        <w:t>10</w:t>
      </w:r>
      <w:r w:rsidR="00BA43F0" w:rsidRPr="00BA69A4">
        <w:rPr>
          <w:b/>
          <w:bCs/>
          <w:color w:val="000000" w:themeColor="text1"/>
          <w:sz w:val="22"/>
          <w:lang w:val="pl-PL"/>
        </w:rPr>
        <w:t>.</w:t>
      </w:r>
      <w:r w:rsidR="000056EC" w:rsidRPr="00BA69A4">
        <w:rPr>
          <w:b/>
          <w:bCs/>
          <w:color w:val="000000" w:themeColor="text1"/>
          <w:sz w:val="22"/>
          <w:lang w:val="pl-PL"/>
        </w:rPr>
        <w:t>0</w:t>
      </w:r>
      <w:r w:rsidR="002C2D4E" w:rsidRPr="00BA69A4">
        <w:rPr>
          <w:b/>
          <w:bCs/>
          <w:color w:val="000000" w:themeColor="text1"/>
          <w:sz w:val="22"/>
          <w:lang w:val="pl-PL"/>
        </w:rPr>
        <w:t>5</w:t>
      </w:r>
      <w:r w:rsidRPr="00BA69A4">
        <w:rPr>
          <w:b/>
          <w:bCs/>
          <w:color w:val="000000" w:themeColor="text1"/>
          <w:sz w:val="22"/>
          <w:lang w:val="pl-PL"/>
        </w:rPr>
        <w:t>.2027 r.</w:t>
      </w:r>
    </w:p>
    <w:p w14:paraId="220F8D75" w14:textId="77777777" w:rsidR="00F620A6" w:rsidRPr="00BA69A4" w:rsidRDefault="00000000">
      <w:pPr>
        <w:jc w:val="both"/>
        <w:rPr>
          <w:color w:val="000000" w:themeColor="text1"/>
          <w:sz w:val="22"/>
          <w:lang w:val="pl-PL"/>
        </w:rPr>
      </w:pPr>
      <w:r w:rsidRPr="00BA69A4">
        <w:rPr>
          <w:color w:val="000000" w:themeColor="text1"/>
          <w:sz w:val="22"/>
          <w:lang w:val="pl-PL"/>
        </w:rPr>
        <w:t>W przypadku zaoferowania systemu BESS różniącego się od konfiguracji wskazanej w aktualnych Warunkach Przyłączenia Oferent przy określaniu terminu realizacji zamówienia przyjmuje powyższy termin jako wymagany, bez uwzględniania dodatkowego czasu niezbędnego na przeprowadzenie procedury zmiany Warunków Przyłączenia, jeżeli będzie ona wymagana.</w:t>
      </w:r>
    </w:p>
    <w:p w14:paraId="6060BA48" w14:textId="77777777" w:rsidR="00F620A6" w:rsidRPr="00BA69A4" w:rsidRDefault="00000000">
      <w:pPr>
        <w:jc w:val="both"/>
        <w:rPr>
          <w:color w:val="000000" w:themeColor="text1"/>
          <w:sz w:val="22"/>
          <w:lang w:val="pl-PL"/>
        </w:rPr>
      </w:pPr>
      <w:r w:rsidRPr="00BA69A4">
        <w:rPr>
          <w:color w:val="000000" w:themeColor="text1"/>
          <w:sz w:val="22"/>
          <w:lang w:val="pl-PL"/>
        </w:rPr>
        <w:t>Jeżeli zastosowanie zaoferowanego systemu BESS będzie wymagało zmiany aktualnych Warunków Przyłączenia, w tym w szczególności z uwagi na producenta, model, liczbę jednostek, moc zainstalowaną, pojemność lub inne parametry techniczne, Wykonawca zobowiązany będzie, w terminie 5 dni roboczych od dnia zawarcia umowy, do przygotowania i przekazania Zamawiającemu wszystkich danych, dokumentów i informacji technicznych niezbędnych do wystąpienia o zmianę Warunków Przyłączenia. W przypadku stwierdzenia braków lub konieczności uzupełnienia przekazanych materiałów Wykonawca zobowiązany będzie do ich uzupełnienia w terminie 3 dni roboczych od dnia otrzymania wezwania Zamawiającego. Wniosek o zmianę Warunków Przyłączenia zostanie złożony przez Zamawiającego po otrzymaniu kompletu wymaganych danych, dokumentów i informacji.</w:t>
      </w:r>
    </w:p>
    <w:p w14:paraId="79D74C2C" w14:textId="6D60643E" w:rsidR="00896E6B" w:rsidRPr="00BA69A4" w:rsidRDefault="00896E6B" w:rsidP="00896E6B">
      <w:pPr>
        <w:jc w:val="both"/>
        <w:rPr>
          <w:i/>
          <w:color w:val="000000" w:themeColor="text1"/>
          <w:sz w:val="22"/>
          <w:lang w:val="pl-PL"/>
        </w:rPr>
      </w:pPr>
      <w:r w:rsidRPr="00BA69A4">
        <w:rPr>
          <w:color w:val="000000" w:themeColor="text1"/>
          <w:sz w:val="22"/>
          <w:lang w:val="pl-PL"/>
        </w:rPr>
        <w:t xml:space="preserve">Jeżeli po zawarciu umowy zmiana Warunków Przyłączenia okaże się konieczna z uwagi na zastosowanie zaoferowanych urządzeń, termin realizacji zamówienia zostanie przedłużony, w drodze aneksu do umowy, o liczbę dni kalendarzowych odpowiadającą okresowi od dnia złożenia przez Zamawiającego kompletnego wniosku o zmianę Warunków Przyłączenia do dnia otrzymania przez Zamawiającego zmienionych Warunków Przyłączenia. Powyższe nie zwalnia Wykonawcy z obowiązku spełnienia wszystkich minimalnych wymagań technicznych i funkcjonalnych określonych w ZO. Mechanizm zmiany terminu realizacji został również przewidziany we wzorze umowy stanowiącym Załącznik nr </w:t>
      </w:r>
      <w:r w:rsidR="00B758FF">
        <w:rPr>
          <w:color w:val="000000" w:themeColor="text1"/>
          <w:sz w:val="22"/>
          <w:lang w:val="pl-PL"/>
        </w:rPr>
        <w:t>8</w:t>
      </w:r>
      <w:r w:rsidRPr="00BA69A4">
        <w:rPr>
          <w:color w:val="000000" w:themeColor="text1"/>
          <w:sz w:val="22"/>
          <w:lang w:val="pl-PL"/>
        </w:rPr>
        <w:t xml:space="preserve"> do </w:t>
      </w:r>
      <w:r w:rsidR="00B758FF" w:rsidRPr="00B758FF">
        <w:rPr>
          <w:color w:val="000000" w:themeColor="text1"/>
          <w:sz w:val="22"/>
          <w:lang w:val="pl-PL"/>
        </w:rPr>
        <w:t>ogłoszenia.</w:t>
      </w:r>
    </w:p>
    <w:p w14:paraId="53922307" w14:textId="77777777" w:rsidR="00EF5ACC" w:rsidRDefault="00000000">
      <w:pPr>
        <w:pStyle w:val="Nagwek1"/>
        <w:rPr>
          <w:lang w:val="pl-PL"/>
        </w:rPr>
      </w:pPr>
      <w:r>
        <w:rPr>
          <w:lang w:val="pl-PL"/>
        </w:rPr>
        <w:t>17. Warunki zmiany umowy</w:t>
      </w:r>
    </w:p>
    <w:p w14:paraId="2856A4E0" w14:textId="77777777" w:rsidR="00EF5ACC" w:rsidRDefault="00000000">
      <w:pPr>
        <w:spacing w:after="0"/>
        <w:jc w:val="both"/>
        <w:rPr>
          <w:sz w:val="22"/>
          <w:lang w:val="pl-PL"/>
        </w:rPr>
      </w:pPr>
      <w:r>
        <w:rPr>
          <w:sz w:val="22"/>
          <w:lang w:val="pl-PL"/>
        </w:rPr>
        <w:t>Zamawiający przewiduje możliwość dokonania zmian zawartej umowy w stosunku do treści oferty, na podstawie której dokonano wyboru Wykonawcy, w szczególności w następujących przypadkach:</w:t>
      </w:r>
    </w:p>
    <w:p w14:paraId="1EFFFD58" w14:textId="77777777" w:rsidR="00EF5ACC" w:rsidRDefault="00000000">
      <w:pPr>
        <w:spacing w:after="0"/>
        <w:jc w:val="both"/>
        <w:rPr>
          <w:sz w:val="22"/>
          <w:lang w:val="pl-PL"/>
        </w:rPr>
      </w:pPr>
      <w:r>
        <w:rPr>
          <w:sz w:val="22"/>
          <w:lang w:val="pl-PL"/>
        </w:rPr>
        <w:t>1. Zmiany terminu realizacji zamówienia, jeżeli dochowanie pierwotnego terminu nie będzie możliwe z przyczyn niezależnych od Wykonawcy lub Zamawiającego, w szczególności z powodu:</w:t>
      </w:r>
    </w:p>
    <w:p w14:paraId="5DA6D5E2" w14:textId="77777777" w:rsidR="00EF5ACC" w:rsidRDefault="00000000">
      <w:pPr>
        <w:spacing w:after="0"/>
        <w:jc w:val="both"/>
        <w:rPr>
          <w:sz w:val="22"/>
          <w:lang w:val="pl-PL"/>
        </w:rPr>
      </w:pPr>
      <w:r>
        <w:rPr>
          <w:sz w:val="22"/>
          <w:lang w:val="pl-PL"/>
        </w:rPr>
        <w:t>a) przedłużających się procedur administracyjnych, uzgodnień, odbiorów lub innych czynności wymaganych do realizacji zamówienia,</w:t>
      </w:r>
    </w:p>
    <w:p w14:paraId="646832CA" w14:textId="77777777" w:rsidR="00EF5ACC" w:rsidRDefault="00000000">
      <w:pPr>
        <w:spacing w:after="0"/>
        <w:jc w:val="both"/>
        <w:rPr>
          <w:sz w:val="22"/>
          <w:lang w:val="pl-PL"/>
        </w:rPr>
      </w:pPr>
      <w:r>
        <w:rPr>
          <w:sz w:val="22"/>
          <w:lang w:val="pl-PL"/>
        </w:rPr>
        <w:t>b) działania lub zaniechania organów administracji, gestorów sieci, operatorów lub innych podmiotów trzecich,</w:t>
      </w:r>
    </w:p>
    <w:p w14:paraId="0C715A9C" w14:textId="77777777" w:rsidR="00EF5ACC" w:rsidRDefault="00000000">
      <w:pPr>
        <w:spacing w:after="0"/>
        <w:jc w:val="both"/>
        <w:rPr>
          <w:sz w:val="22"/>
          <w:lang w:val="pl-PL"/>
        </w:rPr>
      </w:pPr>
      <w:r>
        <w:rPr>
          <w:sz w:val="22"/>
          <w:lang w:val="pl-PL"/>
        </w:rPr>
        <w:t>c) wystąpienia siły wyższej lub innych nadzwyczajnych okoliczności pozostających poza kontrolą stron,</w:t>
      </w:r>
    </w:p>
    <w:p w14:paraId="73ADC35F" w14:textId="77777777" w:rsidR="00EF5ACC" w:rsidRPr="00B32421" w:rsidRDefault="00000000">
      <w:pPr>
        <w:spacing w:after="0"/>
        <w:jc w:val="both"/>
        <w:rPr>
          <w:color w:val="000000" w:themeColor="text1"/>
          <w:sz w:val="22"/>
          <w:lang w:val="pl-PL"/>
        </w:rPr>
      </w:pPr>
      <w:r>
        <w:rPr>
          <w:sz w:val="22"/>
          <w:lang w:val="pl-PL"/>
        </w:rPr>
        <w:lastRenderedPageBreak/>
        <w:t xml:space="preserve">d) wystąpienia udokumentowanych zakłóceń w dostępności materiałów, urządzeń lub komponentów, których </w:t>
      </w:r>
      <w:r w:rsidRPr="00B32421">
        <w:rPr>
          <w:color w:val="000000" w:themeColor="text1"/>
          <w:sz w:val="22"/>
          <w:lang w:val="pl-PL"/>
        </w:rPr>
        <w:t>nie można było racjonalnie przewidzieć,</w:t>
      </w:r>
    </w:p>
    <w:p w14:paraId="6C2D1642" w14:textId="77777777" w:rsidR="00EF5ACC" w:rsidRPr="00B32421" w:rsidRDefault="00000000">
      <w:pPr>
        <w:spacing w:after="0"/>
        <w:jc w:val="both"/>
        <w:rPr>
          <w:color w:val="000000" w:themeColor="text1"/>
          <w:sz w:val="22"/>
          <w:lang w:val="pl-PL"/>
        </w:rPr>
      </w:pPr>
      <w:r w:rsidRPr="00B32421">
        <w:rPr>
          <w:color w:val="000000" w:themeColor="text1"/>
          <w:sz w:val="22"/>
          <w:lang w:val="pl-PL"/>
        </w:rPr>
        <w:t>e) konieczności wykonania dodatkowych czynności niezbędnych do prawidłowej realizacji zamówienia, których potrzeby nie można było przewidzieć na etapie zawierania umowy</w:t>
      </w:r>
      <w:r w:rsidR="00347549" w:rsidRPr="00B32421">
        <w:rPr>
          <w:color w:val="000000" w:themeColor="text1"/>
          <w:sz w:val="22"/>
          <w:lang w:val="pl-PL"/>
        </w:rPr>
        <w:t>,</w:t>
      </w:r>
    </w:p>
    <w:p w14:paraId="7AAD12C8" w14:textId="77777777" w:rsidR="00F620A6" w:rsidRPr="00BA69A4" w:rsidRDefault="00000000">
      <w:pPr>
        <w:spacing w:after="0"/>
        <w:jc w:val="both"/>
        <w:rPr>
          <w:color w:val="000000" w:themeColor="text1"/>
          <w:sz w:val="22"/>
          <w:lang w:val="pl-PL"/>
        </w:rPr>
      </w:pPr>
      <w:r w:rsidRPr="00BA69A4">
        <w:rPr>
          <w:color w:val="000000" w:themeColor="text1"/>
          <w:sz w:val="22"/>
          <w:lang w:val="pl-PL"/>
        </w:rPr>
        <w:t>f) konieczności zmiany Warunków Przyłączenia w związku z zastosowaniem zaoferowanego systemu BESS różniącego się od konfiguracji wskazanej w aktualnych Warunkach Przyłączenia, spełniającego wszystkie wymagania ZO.</w:t>
      </w:r>
    </w:p>
    <w:p w14:paraId="5CB686D4" w14:textId="77777777" w:rsidR="00347549" w:rsidRPr="00B32421" w:rsidRDefault="00347549" w:rsidP="00347549">
      <w:pPr>
        <w:spacing w:after="0"/>
        <w:jc w:val="both"/>
        <w:rPr>
          <w:color w:val="000000" w:themeColor="text1"/>
          <w:sz w:val="22"/>
          <w:lang w:val="pl-PL"/>
        </w:rPr>
      </w:pPr>
      <w:r w:rsidRPr="00B32421">
        <w:rPr>
          <w:color w:val="000000" w:themeColor="text1"/>
          <w:sz w:val="22"/>
          <w:lang w:val="pl-PL"/>
        </w:rPr>
        <w:t>W przypadkach wskazanych w lit. a–e termin realizacji może zostać zmieniony o okres odpowiadający czasowi trwania okoliczności powodującej opóźnienie oraz o czas niezbędny do wznowienia i zakończenia realizacji zamówienia.</w:t>
      </w:r>
    </w:p>
    <w:p w14:paraId="615F5CBD" w14:textId="77777777" w:rsidR="00347549" w:rsidRPr="00B32421" w:rsidRDefault="00347549" w:rsidP="00347549">
      <w:pPr>
        <w:spacing w:after="0"/>
        <w:jc w:val="both"/>
        <w:rPr>
          <w:color w:val="000000" w:themeColor="text1"/>
          <w:sz w:val="22"/>
          <w:lang w:val="pl-PL"/>
        </w:rPr>
      </w:pPr>
      <w:r w:rsidRPr="00B32421">
        <w:rPr>
          <w:color w:val="000000" w:themeColor="text1"/>
          <w:sz w:val="22"/>
          <w:lang w:val="pl-PL"/>
        </w:rPr>
        <w:t>W przypadku wskazanym w lit. f termin realizacji zamówienia zostanie przedłużony o liczbę dni kalendarzowych odpowiadającą okresowi od dnia złożenia przez Zamawiającego kompletnego wniosku o zmianę Warunków Przyłączenia do dnia otrzymania przez Zamawiającego zmienionych Warunków Przyłączenia. Zmiana terminu zostanie potwierdzona w drodze aneksu do umowy. Przedłużenie terminu nie obejmuje opóźnień wynikających z przyczyn leżących po stronie Wykonawcy.</w:t>
      </w:r>
    </w:p>
    <w:p w14:paraId="2275A3D1" w14:textId="77777777" w:rsidR="00EF5ACC" w:rsidRPr="00B32421" w:rsidRDefault="00000000" w:rsidP="00347549">
      <w:pPr>
        <w:spacing w:after="0"/>
        <w:jc w:val="both"/>
        <w:rPr>
          <w:color w:val="000000" w:themeColor="text1"/>
          <w:sz w:val="22"/>
          <w:lang w:val="pl-PL"/>
        </w:rPr>
      </w:pPr>
      <w:r w:rsidRPr="00B32421">
        <w:rPr>
          <w:color w:val="000000" w:themeColor="text1"/>
          <w:sz w:val="22"/>
          <w:lang w:val="pl-PL"/>
        </w:rPr>
        <w:t>2. Zmiany zakresu, sposobu realizacji, rozwiązań technicznych, technologicznych, materiałowych lub organizacyjnych, jeżeli:</w:t>
      </w:r>
    </w:p>
    <w:p w14:paraId="161A44A6" w14:textId="77777777" w:rsidR="00EF5ACC" w:rsidRPr="00B32421" w:rsidRDefault="00000000">
      <w:pPr>
        <w:spacing w:after="0"/>
        <w:jc w:val="both"/>
        <w:rPr>
          <w:color w:val="000000" w:themeColor="text1"/>
          <w:sz w:val="22"/>
          <w:lang w:val="pl-PL"/>
        </w:rPr>
      </w:pPr>
      <w:r w:rsidRPr="00B32421">
        <w:rPr>
          <w:color w:val="000000" w:themeColor="text1"/>
          <w:sz w:val="22"/>
          <w:lang w:val="pl-PL"/>
        </w:rPr>
        <w:t>a) wynika to ze zmiany przepisów prawa, norm, decyzji, uzgodnień lub wymagań właściwych organów albo instytucji,</w:t>
      </w:r>
    </w:p>
    <w:p w14:paraId="08C83EDE" w14:textId="77777777" w:rsidR="00EF5ACC" w:rsidRDefault="00000000">
      <w:pPr>
        <w:spacing w:after="0"/>
        <w:jc w:val="both"/>
        <w:rPr>
          <w:sz w:val="22"/>
          <w:lang w:val="pl-PL"/>
        </w:rPr>
      </w:pPr>
      <w:r>
        <w:rPr>
          <w:sz w:val="22"/>
          <w:lang w:val="pl-PL"/>
        </w:rPr>
        <w:t>b) jest to konieczne ze względu na okoliczności ujawnione w toku realizacji zamówienia, których nie można było przewidzieć przy zachowaniu należytej staranności,</w:t>
      </w:r>
    </w:p>
    <w:p w14:paraId="052084B9" w14:textId="77777777" w:rsidR="00EF5ACC" w:rsidRDefault="00000000">
      <w:pPr>
        <w:spacing w:after="0"/>
        <w:jc w:val="both"/>
        <w:rPr>
          <w:sz w:val="22"/>
          <w:lang w:val="pl-PL"/>
        </w:rPr>
      </w:pPr>
      <w:r>
        <w:rPr>
          <w:sz w:val="22"/>
          <w:lang w:val="pl-PL"/>
        </w:rPr>
        <w:t>c) zastosowanie pierwotnie przewidzianego rozwiązania stało się niemożliwe, nadmiernie utrudnione lub niecelowe z przyczyn niezależnych od stron,</w:t>
      </w:r>
    </w:p>
    <w:p w14:paraId="4B9057EA" w14:textId="4D9D9D20" w:rsidR="00EF5ACC" w:rsidRDefault="00000000">
      <w:pPr>
        <w:spacing w:after="0"/>
        <w:jc w:val="both"/>
        <w:rPr>
          <w:sz w:val="22"/>
          <w:lang w:val="pl-PL"/>
        </w:rPr>
      </w:pPr>
      <w:r>
        <w:rPr>
          <w:sz w:val="22"/>
          <w:lang w:val="pl-PL"/>
        </w:rPr>
        <w:t xml:space="preserve">d) </w:t>
      </w:r>
      <w:r w:rsidR="00FC5996" w:rsidRPr="00FC5996">
        <w:rPr>
          <w:sz w:val="22"/>
          <w:lang w:val="pl-PL"/>
        </w:rPr>
        <w:t>zastosowanie rozwiązania zamiennego pozwoli na osiągnięcie co najmniej takiego samego efektu, funkcjonalności, jakości lub poziomu bezpieczeństwa jak rozwiązanie pierwotnie przewidziane, pod warunkiem że rozwiązanie zamienne nadal spełnia wszystkie wymagania określone w ZO</w:t>
      </w:r>
      <w:r>
        <w:rPr>
          <w:sz w:val="22"/>
          <w:lang w:val="pl-PL"/>
        </w:rPr>
        <w:t>.</w:t>
      </w:r>
    </w:p>
    <w:p w14:paraId="7B899A60" w14:textId="368E4ED1" w:rsidR="00EF5ACC" w:rsidRDefault="00000000">
      <w:pPr>
        <w:spacing w:after="0"/>
        <w:jc w:val="both"/>
        <w:rPr>
          <w:sz w:val="22"/>
          <w:lang w:val="pl-PL"/>
        </w:rPr>
      </w:pPr>
      <w:r>
        <w:rPr>
          <w:sz w:val="22"/>
          <w:lang w:val="pl-PL"/>
        </w:rPr>
        <w:t xml:space="preserve">3. </w:t>
      </w:r>
      <w:r w:rsidR="002737EB" w:rsidRPr="002737EB">
        <w:rPr>
          <w:sz w:val="22"/>
          <w:lang w:val="pl-PL"/>
        </w:rPr>
        <w:t>Zmiany materiałów, urządzeń, komponentów, produktów, producentów lub modeli, jeżeli pierwotnie przewidziane rozwiązanie stało się niedostępne, zostało wycofane z produkcji lub obrotu albo jego zastosowanie jest niemożliwe lub niecelowe z przyczyn niezależnych od stron, pod warunkiem że rozwiązanie zamienne spełnia wszystkie wymagania ZO, w tym mieści się w określonych w ZO przedziałach wartości, jeżeli dla danego parametru wskazano wartość minimalną i maksymalną, oraz zapewnia funkcjonalność, jakość i poziom bezpieczeństwa nie gorsze niż wymagane pierwotnie</w:t>
      </w:r>
      <w:r>
        <w:rPr>
          <w:sz w:val="22"/>
          <w:lang w:val="pl-PL"/>
        </w:rPr>
        <w:t>.</w:t>
      </w:r>
    </w:p>
    <w:p w14:paraId="68F44411" w14:textId="77777777" w:rsidR="00EF5ACC" w:rsidRDefault="00000000">
      <w:pPr>
        <w:spacing w:after="0"/>
        <w:jc w:val="both"/>
        <w:rPr>
          <w:sz w:val="22"/>
          <w:lang w:val="pl-PL"/>
        </w:rPr>
      </w:pPr>
      <w:r>
        <w:rPr>
          <w:sz w:val="22"/>
          <w:lang w:val="pl-PL"/>
        </w:rPr>
        <w:t>4. Zmiany harmonogramu realizacji lub harmonogramu płatności, jeżeli wynika ona ze zmiany terminu, kolejności, sposobu lub zakresu realizacji poszczególnych etapów zamówienia, pod warunkiem zachowania związku płatności z rzeczywiście wykonanym zakresem zamówienia.</w:t>
      </w:r>
    </w:p>
    <w:p w14:paraId="7DE42F4A" w14:textId="77777777" w:rsidR="00EF5ACC" w:rsidRDefault="00000000">
      <w:pPr>
        <w:spacing w:after="0"/>
        <w:jc w:val="both"/>
        <w:rPr>
          <w:sz w:val="22"/>
          <w:lang w:val="pl-PL"/>
        </w:rPr>
      </w:pPr>
      <w:r>
        <w:rPr>
          <w:sz w:val="22"/>
          <w:lang w:val="pl-PL"/>
        </w:rPr>
        <w:t>5. Zmiany wynagrodzenia Wykonawcy, jeżeli:</w:t>
      </w:r>
    </w:p>
    <w:p w14:paraId="35F73866" w14:textId="77777777" w:rsidR="00EF5ACC" w:rsidRDefault="00000000">
      <w:pPr>
        <w:spacing w:after="0"/>
        <w:jc w:val="both"/>
        <w:rPr>
          <w:sz w:val="22"/>
          <w:lang w:val="pl-PL"/>
        </w:rPr>
      </w:pPr>
      <w:r>
        <w:rPr>
          <w:sz w:val="22"/>
          <w:lang w:val="pl-PL"/>
        </w:rPr>
        <w:t>a) wynika ona bezpośrednio ze zmiany zakresu zamówienia dokonanej zgodnie z postanowieniami umowy,</w:t>
      </w:r>
    </w:p>
    <w:p w14:paraId="683B671C" w14:textId="77777777" w:rsidR="00EF5ACC" w:rsidRDefault="00000000">
      <w:pPr>
        <w:spacing w:after="0"/>
        <w:jc w:val="both"/>
        <w:rPr>
          <w:sz w:val="22"/>
          <w:lang w:val="pl-PL"/>
        </w:rPr>
      </w:pPr>
      <w:r>
        <w:rPr>
          <w:sz w:val="22"/>
          <w:lang w:val="pl-PL"/>
        </w:rPr>
        <w:t>b) nastąpi zmiana obowiązujących przepisów mających bezpośredni wpływ na wysokość wynagrodzenia</w:t>
      </w:r>
      <w:r w:rsidR="008219C3">
        <w:rPr>
          <w:sz w:val="22"/>
          <w:lang w:val="pl-PL"/>
        </w:rPr>
        <w:t>.</w:t>
      </w:r>
    </w:p>
    <w:p w14:paraId="49EF9701" w14:textId="77777777" w:rsidR="00EF5ACC" w:rsidRDefault="00000000">
      <w:pPr>
        <w:spacing w:after="0"/>
        <w:jc w:val="both"/>
        <w:rPr>
          <w:sz w:val="22"/>
          <w:lang w:val="pl-PL"/>
        </w:rPr>
      </w:pPr>
      <w:r>
        <w:rPr>
          <w:sz w:val="22"/>
          <w:lang w:val="pl-PL"/>
        </w:rPr>
        <w:t>Zmiana wynagrodzenia może obejmować wyłącznie udokumentowany i obiektywnie uzasadniony wpływ danej zmiany na koszt realizacji zamówienia.</w:t>
      </w:r>
    </w:p>
    <w:p w14:paraId="0780E88B" w14:textId="77777777" w:rsidR="00EF5ACC" w:rsidRDefault="008219C3">
      <w:pPr>
        <w:spacing w:after="0"/>
        <w:jc w:val="both"/>
        <w:rPr>
          <w:sz w:val="22"/>
          <w:lang w:val="pl-PL"/>
        </w:rPr>
      </w:pPr>
      <w:r>
        <w:rPr>
          <w:sz w:val="22"/>
          <w:lang w:val="pl-PL"/>
        </w:rPr>
        <w:t>6. Zmian wynikających z wystąpienia okoliczności, których Zamawiający, działając z należytą starannością, nie mógł przewidzieć, jeżeli zmiana jest niezbędna do prawidłowej realizacji umowy i nie prowadzi do zmiany jej ogólnego charakteru.</w:t>
      </w:r>
    </w:p>
    <w:p w14:paraId="7765D48A" w14:textId="77777777" w:rsidR="00EF5ACC" w:rsidRDefault="00000000">
      <w:pPr>
        <w:spacing w:after="0"/>
        <w:jc w:val="both"/>
        <w:rPr>
          <w:sz w:val="22"/>
          <w:lang w:val="pl-PL"/>
        </w:rPr>
      </w:pPr>
      <w:r>
        <w:rPr>
          <w:sz w:val="22"/>
          <w:lang w:val="pl-PL"/>
        </w:rPr>
        <w:lastRenderedPageBreak/>
        <w:t>Zmiany wprowadzane na podstawie powyższych postanowień muszą pozostawać w związku z okolicznością stanowiącą podstawę ich dokonania i nie mogą wykraczać poza zakres niezbędny do prawidłowej realizacji umowy.</w:t>
      </w:r>
    </w:p>
    <w:p w14:paraId="1897AD3E" w14:textId="77777777" w:rsidR="00EF5ACC" w:rsidRDefault="00000000">
      <w:pPr>
        <w:spacing w:after="0"/>
        <w:jc w:val="both"/>
        <w:rPr>
          <w:sz w:val="22"/>
          <w:lang w:val="pl-PL"/>
        </w:rPr>
      </w:pPr>
      <w:r>
        <w:rPr>
          <w:sz w:val="22"/>
          <w:lang w:val="pl-PL"/>
        </w:rPr>
        <w:t>Niezależnie od przypadków wskazanych powyżej dopuszcza się dokonywanie zmian umowy w innych przypadkach i na warunkach dopuszczonych przez obowiązujące Wytyczne dotyczące kwalifikowalności wydatków na lata 2021–2027, w szczególności w przypadku dodatkowych dostaw, usług lub robót budowlanych, wystąpienia okoliczności niemożliwych wcześniej do przewidzenia, dopuszczalnej zmiany Wykonawcy oraz zmian o wartości nieprzekraczającej progów określonych w Wytycznych.</w:t>
      </w:r>
    </w:p>
    <w:p w14:paraId="0DDDE7C9" w14:textId="77777777" w:rsidR="00EF5ACC" w:rsidRPr="00794781" w:rsidRDefault="00000000" w:rsidP="00794781">
      <w:pPr>
        <w:pStyle w:val="Nagwek1"/>
        <w:jc w:val="both"/>
        <w:rPr>
          <w:sz w:val="22"/>
          <w:szCs w:val="22"/>
          <w:lang w:val="pl-PL"/>
        </w:rPr>
      </w:pPr>
      <w:r w:rsidRPr="00794781">
        <w:rPr>
          <w:sz w:val="22"/>
          <w:szCs w:val="22"/>
          <w:lang w:val="pl-PL"/>
        </w:rPr>
        <w:t>18. Warunki płatności</w:t>
      </w:r>
    </w:p>
    <w:p w14:paraId="1511CFB5" w14:textId="77777777" w:rsidR="00794781" w:rsidRPr="00FC5F32" w:rsidRDefault="00794781" w:rsidP="00794781">
      <w:pPr>
        <w:jc w:val="both"/>
        <w:rPr>
          <w:color w:val="000000" w:themeColor="text1"/>
          <w:sz w:val="22"/>
          <w:lang w:val="pl-PL"/>
        </w:rPr>
      </w:pPr>
      <w:r w:rsidRPr="00FC5F32">
        <w:rPr>
          <w:color w:val="000000" w:themeColor="text1"/>
          <w:sz w:val="22"/>
          <w:lang w:val="pl-PL"/>
        </w:rPr>
        <w:t>Wynagrodzenie będzie płatne w częściach, po wykonaniu i odbiorze poszczególnych etapów realizacji zamówienia, według następującego podziału:</w:t>
      </w:r>
    </w:p>
    <w:p w14:paraId="675A0361" w14:textId="77777777" w:rsidR="00794781" w:rsidRPr="00FC5F32" w:rsidRDefault="00794781" w:rsidP="00794781">
      <w:pPr>
        <w:pStyle w:val="Akapitzlist"/>
        <w:numPr>
          <w:ilvl w:val="0"/>
          <w:numId w:val="10"/>
        </w:numPr>
        <w:jc w:val="both"/>
        <w:rPr>
          <w:color w:val="000000" w:themeColor="text1"/>
          <w:sz w:val="22"/>
          <w:lang w:val="pl-PL"/>
        </w:rPr>
      </w:pPr>
      <w:r w:rsidRPr="00FC5F32">
        <w:rPr>
          <w:color w:val="000000" w:themeColor="text1"/>
          <w:sz w:val="22"/>
          <w:lang w:val="pl-PL"/>
        </w:rPr>
        <w:t xml:space="preserve">opracowanie dokumentacji i uzyskanie wymaganych uzgodnień – </w:t>
      </w:r>
      <w:r w:rsidR="00B32421" w:rsidRPr="00FC5F32">
        <w:rPr>
          <w:color w:val="000000" w:themeColor="text1"/>
          <w:sz w:val="22"/>
          <w:lang w:val="pl-PL"/>
        </w:rPr>
        <w:t>20</w:t>
      </w:r>
      <w:r w:rsidRPr="00FC5F32">
        <w:rPr>
          <w:color w:val="000000" w:themeColor="text1"/>
          <w:sz w:val="22"/>
          <w:lang w:val="pl-PL"/>
        </w:rPr>
        <w:t>%;</w:t>
      </w:r>
    </w:p>
    <w:p w14:paraId="03409C06" w14:textId="77777777" w:rsidR="00794781" w:rsidRPr="00FC5F32" w:rsidRDefault="00794781" w:rsidP="00794781">
      <w:pPr>
        <w:pStyle w:val="Akapitzlist"/>
        <w:numPr>
          <w:ilvl w:val="0"/>
          <w:numId w:val="10"/>
        </w:numPr>
        <w:jc w:val="both"/>
        <w:rPr>
          <w:color w:val="000000" w:themeColor="text1"/>
          <w:sz w:val="22"/>
          <w:lang w:val="pl-PL"/>
        </w:rPr>
      </w:pPr>
      <w:r w:rsidRPr="00FC5F32">
        <w:rPr>
          <w:color w:val="000000" w:themeColor="text1"/>
          <w:sz w:val="22"/>
          <w:lang w:val="pl-PL"/>
        </w:rPr>
        <w:t xml:space="preserve">dostawa urządzeń – </w:t>
      </w:r>
      <w:r w:rsidR="00B32421" w:rsidRPr="00FC5F32">
        <w:rPr>
          <w:color w:val="000000" w:themeColor="text1"/>
          <w:sz w:val="22"/>
          <w:lang w:val="pl-PL"/>
        </w:rPr>
        <w:t>30</w:t>
      </w:r>
      <w:r w:rsidRPr="00FC5F32">
        <w:rPr>
          <w:color w:val="000000" w:themeColor="text1"/>
          <w:sz w:val="22"/>
          <w:lang w:val="pl-PL"/>
        </w:rPr>
        <w:t>%;</w:t>
      </w:r>
    </w:p>
    <w:p w14:paraId="60AE485A" w14:textId="77777777" w:rsidR="00794781" w:rsidRPr="00FC5F32" w:rsidRDefault="00794781" w:rsidP="00794781">
      <w:pPr>
        <w:pStyle w:val="Akapitzlist"/>
        <w:numPr>
          <w:ilvl w:val="0"/>
          <w:numId w:val="10"/>
        </w:numPr>
        <w:jc w:val="both"/>
        <w:rPr>
          <w:color w:val="000000" w:themeColor="text1"/>
          <w:sz w:val="22"/>
          <w:lang w:val="pl-PL"/>
        </w:rPr>
      </w:pPr>
      <w:r w:rsidRPr="00FC5F32">
        <w:rPr>
          <w:color w:val="000000" w:themeColor="text1"/>
          <w:sz w:val="22"/>
          <w:lang w:val="pl-PL"/>
        </w:rPr>
        <w:t xml:space="preserve">montaż i integracja – </w:t>
      </w:r>
      <w:r w:rsidR="00B32421" w:rsidRPr="00FC5F32">
        <w:rPr>
          <w:color w:val="000000" w:themeColor="text1"/>
          <w:sz w:val="22"/>
          <w:lang w:val="pl-PL"/>
        </w:rPr>
        <w:t>30</w:t>
      </w:r>
      <w:r w:rsidRPr="00FC5F32">
        <w:rPr>
          <w:color w:val="000000" w:themeColor="text1"/>
          <w:sz w:val="22"/>
          <w:lang w:val="pl-PL"/>
        </w:rPr>
        <w:t>%;</w:t>
      </w:r>
    </w:p>
    <w:p w14:paraId="191A8B0D" w14:textId="77777777" w:rsidR="00794781" w:rsidRPr="00FC5F32" w:rsidRDefault="00794781" w:rsidP="00794781">
      <w:pPr>
        <w:pStyle w:val="Akapitzlist"/>
        <w:numPr>
          <w:ilvl w:val="0"/>
          <w:numId w:val="10"/>
        </w:numPr>
        <w:jc w:val="both"/>
        <w:rPr>
          <w:color w:val="000000" w:themeColor="text1"/>
          <w:sz w:val="22"/>
          <w:lang w:val="pl-PL"/>
        </w:rPr>
      </w:pPr>
      <w:r w:rsidRPr="00FC5F32">
        <w:rPr>
          <w:color w:val="000000" w:themeColor="text1"/>
          <w:sz w:val="22"/>
          <w:lang w:val="pl-PL"/>
        </w:rPr>
        <w:t xml:space="preserve">uruchomienie i odbiór końcowy – </w:t>
      </w:r>
      <w:r w:rsidR="001C2B9B" w:rsidRPr="00FC5F32">
        <w:rPr>
          <w:color w:val="000000" w:themeColor="text1"/>
          <w:sz w:val="22"/>
          <w:lang w:val="pl-PL"/>
        </w:rPr>
        <w:t>2</w:t>
      </w:r>
      <w:r w:rsidR="00B32421" w:rsidRPr="00FC5F32">
        <w:rPr>
          <w:color w:val="000000" w:themeColor="text1"/>
          <w:sz w:val="22"/>
          <w:lang w:val="pl-PL"/>
        </w:rPr>
        <w:t>0</w:t>
      </w:r>
      <w:r w:rsidRPr="00FC5F32">
        <w:rPr>
          <w:color w:val="000000" w:themeColor="text1"/>
          <w:sz w:val="22"/>
          <w:lang w:val="pl-PL"/>
        </w:rPr>
        <w:t>%.</w:t>
      </w:r>
    </w:p>
    <w:p w14:paraId="2A5540D9" w14:textId="77777777" w:rsidR="00794781" w:rsidRPr="00FC5F32" w:rsidRDefault="00794781" w:rsidP="00794781">
      <w:pPr>
        <w:jc w:val="both"/>
        <w:rPr>
          <w:color w:val="000000" w:themeColor="text1"/>
          <w:sz w:val="22"/>
          <w:lang w:val="pl-PL"/>
        </w:rPr>
      </w:pPr>
      <w:r w:rsidRPr="00FC5F32">
        <w:rPr>
          <w:color w:val="000000" w:themeColor="text1"/>
          <w:sz w:val="22"/>
          <w:lang w:val="pl-PL"/>
        </w:rPr>
        <w:t>Termin płatności prawidłowo wystawionej faktury VAT wynosi 30 dni od dnia jej otrzymania przez Zamawiającego.</w:t>
      </w:r>
    </w:p>
    <w:p w14:paraId="23A5977B" w14:textId="77777777" w:rsidR="00FC5F32" w:rsidRDefault="00FC5F32" w:rsidP="00FC5F32">
      <w:pPr>
        <w:pStyle w:val="Nagwek1"/>
        <w:jc w:val="both"/>
        <w:rPr>
          <w:rFonts w:ascii="Aptos" w:eastAsia="Aptos" w:hAnsi="Aptos" w:cstheme="minorBidi"/>
          <w:b w:val="0"/>
          <w:bCs w:val="0"/>
          <w:color w:val="000000" w:themeColor="text1"/>
          <w:sz w:val="22"/>
          <w:szCs w:val="22"/>
          <w:lang w:val="pl-PL"/>
        </w:rPr>
      </w:pPr>
      <w:r w:rsidRPr="00FC5F32">
        <w:rPr>
          <w:rFonts w:ascii="Aptos" w:eastAsia="Aptos" w:hAnsi="Aptos" w:cstheme="minorBidi"/>
          <w:b w:val="0"/>
          <w:bCs w:val="0"/>
          <w:color w:val="000000" w:themeColor="text1"/>
          <w:sz w:val="22"/>
          <w:szCs w:val="22"/>
          <w:lang w:val="pl-PL"/>
        </w:rPr>
        <w:t>Zamawiający, w terminie 14 dni od podpisania Umowy i otrzymania prawidłowo wystawionej faktury zaliczkowej, może udzielić Wykonawcy zaliczki w wysokości 20% wartości wynagrodzenia, pod warunkiem przedstawienia przez Wykonawcę gwarancji bankowej lub ubezpieczeniowej zabezpieczającej zwrot zaliczki, ważnej co najmniej do dnia jej pełnego rozliczenia.</w:t>
      </w:r>
    </w:p>
    <w:p w14:paraId="22B10A93" w14:textId="77777777" w:rsidR="00FC5F32" w:rsidRDefault="00FC5F32">
      <w:pPr>
        <w:pStyle w:val="Nagwek1"/>
        <w:rPr>
          <w:rFonts w:ascii="Aptos" w:eastAsia="Aptos" w:hAnsi="Aptos" w:cstheme="minorBidi"/>
          <w:b w:val="0"/>
          <w:bCs w:val="0"/>
          <w:color w:val="000000" w:themeColor="text1"/>
          <w:sz w:val="22"/>
          <w:szCs w:val="22"/>
          <w:lang w:val="pl-PL"/>
        </w:rPr>
      </w:pPr>
    </w:p>
    <w:p w14:paraId="7CEF686A" w14:textId="77777777" w:rsidR="00EF5ACC" w:rsidRDefault="00000000">
      <w:pPr>
        <w:pStyle w:val="Nagwek1"/>
        <w:rPr>
          <w:lang w:val="pl-PL"/>
        </w:rPr>
      </w:pPr>
      <w:r>
        <w:rPr>
          <w:lang w:val="pl-PL"/>
        </w:rPr>
        <w:t>19. Klauzula informacyjna RODO</w:t>
      </w:r>
    </w:p>
    <w:p w14:paraId="0785A17F" w14:textId="77777777" w:rsidR="00EF5ACC" w:rsidRDefault="00000000">
      <w:pPr>
        <w:jc w:val="both"/>
        <w:rPr>
          <w:sz w:val="22"/>
          <w:lang w:val="pl-PL"/>
        </w:rPr>
      </w:pPr>
      <w:r>
        <w:rPr>
          <w:sz w:val="22"/>
          <w:lang w:val="pl-PL"/>
        </w:rPr>
        <w:t>Zgodnie z art. 13 Rozporządzenia Parlamentu Europejskiego i Rady (UE) 2016/679 (RODO), Zamawiający informuje, że administratorem danych osobowych przekazanych w związku z niniejszym postępowaniem jest ITALMETAL Sp. z o.o., ul. Zachodnia 22, 55-220 Jelcz-Laskowice. Dane osobowe będą przetwarzane w celu przeprowadzenia postępowania oraz realizacji ewentualnej umowy, zgodnie z obowiązującymi przepisami.</w:t>
      </w:r>
    </w:p>
    <w:p w14:paraId="2C9149B3" w14:textId="77777777" w:rsidR="00EF5ACC" w:rsidRDefault="00CE7B6A">
      <w:pPr>
        <w:jc w:val="both"/>
        <w:rPr>
          <w:sz w:val="22"/>
          <w:lang w:val="pl-PL"/>
        </w:rPr>
      </w:pPr>
      <w:r>
        <w:rPr>
          <w:lang w:val="pl-PL"/>
        </w:rPr>
        <w:t>Osoba do kontaktu</w:t>
      </w:r>
      <w:r>
        <w:rPr>
          <w:sz w:val="22"/>
          <w:lang w:val="pl-PL"/>
        </w:rPr>
        <w:t xml:space="preserve"> W sprawach związanych z niniejszym postępowaniem należy kontaktować się z: Przemysław Piotrowski, tel. 515-024-534, e-mail: przemyslaw.piotrowski@italmetal.com.</w:t>
      </w:r>
    </w:p>
    <w:p w14:paraId="5CC51338" w14:textId="77777777" w:rsidR="00EF5ACC" w:rsidRDefault="00CE7B6A">
      <w:pPr>
        <w:pStyle w:val="Nagwek1"/>
        <w:rPr>
          <w:lang w:val="pl-PL"/>
        </w:rPr>
      </w:pPr>
      <w:r>
        <w:rPr>
          <w:lang w:val="pl-PL"/>
        </w:rPr>
        <w:t>21. Załączniki</w:t>
      </w:r>
    </w:p>
    <w:p w14:paraId="0F7F3838" w14:textId="77777777" w:rsidR="00EF5ACC" w:rsidRPr="00FF5BB8" w:rsidRDefault="00000000" w:rsidP="00CE7B6A">
      <w:pPr>
        <w:jc w:val="both"/>
        <w:rPr>
          <w:color w:val="000000" w:themeColor="text1"/>
          <w:sz w:val="22"/>
          <w:lang w:val="pl-PL"/>
        </w:rPr>
      </w:pPr>
      <w:r w:rsidRPr="00FF5BB8">
        <w:rPr>
          <w:color w:val="000000" w:themeColor="text1"/>
          <w:sz w:val="22"/>
          <w:lang w:val="pl-PL"/>
        </w:rPr>
        <w:t>1. Warunki Przyłączenia TAURON Dystrybucja S.A. nr WP/026148/2026/O05R00 z dnia 20.05.2026 r.</w:t>
      </w:r>
    </w:p>
    <w:p w14:paraId="1E9C6CE6" w14:textId="77777777" w:rsidR="00EF5ACC" w:rsidRPr="00FF5BB8" w:rsidRDefault="00000000" w:rsidP="00CE7B6A">
      <w:pPr>
        <w:jc w:val="both"/>
        <w:rPr>
          <w:color w:val="000000" w:themeColor="text1"/>
          <w:sz w:val="22"/>
          <w:lang w:val="pl-PL"/>
        </w:rPr>
      </w:pPr>
      <w:r w:rsidRPr="00FF5BB8">
        <w:rPr>
          <w:color w:val="000000" w:themeColor="text1"/>
          <w:sz w:val="22"/>
          <w:lang w:val="pl-PL"/>
        </w:rPr>
        <w:t>2. Zmiana Warunków Przyłączenia nr PP/001/026148/2026/O05R00 z dnia 28.08.2026 r.</w:t>
      </w:r>
    </w:p>
    <w:p w14:paraId="720A8200" w14:textId="77777777" w:rsidR="00EF5ACC" w:rsidRPr="00FF5BB8" w:rsidRDefault="00000000" w:rsidP="00CE7B6A">
      <w:pPr>
        <w:jc w:val="both"/>
        <w:rPr>
          <w:color w:val="000000" w:themeColor="text1"/>
          <w:sz w:val="22"/>
          <w:lang w:val="pl-PL"/>
        </w:rPr>
      </w:pPr>
      <w:r w:rsidRPr="00FF5BB8">
        <w:rPr>
          <w:color w:val="000000" w:themeColor="text1"/>
          <w:sz w:val="22"/>
          <w:lang w:val="pl-PL"/>
        </w:rPr>
        <w:t>3. Decyzja o Warunkach Zabudowy nr 315/2026 z dnia 22.06.2026 r.</w:t>
      </w:r>
    </w:p>
    <w:p w14:paraId="182A4106" w14:textId="77777777" w:rsidR="00EF5ACC" w:rsidRPr="00FF5BB8" w:rsidRDefault="00FF5BB8" w:rsidP="00CE7B6A">
      <w:pPr>
        <w:jc w:val="both"/>
        <w:rPr>
          <w:color w:val="000000" w:themeColor="text1"/>
          <w:sz w:val="22"/>
          <w:lang w:val="pl-PL"/>
        </w:rPr>
      </w:pPr>
      <w:r w:rsidRPr="00FF5BB8">
        <w:rPr>
          <w:color w:val="000000" w:themeColor="text1"/>
          <w:sz w:val="22"/>
          <w:lang w:val="pl-PL"/>
        </w:rPr>
        <w:t>4. Mapa orientacyjnej lokalizacji BESS.</w:t>
      </w:r>
    </w:p>
    <w:sectPr w:rsidR="00EF5ACC" w:rsidRPr="00FF5BB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935" w:right="1020" w:bottom="879" w:left="1020" w:header="720" w:footer="72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EE7DF5" w14:textId="77777777" w:rsidR="009325F9" w:rsidRDefault="009325F9">
      <w:pPr>
        <w:spacing w:after="0" w:line="240" w:lineRule="auto"/>
      </w:pPr>
      <w:r>
        <w:separator/>
      </w:r>
    </w:p>
  </w:endnote>
  <w:endnote w:type="continuationSeparator" w:id="0">
    <w:p w14:paraId="4FFE7458" w14:textId="77777777" w:rsidR="009325F9" w:rsidRDefault="009325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2B965" w14:textId="77777777" w:rsidR="00EF5ACC" w:rsidRDefault="00EF5AC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5416E" w14:textId="77777777" w:rsidR="00EF5ACC" w:rsidRDefault="00000000">
    <w:pPr>
      <w:pStyle w:val="Stopka"/>
      <w:jc w:val="right"/>
      <w:rPr>
        <w:lang w:val="pl-PL"/>
      </w:rPr>
    </w:pPr>
    <w:r>
      <w:rPr>
        <w:color w:val="5B6573"/>
        <w:sz w:val="16"/>
        <w:lang w:val="pl-PL"/>
      </w:rPr>
      <w:t xml:space="preserve">ITALMETAL Sp. z o.o. | Zapytanie ofertowe BESS + EMS | Strona </w:t>
    </w:r>
    <w:r>
      <w:fldChar w:fldCharType="begin"/>
    </w:r>
    <w:r w:rsidRPr="00D7642E">
      <w:rPr>
        <w:lang w:val="pl-PL"/>
      </w:rPr>
      <w:instrText xml:space="preserve"> PAGE </w:instrText>
    </w:r>
    <w:r>
      <w:fldChar w:fldCharType="separate"/>
    </w:r>
    <w:r w:rsidRPr="00D7642E">
      <w:rPr>
        <w:lang w:val="pl-PL"/>
      </w:rPr>
      <w:t>20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8A0BD" w14:textId="77777777" w:rsidR="00EF5ACC" w:rsidRDefault="00000000">
    <w:pPr>
      <w:pStyle w:val="Stopka"/>
      <w:jc w:val="right"/>
      <w:rPr>
        <w:lang w:val="pl-PL"/>
      </w:rPr>
    </w:pPr>
    <w:r>
      <w:rPr>
        <w:color w:val="5B6573"/>
        <w:sz w:val="16"/>
        <w:lang w:val="pl-PL"/>
      </w:rPr>
      <w:t xml:space="preserve">ITALMETAL Sp. z o.o. | Zapytanie ofertowe BESS + EMS | Strona </w:t>
    </w:r>
    <w:r>
      <w:fldChar w:fldCharType="begin"/>
    </w:r>
    <w:r w:rsidRPr="00D7642E">
      <w:rPr>
        <w:lang w:val="pl-PL"/>
      </w:rPr>
      <w:instrText xml:space="preserve"> PAGE </w:instrText>
    </w:r>
    <w:r>
      <w:fldChar w:fldCharType="separate"/>
    </w:r>
    <w:r w:rsidRPr="00D7642E">
      <w:rPr>
        <w:lang w:val="pl-PL"/>
      </w:rPr>
      <w:t>20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DB9062" w14:textId="77777777" w:rsidR="009325F9" w:rsidRDefault="009325F9">
      <w:pPr>
        <w:spacing w:after="0" w:line="240" w:lineRule="auto"/>
      </w:pPr>
      <w:r>
        <w:separator/>
      </w:r>
    </w:p>
  </w:footnote>
  <w:footnote w:type="continuationSeparator" w:id="0">
    <w:p w14:paraId="7CA66210" w14:textId="77777777" w:rsidR="009325F9" w:rsidRDefault="009325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079FD" w14:textId="77777777" w:rsidR="00EF5ACC" w:rsidRDefault="00EF5AC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043E9" w14:textId="77777777" w:rsidR="00EF5ACC" w:rsidRDefault="00000000">
    <w:pPr>
      <w:pStyle w:val="Nagwek"/>
    </w:pPr>
    <w:r>
      <w:rPr>
        <w:noProof/>
      </w:rPr>
      <w:drawing>
        <wp:inline distT="0" distB="0" distL="0" distR="0" wp14:anchorId="3F3F5DA5" wp14:editId="7CF84F4A">
          <wp:extent cx="5760720" cy="774700"/>
          <wp:effectExtent l="0" t="0" r="0" b="0"/>
          <wp:docPr id="2" name="Obraz 1" descr="Obraz zawierający wykres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" descr="Obraz zawierający wykres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74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9B351" w14:textId="77777777" w:rsidR="00EF5ACC" w:rsidRDefault="00000000">
    <w:pPr>
      <w:pStyle w:val="Nagwek"/>
    </w:pPr>
    <w:r>
      <w:rPr>
        <w:noProof/>
      </w:rPr>
      <w:drawing>
        <wp:inline distT="0" distB="0" distL="0" distR="0" wp14:anchorId="5D06CD9B" wp14:editId="690A99BC">
          <wp:extent cx="5760720" cy="774700"/>
          <wp:effectExtent l="0" t="0" r="0" b="0"/>
          <wp:docPr id="3" name="Obraz 1" descr="Obraz zawierający wykres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1" descr="Obraz zawierający wykres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74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90AFDE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FD323F"/>
    <w:multiLevelType w:val="hybridMultilevel"/>
    <w:tmpl w:val="BBA2E1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FC1D6F"/>
    <w:multiLevelType w:val="multilevel"/>
    <w:tmpl w:val="E8E8B668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17FA0E80"/>
    <w:multiLevelType w:val="multilevel"/>
    <w:tmpl w:val="0B4226F6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20E53818"/>
    <w:multiLevelType w:val="multilevel"/>
    <w:tmpl w:val="721AE970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318749CA"/>
    <w:multiLevelType w:val="multilevel"/>
    <w:tmpl w:val="FE34D6B4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4AC80C56"/>
    <w:multiLevelType w:val="multilevel"/>
    <w:tmpl w:val="1AB607FC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51A85BB1"/>
    <w:multiLevelType w:val="multilevel"/>
    <w:tmpl w:val="D896962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57D66ED3"/>
    <w:multiLevelType w:val="multilevel"/>
    <w:tmpl w:val="E05E07AA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64FF6228"/>
    <w:multiLevelType w:val="multilevel"/>
    <w:tmpl w:val="C37608F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7F966414"/>
    <w:multiLevelType w:val="hybridMultilevel"/>
    <w:tmpl w:val="44887FE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3287424">
    <w:abstractNumId w:val="6"/>
  </w:num>
  <w:num w:numId="2" w16cid:durableId="952134516">
    <w:abstractNumId w:val="4"/>
  </w:num>
  <w:num w:numId="3" w16cid:durableId="1702432203">
    <w:abstractNumId w:val="2"/>
  </w:num>
  <w:num w:numId="4" w16cid:durableId="1532298668">
    <w:abstractNumId w:val="3"/>
  </w:num>
  <w:num w:numId="5" w16cid:durableId="1094282666">
    <w:abstractNumId w:val="8"/>
  </w:num>
  <w:num w:numId="6" w16cid:durableId="1991057028">
    <w:abstractNumId w:val="5"/>
  </w:num>
  <w:num w:numId="7" w16cid:durableId="1769351689">
    <w:abstractNumId w:val="7"/>
  </w:num>
  <w:num w:numId="8" w16cid:durableId="2078629585">
    <w:abstractNumId w:val="9"/>
  </w:num>
  <w:num w:numId="9" w16cid:durableId="324549767">
    <w:abstractNumId w:val="0"/>
  </w:num>
  <w:num w:numId="10" w16cid:durableId="1232957940">
    <w:abstractNumId w:val="1"/>
  </w:num>
  <w:num w:numId="11" w16cid:durableId="92211026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5ACC"/>
    <w:rsid w:val="000056EC"/>
    <w:rsid w:val="00012BF8"/>
    <w:rsid w:val="00016F14"/>
    <w:rsid w:val="00057303"/>
    <w:rsid w:val="000713DC"/>
    <w:rsid w:val="000A3D46"/>
    <w:rsid w:val="000E35AF"/>
    <w:rsid w:val="001046A2"/>
    <w:rsid w:val="00105840"/>
    <w:rsid w:val="00113682"/>
    <w:rsid w:val="00131E68"/>
    <w:rsid w:val="00133501"/>
    <w:rsid w:val="00152959"/>
    <w:rsid w:val="001B29FB"/>
    <w:rsid w:val="001C2B9B"/>
    <w:rsid w:val="001D18F3"/>
    <w:rsid w:val="001D4E3F"/>
    <w:rsid w:val="00202239"/>
    <w:rsid w:val="00213CB4"/>
    <w:rsid w:val="002317CE"/>
    <w:rsid w:val="002737EB"/>
    <w:rsid w:val="0027759D"/>
    <w:rsid w:val="002B1434"/>
    <w:rsid w:val="002B6E1F"/>
    <w:rsid w:val="002C2D4E"/>
    <w:rsid w:val="002F10EF"/>
    <w:rsid w:val="00327B0D"/>
    <w:rsid w:val="00334794"/>
    <w:rsid w:val="00347549"/>
    <w:rsid w:val="00367834"/>
    <w:rsid w:val="00371D05"/>
    <w:rsid w:val="003848E7"/>
    <w:rsid w:val="003A0500"/>
    <w:rsid w:val="00402EF2"/>
    <w:rsid w:val="0041177D"/>
    <w:rsid w:val="004163AF"/>
    <w:rsid w:val="0045319F"/>
    <w:rsid w:val="004567C7"/>
    <w:rsid w:val="004C0272"/>
    <w:rsid w:val="004C5C8E"/>
    <w:rsid w:val="004D2C6D"/>
    <w:rsid w:val="004F2B0D"/>
    <w:rsid w:val="00504CE6"/>
    <w:rsid w:val="005076F4"/>
    <w:rsid w:val="005340C9"/>
    <w:rsid w:val="00562529"/>
    <w:rsid w:val="005A29F2"/>
    <w:rsid w:val="005D0C9F"/>
    <w:rsid w:val="005F6C81"/>
    <w:rsid w:val="00620012"/>
    <w:rsid w:val="00645C49"/>
    <w:rsid w:val="00656A2B"/>
    <w:rsid w:val="006645E1"/>
    <w:rsid w:val="00664B62"/>
    <w:rsid w:val="00726F16"/>
    <w:rsid w:val="00735F74"/>
    <w:rsid w:val="00740B55"/>
    <w:rsid w:val="00746C7E"/>
    <w:rsid w:val="00794781"/>
    <w:rsid w:val="007F7A87"/>
    <w:rsid w:val="008219C3"/>
    <w:rsid w:val="00842B3D"/>
    <w:rsid w:val="008469D6"/>
    <w:rsid w:val="00857F46"/>
    <w:rsid w:val="00891E39"/>
    <w:rsid w:val="00896E6B"/>
    <w:rsid w:val="008A6CE6"/>
    <w:rsid w:val="008F4DE3"/>
    <w:rsid w:val="008F6718"/>
    <w:rsid w:val="00903CB5"/>
    <w:rsid w:val="0092477D"/>
    <w:rsid w:val="0093227F"/>
    <w:rsid w:val="009325F9"/>
    <w:rsid w:val="00946FC4"/>
    <w:rsid w:val="0095650C"/>
    <w:rsid w:val="00992746"/>
    <w:rsid w:val="009A4CB1"/>
    <w:rsid w:val="009B2A52"/>
    <w:rsid w:val="009B7ABE"/>
    <w:rsid w:val="00A0068B"/>
    <w:rsid w:val="00A275A2"/>
    <w:rsid w:val="00A27B6A"/>
    <w:rsid w:val="00A46BFD"/>
    <w:rsid w:val="00A6238A"/>
    <w:rsid w:val="00A7042A"/>
    <w:rsid w:val="00A75068"/>
    <w:rsid w:val="00A96297"/>
    <w:rsid w:val="00AA52F4"/>
    <w:rsid w:val="00AB1219"/>
    <w:rsid w:val="00AC0135"/>
    <w:rsid w:val="00AC49A8"/>
    <w:rsid w:val="00AE4B78"/>
    <w:rsid w:val="00B121EA"/>
    <w:rsid w:val="00B22738"/>
    <w:rsid w:val="00B32421"/>
    <w:rsid w:val="00B54216"/>
    <w:rsid w:val="00B71B6D"/>
    <w:rsid w:val="00B736D3"/>
    <w:rsid w:val="00B74D30"/>
    <w:rsid w:val="00B758FF"/>
    <w:rsid w:val="00B75E43"/>
    <w:rsid w:val="00B815E7"/>
    <w:rsid w:val="00B8584C"/>
    <w:rsid w:val="00B91DF1"/>
    <w:rsid w:val="00BA379B"/>
    <w:rsid w:val="00BA43F0"/>
    <w:rsid w:val="00BA69A4"/>
    <w:rsid w:val="00BA7671"/>
    <w:rsid w:val="00BE7442"/>
    <w:rsid w:val="00C55EB7"/>
    <w:rsid w:val="00C62803"/>
    <w:rsid w:val="00C90EB2"/>
    <w:rsid w:val="00CA032E"/>
    <w:rsid w:val="00CA0BE0"/>
    <w:rsid w:val="00CC2B23"/>
    <w:rsid w:val="00CC7DAF"/>
    <w:rsid w:val="00CD75CA"/>
    <w:rsid w:val="00CE68F3"/>
    <w:rsid w:val="00CE7B6A"/>
    <w:rsid w:val="00D06C16"/>
    <w:rsid w:val="00D400C2"/>
    <w:rsid w:val="00D72848"/>
    <w:rsid w:val="00D7642E"/>
    <w:rsid w:val="00D82247"/>
    <w:rsid w:val="00D929B2"/>
    <w:rsid w:val="00D96501"/>
    <w:rsid w:val="00DB1993"/>
    <w:rsid w:val="00DE6711"/>
    <w:rsid w:val="00E14D69"/>
    <w:rsid w:val="00E45FD1"/>
    <w:rsid w:val="00E46EA6"/>
    <w:rsid w:val="00E50C16"/>
    <w:rsid w:val="00E600E2"/>
    <w:rsid w:val="00E63336"/>
    <w:rsid w:val="00EF5ACC"/>
    <w:rsid w:val="00F01F76"/>
    <w:rsid w:val="00F0373C"/>
    <w:rsid w:val="00F06293"/>
    <w:rsid w:val="00F13A04"/>
    <w:rsid w:val="00F16D83"/>
    <w:rsid w:val="00F30C5E"/>
    <w:rsid w:val="00F620A6"/>
    <w:rsid w:val="00F6473B"/>
    <w:rsid w:val="00F7371F"/>
    <w:rsid w:val="00F94C4D"/>
    <w:rsid w:val="00FA4036"/>
    <w:rsid w:val="00FA5C3B"/>
    <w:rsid w:val="00FB7F87"/>
    <w:rsid w:val="00FC4673"/>
    <w:rsid w:val="00FC5996"/>
    <w:rsid w:val="00FC5F32"/>
    <w:rsid w:val="00FF5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11C33"/>
  <w15:docId w15:val="{F08B93C5-A12D-43E8-B157-921621C0E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20" w:line="259" w:lineRule="auto"/>
    </w:pPr>
    <w:rPr>
      <w:rFonts w:ascii="Aptos" w:eastAsia="Aptos" w:hAnsi="Aptos"/>
      <w:color w:val="1F1F1F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/>
      <w:b/>
      <w:bCs/>
      <w:color w:val="1F3A63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/>
      <w:b/>
      <w:bCs/>
      <w:color w:val="1F3A63"/>
      <w:sz w:val="23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140" w:after="80"/>
      <w:outlineLvl w:val="2"/>
    </w:pPr>
    <w:rPr>
      <w:rFonts w:asciiTheme="majorHAnsi" w:eastAsiaTheme="majorEastAsia" w:hAnsiTheme="majorHAnsi" w:cstheme="majorBidi"/>
      <w:b/>
      <w:bCs/>
      <w:color w:val="1F3A63"/>
      <w:sz w:val="2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E618BF"/>
  </w:style>
  <w:style w:type="character" w:customStyle="1" w:styleId="StopkaZnak">
    <w:name w:val="Stopka Znak"/>
    <w:basedOn w:val="Domylnaczcionkaakapitu"/>
    <w:link w:val="Stopka"/>
    <w:uiPriority w:val="99"/>
    <w:qFormat/>
    <w:rsid w:val="00E618BF"/>
  </w:style>
  <w:style w:type="character" w:customStyle="1" w:styleId="Nagwek1Znak">
    <w:name w:val="Nagłówek 1 Znak"/>
    <w:basedOn w:val="Domylnaczcionkaakapitu"/>
    <w:link w:val="Nagwek1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ytuZnak">
    <w:name w:val="Tytuł Znak"/>
    <w:basedOn w:val="Domylnaczcionkaakapitu"/>
    <w:link w:val="Tytu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qFormat/>
    <w:rsid w:val="00AA1D8D"/>
  </w:style>
  <w:style w:type="character" w:customStyle="1" w:styleId="Tekstpodstawowy2Znak">
    <w:name w:val="Tekst podstawowy 2 Znak"/>
    <w:basedOn w:val="Domylnaczcionkaakapitu"/>
    <w:link w:val="Tekstpodstawowy2"/>
    <w:uiPriority w:val="99"/>
    <w:qFormat/>
    <w:rsid w:val="00AA1D8D"/>
  </w:style>
  <w:style w:type="character" w:customStyle="1" w:styleId="Tekstpodstawowy3Znak">
    <w:name w:val="Tekst podstawowy 3 Znak"/>
    <w:basedOn w:val="Domylnaczcionkaakapitu"/>
    <w:link w:val="Tekstpodstawowy3"/>
    <w:uiPriority w:val="99"/>
    <w:qFormat/>
    <w:rsid w:val="00AA1D8D"/>
    <w:rPr>
      <w:sz w:val="16"/>
      <w:szCs w:val="16"/>
    </w:rPr>
  </w:style>
  <w:style w:type="character" w:customStyle="1" w:styleId="TekstmakraZnak">
    <w:name w:val="Tekst makra Znak"/>
    <w:basedOn w:val="Domylnaczcionkaakapitu"/>
    <w:link w:val="Tekstmakra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CytatZnak">
    <w:name w:val="Cytat Znak"/>
    <w:basedOn w:val="Domylnaczcionkaakapitu"/>
    <w:link w:val="Cytat"/>
    <w:uiPriority w:val="29"/>
    <w:qFormat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393FA6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393FA6"/>
    <w:rPr>
      <w:rFonts w:ascii="Aptos" w:eastAsia="Aptos" w:hAnsi="Aptos"/>
      <w:color w:val="1F1F1F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393FA6"/>
    <w:rPr>
      <w:rFonts w:ascii="Aptos" w:eastAsia="Aptos" w:hAnsi="Aptos"/>
      <w:b/>
      <w:bCs/>
      <w:color w:val="1F1F1F"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220FEF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220FEF"/>
    <w:rPr>
      <w:color w:val="605E5C"/>
      <w:shd w:val="clear" w:color="auto" w:fill="E1DFDD"/>
    </w:rPr>
  </w:style>
  <w:style w:type="paragraph" w:customStyle="1" w:styleId="Heading">
    <w:name w:val="Heading"/>
    <w:basedOn w:val="Normalny"/>
    <w:next w:val="Tekstpodstawowy"/>
    <w:qFormat/>
    <w:pPr>
      <w:keepNext/>
      <w:spacing w:before="240"/>
    </w:pPr>
    <w:rPr>
      <w:rFonts w:ascii="Liberation Sans" w:eastAsia="Noto Sans CJK SC" w:hAnsi="Liberation Sans" w:cs="Lohit Devanagari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unhideWhenUsed/>
    <w:rsid w:val="00AA1D8D"/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Index">
    <w:name w:val="Index"/>
    <w:basedOn w:val="Normalny"/>
    <w:qFormat/>
    <w:pPr>
      <w:suppressLineNumbers/>
    </w:pPr>
    <w:rPr>
      <w:rFonts w:cs="Lohit Devanagari"/>
    </w:rPr>
  </w:style>
  <w:style w:type="paragraph" w:customStyle="1" w:styleId="HeaderandFooter">
    <w:name w:val="Header and Footer"/>
    <w:basedOn w:val="Normalny"/>
    <w:qFormat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Bezodstpw">
    <w:name w:val="No Spacing"/>
    <w:uiPriority w:val="1"/>
    <w:qFormat/>
    <w:rsid w:val="00FC693F"/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2">
    <w:name w:val="Body Text 2"/>
    <w:basedOn w:val="Normalny"/>
    <w:link w:val="Tekstpodstawowy2Znak"/>
    <w:uiPriority w:val="99"/>
    <w:unhideWhenUsed/>
    <w:qFormat/>
    <w:rsid w:val="00AA1D8D"/>
    <w:pPr>
      <w:spacing w:line="480" w:lineRule="auto"/>
    </w:pPr>
  </w:style>
  <w:style w:type="paragraph" w:styleId="Tekstpodstawowy3">
    <w:name w:val="Body Text 3"/>
    <w:basedOn w:val="Normalny"/>
    <w:link w:val="Tekstpodstawowy3Znak"/>
    <w:uiPriority w:val="99"/>
    <w:unhideWhenUsed/>
    <w:qFormat/>
    <w:rsid w:val="00AA1D8D"/>
    <w:rPr>
      <w:sz w:val="16"/>
      <w:szCs w:val="16"/>
    </w:rPr>
  </w:style>
  <w:style w:type="paragraph" w:styleId="Lista2">
    <w:name w:val="List 2"/>
    <w:basedOn w:val="Normalny"/>
    <w:uiPriority w:val="99"/>
    <w:unhideWhenUsed/>
    <w:qFormat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qFormat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4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5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ind w:left="1080"/>
      <w:contextualSpacing/>
    </w:pPr>
  </w:style>
  <w:style w:type="paragraph" w:styleId="Tekstmakra">
    <w:name w:val="macro"/>
    <w:link w:val="TekstmakraZnak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Nagwekindeksu">
    <w:name w:val="index heading"/>
    <w:basedOn w:val="Heading"/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paragraph" w:styleId="Tekstkomentarza">
    <w:name w:val="annotation text"/>
    <w:basedOn w:val="Normalny"/>
    <w:link w:val="TekstkomentarzaZnak"/>
    <w:uiPriority w:val="99"/>
    <w:unhideWhenUsed/>
    <w:rsid w:val="00393FA6"/>
    <w:pPr>
      <w:spacing w:line="240" w:lineRule="auto"/>
    </w:pPr>
    <w:rPr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393FA6"/>
    <w:rPr>
      <w:b/>
      <w:bCs/>
    </w:rPr>
  </w:style>
  <w:style w:type="table" w:styleId="Tabela-Siatka">
    <w:name w:val="Table Grid"/>
    <w:basedOn w:val="Standardowy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Poprawka">
    <w:name w:val="Revision"/>
    <w:hidden/>
    <w:uiPriority w:val="99"/>
    <w:semiHidden/>
    <w:rsid w:val="008F6718"/>
    <w:pPr>
      <w:suppressAutoHyphens w:val="0"/>
    </w:pPr>
    <w:rPr>
      <w:rFonts w:ascii="Aptos" w:eastAsia="Aptos" w:hAnsi="Aptos"/>
      <w:color w:val="1F1F1F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bazakonkurencyjnosci.funduszeeuropejskie.gov.pl/pomoc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799</TotalTime>
  <Pages>22</Pages>
  <Words>7385</Words>
  <Characters>44311</Characters>
  <Application>Microsoft Office Word</Application>
  <DocSecurity>0</DocSecurity>
  <Lines>369</Lines>
  <Paragraphs>103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Zapytanie ofertowe - BESS + EMS - ITALMETAL Sp. z o.o.</vt:lpstr>
    </vt:vector>
  </TitlesOfParts>
  <Company/>
  <LinksUpToDate>false</LinksUpToDate>
  <CharactersWithSpaces>51593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Zapytanie ofertowe - BESS + EMS - ITALMETAL Sp. z o.o.</dc:title>
  <dc:subject>FENG.01.01 Ścieżka SMART - zakup magazynów energii i EMS</dc:subject>
  <dc:creator>ITALMETAL Sp. z o.o.</dc:creator>
  <dc:description>generated by python-docx</dc:description>
  <cp:lastModifiedBy>Union Consulting</cp:lastModifiedBy>
  <cp:revision>173</cp:revision>
  <dcterms:created xsi:type="dcterms:W3CDTF">2013-12-23T23:15:00Z</dcterms:created>
  <dcterms:modified xsi:type="dcterms:W3CDTF">2026-10-16T14:30:00Z</dcterms:modified>
  <dc:language>en-US</dc:language>
</cp:coreProperties>
</file>