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i/>
          <w:iCs/>
          <w:sz w:val="18"/>
          <w:szCs w:val="18"/>
        </w:rPr>
        <w:t xml:space="preserve">Załącznik nr 4 do zapytania ofertowego nr 1/2026/FEPW</w:t>
      </w:r>
    </w:p>
    <w:p>
      <w:pPr>
        <w:spacing w:after="200" w:before="120"/>
        <w:jc w:val="center"/>
      </w:pPr>
      <w:r>
        <w:rPr>
          <w:b/>
          <w:bCs/>
          <w:color w:val="1F3864"/>
          <w:sz w:val="24"/>
          <w:szCs w:val="24"/>
        </w:rPr>
        <w:t xml:space="preserve">OŚWIADCZENIE DOTYCZĄCE PRZESŁANEK WYKLUCZENIA SANKCYJNEGO</w:t>
      </w:r>
    </w:p>
    <w:p>
      <w:pPr>
        <w:spacing w:after="100" w:line="276"/>
        <w:jc w:val="left"/>
      </w:pPr>
      <w:r>
        <w:t xml:space="preserve">Nazwa wykonawcy: ……………………………………………………………………………………</w:t>
      </w:r>
    </w:p>
    <w:p>
      <w:pPr>
        <w:spacing w:after="100" w:line="276"/>
        <w:jc w:val="both"/>
      </w:pPr>
      <w:r>
        <w:t xml:space="preserve">Oświadczam, że: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wykonawca nie podlega wykluczeniu na podstawie art. 7 ust. 1 ustawy z dnia 13 kwietnia 2022 r. o szczególnych rozwiązaniach w zakresie przeciwdziałania wspieraniu agresji na Ukrainę oraz służących ochronie bezpieczeństwa narodowego;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wykonawca nie jest podmiotem, o którym mowa w art. 5k ust. 1 rozporządzenia Rady (UE) nr 833/2014 z dnia 31 lipca 2014 r., a podwykonawcy, dostawcy lub podmioty, na których zdolnościach wykonawca polega, w przypadku gdy przypada na nich ponad 10% wartości zamówienia, również nie są takimi podmiotami.</w:t>
      </w:r>
    </w:p>
    <w:p>
      <w:pPr>
        <w:spacing w:after="60"/>
      </w:pPr>
    </w:p>
    <w:p>
      <w:pPr>
        <w:spacing w:after="100" w:line="276"/>
        <w:jc w:val="left"/>
      </w:pPr>
      <w:r>
        <w:t xml:space="preserve">…………………………………, dnia ……………          …………………………………………………</w:t>
      </w:r>
    </w:p>
    <w:p>
      <w:pPr>
        <w:spacing w:after="100" w:line="276"/>
        <w:jc w:val="left"/>
      </w:pPr>
      <w:r>
        <w:rPr>
          <w:i/>
          <w:iCs/>
          <w:sz w:val="16"/>
          <w:szCs w:val="16"/>
        </w:rPr>
        <w:t xml:space="preserve">                                                                         podpis osoby uprawnionej</w:t>
      </w:r>
    </w:p>
    <w:sectPr>
      <w:headerReference w:type="default" r:id="rId7"/>
      <w:footerReference w:type="default" r:id="rId8"/>
      <w:pgSz w:w="11906" w:h="16838" w:orient="portrait"/>
      <w:pgMar w:top="1600" w:right="1134" w:bottom="1134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EA9C1" w:sz="4" w:space="4"/>
      </w:pBdr>
      <w:jc w:val="center"/>
    </w:pPr>
    <w:r>
      <w:rPr>
        <w:color w:val="666666"/>
        <w:sz w:val="16"/>
        <w:szCs w:val="16"/>
      </w:rPr>
      <w:t xml:space="preserve">Zał. nr 4 – Oświadczenie sankcyjne – zapytanie 1/2026/FEPW  |  strona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z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drawing>
        <wp:inline distT="0" distB="0" distL="0" distR="0">
          <wp:extent cx="5715000" cy="676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  <w:lvl w:ilvl="1" w15:tentative="1">
      <w:start w:val="1"/>
      <w:numFmt w:val="bullet"/>
      <w:lvlText w:val="–"/>
      <w:lvlJc w:val="left"/>
      <w:pPr>
        <w:ind w:left="1134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num w:numId="1">
    <w:abstractNumId w:val="1"/>
    <w:lvlOverride w:ilvl="0">
      <w:startOverride w:val="1"/>
    </w:lvlOverride>
  </w:num>
  <w:num w:numId="2">
    <w:abstractNumId w:val="1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80" w:before="160"/>
      <w:outlineLvl w:val="1"/>
    </w:pPr>
    <w:rPr>
      <w:rFonts w:ascii="Arial" w:cs="Arial" w:eastAsia="Arial" w:hAnsi="Arial"/>
      <w:b/>
      <w:bCs/>
      <w:color w:val="1F3864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47449b45c2772647e8d93bf44a7ebd764f0fa2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4 – Oświadczenie sankcyjne – zapytanie 1/2026/FEPW</dc:title>
  <dc:creator>Rudder Sp. z o.o.</dc:creator>
  <cp:lastModifiedBy>Un-named</cp:lastModifiedBy>
  <cp:revision>1</cp:revision>
  <dcterms:created xsi:type="dcterms:W3CDTF">2026-10-07T18:14:21.030Z</dcterms:created>
  <dcterms:modified xsi:type="dcterms:W3CDTF">2026-10-07T18:14:21.030Z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