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512A98" w14:textId="77777777" w:rsidR="00A1635D" w:rsidRPr="00A1635D" w:rsidRDefault="00A1635D" w:rsidP="00A1635D">
      <w:pPr>
        <w:spacing w:before="0" w:after="160" w:line="278" w:lineRule="auto"/>
        <w:jc w:val="center"/>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Projektowane Postanowienia Umowy</w:t>
      </w:r>
    </w:p>
    <w:p w14:paraId="1FDBBEDF"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kern w:val="2"/>
          <w:sz w:val="20"/>
          <w:szCs w:val="20"/>
          <w14:ligatures w14:val="standardContextual"/>
        </w:rPr>
        <w:t>Umowa nr …………………</w:t>
      </w:r>
    </w:p>
    <w:p w14:paraId="4C36269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
    <w:p w14:paraId="54731D7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zawarta w dniu ……………………. w Psarach pomiędzy:  </w:t>
      </w:r>
    </w:p>
    <w:p w14:paraId="5F3E10F5" w14:textId="1301895D"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ZGK Psary Spółką z ograniczoną odpowiedzialnością z siedzibą w Dąbiu, ul. Dolna 1, 42-504 Będzin, wpisaną do rejestru przedsiębiorców Krajowego Rejestru Sądowego w Sądzie Rejonowym Katowice – Wschód w Katowicach Wydział VIII Gospodarczy KRS pod numerem 0000953285, NIP: 6252480712, REGON: 520855874, o kapitale zakładowym w wysokości </w:t>
      </w:r>
      <w:r w:rsidR="00837111">
        <w:rPr>
          <w:rFonts w:eastAsia="Aptos" w:cs="Calibri"/>
          <w:kern w:val="2"/>
          <w:sz w:val="20"/>
          <w:szCs w:val="20"/>
          <w14:ligatures w14:val="standardContextual"/>
        </w:rPr>
        <w:t>………………</w:t>
      </w:r>
      <w:proofErr w:type="gramStart"/>
      <w:r w:rsidR="00837111">
        <w:rPr>
          <w:rFonts w:eastAsia="Aptos" w:cs="Calibri"/>
          <w:kern w:val="2"/>
          <w:sz w:val="20"/>
          <w:szCs w:val="20"/>
          <w14:ligatures w14:val="standardContextual"/>
        </w:rPr>
        <w:t>…….</w:t>
      </w:r>
      <w:proofErr w:type="gramEnd"/>
      <w:r w:rsidR="00837111">
        <w:rPr>
          <w:rFonts w:eastAsia="Aptos" w:cs="Calibri"/>
          <w:kern w:val="2"/>
          <w:sz w:val="20"/>
          <w:szCs w:val="20"/>
          <w14:ligatures w14:val="standardContextual"/>
        </w:rPr>
        <w:t>.</w:t>
      </w:r>
      <w:r w:rsidRPr="00A1635D">
        <w:rPr>
          <w:rFonts w:eastAsia="Aptos" w:cs="Calibri"/>
          <w:kern w:val="2"/>
          <w:sz w:val="20"/>
          <w:szCs w:val="20"/>
          <w14:ligatures w14:val="standardContextual"/>
        </w:rPr>
        <w:t xml:space="preserve"> zł  </w:t>
      </w:r>
    </w:p>
    <w:p w14:paraId="6B1D5FB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którą reprezentuje: </w:t>
      </w:r>
    </w:p>
    <w:p w14:paraId="60EDF21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Łukasz Siwczyk - Prezes Zarządu </w:t>
      </w:r>
    </w:p>
    <w:p w14:paraId="236CDA2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Jeremiasz Złotecki – Członek Zarządu </w:t>
      </w:r>
    </w:p>
    <w:p w14:paraId="21FB0CA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zwaną dalej „Zamawiającym”   </w:t>
      </w:r>
    </w:p>
    <w:p w14:paraId="3721126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
    <w:p w14:paraId="0ACBA19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a   </w:t>
      </w:r>
    </w:p>
    <w:p w14:paraId="4102926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w:t>
      </w:r>
    </w:p>
    <w:p w14:paraId="1AB6E83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
    <w:p w14:paraId="75F6357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zwaną/zwanym dalej „Wykonawcą” </w:t>
      </w:r>
    </w:p>
    <w:p w14:paraId="016D8FF1"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zwanymi łącznie „Stronami”, a odrębnie „Stroną”</w:t>
      </w:r>
    </w:p>
    <w:p w14:paraId="6337BA2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
    <w:p w14:paraId="6BECA349" w14:textId="77777777" w:rsidR="00A1635D" w:rsidRPr="00A1635D" w:rsidRDefault="00A1635D" w:rsidP="00A1635D">
      <w:pPr>
        <w:spacing w:before="0" w:after="160" w:line="278" w:lineRule="auto"/>
        <w:jc w:val="both"/>
        <w:rPr>
          <w:rFonts w:eastAsia="Aptos" w:cs="Calibri"/>
          <w:i/>
          <w:iCs/>
          <w:kern w:val="2"/>
          <w:sz w:val="20"/>
          <w:szCs w:val="20"/>
          <w14:ligatures w14:val="standardContextual"/>
        </w:rPr>
      </w:pPr>
      <w:r w:rsidRPr="00A1635D">
        <w:rPr>
          <w:rFonts w:eastAsia="Aptos" w:cs="Calibri"/>
          <w:i/>
          <w:iCs/>
          <w:kern w:val="2"/>
          <w:sz w:val="20"/>
          <w:szCs w:val="20"/>
          <w14:ligatures w14:val="standardContextual"/>
        </w:rPr>
        <w:t xml:space="preserve">W rezultacie dokonania przez Zamawiającego wyboru Wykonawcy w postępowaniu o udzielenie zamówienia publicznego sektorowego, prowadzonym według zasady konkurencyjności, została zawarta Umowa o następującej treści: </w:t>
      </w:r>
    </w:p>
    <w:p w14:paraId="70411344"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0B8CF957"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w:t>
      </w:r>
    </w:p>
    <w:p w14:paraId="3A4625CB"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Przedmiot Umowy</w:t>
      </w:r>
    </w:p>
    <w:p w14:paraId="3024B683" w14:textId="168DC0B8" w:rsidR="00A1635D" w:rsidRPr="00EE2613"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kern w:val="2"/>
          <w:sz w:val="20"/>
          <w:szCs w:val="20"/>
          <w14:ligatures w14:val="standardContextual"/>
        </w:rPr>
        <w:t xml:space="preserve">1. </w:t>
      </w:r>
      <w:r w:rsidR="00EE2613" w:rsidRPr="00EE2613">
        <w:rPr>
          <w:rFonts w:eastAsia="Aptos" w:cs="Calibri"/>
          <w:b/>
          <w:bCs/>
          <w:sz w:val="22"/>
          <w:szCs w:val="22"/>
        </w:rPr>
        <w:t>Przedmiotem niniejszej Umowy jest wdrożenie nowoczesnych rozwiązań sprzętowych i aplikacyjnych, które w sposób kompleksowy zabezpieczą infrastrukturę teleinformatyczną przedsiębiorstwa zgodnie z wymaganiami Zamawiającego określonymi w postępowaniu o udzielenie zamówienia (obszar IT część 1)/ wdrożenie zabezpieczeń systemu sterowania i wizualizacji infrastruktury wodociągowej w obszarze OT z uwzględnieniem specyfiki systemów ICS i SCADA  zgodnie z wymaganiami Zamawiającego określonymi w postępowaniu o udzielenie zamówienia (obszar OT część 2) (wybrać właściwą część).</w:t>
      </w:r>
    </w:p>
    <w:p w14:paraId="0B7A8A4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Wykonawca oświadcza, że zapoznał się z warunkami zamówienia oraz wszystkimi okolicznościami mającymi wpływ na realizację przedmiotu Umowy i nie wnosi do nich zastrzeżeń. </w:t>
      </w:r>
    </w:p>
    <w:p w14:paraId="77183CC1" w14:textId="77777777" w:rsidR="00A1635D" w:rsidRPr="00A1635D" w:rsidRDefault="00A1635D" w:rsidP="00A1635D">
      <w:pPr>
        <w:spacing w:before="0" w:after="160" w:line="278" w:lineRule="auto"/>
        <w:jc w:val="center"/>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 2</w:t>
      </w:r>
    </w:p>
    <w:p w14:paraId="77DFAC53" w14:textId="77777777" w:rsidR="00A1635D" w:rsidRPr="00A1635D" w:rsidRDefault="00A1635D" w:rsidP="00A1635D">
      <w:pPr>
        <w:spacing w:before="0" w:after="160" w:line="278" w:lineRule="auto"/>
        <w:jc w:val="center"/>
        <w:rPr>
          <w:rFonts w:eastAsia="Aptos" w:cs="Calibri"/>
          <w:b/>
          <w:bCs/>
          <w:kern w:val="2"/>
          <w:sz w:val="20"/>
          <w:szCs w:val="20"/>
          <w14:ligatures w14:val="standardContextual"/>
        </w:rPr>
      </w:pPr>
      <w:r w:rsidRPr="00A1635D">
        <w:rPr>
          <w:rFonts w:eastAsia="Aptos" w:cs="Calibri"/>
          <w:b/>
          <w:bCs/>
          <w:kern w:val="2"/>
          <w:sz w:val="20"/>
          <w:szCs w:val="20"/>
          <w14:ligatures w14:val="standardContextual"/>
        </w:rPr>
        <w:lastRenderedPageBreak/>
        <w:t>Dokumenty Umowy</w:t>
      </w:r>
    </w:p>
    <w:p w14:paraId="5AE2E1D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Następujące dokumenty będą uważane, odczytywane i interpretowane jako integralna część Umowy według następującego pierwszeństwa: </w:t>
      </w:r>
    </w:p>
    <w:p w14:paraId="4CFFC2E9"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1) Umowa,</w:t>
      </w:r>
    </w:p>
    <w:p w14:paraId="0AE54681"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2) Zapytanie ofertowe,</w:t>
      </w:r>
    </w:p>
    <w:p w14:paraId="18CE7EE2"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Opis Przedmiotu Zamówienia, </w:t>
      </w:r>
    </w:p>
    <w:p w14:paraId="44E66A89"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Oferta Wykonawcy. </w:t>
      </w:r>
    </w:p>
    <w:p w14:paraId="5691D9B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2. W przypadku rozbieżności pomiędzy dokumentami, o których mowa w ust. 1, pierwszeństwo mają postanowienia dokumentów zgodnie z kolejnością wskazaną w ust. 1.</w:t>
      </w:r>
    </w:p>
    <w:p w14:paraId="345A3A6A"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3</w:t>
      </w:r>
    </w:p>
    <w:p w14:paraId="047FD4CB"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Termin Umowy</w:t>
      </w:r>
    </w:p>
    <w:p w14:paraId="371332E2" w14:textId="48E87EE0" w:rsidR="00A1635D" w:rsidRPr="00C83B94" w:rsidRDefault="00A1635D" w:rsidP="00A1635D">
      <w:pPr>
        <w:numPr>
          <w:ilvl w:val="0"/>
          <w:numId w:val="3"/>
        </w:numPr>
        <w:spacing w:before="0" w:after="160" w:line="278" w:lineRule="auto"/>
        <w:rPr>
          <w:rFonts w:eastAsia="Aptos" w:cs="Calibri"/>
          <w:b/>
          <w:bCs/>
          <w:kern w:val="2"/>
          <w:sz w:val="20"/>
          <w:szCs w:val="20"/>
          <w14:ligatures w14:val="standardContextual"/>
        </w:rPr>
      </w:pPr>
      <w:r w:rsidRPr="00A1635D">
        <w:rPr>
          <w:rFonts w:eastAsia="Aptos" w:cs="Calibri"/>
          <w:kern w:val="2"/>
          <w:sz w:val="20"/>
          <w:szCs w:val="20"/>
          <w14:ligatures w14:val="standardContextual"/>
        </w:rPr>
        <w:t xml:space="preserve">Przedmiot Umowy zostanie zrealizowany w terminie </w:t>
      </w:r>
      <w:r w:rsidR="00B9534E">
        <w:rPr>
          <w:rFonts w:eastAsia="Aptos" w:cs="Calibri"/>
          <w:kern w:val="2"/>
          <w:sz w:val="20"/>
          <w:szCs w:val="20"/>
          <w14:ligatures w14:val="standardContextual"/>
        </w:rPr>
        <w:t xml:space="preserve">3 miesięcy </w:t>
      </w:r>
      <w:r w:rsidR="00204E27">
        <w:rPr>
          <w:rFonts w:eastAsia="Aptos" w:cs="Calibri"/>
          <w:kern w:val="2"/>
          <w:sz w:val="20"/>
          <w:szCs w:val="20"/>
          <w14:ligatures w14:val="standardContextual"/>
        </w:rPr>
        <w:t>od dnia podpisania umowy</w:t>
      </w:r>
      <w:r w:rsidR="00C83B94">
        <w:rPr>
          <w:rFonts w:eastAsia="Aptos" w:cs="Calibri"/>
          <w:kern w:val="2"/>
          <w:sz w:val="20"/>
          <w:szCs w:val="20"/>
          <w14:ligatures w14:val="standardContextual"/>
        </w:rPr>
        <w:t xml:space="preserve"> </w:t>
      </w:r>
      <w:r w:rsidR="00C83B94" w:rsidRPr="00C83B94">
        <w:rPr>
          <w:rFonts w:eastAsia="Aptos" w:cs="Calibri"/>
          <w:b/>
          <w:bCs/>
          <w:kern w:val="2"/>
          <w:sz w:val="20"/>
          <w:szCs w:val="20"/>
          <w14:ligatures w14:val="standardContextual"/>
        </w:rPr>
        <w:t>nie dłużej jednak niż do dnia 31.12.2026 r.</w:t>
      </w:r>
    </w:p>
    <w:p w14:paraId="7693D859" w14:textId="77777777" w:rsidR="00A1635D" w:rsidRPr="00A1635D" w:rsidRDefault="00A1635D" w:rsidP="00A1635D">
      <w:pPr>
        <w:numPr>
          <w:ilvl w:val="0"/>
          <w:numId w:val="3"/>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Wykonawca zobowiązuje się do powiadomienia Zamawiającego </w:t>
      </w:r>
      <w:proofErr w:type="gramStart"/>
      <w:r w:rsidRPr="00A1635D">
        <w:rPr>
          <w:rFonts w:eastAsia="Aptos" w:cs="Calibri"/>
          <w:kern w:val="2"/>
          <w:sz w:val="20"/>
          <w:szCs w:val="20"/>
          <w14:ligatures w14:val="standardContextual"/>
        </w:rPr>
        <w:t>nie później</w:t>
      </w:r>
      <w:proofErr w:type="gramEnd"/>
      <w:r w:rsidRPr="00A1635D">
        <w:rPr>
          <w:rFonts w:eastAsia="Aptos" w:cs="Calibri"/>
          <w:kern w:val="2"/>
          <w:sz w:val="20"/>
          <w:szCs w:val="20"/>
          <w14:ligatures w14:val="standardContextual"/>
        </w:rPr>
        <w:t xml:space="preserve"> niż 2 dni robocze przed planowanym terminem dostawy/ wykonaniem zamówienia. </w:t>
      </w:r>
    </w:p>
    <w:p w14:paraId="20DFBCC7" w14:textId="77777777" w:rsidR="00A1635D" w:rsidRPr="00A1635D" w:rsidRDefault="00A1635D" w:rsidP="00A1635D">
      <w:pPr>
        <w:numPr>
          <w:ilvl w:val="0"/>
          <w:numId w:val="3"/>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Przez zakończenie realizacji przedmiotu Umowy rozumie się dzień podpisania przez Strony protokołu odbioru końcowego bez wad i usterek. </w:t>
      </w:r>
    </w:p>
    <w:p w14:paraId="4259EE3E"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0F159319"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4</w:t>
      </w:r>
    </w:p>
    <w:p w14:paraId="49B8E000"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Obowiązki Wykonawcy</w:t>
      </w:r>
    </w:p>
    <w:p w14:paraId="5476498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zobowiązuje się do wykonania przedmiotu Umowy z należytą starannością, zgodnie z obowiązującymi przepisami prawa, zasadami wiedzy technicznej, Zapytaniem ofertowym, Opisem Przedmiotu Zamówienia oraz postanowieniami Umowy. </w:t>
      </w:r>
    </w:p>
    <w:p w14:paraId="58EE83BF"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Wykonawca oświadcza, że posiada odpowiednie doświadczenie, wiedzę techniczną, potencjał techniczny oraz zasoby kadrowe niezbędne do prawidłowej realizacji Umowy. </w:t>
      </w:r>
    </w:p>
    <w:p w14:paraId="514124D5"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3. Do obowiązków Wykonawcy należy w szczególności:</w:t>
      </w:r>
    </w:p>
    <w:p w14:paraId="4B2ECF2D"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terminowa realizacja Umowy, </w:t>
      </w:r>
    </w:p>
    <w:p w14:paraId="5DCEDC5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realizacja przedmiotu Umowy zgodnie z wymaganiami określonymi w Zapytaniu ofertowym i Opisie Przedmiotu Zamówienia, stanowiącym integralny załącznik nr 1 do niniejszej Umowy, </w:t>
      </w:r>
    </w:p>
    <w:p w14:paraId="63E8047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dostarczenie fabrycznie nowych urządzeń w dniach roboczych tj. od poniedziałku do piątku w godz. od 8:00 do 15:00. </w:t>
      </w:r>
    </w:p>
    <w:p w14:paraId="57013E8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4) dostarczenie Zamawiającemu urządzeń, które zostaną zainstalowane w środowisku informatycznym Zamawiającego, zgodnie z wymaganiami określonymi przez producenta,</w:t>
      </w:r>
    </w:p>
    <w:p w14:paraId="65C871F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dostarczenie urządzeń w opakowaniu/ach zabezpieczającym/mi ich jakość i odpowiadającym/mi warunkom transportu, odbioru i przechowywania, </w:t>
      </w:r>
    </w:p>
    <w:p w14:paraId="55C9286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6) dostarczenie urządzeń na koszt Wykonawcy do miejsca wskazanego w Umowie, znajdującego się na obszarze działania Zamawiającego.,</w:t>
      </w:r>
    </w:p>
    <w:p w14:paraId="211F2A0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7) w przypadku nieprawidłowego działania systemu lub zaprzestania jego działania z winy Wykonawcy lub z powodu wady produktu, podjęcie czynności zapewniających możliwość jego właściwej eksploatacji w ciągu 3 dni roboczych od daty zgłoszenia przez Zamawiającego problemów z funkcjonowaniem systemu, </w:t>
      </w:r>
    </w:p>
    <w:p w14:paraId="439BC34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8) współpracowanie z Zamawiającym przy realizacji Umowy oraz przekazywanie Zamawiającemu wszelkich niezbędnych informacji, </w:t>
      </w:r>
    </w:p>
    <w:p w14:paraId="49A057B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9) niezwłoczne poinformowanie Zamawiającego w formie dokumentowej o każdej zmianie adresu siedziby Wykonawcy, numeru telefonu, adresu e-mail, a zaniechanie tego obowiązku skutkować będzie uznaniem doręczenia, zawiadomienia itp. za skutecznie dokonane pod dotychczasowym adresem, numerem,</w:t>
      </w:r>
    </w:p>
    <w:p w14:paraId="27529D51" w14:textId="51900300"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10) posiadanie przez cały okres realizacji Umowy oraz okres gwarancji ważnej polisy ubezpieczenia odpowiedzialności cywilnej w zakresie prowadzonej działalności związanej z przedmiotem zamówienia na sumę gwarancyjną nie niższą niż wartość niniejszej Umowy (wartość brutto) określona w § 7 ust. 1, obejmującą szkody w danych, sprzęcie, oprogramowaniu oraz infrastrukturze IT/OT</w:t>
      </w:r>
      <w:r w:rsidR="000D7FE6">
        <w:rPr>
          <w:rFonts w:eastAsia="Aptos" w:cs="Calibri"/>
          <w:kern w:val="2"/>
          <w:sz w:val="20"/>
          <w:szCs w:val="20"/>
          <w14:ligatures w14:val="standardContextual"/>
        </w:rPr>
        <w:t xml:space="preserve"> (według części, na którą oferta była złożona)</w:t>
      </w:r>
      <w:r w:rsidRPr="00A1635D">
        <w:rPr>
          <w:rFonts w:eastAsia="Aptos" w:cs="Calibri"/>
          <w:kern w:val="2"/>
          <w:sz w:val="20"/>
          <w:szCs w:val="20"/>
          <w14:ligatures w14:val="standardContextual"/>
        </w:rPr>
        <w:t xml:space="preserve"> Zamawiającego. Kopia polisy zostanie przekazana Zamawiającemu w terminie 7 dni od podpisania Umowy i na każde żądanie Zamawiającego, </w:t>
      </w:r>
    </w:p>
    <w:p w14:paraId="2769F3F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11) Wykonawca zobowiązuje się do realizacji Umowy zgodnie z wymogami Krajowego Planu Odbudowy i Zwiększenia Odporności, w szczególności do: </w:t>
      </w:r>
    </w:p>
    <w:p w14:paraId="26C1CFE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a) przechowywania dokumentacji przez okres wymagany przepisami,</w:t>
      </w:r>
    </w:p>
    <w:p w14:paraId="7452BEF1"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b) udostępniania dokumentów związanych z realizacją niniejszej Umowy instytucjom kontrolującym,  </w:t>
      </w:r>
    </w:p>
    <w:p w14:paraId="2574097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c) współpracy przy audytach i kontrolach, </w:t>
      </w:r>
    </w:p>
    <w:p w14:paraId="6F9B822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12) Wykonawca zobowiązuje się dostarczyć sprzęt i oprogramowanie, które nie znajdują się w okresie End-of-Life (EOL) ani End-of-</w:t>
      </w:r>
      <w:proofErr w:type="spellStart"/>
      <w:r w:rsidRPr="00A1635D">
        <w:rPr>
          <w:rFonts w:eastAsia="Aptos" w:cs="Calibri"/>
          <w:kern w:val="2"/>
          <w:sz w:val="20"/>
          <w:szCs w:val="20"/>
          <w14:ligatures w14:val="standardContextual"/>
        </w:rPr>
        <w:t>Support</w:t>
      </w:r>
      <w:proofErr w:type="spellEnd"/>
      <w:r w:rsidRPr="00A1635D">
        <w:rPr>
          <w:rFonts w:eastAsia="Aptos" w:cs="Calibri"/>
          <w:kern w:val="2"/>
          <w:sz w:val="20"/>
          <w:szCs w:val="20"/>
          <w14:ligatures w14:val="standardContextual"/>
        </w:rPr>
        <w:t xml:space="preserve"> (EOS) w dniu dostawy oraz przez cały okres gwarancji i wsparcia. </w:t>
      </w:r>
    </w:p>
    <w:p w14:paraId="3BDDECC9"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Aptos" w:cs="Calibri"/>
          <w:kern w:val="2"/>
          <w:sz w:val="20"/>
          <w:szCs w:val="20"/>
          <w14:ligatures w14:val="standardContextual"/>
        </w:rPr>
        <w:t xml:space="preserve">4. Wykonawca zobowiązuje się zapewnić Zamawiającemu wszelkie prawa, licencje, sublicencje, uprawnienia niezbędne do korzystania z dostarczonego oprogramowania, dokumentację, materiały szkoleniowo-instruktarzowe, konfigurację, skrypty oraz inne elementy Przedmiotu zamówienia, w tym pochodzących od osób trzecich. </w:t>
      </w:r>
    </w:p>
    <w:p w14:paraId="4BD1BF59"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 xml:space="preserve">Wykonawca z chwilą odbioru przedmiotu zamówienia udzieli Zamawiającemu licencji na dostarczone oprogramowanie. </w:t>
      </w:r>
    </w:p>
    <w:p w14:paraId="48A69B7D"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Dostarczone licencje muszą spełniać następujące wymagania:</w:t>
      </w:r>
    </w:p>
    <w:p w14:paraId="3AA7E24D"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a) licencje mają być niewyłączne i nieograniczone terytorialnie,</w:t>
      </w:r>
    </w:p>
    <w:p w14:paraId="55A18049"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b) czas zgodny z Opisem Przedmiotu Zamówienia;</w:t>
      </w:r>
    </w:p>
    <w:p w14:paraId="2FC341F8"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c) muszą zapewniać poprawne funkcjonowanie oprogramowania, zgodne z Opisem Przedmiotu Zamówienia;</w:t>
      </w:r>
    </w:p>
    <w:p w14:paraId="70C68B93"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 xml:space="preserve">d) wszystkie licencje powinny obejmować nieograniczoną liczbę stanowisk do wykorzystania u Zamawiającego. </w:t>
      </w:r>
    </w:p>
    <w:p w14:paraId="0BE5875C"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 xml:space="preserve">e) nie mogą posiadać ograniczeń związanych z uruchamianiem w środowisku </w:t>
      </w:r>
      <w:proofErr w:type="spellStart"/>
      <w:r w:rsidRPr="00A1635D">
        <w:rPr>
          <w:rFonts w:eastAsia="Calibri" w:cs="Calibri"/>
          <w:kern w:val="2"/>
          <w:sz w:val="20"/>
          <w:szCs w:val="20"/>
          <w14:ligatures w14:val="standardContextual"/>
        </w:rPr>
        <w:t>zwirtualizowanym</w:t>
      </w:r>
      <w:proofErr w:type="spellEnd"/>
      <w:r w:rsidRPr="00A1635D">
        <w:rPr>
          <w:rFonts w:eastAsia="Calibri" w:cs="Calibri"/>
          <w:kern w:val="2"/>
          <w:sz w:val="20"/>
          <w:szCs w:val="20"/>
          <w14:ligatures w14:val="standardContextual"/>
        </w:rPr>
        <w:t>;</w:t>
      </w:r>
    </w:p>
    <w:p w14:paraId="7F8678C2"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f) ich pola eksploatacji obejmą co najmniej wykonywanie kopii bezpieczeństwa oprogramowania, wprowadzanie oprogramowania do pamięci serwerów, uruchamianie oprogramowania oraz przekazywanie za pomocą oprogramowania danych.</w:t>
      </w:r>
    </w:p>
    <w:p w14:paraId="64D3AE5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5. Koszt zapewnienia praw i licencji, o których mowa w ust. 4 zawarty jest w wynagrodzeniu Wykonawcy i nie powoduje powstania po stronie Zamawiającego dodatkowych kosztów. Wykonawca ponosi odpowiedzialność za naruszenie praw własności intelektualnej osób trzecich związane z realizacją Umowy. </w:t>
      </w:r>
    </w:p>
    <w:p w14:paraId="27D4808C"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p>
    <w:p w14:paraId="1E544A23"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5</w:t>
      </w:r>
    </w:p>
    <w:p w14:paraId="22ACDAF0"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Podwykonawstwo</w:t>
      </w:r>
    </w:p>
    <w:p w14:paraId="5C57E1D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może powierzyć wykonanie części przedmiotu Umowy podwykonawcom wyłącznie po uprzednim uzyskaniu pisemnej zgody Zamawiającego pod rygorem nieważności. </w:t>
      </w:r>
    </w:p>
    <w:p w14:paraId="327F8E8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Przed zawarciem Umowy z podwykonawcą Wykonawca zobowiązany jest przedłożyć Zamawiającemu projekt umowy o podwykonawstwo wraz z zakresem powierzanych prac lub usług. Zamawiający dokona akceptacji projektu umowy albo zgłosi do niego zastrzeżenia w terminie 7 dni od dnia jego otrzymania. </w:t>
      </w:r>
    </w:p>
    <w:p w14:paraId="628ADAC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Projekt umowy o podwykonawstwo oraz zawarta umowa z podwykonawcą muszą przewidywać w szczególności: </w:t>
      </w:r>
    </w:p>
    <w:p w14:paraId="03F8F8E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zakres prac powierzonych podwykonawcy, </w:t>
      </w:r>
    </w:p>
    <w:p w14:paraId="0171E7F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termin realizacji prac, który nie może wykraczać poza termin wynikający z niniejszej Umowy, </w:t>
      </w:r>
    </w:p>
    <w:p w14:paraId="09DC1EE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wysokość wynagrodzenia podwykonawcy,  </w:t>
      </w:r>
    </w:p>
    <w:p w14:paraId="5C9B7F81"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4) obowiązek zachowania przez podwykonawcę wymagań bezpieczeństwa, poufności oraz ochrony danych określonych w Umowie</w:t>
      </w:r>
    </w:p>
    <w:p w14:paraId="5477648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termin zapłaty wynagrodzenia należnego podwykonawcy nie dłuższy niż 30 dni. </w:t>
      </w:r>
    </w:p>
    <w:p w14:paraId="0359279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Wykonawca ponosi pełną odpowiedzialność za działania i zaniechania podwykonawców jak za własne działania i zaniechania. </w:t>
      </w:r>
    </w:p>
    <w:p w14:paraId="0E500EA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Warunkiem zapłaty przez Zamawiającego wynagrodzenia należnego Wykonawcy na podstawie niniejszej Umowy jest przedłożenie przez Wykonawcę: </w:t>
      </w:r>
    </w:p>
    <w:p w14:paraId="304E740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dowodów zapłaty wymagalnego wynagrodzenia podwykonawcom i dalszym podwykonawcą (np. potwierdzenia przelewów), </w:t>
      </w:r>
    </w:p>
    <w:p w14:paraId="4CC72C0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2) oświadczenia podwykonawców o braku zaległości płatniczych wobec nich.</w:t>
      </w:r>
    </w:p>
    <w:p w14:paraId="0FF1EF4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W przypadku nieprzedłożenia dokumentów, o których mowa w ust. 5, Zamawiający ma prawo wstrzymać płatność wynagrodzenia należnego Wykonawcy do czasu ich przedłożenia, bez prawa Wykonawcy do naliczania odsetek ustawowych za opóźnienie. </w:t>
      </w:r>
    </w:p>
    <w:p w14:paraId="4F762B1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7. W przypadku powzięcia informacji o braku zapłaty wynagrodzenia należnego podwykonawcy, Zamawiający może dokonać bezpośredniej zapłaty na rzecz podwykonawcy, potrącając odpowiednią kwotę z wynagrodzenia należnego Wykonawcy. Przed dokonaniem bezpośredniej zapłaty, Zamawiający wezwie Wykonawcę, w terminie 3 dni od dnia otrzymania wezwania, do zajęcia stanowiska, w tym zgłoszenia ewentualnych uwag co do bezpośredniej zapłaty.</w:t>
      </w:r>
    </w:p>
    <w:p w14:paraId="42649F3E" w14:textId="17CE975E" w:rsidR="00A1635D" w:rsidRPr="00A1635D" w:rsidRDefault="00A1635D" w:rsidP="00990BB5">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8. Powierzenie wykonania części przedmiotu Umowy podwykonawcy nie zwalnia Wykonawcy z odpowiedzialności za należyte wykonanie Umowy. </w:t>
      </w:r>
    </w:p>
    <w:p w14:paraId="293DEE08"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6</w:t>
      </w:r>
    </w:p>
    <w:p w14:paraId="47E180F2"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lastRenderedPageBreak/>
        <w:t>Odbiory</w:t>
      </w:r>
    </w:p>
    <w:p w14:paraId="311CAE2A" w14:textId="77777777" w:rsidR="00A1635D" w:rsidRPr="00A1635D" w:rsidRDefault="00A1635D" w:rsidP="00A1635D">
      <w:pPr>
        <w:numPr>
          <w:ilvl w:val="0"/>
          <w:numId w:val="1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Przedmiotem odbioru końcowego będzie zrealizowany w całości przedmiot Umowy, zgodnie z dokumentami zamówienia i ofertą Wykonawcy. </w:t>
      </w:r>
    </w:p>
    <w:p w14:paraId="34524A77" w14:textId="77777777" w:rsidR="00A1635D" w:rsidRPr="00A1635D" w:rsidRDefault="00A1635D" w:rsidP="00A1635D">
      <w:pPr>
        <w:numPr>
          <w:ilvl w:val="0"/>
          <w:numId w:val="1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Odbiór końcowy przedmiotu Umowy zostanie potwierdzony protokołem odbioru końcowego. </w:t>
      </w:r>
    </w:p>
    <w:p w14:paraId="53FF7C77" w14:textId="77777777" w:rsidR="00A1635D" w:rsidRPr="00A1635D" w:rsidRDefault="00A1635D" w:rsidP="00A1635D">
      <w:pPr>
        <w:numPr>
          <w:ilvl w:val="0"/>
          <w:numId w:val="1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Protokół odbioru będzie zawierał w szczególności informacje dotyczące rodzaju, ilości i jakości odebranego Przedmiotu Umowy oraz nazwiska osób dokonujących odbioru, a także dokumenty będące podstawą dokonania odbioru i potwierdzające prawidłowe wykonanie Przedmiotu Umowy. </w:t>
      </w:r>
    </w:p>
    <w:p w14:paraId="0B56B4C7" w14:textId="77777777" w:rsidR="00A1635D" w:rsidRPr="00A1635D" w:rsidRDefault="00A1635D" w:rsidP="00A1635D">
      <w:pPr>
        <w:numPr>
          <w:ilvl w:val="0"/>
          <w:numId w:val="1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Integralną część odbioru stanowią wymagane dokumentacje i materiały niezbędne do prawidłowego korzystania oraz samodzielnego administrowania Przedmiotem Umowy, w szczególności: certyfikaty jakości, dokumentacja techniczna, dokumentacja powykonawcza, licencje, instrukcje obsługi i eksploatacji w języku polskim, dane administracyjne, hasła, klucze licencyjne, konfiguracje, konta uprzywilejowane oraz backupy konfiguracji w zakresie niezbędnym do administrowania systemem przez Zamawiającego. </w:t>
      </w:r>
    </w:p>
    <w:p w14:paraId="1861FE1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Do czasu zrealizowania dostawy towaru ryzyko wszelkich niebezpieczeństw związanych z ewentualnym uszkodzeniem lub utratą towaru ponosi Wykonawca. </w:t>
      </w:r>
    </w:p>
    <w:p w14:paraId="025CF93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Dokumenty potwierdzające dokonanie odbioru zostaną podpisane przez osoby wymienione w § 11 Umowy. </w:t>
      </w:r>
    </w:p>
    <w:p w14:paraId="43D0A1E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7. Wykonawca zgłosi gotowość do odbioru przedmiotu Umowy pisemnie lub drogą elektroniczną za pośrednictwem adresów e-mail wskazanych w § 11. </w:t>
      </w:r>
    </w:p>
    <w:p w14:paraId="35E09B6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8. Zamawiający przystąpi do czynności odbiorowych w terminie do 3 dni roboczych od dnia zgłoszenia gotowości do odbioru. </w:t>
      </w:r>
    </w:p>
    <w:p w14:paraId="04B67F8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9. W przypadku stwierdzenia wad istotnych, uniemożliwiających prawidłowe korzystanie z przedmiotu Umowy lub stwierdzenia niezgodności z Zapytaniem ofertowym, OPZ lub Umową, Zamawiający odmówi dokonania odbioru końcowego oraz sporządzi protokół z uwagami wskazujący stwierdzone wady lub niezgodności i wyznaczy Wykonawcy termin na ich usunięcie. </w:t>
      </w:r>
    </w:p>
    <w:p w14:paraId="6847585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10. W przypadku stwierdzenia wad nieistotnych, które nie uniemożliwiają korzystania z przedmiotu Umowy zgodnie z jego przeznaczeniem, Zamawiający może dokonać odbioru końcowego z zastrzeżeniami, wyznaczając termin na usunięcie stwierdzonych wad. </w:t>
      </w:r>
    </w:p>
    <w:p w14:paraId="141452C7"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11. Usunięcie wad, o których mowa w ust. 9 i 10 zostanie potwierdzone odrębnym protokołem.  </w:t>
      </w:r>
    </w:p>
    <w:p w14:paraId="6AB861F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12. Zamawiający ma prawo odmówić dokonania odbioru również w przypadku nieprzekazania dokumentacji lub materiałów, o których mowa w ust. 4. </w:t>
      </w:r>
    </w:p>
    <w:p w14:paraId="3E938AD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13. Dokonanie odbioru nie wyłącza prawa Zamawiającego do zgłaszania wad, usterek lub niezgodności w ramach gwarancji lub rękojmi. </w:t>
      </w:r>
    </w:p>
    <w:p w14:paraId="3D4122FB"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7</w:t>
      </w:r>
    </w:p>
    <w:p w14:paraId="06E7D3B9"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Wynagrodzenie</w:t>
      </w:r>
    </w:p>
    <w:p w14:paraId="06B22033" w14:textId="77777777" w:rsidR="00A1635D" w:rsidRPr="00A1635D" w:rsidRDefault="00A1635D" w:rsidP="00A1635D">
      <w:pPr>
        <w:numPr>
          <w:ilvl w:val="0"/>
          <w:numId w:val="9"/>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Strony ustalają wynagrodzenie ryczałtowe za wykonanie przedmiotu Umowy w kwocie: netto …………. zł plus należny podatek VAT w wysokości zgodnej z obowiązującymi przepisami ……… %, tj. łącznie …………</w:t>
      </w:r>
      <w:proofErr w:type="gramStart"/>
      <w:r w:rsidRPr="00A1635D">
        <w:rPr>
          <w:rFonts w:eastAsia="Aptos" w:cs="Calibri"/>
          <w:kern w:val="2"/>
          <w:sz w:val="20"/>
          <w:szCs w:val="20"/>
          <w14:ligatures w14:val="standardContextual"/>
        </w:rPr>
        <w:t>…….</w:t>
      </w:r>
      <w:proofErr w:type="gramEnd"/>
      <w:r w:rsidRPr="00A1635D">
        <w:rPr>
          <w:rFonts w:eastAsia="Aptos" w:cs="Calibri"/>
          <w:kern w:val="2"/>
          <w:sz w:val="20"/>
          <w:szCs w:val="20"/>
          <w14:ligatures w14:val="standardContextual"/>
        </w:rPr>
        <w:t>zł brutto (</w:t>
      </w:r>
      <w:proofErr w:type="gramStart"/>
      <w:r w:rsidRPr="00A1635D">
        <w:rPr>
          <w:rFonts w:eastAsia="Aptos" w:cs="Calibri"/>
          <w:kern w:val="2"/>
          <w:sz w:val="20"/>
          <w:szCs w:val="20"/>
          <w14:ligatures w14:val="standardContextual"/>
        </w:rPr>
        <w:t>słownie:…</w:t>
      </w:r>
      <w:proofErr w:type="gramEnd"/>
      <w:r w:rsidRPr="00A1635D">
        <w:rPr>
          <w:rFonts w:eastAsia="Aptos" w:cs="Calibri"/>
          <w:kern w:val="2"/>
          <w:sz w:val="20"/>
          <w:szCs w:val="20"/>
          <w14:ligatures w14:val="standardContextual"/>
        </w:rPr>
        <w:t>……………………………………………</w:t>
      </w:r>
      <w:proofErr w:type="gramStart"/>
      <w:r w:rsidRPr="00A1635D">
        <w:rPr>
          <w:rFonts w:eastAsia="Aptos" w:cs="Calibri"/>
          <w:kern w:val="2"/>
          <w:sz w:val="20"/>
          <w:szCs w:val="20"/>
          <w14:ligatures w14:val="standardContextual"/>
        </w:rPr>
        <w:t>…….</w:t>
      </w:r>
      <w:proofErr w:type="gramEnd"/>
      <w:r w:rsidRPr="00A1635D">
        <w:rPr>
          <w:rFonts w:eastAsia="Aptos" w:cs="Calibri"/>
          <w:kern w:val="2"/>
          <w:sz w:val="20"/>
          <w:szCs w:val="20"/>
          <w14:ligatures w14:val="standardContextual"/>
        </w:rPr>
        <w:t xml:space="preserve">.) </w:t>
      </w:r>
    </w:p>
    <w:p w14:paraId="7A89FCA5" w14:textId="77777777" w:rsidR="00A1635D" w:rsidRPr="00A1635D" w:rsidRDefault="00A1635D" w:rsidP="00A1635D">
      <w:pPr>
        <w:numPr>
          <w:ilvl w:val="0"/>
          <w:numId w:val="9"/>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Wynagrodzenie za przedmiot Umowy, o którym mowa w ust. 1, obejmuje wszystkie koszty, których konieczność poniesienia wynika z Przedmiotu Umowy i obowiązków Wykonawcy. </w:t>
      </w:r>
    </w:p>
    <w:p w14:paraId="1AAE4805" w14:textId="77777777" w:rsidR="00A1635D" w:rsidRPr="00A1635D" w:rsidRDefault="00A1635D" w:rsidP="00A1635D">
      <w:pPr>
        <w:numPr>
          <w:ilvl w:val="0"/>
          <w:numId w:val="9"/>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Wykonawca oświadcza, że wycenił wszystkie elementy niezbędne do prawidłowego wykonania Umowy. </w:t>
      </w:r>
    </w:p>
    <w:p w14:paraId="2B0DA7E2"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8</w:t>
      </w:r>
    </w:p>
    <w:p w14:paraId="45EE4831"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Rozliczenie</w:t>
      </w:r>
    </w:p>
    <w:p w14:paraId="6154576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1. Rozliczenie nastąpi</w:t>
      </w:r>
      <w:r w:rsidRPr="00A1635D">
        <w:rPr>
          <w:rFonts w:ascii="Aptos" w:eastAsia="Aptos" w:hAnsi="Aptos"/>
          <w:kern w:val="2"/>
          <w14:ligatures w14:val="standardContextual"/>
        </w:rPr>
        <w:t xml:space="preserve"> </w:t>
      </w:r>
      <w:r w:rsidRPr="00A1635D">
        <w:rPr>
          <w:rFonts w:eastAsia="Aptos" w:cs="Calibri"/>
          <w:kern w:val="2"/>
          <w:sz w:val="20"/>
          <w:szCs w:val="20"/>
          <w14:ligatures w14:val="standardContextual"/>
        </w:rPr>
        <w:t>po zakończeniu kompleksowej realizacji Umowy zgodnie z jej postanowieniami i dokumentami zamówienia oraz podpisaniu końcowego protokołu odbioru przedmiotu Umowy bez wad i usterek.</w:t>
      </w:r>
    </w:p>
    <w:p w14:paraId="7BA97E20"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Wykonawca zobowiązany jest do umieszczenia na fakturze numeru Umowy. </w:t>
      </w:r>
    </w:p>
    <w:p w14:paraId="305899E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Wykonawca ma obowiązek wystawić i dostarczyć Zamawiającemu fakturę VAT w formie i sposób określony przepisami Ustawy z dnia 11 marca 2004 r. o podatku od towarów i usług w tym: </w:t>
      </w:r>
    </w:p>
    <w:p w14:paraId="5215B5C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podstawowym systemem do wystawiania i dostarczania Zamawiającemu faktur jest Krajowy System e-Faktur (zwany dalej: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xml:space="preserve">), w którym Wykonawca wystawia faktury ustrukturyzowane (o ile Wykonawca jest zobowiązany do korzystania z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xml:space="preserve">), </w:t>
      </w:r>
    </w:p>
    <w:p w14:paraId="25EC1C6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 przypadku problemów technicznych po stronie Wykonawcy uniemożliwiających mu dostarczenie Zamawiającemu faktury poprzez system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xml:space="preserve">, Wykonawca powiadomi niezwłocznie Zamawiającego, w formie dokumentowej e-mailem o dacie wystawienia faktury. </w:t>
      </w:r>
    </w:p>
    <w:p w14:paraId="6E09F48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W przypadku braku obowiązku korzystania z systemu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Zamawiający upoważnia Wykonawcę do wystawienia ustrukturyzowanej faktury elektronicznej, której doręczenie odbywa się za pośrednictwem Platformy Elektronicznego Fakturowania zgodnie z przepisami ustawy z dnia 09.11.2018 r. o elektronicznym fakturowaniu w zamówieniach publicznych, koncesjach na roboty budowlane lub usługi oraz partnerstwie publiczno-prywatnym.</w:t>
      </w:r>
    </w:p>
    <w:p w14:paraId="0EF6D4D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5. Zapłata wynagrodzenia nastąpi przelewem w terminie 14 dni od dnia doręczenia prawidłowo wystawionej faktury za pośrednictwem Krajowego Systemu e-Faktur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xml:space="preserve">), tj. od dnia przydzielenia fakturze numeru identyfikującego w systemie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xml:space="preserve"> lub w przypadku, o którym mowa w ust. 4 w terminie 14 dni od dnia doręczenia prawidłowo wystawionej faktury za pośrednictwem Platformy Elektronicznego Fakturowania. </w:t>
      </w:r>
    </w:p>
    <w:p w14:paraId="2E4FB78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Wynagrodzenie płatne będzie na rachunek Wykonawcy wskazany na fakturze VAT, przy czym będzie to rachunek ujawniony w wykazie podatników, o którym mowa w art. 96b ustawy o podatku od towarów i usług z dnia 11.03.2004 r. z </w:t>
      </w:r>
      <w:proofErr w:type="spellStart"/>
      <w:r w:rsidRPr="00A1635D">
        <w:rPr>
          <w:rFonts w:eastAsia="Aptos" w:cs="Calibri"/>
          <w:kern w:val="2"/>
          <w:sz w:val="20"/>
          <w:szCs w:val="20"/>
          <w14:ligatures w14:val="standardContextual"/>
        </w:rPr>
        <w:t>późn</w:t>
      </w:r>
      <w:proofErr w:type="spellEnd"/>
      <w:r w:rsidRPr="00A1635D">
        <w:rPr>
          <w:rFonts w:eastAsia="Aptos" w:cs="Calibri"/>
          <w:kern w:val="2"/>
          <w:sz w:val="20"/>
          <w:szCs w:val="20"/>
          <w14:ligatures w14:val="standardContextual"/>
        </w:rPr>
        <w:t xml:space="preserve">. zmianami. W przeciwnym razie Zamawiający zastrzega sobie prawo do wstrzymania płatności do czasu ujawnienia rachunku na białej liście lub wskazania innego, już ujawnionego rachunku bankowego. W przypadku powstania po stronie Zamawiającego odpowiedzialności podatkowej w związku z nieprawidłowym ujawnieniem przez Wykonawcę albo nieujawnieniem rachunku w rejestrze wskazanym zdaniem uprzednim, Wykonawca będzie odpowiedzialny za powstanie szkody w pełnej wysokości. </w:t>
      </w:r>
    </w:p>
    <w:p w14:paraId="4340D989"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29E643A6"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9</w:t>
      </w:r>
    </w:p>
    <w:p w14:paraId="01BDF9D8"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Gwarancja jakości i rękojmia za wady</w:t>
      </w:r>
    </w:p>
    <w:p w14:paraId="70269255" w14:textId="77777777"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Wykonawca udziela gwarancji i rękojmi na przedmiot Umowy, o którym mowa w § 1 Umowy na okres minimum 36 miesięcy (UWAGA: uzupełnić zgodnie z ofertą Wykonawcy), włączając w to sprzęt/oprogramowanie, chyba, że producent udziela gwarancji na okres dłuższy. </w:t>
      </w:r>
    </w:p>
    <w:p w14:paraId="12C8AFEF" w14:textId="6D199DBD"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Wykonawca zapewni licencje/subskrypcje wymagane do realizacji projektu i kwalifikowalne w ramach programu „</w:t>
      </w:r>
      <w:proofErr w:type="spellStart"/>
      <w:r w:rsidRPr="00A1635D">
        <w:rPr>
          <w:rFonts w:eastAsia="Aptos" w:cs="Calibri"/>
          <w:kern w:val="2"/>
          <w:sz w:val="20"/>
          <w:szCs w:val="20"/>
          <w14:ligatures w14:val="standardContextual"/>
        </w:rPr>
        <w:t>Cyberbezpieczne</w:t>
      </w:r>
      <w:proofErr w:type="spellEnd"/>
      <w:r w:rsidRPr="00A1635D">
        <w:rPr>
          <w:rFonts w:eastAsia="Aptos" w:cs="Calibri"/>
          <w:kern w:val="2"/>
          <w:sz w:val="20"/>
          <w:szCs w:val="20"/>
          <w14:ligatures w14:val="standardContextual"/>
        </w:rPr>
        <w:t xml:space="preserve"> Wodociągi” do dnia </w:t>
      </w:r>
      <w:r w:rsidRPr="00A1635D">
        <w:rPr>
          <w:rFonts w:eastAsia="Aptos" w:cs="Calibri"/>
          <w:kern w:val="2"/>
          <w:sz w:val="20"/>
          <w:szCs w:val="20"/>
          <w:highlight w:val="yellow"/>
          <w14:ligatures w14:val="standardContextual"/>
        </w:rPr>
        <w:t xml:space="preserve">……………………………. </w:t>
      </w:r>
      <w:r w:rsidR="00005E72">
        <w:rPr>
          <w:rFonts w:eastAsia="Aptos" w:cs="Calibri"/>
          <w:kern w:val="2"/>
          <w:sz w:val="20"/>
          <w:szCs w:val="20"/>
          <w14:ligatures w14:val="standardContextual"/>
        </w:rPr>
        <w:t>r</w:t>
      </w:r>
      <w:r w:rsidR="006F5567">
        <w:rPr>
          <w:rFonts w:eastAsia="Aptos" w:cs="Calibri"/>
          <w:b/>
          <w:bCs/>
          <w:kern w:val="2"/>
          <w:sz w:val="20"/>
          <w:szCs w:val="20"/>
          <w14:ligatures w14:val="standardContextual"/>
        </w:rPr>
        <w:t>.</w:t>
      </w:r>
      <w:r w:rsidR="006F5567">
        <w:rPr>
          <w:rFonts w:eastAsia="Aptos" w:cs="Calibri"/>
          <w:kern w:val="2"/>
          <w:sz w:val="20"/>
          <w:szCs w:val="20"/>
          <w14:ligatures w14:val="standardContextual"/>
        </w:rPr>
        <w:t xml:space="preserve"> </w:t>
      </w:r>
      <w:r w:rsidRPr="00A1635D">
        <w:rPr>
          <w:rFonts w:eastAsia="Aptos" w:cs="Calibri"/>
          <w:kern w:val="2"/>
          <w:sz w:val="20"/>
          <w:szCs w:val="20"/>
          <w14:ligatures w14:val="standardContextual"/>
        </w:rPr>
        <w:t xml:space="preserve">Po tym okresie Zamawiający może kontynuować korzystanie z oprogramowania zgodnie z warunkami licencyjnymi producenta. </w:t>
      </w:r>
    </w:p>
    <w:p w14:paraId="38122157" w14:textId="77777777" w:rsidR="00A1635D" w:rsidRPr="00A1635D" w:rsidRDefault="00A1635D" w:rsidP="00A1635D">
      <w:pPr>
        <w:numPr>
          <w:ilvl w:val="0"/>
          <w:numId w:val="4"/>
        </w:num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Okres gwarancji liczony jest od dnia dokonania odbioru końcowego bez wad i usterek, o którym mowa w § 3 ust. 3 Umowy. </w:t>
      </w:r>
    </w:p>
    <w:p w14:paraId="2A95E551" w14:textId="77777777"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Gwarancja obejmuje w szczególności wymianę wadliwego produktu, o którym mowa w Zapytaniu ofertowym i/lub OPZ na wolny od wad oraz naprawę gwarancyjną podjętą niezwłocznie po zgłoszeniu wady. </w:t>
      </w:r>
    </w:p>
    <w:p w14:paraId="538B1EAE" w14:textId="1830A1A2" w:rsidR="00A1635D" w:rsidRPr="006A3A57" w:rsidRDefault="00472ACB" w:rsidP="00A1635D">
      <w:pPr>
        <w:numPr>
          <w:ilvl w:val="0"/>
          <w:numId w:val="4"/>
        </w:numPr>
        <w:spacing w:before="0" w:after="160" w:line="278" w:lineRule="auto"/>
        <w:jc w:val="both"/>
        <w:rPr>
          <w:rFonts w:eastAsia="Aptos" w:cs="Calibri"/>
          <w:i/>
          <w:iCs/>
          <w:kern w:val="2"/>
          <w:sz w:val="20"/>
          <w:szCs w:val="20"/>
          <w14:ligatures w14:val="standardContextual"/>
        </w:rPr>
      </w:pPr>
      <w:r w:rsidRPr="006A3A57">
        <w:rPr>
          <w:rFonts w:eastAsia="Aptos" w:cs="Calibri"/>
          <w:i/>
          <w:iCs/>
          <w:kern w:val="2"/>
          <w:sz w:val="20"/>
          <w:szCs w:val="20"/>
          <w14:ligatures w14:val="standardContextual"/>
        </w:rPr>
        <w:t>wykreślone</w:t>
      </w:r>
      <w:r w:rsidR="00A1635D" w:rsidRPr="006A3A57">
        <w:rPr>
          <w:rFonts w:eastAsia="Aptos" w:cs="Calibri"/>
          <w:i/>
          <w:iCs/>
          <w:kern w:val="2"/>
          <w:sz w:val="20"/>
          <w:szCs w:val="20"/>
          <w14:ligatures w14:val="standardContextual"/>
        </w:rPr>
        <w:t xml:space="preserve"> </w:t>
      </w:r>
    </w:p>
    <w:p w14:paraId="1B24D347" w14:textId="77777777"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Wykonawca udziela Zamawiającemu usług wsparcia na okres równy udzielonej gwarancji jakości i rękojmi od dnia podpisania protokołu odbioru końcowego bez wad i usterek, o którym mowa w § 3 ust. 3 umowy. </w:t>
      </w:r>
    </w:p>
    <w:p w14:paraId="6ECA0B01" w14:textId="77777777"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Szczegółowe warunki usługi wsparcia udzielanej Zamawiającemu: </w:t>
      </w:r>
    </w:p>
    <w:p w14:paraId="581518C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zapewni Zamawiającemu pisemną gwarancję, świadczoną przez Producenta, </w:t>
      </w:r>
    </w:p>
    <w:p w14:paraId="3C63737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Wykonawca do dnia podpisania protokołu odbioru przekaże Zamawiającemu dokumenty gwarancyjne na dostarczony przedmiot Umowy, </w:t>
      </w:r>
    </w:p>
    <w:p w14:paraId="4E515D6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Wykonawca zapewni funkcjonowanie centrum obsługi serwisowej, które będzie odpowiedzialne za przyjmowanie zgłoszeń serwisowych związanych z eksploatacją, zarządzaniem, utrzymaniem sprzętu i oprogramowania, </w:t>
      </w:r>
    </w:p>
    <w:p w14:paraId="2279ACC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Centrum obsługi serwisowej powinno umożliwiać rejestrację zgłoszeń za pośrednictwem telefonu lub e-mail – dane muszą być podane w dokumentach gwarancyjnych przekazanych w ramach przedmiotu zamówienia, </w:t>
      </w:r>
    </w:p>
    <w:p w14:paraId="30E574FB"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Wykonawca zapewni możliwość całodobowego śledzenia stanu obsługi zgłoszenia za pośrednictwem centrum obsługi producenta lub Wykonawcy, </w:t>
      </w:r>
    </w:p>
    <w:p w14:paraId="6DC5873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6) Wykonawca, będzie usuwał awarie (awaria - utrata osiągniętej funkcjonalności, funkcjonowanie sprzętu i oprogramowania niezgodne z dokumentacją techniczną, niewłaściwe funkcjonowanie systemu w wyniku wystąpienia błędów w oprogramowaniu), wykonywał naprawy urządzeń oraz świadczył wsparcie dla Zamawiającego zgodnie z poniższymi wymaganiami:</w:t>
      </w:r>
    </w:p>
    <w:p w14:paraId="4DE228FE"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przyjmowanie zgłoszeń awarii,</w:t>
      </w:r>
    </w:p>
    <w:p w14:paraId="784B7F99"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zdalna diagnoza awarii, </w:t>
      </w:r>
    </w:p>
    <w:p w14:paraId="036AFCEF" w14:textId="22A86BDB"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w:t>
      </w:r>
      <w:r w:rsidRPr="00F91C0F">
        <w:rPr>
          <w:rFonts w:eastAsia="Aptos" w:cs="Calibri"/>
          <w:b/>
          <w:bCs/>
          <w:kern w:val="2"/>
          <w:sz w:val="20"/>
          <w:szCs w:val="20"/>
          <w14:ligatures w14:val="standardContextual"/>
        </w:rPr>
        <w:t>usuwanie awarii w miejscu instalacji,</w:t>
      </w:r>
      <w:r w:rsidRPr="00A1635D">
        <w:rPr>
          <w:rFonts w:eastAsia="Aptos" w:cs="Calibri"/>
          <w:kern w:val="2"/>
          <w:sz w:val="20"/>
          <w:szCs w:val="20"/>
          <w14:ligatures w14:val="standardContextual"/>
        </w:rPr>
        <w:t xml:space="preserve"> </w:t>
      </w:r>
    </w:p>
    <w:p w14:paraId="3A76031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usługi wsparcia obejmują usuwanie wad oraz wymianę wadliwych elementów przedmiotu Umowy na wolne od wad, na koszt Wykonawcy, </w:t>
      </w:r>
    </w:p>
    <w:p w14:paraId="5C624268" w14:textId="5522DCF6"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przy naprawie, której czas przekracza gwarantowany czas, </w:t>
      </w:r>
      <w:r w:rsidRPr="00922C6A">
        <w:rPr>
          <w:rFonts w:eastAsia="Aptos" w:cs="Calibri"/>
          <w:b/>
          <w:bCs/>
          <w:kern w:val="2"/>
          <w:sz w:val="20"/>
          <w:szCs w:val="20"/>
          <w14:ligatures w14:val="standardContextual"/>
        </w:rPr>
        <w:t xml:space="preserve">o którym mowa w </w:t>
      </w:r>
      <w:r w:rsidR="00922C6A" w:rsidRPr="00922C6A">
        <w:rPr>
          <w:rFonts w:eastAsia="Aptos" w:cs="Calibri"/>
          <w:b/>
          <w:bCs/>
          <w:kern w:val="2"/>
          <w:sz w:val="20"/>
          <w:szCs w:val="20"/>
          <w14:ligatures w14:val="standardContextual"/>
        </w:rPr>
        <w:t>pkt. 7 poniżej</w:t>
      </w:r>
      <w:r w:rsidRPr="00922C6A">
        <w:rPr>
          <w:rFonts w:eastAsia="Aptos" w:cs="Calibri"/>
          <w:b/>
          <w:bCs/>
          <w:kern w:val="2"/>
          <w:sz w:val="20"/>
          <w:szCs w:val="20"/>
          <w14:ligatures w14:val="standardContextual"/>
        </w:rPr>
        <w:t>,</w:t>
      </w:r>
      <w:r w:rsidRPr="00A1635D">
        <w:rPr>
          <w:rFonts w:eastAsia="Aptos" w:cs="Calibri"/>
          <w:kern w:val="2"/>
          <w:sz w:val="20"/>
          <w:szCs w:val="20"/>
          <w14:ligatures w14:val="standardContextual"/>
        </w:rPr>
        <w:t xml:space="preserve"> Wykonawca zobowiązany będzie dostarczyć do siedziby Zamawiającego i zainstalować sprzęt zamienny </w:t>
      </w:r>
      <w:proofErr w:type="gramStart"/>
      <w:r w:rsidRPr="00A866B6">
        <w:rPr>
          <w:rFonts w:eastAsia="Aptos" w:cs="Calibri"/>
          <w:b/>
          <w:bCs/>
          <w:kern w:val="2"/>
          <w:sz w:val="20"/>
          <w:szCs w:val="20"/>
          <w14:ligatures w14:val="standardContextual"/>
        </w:rPr>
        <w:t>nie później</w:t>
      </w:r>
      <w:proofErr w:type="gramEnd"/>
      <w:r w:rsidRPr="00A866B6">
        <w:rPr>
          <w:rFonts w:eastAsia="Aptos" w:cs="Calibri"/>
          <w:b/>
          <w:bCs/>
          <w:kern w:val="2"/>
          <w:sz w:val="20"/>
          <w:szCs w:val="20"/>
          <w14:ligatures w14:val="standardContextual"/>
        </w:rPr>
        <w:t xml:space="preserve"> niż w terminie </w:t>
      </w:r>
      <w:r w:rsidR="00A866B6" w:rsidRPr="00A866B6">
        <w:rPr>
          <w:rFonts w:eastAsia="Aptos" w:cs="Calibri"/>
          <w:b/>
          <w:bCs/>
          <w:kern w:val="2"/>
          <w:sz w:val="20"/>
          <w:szCs w:val="20"/>
          <w14:ligatures w14:val="standardContextual"/>
        </w:rPr>
        <w:t xml:space="preserve">określonym w pkt. 7 </w:t>
      </w:r>
      <w:r w:rsidR="007A7725">
        <w:rPr>
          <w:rFonts w:eastAsia="Aptos" w:cs="Calibri"/>
          <w:b/>
          <w:bCs/>
          <w:kern w:val="2"/>
          <w:sz w:val="20"/>
          <w:szCs w:val="20"/>
          <w14:ligatures w14:val="standardContextual"/>
        </w:rPr>
        <w:t xml:space="preserve">poniżej </w:t>
      </w:r>
      <w:r w:rsidR="00A866B6" w:rsidRPr="00A866B6">
        <w:rPr>
          <w:rFonts w:eastAsia="Aptos" w:cs="Calibri"/>
          <w:b/>
          <w:bCs/>
          <w:kern w:val="2"/>
          <w:sz w:val="20"/>
          <w:szCs w:val="20"/>
          <w14:ligatures w14:val="standardContextual"/>
        </w:rPr>
        <w:t>stosownie do zgłoszonego incydentu</w:t>
      </w:r>
      <w:r w:rsidRPr="00A1635D">
        <w:rPr>
          <w:rFonts w:eastAsia="Aptos" w:cs="Calibri"/>
          <w:kern w:val="2"/>
          <w:sz w:val="20"/>
          <w:szCs w:val="20"/>
          <w14:ligatures w14:val="standardContextual"/>
        </w:rPr>
        <w:t xml:space="preserve"> od dokonania zgłoszenia awarii w centrum obsługi serwisowej. W przypadku awarii i konieczności dostarczenia dysków twardych, sprzęt zamienny należy dostarczyć nie później niż w terminie 5 dni roboczych od dokonania zgłoszenia, </w:t>
      </w:r>
    </w:p>
    <w:p w14:paraId="409A6593" w14:textId="487E3B2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czas skutecznej naprawy – do 5 dni roboczych </w:t>
      </w:r>
      <w:r w:rsidRPr="002C37AA">
        <w:rPr>
          <w:rFonts w:eastAsia="Aptos" w:cs="Calibri"/>
          <w:b/>
          <w:bCs/>
          <w:kern w:val="2"/>
          <w:sz w:val="20"/>
          <w:szCs w:val="20"/>
          <w14:ligatures w14:val="standardContextual"/>
        </w:rPr>
        <w:t>od daty zgłoszenia</w:t>
      </w:r>
      <w:r w:rsidR="007A7725" w:rsidRPr="002C37AA">
        <w:rPr>
          <w:rFonts w:eastAsia="Aptos" w:cs="Calibri"/>
          <w:b/>
          <w:bCs/>
          <w:kern w:val="2"/>
          <w:sz w:val="20"/>
          <w:szCs w:val="20"/>
          <w14:ligatures w14:val="standardContextual"/>
        </w:rPr>
        <w:t xml:space="preserve"> z zastrzeżeniem terminów szczegółowo określonych </w:t>
      </w:r>
      <w:r w:rsidR="002C37AA" w:rsidRPr="002C37AA">
        <w:rPr>
          <w:rFonts w:eastAsia="Aptos" w:cs="Calibri"/>
          <w:b/>
          <w:bCs/>
          <w:kern w:val="2"/>
          <w:sz w:val="20"/>
          <w:szCs w:val="20"/>
          <w14:ligatures w14:val="standardContextual"/>
        </w:rPr>
        <w:t>w pkt. 7 i dostosowanych do rodzaju incydentu</w:t>
      </w:r>
      <w:r w:rsidRPr="002C37AA">
        <w:rPr>
          <w:rFonts w:eastAsia="Aptos" w:cs="Calibri"/>
          <w:b/>
          <w:bCs/>
          <w:kern w:val="2"/>
          <w:sz w:val="20"/>
          <w:szCs w:val="20"/>
          <w14:ligatures w14:val="standardContextual"/>
        </w:rPr>
        <w:t>.</w:t>
      </w:r>
      <w:r w:rsidRPr="00A1635D">
        <w:rPr>
          <w:rFonts w:eastAsia="Aptos" w:cs="Calibri"/>
          <w:kern w:val="2"/>
          <w:sz w:val="20"/>
          <w:szCs w:val="20"/>
          <w14:ligatures w14:val="standardContextual"/>
        </w:rPr>
        <w:t xml:space="preserve"> </w:t>
      </w:r>
    </w:p>
    <w:p w14:paraId="4E5B790A" w14:textId="1DAC5686" w:rsidR="009A0AEF" w:rsidRPr="009A0AEF" w:rsidRDefault="009A0AEF" w:rsidP="00A1635D">
      <w:pPr>
        <w:spacing w:before="0" w:after="160" w:line="278" w:lineRule="auto"/>
        <w:jc w:val="both"/>
        <w:rPr>
          <w:rFonts w:eastAsia="Aptos" w:cs="Calibri"/>
          <w:i/>
          <w:iCs/>
          <w:kern w:val="2"/>
          <w:sz w:val="20"/>
          <w:szCs w:val="20"/>
          <w14:ligatures w14:val="standardContextual"/>
        </w:rPr>
      </w:pPr>
      <w:r w:rsidRPr="009A0AEF">
        <w:rPr>
          <w:rFonts w:eastAsia="Aptos" w:cs="Calibri"/>
          <w:i/>
          <w:iCs/>
          <w:kern w:val="2"/>
          <w:sz w:val="20"/>
          <w:szCs w:val="20"/>
          <w14:ligatures w14:val="standardContextual"/>
        </w:rPr>
        <w:lastRenderedPageBreak/>
        <w:t>wybrać właściwą część:</w:t>
      </w:r>
    </w:p>
    <w:p w14:paraId="7E37916A" w14:textId="754760DA"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7) Strony ustalają następujące czasy reakcji i naprawy</w:t>
      </w:r>
      <w:r w:rsidR="00F91C0F">
        <w:rPr>
          <w:rFonts w:eastAsia="Aptos" w:cs="Calibri"/>
          <w:kern w:val="2"/>
          <w:sz w:val="20"/>
          <w:szCs w:val="20"/>
          <w14:ligatures w14:val="standardContextual"/>
        </w:rPr>
        <w:t xml:space="preserve"> </w:t>
      </w:r>
      <w:r w:rsidR="001F3C7F">
        <w:rPr>
          <w:rFonts w:eastAsia="Aptos" w:cs="Calibri"/>
          <w:kern w:val="2"/>
          <w:sz w:val="20"/>
          <w:szCs w:val="20"/>
          <w14:ligatures w14:val="standardContextual"/>
        </w:rPr>
        <w:t>dla części IT</w:t>
      </w:r>
      <w:r w:rsidRPr="00A1635D">
        <w:rPr>
          <w:rFonts w:eastAsia="Aptos" w:cs="Calibri"/>
          <w:kern w:val="2"/>
          <w:sz w:val="20"/>
          <w:szCs w:val="20"/>
          <w14:ligatures w14:val="standardContextual"/>
        </w:rPr>
        <w:t xml:space="preserve">: </w:t>
      </w:r>
    </w:p>
    <w:p w14:paraId="34D2879E" w14:textId="77777777" w:rsidR="00A1635D" w:rsidRPr="00A1635D"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 xml:space="preserve">a) Incydent krytyczny – zdarzenie powodujące: </w:t>
      </w:r>
    </w:p>
    <w:p w14:paraId="0C72B8FA" w14:textId="77777777" w:rsidR="00A54AEA" w:rsidRPr="00807253" w:rsidRDefault="00A54AEA" w:rsidP="00A54AEA">
      <w:pPr>
        <w:spacing w:before="0" w:after="160" w:line="278" w:lineRule="auto"/>
        <w:jc w:val="both"/>
        <w:rPr>
          <w:rFonts w:eastAsia="Aptos" w:cs="Calibri"/>
          <w:kern w:val="2"/>
          <w:sz w:val="20"/>
          <w:szCs w:val="20"/>
          <w14:ligatures w14:val="standardContextual"/>
        </w:rPr>
      </w:pPr>
      <w:r w:rsidRPr="00807253">
        <w:rPr>
          <w:rFonts w:eastAsia="Aptos" w:cs="Calibri"/>
          <w:kern w:val="2"/>
          <w:sz w:val="20"/>
          <w:szCs w:val="20"/>
          <w14:ligatures w14:val="standardContextual"/>
        </w:rPr>
        <w:t>− całkowity brak dostępności systemu lub jego kluczowych funkcji,</w:t>
      </w:r>
    </w:p>
    <w:p w14:paraId="282EF45C" w14:textId="77777777" w:rsidR="00A54AEA" w:rsidRPr="00807253" w:rsidRDefault="00A54AEA" w:rsidP="00A54AEA">
      <w:pPr>
        <w:spacing w:before="0" w:after="160" w:line="278" w:lineRule="auto"/>
        <w:jc w:val="both"/>
        <w:rPr>
          <w:rFonts w:eastAsia="Aptos" w:cs="Calibri"/>
          <w:kern w:val="2"/>
          <w:sz w:val="20"/>
          <w:szCs w:val="20"/>
          <w14:ligatures w14:val="standardContextual"/>
        </w:rPr>
      </w:pPr>
      <w:r w:rsidRPr="00807253">
        <w:rPr>
          <w:rFonts w:eastAsia="Aptos" w:cs="Calibri"/>
          <w:kern w:val="2"/>
          <w:sz w:val="20"/>
          <w:szCs w:val="20"/>
          <w14:ligatures w14:val="standardContextual"/>
        </w:rPr>
        <w:t>− utrata danych lub ryzyko ich utraty,</w:t>
      </w:r>
    </w:p>
    <w:p w14:paraId="2C614756" w14:textId="77777777" w:rsidR="00A54AEA" w:rsidRPr="00807253" w:rsidRDefault="00A54AEA" w:rsidP="00A54AEA">
      <w:pPr>
        <w:spacing w:before="0" w:after="160" w:line="278" w:lineRule="auto"/>
        <w:jc w:val="both"/>
        <w:rPr>
          <w:rFonts w:eastAsia="Aptos" w:cs="Calibri"/>
          <w:kern w:val="2"/>
          <w:sz w:val="20"/>
          <w:szCs w:val="20"/>
          <w14:ligatures w14:val="standardContextual"/>
        </w:rPr>
      </w:pPr>
      <w:r w:rsidRPr="00807253">
        <w:rPr>
          <w:rFonts w:eastAsia="Aptos" w:cs="Calibri"/>
          <w:kern w:val="2"/>
          <w:sz w:val="20"/>
          <w:szCs w:val="20"/>
          <w14:ligatures w14:val="standardContextual"/>
        </w:rPr>
        <w:t xml:space="preserve">− naruszenie bezpieczeństwa systemu (np. włamanie </w:t>
      </w:r>
      <w:proofErr w:type="spellStart"/>
      <w:r w:rsidRPr="00807253">
        <w:rPr>
          <w:rFonts w:eastAsia="Aptos" w:cs="Calibri"/>
          <w:kern w:val="2"/>
          <w:sz w:val="20"/>
          <w:szCs w:val="20"/>
          <w14:ligatures w14:val="standardContextual"/>
        </w:rPr>
        <w:t>ransomware</w:t>
      </w:r>
      <w:proofErr w:type="spellEnd"/>
      <w:r w:rsidRPr="00807253">
        <w:rPr>
          <w:rFonts w:eastAsia="Aptos" w:cs="Calibri"/>
          <w:kern w:val="2"/>
          <w:sz w:val="20"/>
          <w:szCs w:val="20"/>
          <w14:ligatures w14:val="standardContextual"/>
        </w:rPr>
        <w:t xml:space="preserve">, nieautoryzowany dostęp), </w:t>
      </w:r>
    </w:p>
    <w:p w14:paraId="2AFA86E2" w14:textId="77777777" w:rsidR="00A54AEA" w:rsidRPr="00807253" w:rsidRDefault="00A54AEA" w:rsidP="00A54AEA">
      <w:pPr>
        <w:spacing w:before="0" w:after="160" w:line="278" w:lineRule="auto"/>
        <w:jc w:val="both"/>
        <w:rPr>
          <w:rFonts w:eastAsia="Aptos" w:cs="Calibri"/>
          <w:kern w:val="2"/>
          <w:sz w:val="20"/>
          <w:szCs w:val="20"/>
          <w14:ligatures w14:val="standardContextual"/>
        </w:rPr>
      </w:pPr>
      <w:r w:rsidRPr="00807253">
        <w:rPr>
          <w:rFonts w:eastAsia="Aptos" w:cs="Calibri"/>
          <w:kern w:val="2"/>
          <w:sz w:val="20"/>
          <w:szCs w:val="20"/>
          <w14:ligatures w14:val="standardContextual"/>
        </w:rPr>
        <w:t xml:space="preserve">− brak możliwości realizacji podstawowych procesów Zamawiającego, </w:t>
      </w:r>
    </w:p>
    <w:p w14:paraId="6815615E" w14:textId="77777777" w:rsidR="00A54AEA" w:rsidRPr="00807253" w:rsidRDefault="00A54AEA" w:rsidP="00A54AEA">
      <w:pPr>
        <w:spacing w:before="0" w:after="160" w:line="278" w:lineRule="auto"/>
        <w:jc w:val="both"/>
        <w:rPr>
          <w:rFonts w:eastAsia="Aptos" w:cs="Calibri"/>
          <w:kern w:val="2"/>
          <w:sz w:val="20"/>
          <w:szCs w:val="20"/>
          <w14:ligatures w14:val="standardContextual"/>
        </w:rPr>
      </w:pPr>
      <w:r w:rsidRPr="00807253">
        <w:rPr>
          <w:rFonts w:eastAsia="Aptos" w:cs="Calibri"/>
          <w:kern w:val="2"/>
          <w:sz w:val="20"/>
          <w:szCs w:val="20"/>
          <w14:ligatures w14:val="standardContextual"/>
        </w:rPr>
        <w:t>- zagrożenie ciągłości działania przedsiębiorstwa.</w:t>
      </w:r>
    </w:p>
    <w:p w14:paraId="765A233E" w14:textId="0F2FB2D6"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Czas reakcji: do 4 godzin</w:t>
      </w:r>
      <w:r w:rsidR="00A04568">
        <w:rPr>
          <w:rFonts w:eastAsia="Aptos" w:cs="Calibri"/>
          <w:kern w:val="2"/>
          <w:sz w:val="20"/>
          <w:szCs w:val="20"/>
          <w14:ligatures w14:val="standardContextual"/>
        </w:rPr>
        <w:t xml:space="preserve"> </w:t>
      </w:r>
      <w:r w:rsidR="00A04568" w:rsidRPr="00A04568">
        <w:rPr>
          <w:rFonts w:eastAsia="Aptos" w:cs="Calibri"/>
          <w:kern w:val="2"/>
          <w:sz w:val="20"/>
          <w:szCs w:val="20"/>
          <w14:ligatures w14:val="standardContextual"/>
        </w:rPr>
        <w:t>od zgłoszenia incydentu</w:t>
      </w:r>
      <w:r w:rsidRPr="00A1635D">
        <w:rPr>
          <w:rFonts w:eastAsia="Aptos" w:cs="Calibri"/>
          <w:kern w:val="2"/>
          <w:sz w:val="20"/>
          <w:szCs w:val="20"/>
          <w14:ligatures w14:val="standardContextual"/>
        </w:rPr>
        <w:t>. Czas usunięcia: do 24 godzin</w:t>
      </w:r>
      <w:r w:rsidR="00A04568">
        <w:rPr>
          <w:rFonts w:eastAsia="Aptos" w:cs="Calibri"/>
          <w:kern w:val="2"/>
          <w:sz w:val="20"/>
          <w:szCs w:val="20"/>
          <w14:ligatures w14:val="standardContextual"/>
        </w:rPr>
        <w:t xml:space="preserve"> </w:t>
      </w:r>
      <w:r w:rsidR="00A04568" w:rsidRPr="00A04568">
        <w:rPr>
          <w:rFonts w:eastAsia="Aptos" w:cs="Calibri"/>
          <w:kern w:val="2"/>
          <w:sz w:val="20"/>
          <w:szCs w:val="20"/>
          <w14:ligatures w14:val="standardContextual"/>
        </w:rPr>
        <w:t>od zgłoszenia incydentu</w:t>
      </w:r>
      <w:r w:rsidRPr="00A1635D">
        <w:rPr>
          <w:rFonts w:eastAsia="Aptos" w:cs="Calibri"/>
          <w:kern w:val="2"/>
          <w:sz w:val="20"/>
          <w:szCs w:val="20"/>
          <w14:ligatures w14:val="standardContextual"/>
        </w:rPr>
        <w:t xml:space="preserve">. </w:t>
      </w:r>
    </w:p>
    <w:p w14:paraId="7B06EDCB" w14:textId="77777777" w:rsidR="00A1635D" w:rsidRPr="00A1635D"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 xml:space="preserve">b) Incydent wysoki – zdarzenie powodujące: </w:t>
      </w:r>
    </w:p>
    <w:p w14:paraId="53DD70B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istotne ograniczenie funkcjonalności systemu, </w:t>
      </w:r>
    </w:p>
    <w:p w14:paraId="713A12F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brak działania ważnych funkcji przy zachowaniu działania systemu jako całości,</w:t>
      </w:r>
    </w:p>
    <w:p w14:paraId="5BF5880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spadek wydajności uniemożliwiający normalną pracę użytkowników, </w:t>
      </w:r>
    </w:p>
    <w:p w14:paraId="75717F7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potencjalne ryzyko naruszenia bezpieczeństwa. </w:t>
      </w:r>
    </w:p>
    <w:p w14:paraId="1E34C8A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Czas reakcji: do 8 godzin. Czas usunięcia: do 48 godzin.</w:t>
      </w:r>
    </w:p>
    <w:p w14:paraId="6A02C4B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c) Incydent niski – zdarzenie: </w:t>
      </w:r>
    </w:p>
    <w:p w14:paraId="0742CCE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niepowodujące istotnego ograniczenia działania systemu, </w:t>
      </w:r>
    </w:p>
    <w:p w14:paraId="28BC450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mające charakter błędu o niewielkim znaczeniu lub pojedynczej funkcji,</w:t>
      </w:r>
    </w:p>
    <w:p w14:paraId="59B1592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niewpływające na ciągłość działania systemu Zamawiającego. </w:t>
      </w:r>
    </w:p>
    <w:p w14:paraId="03B67382" w14:textId="263AB1E1" w:rsid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Czas reakcji: do 24 godzin</w:t>
      </w:r>
      <w:r w:rsidR="0007393F">
        <w:rPr>
          <w:rFonts w:eastAsia="Aptos" w:cs="Calibri"/>
          <w:kern w:val="2"/>
          <w:sz w:val="20"/>
          <w:szCs w:val="20"/>
          <w14:ligatures w14:val="standardContextual"/>
        </w:rPr>
        <w:t xml:space="preserve"> </w:t>
      </w:r>
      <w:r w:rsidR="0007393F" w:rsidRPr="0007393F">
        <w:rPr>
          <w:rFonts w:eastAsia="Aptos" w:cs="Calibri"/>
          <w:kern w:val="2"/>
          <w:sz w:val="20"/>
          <w:szCs w:val="20"/>
          <w14:ligatures w14:val="standardContextual"/>
        </w:rPr>
        <w:t>od zgłoszenia incydentu</w:t>
      </w:r>
      <w:r w:rsidRPr="00A1635D">
        <w:rPr>
          <w:rFonts w:eastAsia="Aptos" w:cs="Calibri"/>
          <w:kern w:val="2"/>
          <w:sz w:val="20"/>
          <w:szCs w:val="20"/>
          <w14:ligatures w14:val="standardContextual"/>
        </w:rPr>
        <w:t>. Czas usunięcia: do 5 dni roboczych</w:t>
      </w:r>
      <w:r w:rsidR="0007393F">
        <w:rPr>
          <w:rFonts w:eastAsia="Aptos" w:cs="Calibri"/>
          <w:kern w:val="2"/>
          <w:sz w:val="20"/>
          <w:szCs w:val="20"/>
          <w14:ligatures w14:val="standardContextual"/>
        </w:rPr>
        <w:t xml:space="preserve"> </w:t>
      </w:r>
      <w:r w:rsidR="0007393F" w:rsidRPr="0007393F">
        <w:rPr>
          <w:rFonts w:eastAsia="Aptos" w:cs="Calibri"/>
          <w:kern w:val="2"/>
          <w:sz w:val="20"/>
          <w:szCs w:val="20"/>
          <w14:ligatures w14:val="standardContextual"/>
        </w:rPr>
        <w:t>od zgłoszenia incydentu</w:t>
      </w:r>
      <w:r w:rsidRPr="00A1635D">
        <w:rPr>
          <w:rFonts w:eastAsia="Aptos" w:cs="Calibri"/>
          <w:kern w:val="2"/>
          <w:sz w:val="20"/>
          <w:szCs w:val="20"/>
          <w14:ligatures w14:val="standardContextual"/>
        </w:rPr>
        <w:t>.</w:t>
      </w:r>
    </w:p>
    <w:p w14:paraId="0AD17DCC" w14:textId="708FCBB2" w:rsidR="001F3C7F" w:rsidRPr="002C37AA" w:rsidRDefault="001F3C7F" w:rsidP="00A1635D">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 xml:space="preserve">7) </w:t>
      </w:r>
      <w:r w:rsidRPr="002C37AA">
        <w:rPr>
          <w:rFonts w:eastAsia="Aptos" w:cs="Calibri"/>
          <w:b/>
          <w:bCs/>
          <w:kern w:val="2"/>
          <w:sz w:val="20"/>
          <w:szCs w:val="20"/>
          <w14:ligatures w14:val="standardContextual"/>
        </w:rPr>
        <w:t xml:space="preserve">Strony ustalają następujące czasy reakcji i naprawy dla części </w:t>
      </w:r>
      <w:r w:rsidRPr="002C37AA">
        <w:rPr>
          <w:rFonts w:eastAsia="Aptos" w:cs="Calibri"/>
          <w:b/>
          <w:bCs/>
          <w:kern w:val="2"/>
          <w:sz w:val="20"/>
          <w:szCs w:val="20"/>
          <w14:ligatures w14:val="standardContextual"/>
        </w:rPr>
        <w:t>OT</w:t>
      </w:r>
      <w:r w:rsidRPr="002C37AA">
        <w:rPr>
          <w:rFonts w:eastAsia="Aptos" w:cs="Calibri"/>
          <w:b/>
          <w:bCs/>
          <w:kern w:val="2"/>
          <w:sz w:val="20"/>
          <w:szCs w:val="20"/>
          <w14:ligatures w14:val="standardContextual"/>
        </w:rPr>
        <w:t>:</w:t>
      </w:r>
    </w:p>
    <w:p w14:paraId="594A98EC" w14:textId="77777777" w:rsidR="00807253" w:rsidRPr="002C37AA" w:rsidRDefault="00807253"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 xml:space="preserve">a) Incydent krytyczny – zdarzenie powodujące: </w:t>
      </w:r>
    </w:p>
    <w:p w14:paraId="16EE932D" w14:textId="48C6E286" w:rsidR="00AF356A" w:rsidRPr="002C37AA" w:rsidRDefault="00AF356A"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 awaria uniemożliwiająca pracę.</w:t>
      </w:r>
    </w:p>
    <w:p w14:paraId="78D7224E" w14:textId="61DD4C58" w:rsidR="00807253" w:rsidRPr="002C37AA" w:rsidRDefault="00807253"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Czas reakcji: do 4 godzin</w:t>
      </w:r>
      <w:r w:rsidR="005C2788" w:rsidRPr="002C37AA">
        <w:rPr>
          <w:rFonts w:eastAsia="Aptos" w:cs="Calibri"/>
          <w:b/>
          <w:bCs/>
          <w:kern w:val="2"/>
          <w:sz w:val="20"/>
          <w:szCs w:val="20"/>
          <w14:ligatures w14:val="standardContextual"/>
        </w:rPr>
        <w:t xml:space="preserve"> od zgłoszenia</w:t>
      </w:r>
      <w:r w:rsidR="002C0F9E" w:rsidRPr="002C37AA">
        <w:rPr>
          <w:rFonts w:eastAsia="Aptos" w:cs="Calibri"/>
          <w:b/>
          <w:bCs/>
          <w:kern w:val="2"/>
          <w:sz w:val="20"/>
          <w:szCs w:val="20"/>
          <w14:ligatures w14:val="standardContextual"/>
        </w:rPr>
        <w:t xml:space="preserve"> incydentu</w:t>
      </w:r>
      <w:r w:rsidRPr="002C37AA">
        <w:rPr>
          <w:rFonts w:eastAsia="Aptos" w:cs="Calibri"/>
          <w:b/>
          <w:bCs/>
          <w:kern w:val="2"/>
          <w:sz w:val="20"/>
          <w:szCs w:val="20"/>
          <w14:ligatures w14:val="standardContextual"/>
        </w:rPr>
        <w:t xml:space="preserve">. Czas usunięcia: do </w:t>
      </w:r>
      <w:r w:rsidR="005C2788" w:rsidRPr="002C37AA">
        <w:rPr>
          <w:rFonts w:eastAsia="Aptos" w:cs="Calibri"/>
          <w:b/>
          <w:bCs/>
          <w:kern w:val="2"/>
          <w:sz w:val="20"/>
          <w:szCs w:val="20"/>
          <w14:ligatures w14:val="standardContextual"/>
        </w:rPr>
        <w:t>8</w:t>
      </w:r>
      <w:r w:rsidRPr="002C37AA">
        <w:rPr>
          <w:rFonts w:eastAsia="Aptos" w:cs="Calibri"/>
          <w:b/>
          <w:bCs/>
          <w:kern w:val="2"/>
          <w:sz w:val="20"/>
          <w:szCs w:val="20"/>
          <w14:ligatures w14:val="standardContextual"/>
        </w:rPr>
        <w:t xml:space="preserve"> godzin</w:t>
      </w:r>
      <w:r w:rsidR="002C0F9E" w:rsidRPr="002C37AA">
        <w:rPr>
          <w:rFonts w:eastAsia="Aptos" w:cs="Calibri"/>
          <w:b/>
          <w:bCs/>
          <w:kern w:val="2"/>
          <w:sz w:val="20"/>
          <w:szCs w:val="20"/>
          <w14:ligatures w14:val="standardContextual"/>
        </w:rPr>
        <w:t xml:space="preserve"> od zgłoszenia incydentu</w:t>
      </w:r>
      <w:r w:rsidRPr="002C37AA">
        <w:rPr>
          <w:rFonts w:eastAsia="Aptos" w:cs="Calibri"/>
          <w:b/>
          <w:bCs/>
          <w:kern w:val="2"/>
          <w:sz w:val="20"/>
          <w:szCs w:val="20"/>
          <w14:ligatures w14:val="standardContextual"/>
        </w:rPr>
        <w:t xml:space="preserve">. </w:t>
      </w:r>
    </w:p>
    <w:p w14:paraId="704BF10F" w14:textId="77777777" w:rsidR="00807253" w:rsidRPr="002C37AA" w:rsidRDefault="00807253"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 xml:space="preserve">b) Incydent wysoki – zdarzenie powodujące: </w:t>
      </w:r>
    </w:p>
    <w:p w14:paraId="2C6BCDDA" w14:textId="51CB76B9" w:rsidR="00807253" w:rsidRPr="002C37AA" w:rsidRDefault="00807253"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 xml:space="preserve">- </w:t>
      </w:r>
      <w:r w:rsidR="00B12625" w:rsidRPr="002C37AA">
        <w:rPr>
          <w:rFonts w:eastAsia="Aptos" w:cs="Calibri"/>
          <w:b/>
          <w:bCs/>
          <w:kern w:val="2"/>
          <w:sz w:val="20"/>
          <w:szCs w:val="20"/>
          <w14:ligatures w14:val="standardContextual"/>
        </w:rPr>
        <w:t>znaczne</w:t>
      </w:r>
      <w:r w:rsidRPr="002C37AA">
        <w:rPr>
          <w:rFonts w:eastAsia="Aptos" w:cs="Calibri"/>
          <w:b/>
          <w:bCs/>
          <w:kern w:val="2"/>
          <w:sz w:val="20"/>
          <w:szCs w:val="20"/>
          <w14:ligatures w14:val="standardContextual"/>
        </w:rPr>
        <w:t xml:space="preserve"> ograniczenie funkcjonalności, </w:t>
      </w:r>
    </w:p>
    <w:p w14:paraId="2492051E" w14:textId="1B713818" w:rsidR="00807253" w:rsidRPr="002C37AA" w:rsidRDefault="00807253"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 spadek wydajności uniemożliwiający normalną pracę</w:t>
      </w:r>
      <w:r w:rsidR="007D4870" w:rsidRPr="002C37AA">
        <w:rPr>
          <w:rFonts w:eastAsia="Aptos" w:cs="Calibri"/>
          <w:b/>
          <w:bCs/>
          <w:kern w:val="2"/>
          <w:sz w:val="20"/>
          <w:szCs w:val="20"/>
          <w14:ligatures w14:val="standardContextual"/>
        </w:rPr>
        <w:t>.</w:t>
      </w:r>
    </w:p>
    <w:p w14:paraId="41675A25" w14:textId="4FF055EA" w:rsidR="00807253" w:rsidRPr="002C37AA" w:rsidRDefault="00807253"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Czas reakcji: do 8 godzin</w:t>
      </w:r>
      <w:r w:rsidR="0007393F" w:rsidRPr="002C37AA">
        <w:rPr>
          <w:rFonts w:eastAsia="Aptos" w:cs="Calibri"/>
          <w:b/>
          <w:bCs/>
          <w:kern w:val="2"/>
          <w:sz w:val="20"/>
          <w:szCs w:val="20"/>
          <w14:ligatures w14:val="standardContextual"/>
        </w:rPr>
        <w:t xml:space="preserve"> </w:t>
      </w:r>
      <w:r w:rsidR="0007393F" w:rsidRPr="002C37AA">
        <w:rPr>
          <w:rFonts w:eastAsia="Aptos" w:cs="Calibri"/>
          <w:b/>
          <w:bCs/>
          <w:kern w:val="2"/>
          <w:sz w:val="20"/>
          <w:szCs w:val="20"/>
          <w14:ligatures w14:val="standardContextual"/>
        </w:rPr>
        <w:t>od zgłoszenia incydentu</w:t>
      </w:r>
      <w:r w:rsidRPr="002C37AA">
        <w:rPr>
          <w:rFonts w:eastAsia="Aptos" w:cs="Calibri"/>
          <w:b/>
          <w:bCs/>
          <w:kern w:val="2"/>
          <w:sz w:val="20"/>
          <w:szCs w:val="20"/>
          <w14:ligatures w14:val="standardContextual"/>
        </w:rPr>
        <w:t xml:space="preserve">. Czas usunięcia: do </w:t>
      </w:r>
      <w:r w:rsidR="00AA6B47" w:rsidRPr="002C37AA">
        <w:rPr>
          <w:rFonts w:eastAsia="Aptos" w:cs="Calibri"/>
          <w:b/>
          <w:bCs/>
          <w:kern w:val="2"/>
          <w:sz w:val="20"/>
          <w:szCs w:val="20"/>
          <w14:ligatures w14:val="standardContextual"/>
        </w:rPr>
        <w:t>24</w:t>
      </w:r>
      <w:r w:rsidRPr="002C37AA">
        <w:rPr>
          <w:rFonts w:eastAsia="Aptos" w:cs="Calibri"/>
          <w:b/>
          <w:bCs/>
          <w:kern w:val="2"/>
          <w:sz w:val="20"/>
          <w:szCs w:val="20"/>
          <w14:ligatures w14:val="standardContextual"/>
        </w:rPr>
        <w:t xml:space="preserve"> godzin</w:t>
      </w:r>
      <w:r w:rsidR="0007393F" w:rsidRPr="002C37AA">
        <w:rPr>
          <w:rFonts w:eastAsia="Aptos" w:cs="Calibri"/>
          <w:b/>
          <w:bCs/>
          <w:kern w:val="2"/>
          <w:sz w:val="20"/>
          <w:szCs w:val="20"/>
          <w14:ligatures w14:val="standardContextual"/>
        </w:rPr>
        <w:t xml:space="preserve"> </w:t>
      </w:r>
      <w:r w:rsidR="0007393F" w:rsidRPr="002C37AA">
        <w:rPr>
          <w:rFonts w:eastAsia="Aptos" w:cs="Calibri"/>
          <w:b/>
          <w:bCs/>
          <w:kern w:val="2"/>
          <w:sz w:val="20"/>
          <w:szCs w:val="20"/>
          <w14:ligatures w14:val="standardContextual"/>
        </w:rPr>
        <w:t>od zgłoszenia incydentu</w:t>
      </w:r>
      <w:r w:rsidRPr="002C37AA">
        <w:rPr>
          <w:rFonts w:eastAsia="Aptos" w:cs="Calibri"/>
          <w:b/>
          <w:bCs/>
          <w:kern w:val="2"/>
          <w:sz w:val="20"/>
          <w:szCs w:val="20"/>
          <w14:ligatures w14:val="standardContextual"/>
        </w:rPr>
        <w:t>.</w:t>
      </w:r>
    </w:p>
    <w:p w14:paraId="34FA157C" w14:textId="32D96D59" w:rsidR="00807253" w:rsidRPr="002C37AA" w:rsidRDefault="00807253"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 xml:space="preserve">c) Incydent niski – zdarzenie: </w:t>
      </w:r>
    </w:p>
    <w:p w14:paraId="7916F9EE" w14:textId="75EDD52B" w:rsidR="00807253" w:rsidRPr="002C37AA" w:rsidRDefault="00807253"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 xml:space="preserve">- </w:t>
      </w:r>
      <w:r w:rsidR="00FD1939" w:rsidRPr="002C37AA">
        <w:rPr>
          <w:rFonts w:eastAsia="Aptos" w:cs="Calibri"/>
          <w:b/>
          <w:bCs/>
          <w:kern w:val="2"/>
          <w:sz w:val="20"/>
          <w:szCs w:val="20"/>
          <w14:ligatures w14:val="standardContextual"/>
        </w:rPr>
        <w:t>usterka n</w:t>
      </w:r>
      <w:r w:rsidRPr="002C37AA">
        <w:rPr>
          <w:rFonts w:eastAsia="Aptos" w:cs="Calibri"/>
          <w:b/>
          <w:bCs/>
          <w:kern w:val="2"/>
          <w:sz w:val="20"/>
          <w:szCs w:val="20"/>
          <w14:ligatures w14:val="standardContextual"/>
        </w:rPr>
        <w:t>iepowodując</w:t>
      </w:r>
      <w:r w:rsidR="00FD1939" w:rsidRPr="002C37AA">
        <w:rPr>
          <w:rFonts w:eastAsia="Aptos" w:cs="Calibri"/>
          <w:b/>
          <w:bCs/>
          <w:kern w:val="2"/>
          <w:sz w:val="20"/>
          <w:szCs w:val="20"/>
          <w14:ligatures w14:val="standardContextual"/>
        </w:rPr>
        <w:t>a</w:t>
      </w:r>
      <w:r w:rsidRPr="002C37AA">
        <w:rPr>
          <w:rFonts w:eastAsia="Aptos" w:cs="Calibri"/>
          <w:b/>
          <w:bCs/>
          <w:kern w:val="2"/>
          <w:sz w:val="20"/>
          <w:szCs w:val="20"/>
          <w14:ligatures w14:val="standardContextual"/>
        </w:rPr>
        <w:t xml:space="preserve"> istotnego ograniczenia </w:t>
      </w:r>
      <w:r w:rsidR="00FD1939" w:rsidRPr="002C37AA">
        <w:rPr>
          <w:rFonts w:eastAsia="Aptos" w:cs="Calibri"/>
          <w:b/>
          <w:bCs/>
          <w:kern w:val="2"/>
          <w:sz w:val="20"/>
          <w:szCs w:val="20"/>
          <w14:ligatures w14:val="standardContextual"/>
        </w:rPr>
        <w:t>f</w:t>
      </w:r>
      <w:r w:rsidR="002C37AA">
        <w:rPr>
          <w:rFonts w:eastAsia="Aptos" w:cs="Calibri"/>
          <w:b/>
          <w:bCs/>
          <w:kern w:val="2"/>
          <w:sz w:val="20"/>
          <w:szCs w:val="20"/>
          <w14:ligatures w14:val="standardContextual"/>
        </w:rPr>
        <w:t>u</w:t>
      </w:r>
      <w:r w:rsidR="00FD1939" w:rsidRPr="002C37AA">
        <w:rPr>
          <w:rFonts w:eastAsia="Aptos" w:cs="Calibri"/>
          <w:b/>
          <w:bCs/>
          <w:kern w:val="2"/>
          <w:sz w:val="20"/>
          <w:szCs w:val="20"/>
          <w14:ligatures w14:val="standardContextual"/>
        </w:rPr>
        <w:t>nkcjonalności</w:t>
      </w:r>
      <w:r w:rsidRPr="002C37AA">
        <w:rPr>
          <w:rFonts w:eastAsia="Aptos" w:cs="Calibri"/>
          <w:b/>
          <w:bCs/>
          <w:kern w:val="2"/>
          <w:sz w:val="20"/>
          <w:szCs w:val="20"/>
          <w14:ligatures w14:val="standardContextual"/>
        </w:rPr>
        <w:t xml:space="preserve">, </w:t>
      </w:r>
    </w:p>
    <w:p w14:paraId="017F0F09" w14:textId="4BD88585" w:rsidR="00807253" w:rsidRPr="002C37AA" w:rsidRDefault="00807253"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lastRenderedPageBreak/>
        <w:t>- mające charakter błędu o niewielkim znaczeniu lub pojedynczej funkcji</w:t>
      </w:r>
      <w:r w:rsidR="00341B38" w:rsidRPr="002C37AA">
        <w:rPr>
          <w:rFonts w:eastAsia="Aptos" w:cs="Calibri"/>
          <w:b/>
          <w:bCs/>
          <w:kern w:val="2"/>
          <w:sz w:val="20"/>
          <w:szCs w:val="20"/>
          <w14:ligatures w14:val="standardContextual"/>
        </w:rPr>
        <w:t>.</w:t>
      </w:r>
    </w:p>
    <w:p w14:paraId="58D40D31" w14:textId="4A4B5BD6" w:rsidR="001F3C7F" w:rsidRPr="002C37AA" w:rsidRDefault="00807253" w:rsidP="00807253">
      <w:pPr>
        <w:spacing w:before="0" w:after="160" w:line="278" w:lineRule="auto"/>
        <w:jc w:val="both"/>
        <w:rPr>
          <w:rFonts w:eastAsia="Aptos" w:cs="Calibri"/>
          <w:b/>
          <w:bCs/>
          <w:kern w:val="2"/>
          <w:sz w:val="20"/>
          <w:szCs w:val="20"/>
          <w14:ligatures w14:val="standardContextual"/>
        </w:rPr>
      </w:pPr>
      <w:r w:rsidRPr="002C37AA">
        <w:rPr>
          <w:rFonts w:eastAsia="Aptos" w:cs="Calibri"/>
          <w:b/>
          <w:bCs/>
          <w:kern w:val="2"/>
          <w:sz w:val="20"/>
          <w:szCs w:val="20"/>
          <w14:ligatures w14:val="standardContextual"/>
        </w:rPr>
        <w:t>Czas reakcji: do 24 godzin</w:t>
      </w:r>
      <w:r w:rsidR="0007393F" w:rsidRPr="002C37AA">
        <w:rPr>
          <w:rFonts w:eastAsia="Aptos" w:cs="Calibri"/>
          <w:b/>
          <w:bCs/>
          <w:kern w:val="2"/>
          <w:sz w:val="20"/>
          <w:szCs w:val="20"/>
          <w14:ligatures w14:val="standardContextual"/>
        </w:rPr>
        <w:t xml:space="preserve"> </w:t>
      </w:r>
      <w:r w:rsidR="0007393F" w:rsidRPr="002C37AA">
        <w:rPr>
          <w:rFonts w:eastAsia="Aptos" w:cs="Calibri"/>
          <w:b/>
          <w:bCs/>
          <w:kern w:val="2"/>
          <w:sz w:val="20"/>
          <w:szCs w:val="20"/>
          <w14:ligatures w14:val="standardContextual"/>
        </w:rPr>
        <w:t>od zgłoszenia incydentu</w:t>
      </w:r>
      <w:r w:rsidRPr="002C37AA">
        <w:rPr>
          <w:rFonts w:eastAsia="Aptos" w:cs="Calibri"/>
          <w:b/>
          <w:bCs/>
          <w:kern w:val="2"/>
          <w:sz w:val="20"/>
          <w:szCs w:val="20"/>
          <w14:ligatures w14:val="standardContextual"/>
        </w:rPr>
        <w:t>. Czas usunięcia: do 5 dni roboczych</w:t>
      </w:r>
      <w:r w:rsidR="0007393F" w:rsidRPr="002C37AA">
        <w:rPr>
          <w:b/>
          <w:bCs/>
        </w:rPr>
        <w:t xml:space="preserve"> </w:t>
      </w:r>
      <w:r w:rsidR="0007393F" w:rsidRPr="002C37AA">
        <w:rPr>
          <w:rFonts w:eastAsia="Aptos" w:cs="Calibri"/>
          <w:b/>
          <w:bCs/>
          <w:kern w:val="2"/>
          <w:sz w:val="20"/>
          <w:szCs w:val="20"/>
          <w14:ligatures w14:val="standardContextual"/>
        </w:rPr>
        <w:t>od zgłoszenia incydentu</w:t>
      </w:r>
      <w:r w:rsidRPr="002C37AA">
        <w:rPr>
          <w:rFonts w:eastAsia="Aptos" w:cs="Calibri"/>
          <w:b/>
          <w:bCs/>
          <w:kern w:val="2"/>
          <w:sz w:val="20"/>
          <w:szCs w:val="20"/>
          <w14:ligatures w14:val="standardContextual"/>
        </w:rPr>
        <w:t>.</w:t>
      </w:r>
    </w:p>
    <w:p w14:paraId="0979EE2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8) Kwalifikacji incydentu dokonuje Zamawiający w zgłoszeniu serwisowym. </w:t>
      </w:r>
    </w:p>
    <w:p w14:paraId="25B1792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9) W przypadku zakwestionowania kategorii incydentu przez Wykonawcę, do czasu rozstrzygnięcia obowiązuje klasyfikacja nadana przez Zamawiającego. </w:t>
      </w:r>
    </w:p>
    <w:p w14:paraId="2480943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10) Zamawiający zabrania stosowania jakichkolwiek plomb, których zerwanie może powodować utratę lub pogorszenie warunków gwarancji. </w:t>
      </w:r>
    </w:p>
    <w:p w14:paraId="73C403A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11) Zamawiający ma prawo do przeprowadzenia audytu konfiguracji sprzętu i oprogramowania dostarczonego w ramach Umowy, w tym wglądu w logi systemowe, konfiguracje bezpieczeństwa oraz dokumentację techniczną. Wykonawca zobowiązuje się zapewnić pełną współpracę. </w:t>
      </w:r>
    </w:p>
    <w:p w14:paraId="41CC5A62" w14:textId="77777777" w:rsid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12) Wykonawca ponosi pełną odpowiedzialność za utratę, uszkodzenie lub naruszenie integralności danych oraz logów systemowych powstałe w związku z realizacją Umowy, w tym w wyniku wad dostarczonego sprzętu, oprogramowania lub konfiguracji. </w:t>
      </w:r>
    </w:p>
    <w:p w14:paraId="25E95B46" w14:textId="09F80E2D" w:rsidR="00C40A53" w:rsidRPr="00A1635D" w:rsidRDefault="00EF040F" w:rsidP="00A1635D">
      <w:pPr>
        <w:spacing w:before="0" w:after="160" w:line="278" w:lineRule="auto"/>
        <w:jc w:val="both"/>
        <w:rPr>
          <w:rFonts w:eastAsia="Aptos" w:cs="Calibri"/>
          <w:kern w:val="2"/>
          <w:sz w:val="20"/>
          <w:szCs w:val="20"/>
          <w14:ligatures w14:val="standardContextual"/>
        </w:rPr>
      </w:pPr>
      <w:r>
        <w:rPr>
          <w:rFonts w:eastAsia="Aptos" w:cs="Calibri"/>
          <w:kern w:val="2"/>
          <w:sz w:val="20"/>
          <w:szCs w:val="20"/>
          <w14:ligatures w14:val="standardContextual"/>
        </w:rPr>
        <w:t xml:space="preserve">8. </w:t>
      </w:r>
      <w:r w:rsidRPr="00EF040F">
        <w:rPr>
          <w:rFonts w:eastAsia="Aptos" w:cs="Calibri"/>
          <w:kern w:val="2"/>
          <w:sz w:val="20"/>
          <w:szCs w:val="20"/>
          <w14:ligatures w14:val="standardContextual"/>
        </w:rPr>
        <w:t>W przypadku niewykonania zobowiązań wynikających z gwarancji w terminie, Zamawiający może zlecić je osobie trzeciej na koszt Wykonawcy bez uprzedniego uzyskiwania zgody sądu.</w:t>
      </w:r>
    </w:p>
    <w:p w14:paraId="57B4373E"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37B836F7"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10</w:t>
      </w:r>
    </w:p>
    <w:p w14:paraId="31217BB8"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Kary umowne</w:t>
      </w:r>
    </w:p>
    <w:p w14:paraId="6C942173"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zapłaci Zamawiającemu kary umowne w przypadku: </w:t>
      </w:r>
    </w:p>
    <w:p w14:paraId="09D4304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przekroczenia terminu realizacji przedmiotu Umowy - w wysokości 0,1% wynagrodzenia umownego brutto określonego w § 7 ust. 1 Umowy, za każdy dzień zwłoki; </w:t>
      </w:r>
    </w:p>
    <w:p w14:paraId="2C4D55EF"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odstąpienia od Umowy przez którąkolwiek ze Stron z przyczyn leżących po stronie Wykonawcy - w wysokości 10% wynagrodzenia umownego brutto określonego w § 7 ust. 1 Umowy; </w:t>
      </w:r>
    </w:p>
    <w:p w14:paraId="2DE67D81"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3) nieusunięcia błędów oraz wad stwierdzonych przy odbiorze lub ujawnionych w okresie gwarancji, usługi wsparcia lub rękojmi, w terminie wynikającym z Umowy lub wyznaczonym przez Zamawiającego, w wysokości 0,1% wynagrodzenia umownego brutto określonego w § 7 ust. 1 Umowy za każdy dzień zwłoki liczony od upływu terminu wyznaczonego na usunięcie błędów oraz wad;</w:t>
      </w:r>
    </w:p>
    <w:p w14:paraId="7E6982DE" w14:textId="669542A5" w:rsidR="00A1635D" w:rsidRPr="005A0823" w:rsidRDefault="00A1635D" w:rsidP="00A1635D">
      <w:pPr>
        <w:spacing w:before="0" w:after="160" w:line="278" w:lineRule="auto"/>
        <w:jc w:val="both"/>
        <w:rPr>
          <w:rFonts w:eastAsia="Aptos" w:cs="Calibri"/>
          <w:b/>
          <w:bCs/>
          <w:kern w:val="2"/>
          <w:sz w:val="20"/>
          <w:szCs w:val="20"/>
          <w14:ligatures w14:val="standardContextual"/>
        </w:rPr>
      </w:pPr>
      <w:r w:rsidRPr="005A0823">
        <w:rPr>
          <w:rFonts w:eastAsia="Aptos" w:cs="Calibri"/>
          <w:b/>
          <w:bCs/>
          <w:kern w:val="2"/>
          <w:sz w:val="20"/>
          <w:szCs w:val="20"/>
          <w14:ligatures w14:val="standardContextual"/>
        </w:rPr>
        <w:t xml:space="preserve">4) </w:t>
      </w:r>
      <w:r w:rsidR="00EC70A1" w:rsidRPr="005A0823">
        <w:rPr>
          <w:rFonts w:eastAsia="Aptos" w:cs="Calibri"/>
          <w:b/>
          <w:bCs/>
          <w:i/>
          <w:iCs/>
          <w:kern w:val="2"/>
          <w:sz w:val="20"/>
          <w:szCs w:val="20"/>
          <w14:ligatures w14:val="standardContextual"/>
        </w:rPr>
        <w:t>wykreślone</w:t>
      </w:r>
      <w:r w:rsidRPr="005A0823">
        <w:rPr>
          <w:rFonts w:eastAsia="Aptos" w:cs="Calibri"/>
          <w:b/>
          <w:bCs/>
          <w:i/>
          <w:iCs/>
          <w:kern w:val="2"/>
          <w:sz w:val="20"/>
          <w:szCs w:val="20"/>
          <w14:ligatures w14:val="standardContextual"/>
        </w:rPr>
        <w:t>;</w:t>
      </w:r>
    </w:p>
    <w:p w14:paraId="30CE8A0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5) za naruszenie obowiązków poufności, o których mowa w § 13 Umowy, Wykonawca zapłaci Zamawiającemu karę umowną w wysokości 10 000 zł za każde naruszenie;</w:t>
      </w:r>
    </w:p>
    <w:p w14:paraId="7E918F9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7) w przypadku powierzenia realizacji Umowy lub jej części podwykonawcy bez zgody Zamawiającego z naruszeniem § 5 ust. 1 Umowy, Wykonawca zapłaci karę umowną w wysokości 2% wynagrodzenia umownego brutto za każdy stwierdzony przypadek; </w:t>
      </w:r>
    </w:p>
    <w:p w14:paraId="313EB9B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8) za niedotrzymanie czasów reakcji lub naprawy określonych w § 9 ust. 7 Umowy, Zamawiający w wysokości 0,1% wynagrodzenia umownego brutto za każdy stwierdzony przypadek naruszenia; </w:t>
      </w:r>
    </w:p>
    <w:p w14:paraId="4E68B438" w14:textId="31766D0A"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9) </w:t>
      </w:r>
      <w:r w:rsidR="00881D2F" w:rsidRPr="00881D2F">
        <w:rPr>
          <w:rFonts w:eastAsia="Aptos" w:cs="Calibri"/>
          <w:b/>
          <w:bCs/>
          <w:kern w:val="2"/>
          <w:sz w:val="20"/>
          <w:szCs w:val="20"/>
          <w14:ligatures w14:val="standardContextual"/>
        </w:rPr>
        <w:t>dotyczy części IT:</w:t>
      </w:r>
      <w:r w:rsidR="00881D2F">
        <w:rPr>
          <w:rFonts w:eastAsia="Aptos" w:cs="Calibri"/>
          <w:kern w:val="2"/>
          <w:sz w:val="20"/>
          <w:szCs w:val="20"/>
          <w14:ligatures w14:val="standardContextual"/>
        </w:rPr>
        <w:t xml:space="preserve"> </w:t>
      </w:r>
      <w:r w:rsidRPr="00A1635D">
        <w:rPr>
          <w:rFonts w:eastAsia="Aptos" w:cs="Calibri"/>
          <w:kern w:val="2"/>
          <w:sz w:val="20"/>
          <w:szCs w:val="20"/>
          <w14:ligatures w14:val="standardContextual"/>
        </w:rPr>
        <w:t>za każdy incydent bezpieczeństwa, o którym mowa w § 14 ust. 2, powstały z winy Wykonawcy lub w wyniku niewłaściwego działania dostarczonego rozwiązania, Wykonawca w wysokości 0,5% wynagrodzenia umownego brutto określonego w § 7 ust. 1 Umowy.</w:t>
      </w:r>
    </w:p>
    <w:p w14:paraId="21D6AE6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Zamawiający zapłaci Wykonawcy karę umowną z tytułu odstąpienia od Umowy przez Zamawiającego z przyczyn zależnych od Zamawiającego, z wyjątkiem wystąpienia istotnej zmiany okoliczności powodującej, że wykonanie Umowy nie leży w interesie publicznym lub interesie Zamawiającego, czego nie można było przewidzieć w chwili zawarcia Umowy, w wysokości 10% wynagrodzenia umownego brutto określonego w § 7 ust. 1 Umowy. </w:t>
      </w:r>
    </w:p>
    <w:p w14:paraId="43ED41A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Strony ustalają, że będą mogły dochodzić odszkodowania uzupełniającego wysokość kar umownych do wysokości rzeczywiście poniesionej szkody i utraconych korzyści. </w:t>
      </w:r>
    </w:p>
    <w:p w14:paraId="7FFD02F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Kara umowna powinna być zapłacona przez Stronę, która naruszyła postanowienia Umowy, w terminie do 14 dni licząc od dnia wystąpienia przez drugą Stronę z żądaniem zapłaty. </w:t>
      </w:r>
    </w:p>
    <w:p w14:paraId="28672F92"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W przypadku niedotrzymania terminów określonych w ust. 4 Zamawiający będzie uprawniony do potrącenia kar umownych z wynagrodzenia Wykonawcy, na co Wykonawca wyraża zgodę. </w:t>
      </w:r>
    </w:p>
    <w:p w14:paraId="1998C14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Limit kar umownych, jakich Zamawiający może żądać łącznie od Wykonawcy z wszystkich tytułów przewidzianych w niniejszej Umowie, wynosi 30% wynagrodzenia umownego brutto określonego w § 7 ust. 1 Umowy. </w:t>
      </w:r>
    </w:p>
    <w:p w14:paraId="143C182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7. Nałożenie kar umownych określonych w niniejszej Umowie nie zwalnia Wykonawcy z obowiązku zrealizowania Umowy lub jakichkolwiek innych obowiązków i zobowiązań wynikających z Umowy.</w:t>
      </w:r>
    </w:p>
    <w:p w14:paraId="6076D1E7"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11</w:t>
      </w:r>
    </w:p>
    <w:p w14:paraId="495F66EE"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Osoby odpowiedzialne</w:t>
      </w:r>
    </w:p>
    <w:p w14:paraId="6BFC9465" w14:textId="77777777" w:rsidR="00A1635D" w:rsidRPr="00A1635D" w:rsidRDefault="00A1635D" w:rsidP="00A1635D">
      <w:pPr>
        <w:numPr>
          <w:ilvl w:val="0"/>
          <w:numId w:val="20"/>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wyznaczają następujące osoby jako wyłącznie umocowane do prowadzenia komunikacji służącej wykonaniu Umowy (zwane w Umowie również przedstawicielami danej Strony): </w:t>
      </w:r>
    </w:p>
    <w:p w14:paraId="53D5E20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Ze strony Zamawiającego: ……………………………e- </w:t>
      </w:r>
      <w:proofErr w:type="gramStart"/>
      <w:r w:rsidRPr="00A1635D">
        <w:rPr>
          <w:rFonts w:eastAsia="Aptos" w:cs="Calibri"/>
          <w:kern w:val="2"/>
          <w:sz w:val="20"/>
          <w:szCs w:val="20"/>
          <w14:ligatures w14:val="standardContextual"/>
        </w:rPr>
        <w:t>mail:…</w:t>
      </w:r>
      <w:proofErr w:type="gramEnd"/>
      <w:r w:rsidRPr="00A1635D">
        <w:rPr>
          <w:rFonts w:eastAsia="Aptos" w:cs="Calibri"/>
          <w:kern w:val="2"/>
          <w:sz w:val="20"/>
          <w:szCs w:val="20"/>
          <w14:ligatures w14:val="standardContextual"/>
        </w:rPr>
        <w:t>………………………</w:t>
      </w:r>
      <w:proofErr w:type="gramStart"/>
      <w:r w:rsidRPr="00A1635D">
        <w:rPr>
          <w:rFonts w:eastAsia="Aptos" w:cs="Calibri"/>
          <w:kern w:val="2"/>
          <w:sz w:val="20"/>
          <w:szCs w:val="20"/>
          <w14:ligatures w14:val="standardContextual"/>
        </w:rPr>
        <w:t>…….</w:t>
      </w:r>
      <w:proofErr w:type="gramEnd"/>
      <w:r w:rsidRPr="00A1635D">
        <w:rPr>
          <w:rFonts w:eastAsia="Aptos" w:cs="Calibri"/>
          <w:kern w:val="2"/>
          <w:sz w:val="20"/>
          <w:szCs w:val="20"/>
          <w14:ligatures w14:val="standardContextual"/>
        </w:rPr>
        <w:t>.</w:t>
      </w:r>
    </w:p>
    <w:p w14:paraId="4F4CD96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Ze strony Wykonawcy: ……………………………e- </w:t>
      </w:r>
      <w:proofErr w:type="gramStart"/>
      <w:r w:rsidRPr="00A1635D">
        <w:rPr>
          <w:rFonts w:eastAsia="Aptos" w:cs="Calibri"/>
          <w:kern w:val="2"/>
          <w:sz w:val="20"/>
          <w:szCs w:val="20"/>
          <w14:ligatures w14:val="standardContextual"/>
        </w:rPr>
        <w:t>mail:…</w:t>
      </w:r>
      <w:proofErr w:type="gramEnd"/>
      <w:r w:rsidRPr="00A1635D">
        <w:rPr>
          <w:rFonts w:eastAsia="Aptos" w:cs="Calibri"/>
          <w:kern w:val="2"/>
          <w:sz w:val="20"/>
          <w:szCs w:val="20"/>
          <w14:ligatures w14:val="standardContextual"/>
        </w:rPr>
        <w:t>………………………</w:t>
      </w:r>
      <w:proofErr w:type="gramStart"/>
      <w:r w:rsidRPr="00A1635D">
        <w:rPr>
          <w:rFonts w:eastAsia="Aptos" w:cs="Calibri"/>
          <w:kern w:val="2"/>
          <w:sz w:val="20"/>
          <w:szCs w:val="20"/>
          <w14:ligatures w14:val="standardContextual"/>
        </w:rPr>
        <w:t>…….</w:t>
      </w:r>
      <w:proofErr w:type="gramEnd"/>
      <w:r w:rsidRPr="00A1635D">
        <w:rPr>
          <w:rFonts w:eastAsia="Aptos" w:cs="Calibri"/>
          <w:kern w:val="2"/>
          <w:sz w:val="20"/>
          <w:szCs w:val="20"/>
          <w14:ligatures w14:val="standardContextual"/>
        </w:rPr>
        <w:t xml:space="preserve">. </w:t>
      </w:r>
    </w:p>
    <w:p w14:paraId="523DC48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Zmiana osób, o których mowa w ust. 1, nie wymaga zmiany Umowy, lecz jednostronnego zawiadomienia drugiej Strony o zmianie w formie dokumentowej. </w:t>
      </w:r>
    </w:p>
    <w:p w14:paraId="26A91CA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W przypadku krótkotrwałej nieobecności osób wyłącznie umocowanych do prowadzenia komunikacji służącej wykonaniu Umowy Strony mają prawo ustanowić czasowe zastępstwo za osobę, o której mowa w ust. 1. Ustanowienie czasowego zastępstwa nie wymaga zmiany Umowy, lecz jednostronnego zawiadomienia drugiej Strony w formie dokumentowej. W zawiadomieniu należy podać: imię i nazwisko osoby zastępowanej, okres zastępstwa oraz imię i nazwisko oraz nr telefonu i adres e-mail osoby zastępującej. </w:t>
      </w:r>
    </w:p>
    <w:p w14:paraId="40BDE41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Strony niezwłocznie informują się o zmianie adresów e-mail, adresów pocztowych do korespondencji i numerów telefonów. </w:t>
      </w:r>
    </w:p>
    <w:p w14:paraId="4FE394D4"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12</w:t>
      </w:r>
    </w:p>
    <w:p w14:paraId="68D16061"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Ochrona danych osobowych</w:t>
      </w:r>
    </w:p>
    <w:p w14:paraId="436B6180" w14:textId="77777777" w:rsidR="00A1635D" w:rsidRPr="00A1635D" w:rsidRDefault="00A1635D" w:rsidP="00A1635D">
      <w:pPr>
        <w:numPr>
          <w:ilvl w:val="0"/>
          <w:numId w:val="2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Zamawiający oraz Wykonawca zgodnie potwierdzają, iż będą przestrzegać obowiązujących przepisów w zakresie ochrony danych, w tym Rozporządzenia Parlamentu Europejskiego i Rady (UE) 2016/679 z dnia 27 kwietnia 2016 r. w sprawie ochrony osób fizycznych w związku z przetwarzaniem danych osobowych i w sprawie swobodnego przepływu </w:t>
      </w:r>
      <w:r w:rsidRPr="00A1635D">
        <w:rPr>
          <w:rFonts w:eastAsia="Aptos" w:cs="Calibri"/>
          <w:kern w:val="2"/>
          <w:sz w:val="20"/>
          <w:szCs w:val="20"/>
          <w14:ligatures w14:val="standardContextual"/>
        </w:rPr>
        <w:lastRenderedPageBreak/>
        <w:t xml:space="preserve">takich danych oraz uchylenia dyrektywy 95/46/WE (ogólne rozporządzenie o ochronie danych, dalej, jako „RODO”), w odniesieniu do wszystkich danych osobowych udostępnionych w ramach realizacji Umowy. </w:t>
      </w:r>
    </w:p>
    <w:p w14:paraId="0988336F" w14:textId="77777777" w:rsidR="00A1635D" w:rsidRPr="00A1635D" w:rsidRDefault="00A1635D" w:rsidP="00A1635D">
      <w:pPr>
        <w:numPr>
          <w:ilvl w:val="0"/>
          <w:numId w:val="2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Zamawiający oraz Wykonawca zgodnie oświadczają, iż w celu ochrony danych osobowych stosować będą środki zabezpieczające dane osobowe, w szczególność ich poufność i integralność, o których mowa w obowiązujących wymaganiach prawnych w obszarze ochrony danych osobowych, jak i regulacji je zastępujących. </w:t>
      </w:r>
    </w:p>
    <w:p w14:paraId="4929EB30" w14:textId="77777777" w:rsidR="00A1635D" w:rsidRPr="00A1635D" w:rsidRDefault="00A1635D" w:rsidP="00A1635D">
      <w:pPr>
        <w:numPr>
          <w:ilvl w:val="0"/>
          <w:numId w:val="2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Strona otrzymująca dane ponosi odpowiedzialność za przetwarzanie danych niezgodnie z postanowieniami niniejszej Umowy, a także z naruszeniem mających zastosowanie regulacji prawnych w obszarze ochrony danych osobowych. </w:t>
      </w:r>
    </w:p>
    <w:p w14:paraId="68305D5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W czasie przetwarzania danych osobowych, Strony zobowiązują się do współdziałania w procesie przetwarzania udostępnionych danych osobowych, w tym informowania siebie nawzajem o wszelkich okolicznościach mających lub mogących mieć wpływ na wykonywanie swoich zobowiązań. </w:t>
      </w:r>
    </w:p>
    <w:p w14:paraId="2278ADD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Zamawiający oraz Wykonawca zgodnie potwierdzają, że dane osobowe osób fizycznych reprezentujących Stronę oraz delegowanych przez nią do określonych czynności w związku z wykonywaniem Umowy, będą przetwarzały, jako dane niezbędne do celów wynikających z ich prawnie uzasadnionych interesów, jako administratorów, związanych z odpowiednim wykonywaniem Umowy oraz że są upoważnieni do udostępnienia tych danych drugiej Stronie Umowy w oparciu o stosowną przesłankę wynikającą z RODO. </w:t>
      </w:r>
    </w:p>
    <w:p w14:paraId="0AB1DA8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Zamawiający oraz Wykonawca zobowiązani są do poinformowania osób, o których mowa w ust. 5 powyżej, o tym, że druga Strona Umowy będzie administratorem ich danych osobowych i będzie te dane przetwarzać w celach, o których mowa w ust. 5 powyżej. Obowiązek informowania realizowany będzie przez Wykonawcę poprzez przekazanie osobom, o których mowa w ust 5 powyżej, klauzuli informacyjnej ZGK Psary Sp. z o.o. </w:t>
      </w:r>
    </w:p>
    <w:p w14:paraId="641993E8"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13</w:t>
      </w:r>
    </w:p>
    <w:p w14:paraId="444C18D4"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Ochrona informacji</w:t>
      </w:r>
    </w:p>
    <w:p w14:paraId="366145EC"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do chronienia wszelkich informacji i dokumentów dotyczących drugiej Strony – niezależnie od formy przekazania tych informacji i ich źródła, nieujętych w publicznych rejestrach ani znanych publicznie (a fakt ich publicznej znajomości nie jest następstwem naruszania zasad poufności) – w szczególności dotyczy to informacji handlowych, technicznych, technologicznych, organizacyjnych, know-how oraz wszelkich informacji dotyczących stosunków pomiędzy Zamawiającym i jego kontrahentami, a także wszelkich informacji uzyskanych przez Stronę w związku lub przy okazji podjęcia i wykonywania obowiązków wynikających z Umowy. </w:t>
      </w:r>
    </w:p>
    <w:p w14:paraId="4CC43E75"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wykorzystać informacje jedynie w celach określonych ustaleniami dokonanymi przez Strony. </w:t>
      </w:r>
    </w:p>
    <w:p w14:paraId="1F9CF289"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ujawniać informacje, o których mowa w ust. 1, jedynie tym pracownikom i współpracownikom Stron, którym będą one niezbędne do wykonywania powierzonych im czynności i tylko w zakresie, w jakim odbiorca informacji musi mieć do nich dostęp dla celów określonych w przedmiocie Umowy. </w:t>
      </w:r>
    </w:p>
    <w:p w14:paraId="6311380D"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zapewnić, że żadna z osób otrzymujących informacje w myśl ust. 3 nie ujawni rzeczonych informacji ani ich źródła, zarówno w całości, jak i w części osobom trzecim bez uzyskania uprzednio wyraźnego upoważnienia na piśmie od Strony, której informacja lub źródło informacji dotyczy. </w:t>
      </w:r>
    </w:p>
    <w:p w14:paraId="26A0331A"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nie kopiować, nie powielać ani w jakikolwiek sposób nie rozpowszechniać jakiejkolwiek części określonych informacji z wyjątkiem uzasadnionej potrzeby do celów określonych przedmiocie Umowy. </w:t>
      </w:r>
    </w:p>
    <w:p w14:paraId="6AD520E5"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Informacje chronione, na mocy powyższych postanowień, mogą być udostępnione przez Stronę Umowy wyłącznie organom upoważnionym na mocy przepisów prawa, z powiadomieniem drugiej Strony. </w:t>
      </w:r>
    </w:p>
    <w:p w14:paraId="0D5BD0BA"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do dołożenia wszelkich starań w celu zapewnienia, aby środki łączności wykorzystywane przez nie do odbioru, przekazywania oraz przechowywania informacji gwarantowały zabezpieczenie informacji przed dostępem osób trzecich nieupoważnionych do zapoznania się z nimi. </w:t>
      </w:r>
    </w:p>
    <w:p w14:paraId="166339D4"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Wszystkie dokumenty, plany oraz ich nośniki przekazane Wykonawcy przez Zamawiającego w związku z realizacją Umowy pozostają własnością Zamawiającego i po wykonaniu prac, będących przedmiotem Umowy, Wykonawca jest zobowiązany do ich zwrotu. </w:t>
      </w:r>
    </w:p>
    <w:p w14:paraId="77AE2DB7"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Wykonawca zobowiązuje się do zachowania, tak w okresie obowiązywania Umowy, jak również w ciągu 5 lat od zakończenia prac objętych Umową, tajemnicy co do wszystkich informacji pozyskanych przy wykonywaniu Umowy, a w szczególności informacji prawnie chronionych przez przepisy ogólne oraz regulacje wewnętrzne Zamawiającego, z którymi Wykonawca zostanie zapoznany. Zamawiający przekaże Wykonawcy wyciąg z odpowiednich przepisów wewnętrznych. </w:t>
      </w:r>
    </w:p>
    <w:p w14:paraId="701CAC0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10. Wykonawca ponosi pełną odpowiedzialność za szkody wynikłe z naruszenia poufności, w tym szkody powstałe w infrastrukturze IT/OT Zamawiającego, utratę danych, ujawnienie informacji technicznych lub organizacyjnych. </w:t>
      </w:r>
    </w:p>
    <w:p w14:paraId="1701888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11. Wykonawca zobowiązany jest stosować szyfrowanie danych oraz logów systemowych podczas ich przetwarzania, przesyłania i przechowywania, zgodnie z aktualnymi standardami bezpieczeństwa. </w:t>
      </w:r>
    </w:p>
    <w:p w14:paraId="30E05F9E"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14</w:t>
      </w:r>
    </w:p>
    <w:p w14:paraId="2AC0F46F"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Bezpieczeństwo</w:t>
      </w:r>
    </w:p>
    <w:p w14:paraId="476E1D7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zobowiązuje się do realizacji Umowy zgodnie z aktualnymi standardami bezpieczeństwa, w szczególności: </w:t>
      </w:r>
    </w:p>
    <w:p w14:paraId="666D419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normą ISO/IEC 27001 lub równoważną (jeżeli dotyczy), </w:t>
      </w:r>
    </w:p>
    <w:p w14:paraId="0879EBC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wymaganiami ustawy o krajowym systemie </w:t>
      </w:r>
      <w:proofErr w:type="spellStart"/>
      <w:r w:rsidRPr="00A1635D">
        <w:rPr>
          <w:rFonts w:eastAsia="Aptos" w:cs="Calibri"/>
          <w:kern w:val="2"/>
          <w:sz w:val="20"/>
          <w:szCs w:val="20"/>
          <w14:ligatures w14:val="standardContextual"/>
        </w:rPr>
        <w:t>cyberbezpieczeństwa</w:t>
      </w:r>
      <w:proofErr w:type="spellEnd"/>
      <w:r w:rsidRPr="00A1635D">
        <w:rPr>
          <w:rFonts w:eastAsia="Aptos" w:cs="Calibri"/>
          <w:kern w:val="2"/>
          <w:sz w:val="20"/>
          <w:szCs w:val="20"/>
          <w14:ligatures w14:val="standardContextual"/>
        </w:rPr>
        <w:t xml:space="preserve">, </w:t>
      </w:r>
    </w:p>
    <w:p w14:paraId="4857651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dobrymi praktykami w zakresie </w:t>
      </w:r>
      <w:proofErr w:type="spellStart"/>
      <w:r w:rsidRPr="00A1635D">
        <w:rPr>
          <w:rFonts w:eastAsia="Aptos" w:cs="Calibri"/>
          <w:kern w:val="2"/>
          <w:sz w:val="20"/>
          <w:szCs w:val="20"/>
          <w14:ligatures w14:val="standardContextual"/>
        </w:rPr>
        <w:t>cyberbezpieczeństwa</w:t>
      </w:r>
      <w:proofErr w:type="spellEnd"/>
      <w:r w:rsidRPr="00A1635D">
        <w:rPr>
          <w:rFonts w:eastAsia="Aptos" w:cs="Calibri"/>
          <w:kern w:val="2"/>
          <w:sz w:val="20"/>
          <w:szCs w:val="20"/>
          <w14:ligatures w14:val="standardContextual"/>
        </w:rPr>
        <w:t xml:space="preserve">. </w:t>
      </w:r>
    </w:p>
    <w:p w14:paraId="5BCF2DB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Wykonawca zobowiązany jest do niezwłocznego, nie później niż w ciągu 24 godzin, zgłoszenia Zamawiającemu każdego incydentu bezpieczeństwa. </w:t>
      </w:r>
    </w:p>
    <w:p w14:paraId="36192B4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W przypadku naruszenia bezpieczeństwa Wykonawca ponosi pełną odpowiedzialność za powstałe szkody. </w:t>
      </w:r>
    </w:p>
    <w:p w14:paraId="7E9D46C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Zamawiający ma prawo do przeprowadzenia audytu bezpieczeństwa, testów penetracyjnych oraz audytu zgodności konfiguracji po zakończeniu wdrożenia oraz w każdym czasie trwania Umowy. Wykonawca zobowiązuje się zapewnić pełną współpracę. </w:t>
      </w:r>
    </w:p>
    <w:p w14:paraId="72B1759E"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15</w:t>
      </w:r>
    </w:p>
    <w:p w14:paraId="1CFA1E1E"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Siła Wyższa</w:t>
      </w:r>
    </w:p>
    <w:p w14:paraId="42623825" w14:textId="77777777" w:rsidR="00A1635D" w:rsidRPr="00A1635D" w:rsidRDefault="00A1635D" w:rsidP="00A1635D">
      <w:pPr>
        <w:numPr>
          <w:ilvl w:val="0"/>
          <w:numId w:val="8"/>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Żadna ze Stron nie będzie odpowiedzialna za niewykonanie lub nienależyte wykonanie zobowiązań wynikających z Umowy spowodowane przez okoliczności traktowane jako Siła Wyższa. </w:t>
      </w:r>
    </w:p>
    <w:p w14:paraId="4D10B5B6" w14:textId="77777777" w:rsidR="00A1635D" w:rsidRPr="00A1635D" w:rsidRDefault="00A1635D" w:rsidP="00A1635D">
      <w:pPr>
        <w:numPr>
          <w:ilvl w:val="0"/>
          <w:numId w:val="8"/>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Przez Siłę Wyższą rozumie się nadzwyczajne zdarzenia niezależne od Stron (pozostające poza kontrolą każdej ze Stron), których nie mogły one przewidzieć ani którym nie mogły one zapobiec (nawet po przedsięwzięciu przez Strony </w:t>
      </w:r>
      <w:r w:rsidRPr="00A1635D">
        <w:rPr>
          <w:rFonts w:eastAsia="Aptos" w:cs="Calibri"/>
          <w:kern w:val="2"/>
          <w:sz w:val="20"/>
          <w:szCs w:val="20"/>
          <w14:ligatures w14:val="standardContextual"/>
        </w:rPr>
        <w:lastRenderedPageBreak/>
        <w:t xml:space="preserve">wszelkich uzasadnionych kroków dla przewidzenia takich zdarzeń bądź zapobieżenia takim zdarzeniom), a które utrudniają lub uniemożliwiają realizację Umowy. W szczególności za Siłę wyższą uważa się: </w:t>
      </w:r>
    </w:p>
    <w:p w14:paraId="1517F1E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trzęsienie ziemi, powodzie, sztormy, huragany, pożary, uderzenia pioruna lub epidemię, </w:t>
      </w:r>
    </w:p>
    <w:p w14:paraId="52A78B7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wojny, zamieszki, rewolty, akty sabotażu i terroryzmu, strajki, lokauty, </w:t>
      </w:r>
    </w:p>
    <w:p w14:paraId="009D898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powszechnie obowiązujące akty władzy państwowej. </w:t>
      </w:r>
    </w:p>
    <w:p w14:paraId="36B1D636" w14:textId="77777777" w:rsidR="00A1635D" w:rsidRPr="00A1635D" w:rsidRDefault="00A1635D" w:rsidP="00A1635D">
      <w:pPr>
        <w:numPr>
          <w:ilvl w:val="0"/>
          <w:numId w:val="8"/>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 przypadku zaistnienia okoliczności, która może być traktowana jako Siła Wyższa, Strona, której taka okoliczność uniemożliwia lub utrudnia realizację jej zobowiązań wynikających z Umowy, niezwłocznie, nie później jednak niż w ciągu 7 dni od dnia zaistnienia ww. okoliczności, powiadomi drugą Stronę o ww. okoliczności i jej przyczynie. Przedmiotowa okoliczność powinna zostać udokumentowana przez Stronę, która występuje z ww. powiadomieniem. </w:t>
      </w:r>
    </w:p>
    <w:p w14:paraId="5F73AB1C" w14:textId="77777777" w:rsidR="00A1635D" w:rsidRPr="00A1635D" w:rsidRDefault="00A1635D" w:rsidP="00A1635D">
      <w:pPr>
        <w:numPr>
          <w:ilvl w:val="0"/>
          <w:numId w:val="8"/>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Na skutek powiadomienia, o którym mowa w ust. 3 powyżej, Strony, na podstawie wspólnych uzgodnień, ustalą, czy okoliczność wskazana w tym powiadomieniu ma cechy Siły Wyższej i w jaki sposób wpływa ona na realizację Umowy. </w:t>
      </w:r>
    </w:p>
    <w:p w14:paraId="73784023" w14:textId="77777777" w:rsidR="00A1635D" w:rsidRPr="00A1635D" w:rsidRDefault="00A1635D" w:rsidP="00A1635D">
      <w:pPr>
        <w:numPr>
          <w:ilvl w:val="0"/>
          <w:numId w:val="8"/>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 przypadku niedokonania przez Strony wspólnych uzgodnień, o których mowa w ust. 4 powyżej, żadna ze Stron nie może powoływać się na wyłączenie odpowiedzialności wynikające z tego przepisu, a zastosowanie znajdują powszechnie obowiązujące przepisy prawa dotyczące siły wyższej. </w:t>
      </w:r>
    </w:p>
    <w:p w14:paraId="67417F4A"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56BD2E65"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16</w:t>
      </w:r>
    </w:p>
    <w:p w14:paraId="32A9C3D7"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Odstąpienie od Umowy</w:t>
      </w:r>
    </w:p>
    <w:p w14:paraId="35CADF34" w14:textId="77777777" w:rsidR="00A1635D" w:rsidRPr="00A1635D" w:rsidRDefault="00A1635D" w:rsidP="00A1635D">
      <w:pPr>
        <w:numPr>
          <w:ilvl w:val="0"/>
          <w:numId w:val="10"/>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Zamawiającemu przysługuje prawo odstąpienia od Umowy (umowne prawo odstąpienia): </w:t>
      </w:r>
    </w:p>
    <w:p w14:paraId="42E1AE6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roofErr w:type="gramStart"/>
      <w:r w:rsidRPr="00A1635D">
        <w:rPr>
          <w:rFonts w:eastAsia="Aptos" w:cs="Calibri"/>
          <w:kern w:val="2"/>
          <w:sz w:val="20"/>
          <w:szCs w:val="20"/>
          <w14:ligatures w14:val="standardContextual"/>
        </w:rPr>
        <w:t>1)</w:t>
      </w:r>
      <w:proofErr w:type="gramEnd"/>
      <w:r w:rsidRPr="00A1635D">
        <w:rPr>
          <w:rFonts w:eastAsia="Aptos" w:cs="Calibri"/>
          <w:kern w:val="2"/>
          <w:sz w:val="20"/>
          <w:szCs w:val="20"/>
          <w14:ligatures w14:val="standardContextual"/>
        </w:rPr>
        <w:t xml:space="preserve"> jeśli Wykonawca opóźnia się z rozpoczęciem wykonywania lub wykończeniem przedmiotu Umowy tak dalece, że nie jest prawdopodobne, aby zdołał ukończyć przedmiot Umowy w terminie umownym, </w:t>
      </w:r>
    </w:p>
    <w:p w14:paraId="66EC571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roofErr w:type="gramStart"/>
      <w:r w:rsidRPr="00A1635D">
        <w:rPr>
          <w:rFonts w:eastAsia="Aptos" w:cs="Calibri"/>
          <w:kern w:val="2"/>
          <w:sz w:val="20"/>
          <w:szCs w:val="20"/>
          <w14:ligatures w14:val="standardContextual"/>
        </w:rPr>
        <w:t>2)</w:t>
      </w:r>
      <w:proofErr w:type="gramEnd"/>
      <w:r w:rsidRPr="00A1635D">
        <w:rPr>
          <w:rFonts w:eastAsia="Aptos" w:cs="Calibri"/>
          <w:kern w:val="2"/>
          <w:sz w:val="20"/>
          <w:szCs w:val="20"/>
          <w14:ligatures w14:val="standardContextual"/>
        </w:rPr>
        <w:t xml:space="preserve"> jeśli Wykonawca wykonuje przedmiot Umowy w sposób wadliwy lub sprzeczny z Umową, pomimo bezskutecznego upływu terminu wyznaczonego przez Zamawiającego do zmiany sposobu wykonywania Umowy. </w:t>
      </w:r>
    </w:p>
    <w:p w14:paraId="13D61DF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roofErr w:type="gramStart"/>
      <w:r w:rsidRPr="00A1635D">
        <w:rPr>
          <w:rFonts w:eastAsia="Aptos" w:cs="Calibri"/>
          <w:kern w:val="2"/>
          <w:sz w:val="20"/>
          <w:szCs w:val="20"/>
          <w14:ligatures w14:val="standardContextual"/>
        </w:rPr>
        <w:t>3)</w:t>
      </w:r>
      <w:proofErr w:type="gramEnd"/>
      <w:r w:rsidRPr="00A1635D">
        <w:rPr>
          <w:rFonts w:eastAsia="Aptos" w:cs="Calibri"/>
          <w:kern w:val="2"/>
          <w:sz w:val="20"/>
          <w:szCs w:val="20"/>
          <w14:ligatures w14:val="standardContextual"/>
        </w:rPr>
        <w:t xml:space="preserve"> jeśli dojdzie do naliczenia Wykonawcy należnych Zamawiającemu kar umownych wynoszących nie mniej niż 30% łącznego wynagrodzenia brutto określonego w § 7 ust. 1 Umowy oraz bezskutecznego upływu terminu wyznaczonego Wykonawcy w wezwaniu do zapłaty całości naliczonych kar umownych. </w:t>
      </w:r>
    </w:p>
    <w:p w14:paraId="18487C4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4) w razie wystąpienia istotnej zmiany okoliczności powodującej, że wykonanie Umowy nie leży w interesie publicznym lub interesie Zamawiającego, czego nie można było przewidzieć w chwili zawarcia Umowy.</w:t>
      </w:r>
    </w:p>
    <w:p w14:paraId="2FD55B3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 każdym z przypadków określonym w ust. 1 Zamawiający może odstąpić od Umowy w terminie 30 dni od dnia powzięcia przez Zamawiającego wiadomości o powyższych okolicznościach. </w:t>
      </w:r>
    </w:p>
    <w:p w14:paraId="2718D3C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Z chwilą otrzymania zawiadomienia od Zamawiającego o odstąpieniu od Umowy, Wykonawca winien wstrzymać wykonywanie Umowy oraz zabezpieczyć to, co do tej pory zdołał wykonać. </w:t>
      </w:r>
    </w:p>
    <w:p w14:paraId="7E82274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Zamawiającemu przysługuje prawo odstąpienia od Umowy w przypadku stwierdzenia, że Wykonawca naruszył zasady bezpieczeństwa teleinformatycznego, w szczególności doprowadził do incydentu bezpieczeństwa lub nie zastosował wymaganych zabezpieczeń. Zamawiający ma prawo skorzystać z prawa określonego w zdaniu 1 w terminie 60 dni od dnia powzięcia przez Zamawiającego wiadomości o powyższych naruszeniach. </w:t>
      </w:r>
    </w:p>
    <w:p w14:paraId="6228C2E6"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17</w:t>
      </w:r>
    </w:p>
    <w:p w14:paraId="50C9ED1C"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lastRenderedPageBreak/>
        <w:t>Zmiany umowy</w:t>
      </w:r>
    </w:p>
    <w:p w14:paraId="6D9A392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1. Zmiana postanowień umowy może nastąpić wyłącznie za zgodą obu Stron wyrażoną w formie pisemnego aneksu pod rygorem nieważności oraz wyłącznie w przypadkach przewidzianych w niniejszej Umowie jak również w Załączniku nr 1. do Zasad kwalifikowania wydatków w Przedsięwzięciach realizowanych w ramach Inwestycji C3.1.1. Krajowego Planu Odbudowy i Zwiększenia Odporności - Zamówienia udzielane w Przedsięwzięciach realizowanych w ramach inwestycji C3.1.1.).</w:t>
      </w:r>
    </w:p>
    <w:p w14:paraId="508FF2F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Zamawiający, </w:t>
      </w:r>
      <w:r w:rsidRPr="00A1635D">
        <w:rPr>
          <w:rFonts w:eastAsia="Calibri" w:cs="Calibri"/>
          <w:color w:val="000000"/>
          <w:kern w:val="2"/>
          <w:sz w:val="19"/>
          <w:szCs w:val="19"/>
          <w14:ligatures w14:val="standardContextual"/>
        </w:rPr>
        <w:t>poza przypadkami określonymi w Załączniku nr 1. do Zasad kwalifikowania wydatków w Przedsięwzięciach realizowanych w ramach Inwestycji C3.1.1. Krajowego Planu Odbudowy i Zwiększenia Odporności - Zamówienia udzielane w Przedsięwzięciach realizowanych w ramach inwestycji C3.1.1.),</w:t>
      </w:r>
      <w:r w:rsidRPr="00A1635D">
        <w:rPr>
          <w:rFonts w:eastAsia="Aptos" w:cs="Calibri"/>
          <w:kern w:val="2"/>
          <w:sz w:val="20"/>
          <w:szCs w:val="20"/>
          <w14:ligatures w14:val="standardContextual"/>
        </w:rPr>
        <w:t xml:space="preserve"> przewiduje możliwość zmiany Umowy w następujących przypadkach i na określonych warunkach:</w:t>
      </w:r>
    </w:p>
    <w:p w14:paraId="3D6917E5" w14:textId="77777777" w:rsidR="00A1635D" w:rsidRPr="00A1635D"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1) w zakresie terminu realizacji Umowy w sytuacji:</w:t>
      </w:r>
    </w:p>
    <w:p w14:paraId="03C6731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zmiany przepisów prawa lub wydania decyzji, wytycznych albo zaleceń mających wpływ na realizację Umowy, </w:t>
      </w:r>
    </w:p>
    <w:p w14:paraId="6F39734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 wymagań wynikających z zasad realizacji projektu finansowanego w ramach Krajowego Planu Odbudowy i Zwiększenia Odporności, </w:t>
      </w:r>
    </w:p>
    <w:p w14:paraId="0A090AD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wystąpienia okoliczności niezależnych od Stron, których nie można było przewidzieć w chwili zawarcia Umowy, mających wpływ na termin lub sposób realizacji Umowy, </w:t>
      </w:r>
    </w:p>
    <w:p w14:paraId="17F0D67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konieczności zmiany terminu realizacji Umowy wynikającej z działań lub decyzji instytucji finansujących projekt,</w:t>
      </w:r>
    </w:p>
    <w:p w14:paraId="0D601AE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zmiany przedmiotu Umowy,</w:t>
      </w:r>
    </w:p>
    <w:p w14:paraId="3AF3CB1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zmian wprowadzonych w oparciu o postanowienia zawarte w Załączniku nr 1. do Zasad kwalifikowania wydatków w Przedsięwzięciach realizowanych w ramach Inwestycji C3.1.1. Krajowego Planu Odbudowy i Zwiększenia Odporności - Zamówienia udzielane w Przedsięwzięciach realizowanych w ramach inwestycji C3.1.1.),</w:t>
      </w:r>
    </w:p>
    <w:p w14:paraId="35C2B7F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trwałych lub przemijających trudności w dostępności materiałów/komponentów/urządzeń oferowanych przez Wykonawcę,</w:t>
      </w:r>
    </w:p>
    <w:p w14:paraId="0A17BE8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zaistnienia okoliczności zależnych od Zamawiającego lub niezawinionych przez Wykonawcę a mających wpływ na termin wykonania Umowy;</w:t>
      </w:r>
    </w:p>
    <w:p w14:paraId="4BF4B49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 przypadku zmian terminu realizacji Umowy zmiana może nastąpić wyłącznie o czas opóźnienia.  </w:t>
      </w:r>
    </w:p>
    <w:p w14:paraId="05C1724F" w14:textId="77777777" w:rsidR="00A1635D" w:rsidRPr="00A1635D"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2) w zakresie przedmiotu Umowy w sytuacji:</w:t>
      </w:r>
    </w:p>
    <w:p w14:paraId="694AE59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zmiany przepisów prawa lub wydania decyzji, wytycznych albo zaleceń mających wpływ na realizację Umowy, </w:t>
      </w:r>
    </w:p>
    <w:p w14:paraId="7955AD3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 wymagań wynikających z zasad realizacji projektu finansowanego w ramach Krajowego Planu Odbudowy i Zwiększenia Odporności, </w:t>
      </w:r>
    </w:p>
    <w:p w14:paraId="66E3D48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wystąpienia okoliczności niezależnych od Stron, których nie można było przewidzieć w chwili zawarcia umowy, mających wpływ na termin lub sposób realizacji Umowy, </w:t>
      </w:r>
    </w:p>
    <w:p w14:paraId="4D5D111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konieczności zmiany terminu realizacji Umowy wynikającej z działań lub decyzji instytucji finansujących projekt,</w:t>
      </w:r>
    </w:p>
    <w:p w14:paraId="0665753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zmian wprowadzonych w oparciu o postanowienia zawarte w Załączniku nr 1. do Zasad kwalifikowania wydatków w Przedsięwzięciach realizowanych w ramach Inwestycji C3.1.1. Krajowego Planu Odbudowy i Zwiększenia Odporności - Zamówienia udzielane w Przedsięwzięciach realizowanych w ramach inwestycji C3.1.1.),</w:t>
      </w:r>
    </w:p>
    <w:p w14:paraId="7D4EEBB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pojawienia się na rynku nowych rozwiązań, które okażą się korzystniejsze dla Zamawiającego pod względem finansowym, lub nowocześniejsze lub bezpieczniejsze od tych objętych przedmiotem Umowy;</w:t>
      </w:r>
    </w:p>
    <w:p w14:paraId="57B4B2E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konieczności dodatkowych dostaw wykraczających ponad zamówienie podstawowe, gdy okażą się konieczne do realizacji Umowy lub zaspokojenia potrzeb Zamawiającego, co nie zostało ujęte w zamówieniu podstawowym;</w:t>
      </w:r>
    </w:p>
    <w:p w14:paraId="4A410ED4" w14:textId="77777777" w:rsidR="00A1635D" w:rsidRPr="00A1635D"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3) w zakresie wynagrodzenia Wykonawcy w sytuacji:</w:t>
      </w:r>
    </w:p>
    <w:p w14:paraId="3CE2C7F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zmiany przepisów prawa lub wydania decyzji, wytycznych albo zaleceń mających wpływ na realizację Umowy, </w:t>
      </w:r>
    </w:p>
    <w:p w14:paraId="631E064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 wymagań wynikających z zasad realizacji projektu finansowanego w ramach Krajowego Planu Odbudowy i Zwiększenia Odporności, </w:t>
      </w:r>
    </w:p>
    <w:p w14:paraId="11E2B5F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wystąpienia okoliczności niezależnych od Stron, których nie można było przewidzieć w chwili zawarcia umowy, mających wpływ na termin lub sposób realizacji Umowy, </w:t>
      </w:r>
    </w:p>
    <w:p w14:paraId="416ABF9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konieczności zmiany terminu realizacji Umowy wynikającej z działań lub decyzji instytucji finansujących projekt albo Zamawiającego,</w:t>
      </w:r>
    </w:p>
    <w:p w14:paraId="3744999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zmiany przedmiotu Umowy,</w:t>
      </w:r>
    </w:p>
    <w:p w14:paraId="5DC4DCE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zmian wprowadzonych w oparciu o postanowienia zawarte w Załączniku nr 1. do Zasad kwalifikowania wydatków w Przedsięwzięciach realizowanych w ramach Inwestycji C3.1.1. Krajowego Planu Odbudowy i Zwiększenia Odporności - Zamówienia udzielane w Przedsięwzięciach realizowanych w ramach inwestycji C3.1.1.).</w:t>
      </w:r>
    </w:p>
    <w:p w14:paraId="645B090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Zmiany Umowy nie mogą prowadzić do ograniczenia funkcjonalności, parametrów technicznych, poziomu bezpieczeństwa określonego w OPZ i Zapytaniu ofertowym. </w:t>
      </w:r>
    </w:p>
    <w:p w14:paraId="1375D7C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Zmiana osób skierowanych do realizacji Umowy wymaga uprzedniej zgody Zamawiającego i możliwa jest wyłącznie w przypadku zapewnienia osób posiadających kwalifikacje i doświadczenie nie niższe niż wymagane w Zapytaniu ofertowym (o ile dotyczy) oraz wskazane w ofercie Wykonawcy. </w:t>
      </w:r>
    </w:p>
    <w:p w14:paraId="2AE3309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Zmiana danych teleadresowych, osób do kontaktu lub osób odpowiedzialnych za realizację umowy nie wymaga zmiany umowy i następuje poprzez pisemne lub elektroniczne zawiadomienie drugiej Strony. </w:t>
      </w:r>
    </w:p>
    <w:p w14:paraId="68CC58D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Zmiany umowy nie mogą naruszać zasad kwalifikowalności wydatków oraz wymogów Krajowego Planu Odbudowy. </w:t>
      </w:r>
    </w:p>
    <w:p w14:paraId="0279023B"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775747E7"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19</w:t>
      </w:r>
    </w:p>
    <w:p w14:paraId="6A6E6B25"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Postanowienia końcowe</w:t>
      </w:r>
    </w:p>
    <w:p w14:paraId="18247C6F" w14:textId="484B2C03"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zobowiązuje się do umożliwienia przeprowadzenia kontroli i audytów przez instytucje uprawnione w ramach KPO, w tym udostępnienia dokumentów, danych, konfiguracji oraz umożliwienia wstępu do miejsc realizacji umowy. </w:t>
      </w:r>
    </w:p>
    <w:p w14:paraId="4AC65D01" w14:textId="7E5BA94D" w:rsidR="00A1635D" w:rsidRPr="00A1635D" w:rsidRDefault="00E359D4" w:rsidP="00A1635D">
      <w:pPr>
        <w:spacing w:before="0" w:after="160" w:line="278" w:lineRule="auto"/>
        <w:jc w:val="both"/>
        <w:rPr>
          <w:rFonts w:eastAsia="Aptos" w:cs="Calibri"/>
          <w:kern w:val="2"/>
          <w:sz w:val="20"/>
          <w:szCs w:val="20"/>
          <w14:ligatures w14:val="standardContextual"/>
        </w:rPr>
      </w:pPr>
      <w:r>
        <w:rPr>
          <w:rFonts w:eastAsia="Aptos" w:cs="Calibri"/>
          <w:kern w:val="2"/>
          <w:sz w:val="20"/>
          <w:szCs w:val="20"/>
          <w14:ligatures w14:val="standardContextual"/>
        </w:rPr>
        <w:t>2</w:t>
      </w:r>
      <w:r w:rsidR="00A1635D" w:rsidRPr="00A1635D">
        <w:rPr>
          <w:rFonts w:eastAsia="Aptos" w:cs="Calibri"/>
          <w:kern w:val="2"/>
          <w:sz w:val="20"/>
          <w:szCs w:val="20"/>
          <w14:ligatures w14:val="standardContextual"/>
        </w:rPr>
        <w:t xml:space="preserve">. Do spraw nieuregulowanych niniejszą umową mają zastosowanie odpowiednie przepisy Kodeksu Cywilnego i inne przepisy dotyczące przedmiotu Umowy. </w:t>
      </w:r>
    </w:p>
    <w:p w14:paraId="36EACF6C" w14:textId="11DA1037" w:rsidR="00A1635D" w:rsidRPr="00A1635D" w:rsidRDefault="00E359D4" w:rsidP="00A1635D">
      <w:pPr>
        <w:spacing w:before="0" w:after="160" w:line="278" w:lineRule="auto"/>
        <w:jc w:val="both"/>
        <w:rPr>
          <w:rFonts w:eastAsia="Aptos" w:cs="Calibri"/>
          <w:kern w:val="2"/>
          <w:sz w:val="20"/>
          <w:szCs w:val="20"/>
          <w14:ligatures w14:val="standardContextual"/>
        </w:rPr>
      </w:pPr>
      <w:r>
        <w:rPr>
          <w:rFonts w:eastAsia="Aptos" w:cs="Calibri"/>
          <w:kern w:val="2"/>
          <w:sz w:val="20"/>
          <w:szCs w:val="20"/>
          <w14:ligatures w14:val="standardContextual"/>
        </w:rPr>
        <w:t>3</w:t>
      </w:r>
      <w:r w:rsidR="00A1635D" w:rsidRPr="00A1635D">
        <w:rPr>
          <w:rFonts w:eastAsia="Aptos" w:cs="Calibri"/>
          <w:kern w:val="2"/>
          <w:sz w:val="20"/>
          <w:szCs w:val="20"/>
          <w14:ligatures w14:val="standardContextual"/>
        </w:rPr>
        <w:t xml:space="preserve">. Spory wynikłe z umowy, a nierozstrzygnięte na drodze negocjacji, będą rozpatrywane przez Sąd właściwy dla siedziby Zamawiającego. </w:t>
      </w:r>
    </w:p>
    <w:p w14:paraId="692436D4" w14:textId="3E5C4D3F" w:rsidR="00A1635D" w:rsidRPr="00A1635D" w:rsidRDefault="00522713" w:rsidP="00A1635D">
      <w:pPr>
        <w:spacing w:before="0" w:after="160" w:line="278" w:lineRule="auto"/>
        <w:rPr>
          <w:rFonts w:eastAsia="Aptos" w:cs="Calibri"/>
          <w:kern w:val="2"/>
          <w:sz w:val="20"/>
          <w:szCs w:val="20"/>
          <w14:ligatures w14:val="standardContextual"/>
        </w:rPr>
      </w:pPr>
      <w:r>
        <w:rPr>
          <w:rFonts w:eastAsia="Aptos" w:cs="Calibri"/>
          <w:kern w:val="2"/>
          <w:sz w:val="20"/>
          <w:szCs w:val="20"/>
          <w14:ligatures w14:val="standardContextual"/>
        </w:rPr>
        <w:t>4</w:t>
      </w:r>
      <w:r w:rsidR="00A1635D" w:rsidRPr="00A1635D">
        <w:rPr>
          <w:rFonts w:eastAsia="Aptos" w:cs="Calibri"/>
          <w:kern w:val="2"/>
          <w:sz w:val="20"/>
          <w:szCs w:val="20"/>
          <w14:ligatures w14:val="standardContextual"/>
        </w:rPr>
        <w:t xml:space="preserve">. Integralną część Umowy stanowią: </w:t>
      </w:r>
    </w:p>
    <w:p w14:paraId="2D583FA1"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1) Zapytanie ofertowe wraz z Opisem Przedmiotu Zamówienia – załącznik nr 1 </w:t>
      </w:r>
    </w:p>
    <w:p w14:paraId="2D8DCA72"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Wykonawcy – załącznik nr 2 </w:t>
      </w:r>
    </w:p>
    <w:p w14:paraId="339C51C7"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0EFA1B62"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b/>
          <w:bCs/>
          <w:kern w:val="2"/>
          <w:sz w:val="20"/>
          <w:szCs w:val="20"/>
          <w14:ligatures w14:val="standardContextual"/>
        </w:rPr>
        <w:t xml:space="preserve">WYKONAWCA </w:t>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t>ZAMAWIAJĄCY</w:t>
      </w:r>
    </w:p>
    <w:p w14:paraId="6D099571" w14:textId="17257223" w:rsidR="000A73E2" w:rsidRPr="000A73E2" w:rsidRDefault="000A73E2" w:rsidP="000A73E2"/>
    <w:sectPr w:rsidR="000A73E2" w:rsidRPr="000A73E2" w:rsidSect="00A34049">
      <w:headerReference w:type="default" r:id="rId10"/>
      <w:footerReference w:type="even" r:id="rId11"/>
      <w:footerReference w:type="default" r:id="rId12"/>
      <w:headerReference w:type="first" r:id="rId13"/>
      <w:footerReference w:type="first" r:id="rId14"/>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1F7E1D" w14:textId="77777777" w:rsidR="00735A40" w:rsidRDefault="00735A40">
      <w:r>
        <w:separator/>
      </w:r>
    </w:p>
  </w:endnote>
  <w:endnote w:type="continuationSeparator" w:id="0">
    <w:p w14:paraId="629A6BA4" w14:textId="77777777" w:rsidR="00735A40" w:rsidRDefault="00735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9D2AF0" w14:textId="77777777" w:rsidR="00760990" w:rsidRDefault="005E22E2" w:rsidP="002B608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D97E6A" w14:textId="50FA8C71" w:rsidR="00C24F21" w:rsidRPr="00A1635D" w:rsidRDefault="00C41A18" w:rsidP="00CA518A">
    <w:pPr>
      <w:pStyle w:val="Stopka"/>
      <w:tabs>
        <w:tab w:val="right" w:pos="9720"/>
      </w:tabs>
      <w:jc w:val="center"/>
      <w:rPr>
        <w:rFonts w:ascii="Aptos" w:hAnsi="Aptos" w:cs="Aptos"/>
        <w:color w:val="646464"/>
        <w:sz w:val="10"/>
        <w:szCs w:val="10"/>
      </w:rPr>
    </w:pPr>
    <w:r w:rsidRPr="00A1635D">
      <w:rPr>
        <w:rFonts w:ascii="Aptos" w:hAnsi="Aptos" w:cs="Aptos"/>
        <w:noProof/>
        <w:color w:val="474747"/>
        <w:sz w:val="10"/>
        <w:szCs w:val="10"/>
        <w:lang w:eastAsia="pl-PL"/>
      </w:rPr>
      <w:drawing>
        <wp:inline distT="0" distB="0" distL="0" distR="0" wp14:anchorId="03E1F92F" wp14:editId="508295A2">
          <wp:extent cx="4434840" cy="335280"/>
          <wp:effectExtent l="0" t="0" r="0" b="7620"/>
          <wp:docPr id="845243343" name="Obraz 1">
            <a:extLst xmlns:a="http://schemas.openxmlformats.org/drawingml/2006/main">
              <a:ext uri="{FF2B5EF4-FFF2-40B4-BE49-F238E27FC236}">
                <a16:creationId xmlns:a16="http://schemas.microsoft.com/office/drawing/2014/main" id="{01ADB201-49D4-4D86-89D4-F0BC6D04D9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44BA0" w14:textId="72F71B98" w:rsidR="00760990" w:rsidRPr="00A1635D" w:rsidRDefault="00A25198" w:rsidP="00A25198">
    <w:pPr>
      <w:pStyle w:val="Stopka"/>
      <w:tabs>
        <w:tab w:val="right" w:pos="9720"/>
      </w:tabs>
      <w:rPr>
        <w:rFonts w:ascii="Aptos" w:hAnsi="Aptos" w:cs="Aptos"/>
        <w:color w:val="646464"/>
        <w:sz w:val="10"/>
        <w:szCs w:val="10"/>
      </w:rPr>
    </w:pPr>
    <w:r w:rsidRPr="00A1635D">
      <w:rPr>
        <w:rFonts w:ascii="Aptos" w:hAnsi="Aptos" w:cs="Aptos"/>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FF2B5EF4-FFF2-40B4-BE49-F238E27FC236}">
                <a16:creationId xmlns:a16="http://schemas.microsoft.com/office/drawing/2014/main" id="{CF4660A5-13BA-440C-ACFE-AD4C85CC48C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A1635D">
      <w:rPr>
        <w:rFonts w:ascii="Aptos" w:hAnsi="Aptos" w:cs="Aptos"/>
        <w:color w:val="646464"/>
        <w:sz w:val="10"/>
        <w:szCs w:val="10"/>
      </w:rPr>
      <w:t xml:space="preserve">CENTRUM PROJEKTÓW POLSKA CYFROWA </w:t>
    </w:r>
    <w:r w:rsidRPr="00A1635D">
      <w:rPr>
        <w:rFonts w:ascii="Aptos" w:hAnsi="Aptos" w:cs="Aptos"/>
        <w:color w:val="646464"/>
        <w:sz w:val="10"/>
        <w:szCs w:val="10"/>
      </w:rPr>
      <w:br/>
      <w:t>ul. Spokojna 13A, 01-044 Warszawa | infolinia: +48 223152340 | e-mail: cppc@cppc.gov.pl</w:t>
    </w:r>
    <w:r w:rsidR="00A1635D" w:rsidRPr="00A1635D">
      <w:rPr>
        <w:rFonts w:ascii="Aptos" w:hAnsi="Aptos" w:cs="Aptos"/>
        <w:noProof/>
        <w:sz w:val="10"/>
        <w:szCs w:val="10"/>
      </w:rPr>
      <w:drawing>
        <wp:anchor distT="0" distB="0" distL="114300" distR="114300" simplePos="0" relativeHeight="251658752" behindDoc="1" locked="0" layoutInCell="0" allowOverlap="1" wp14:anchorId="323B3CE1" wp14:editId="0DCEC605">
          <wp:simplePos x="0" y="0"/>
          <wp:positionH relativeFrom="margin">
            <wp:posOffset>-768350</wp:posOffset>
          </wp:positionH>
          <wp:positionV relativeFrom="margin">
            <wp:posOffset>6109335</wp:posOffset>
          </wp:positionV>
          <wp:extent cx="7614920" cy="3333115"/>
          <wp:effectExtent l="0" t="0" r="5080" b="0"/>
          <wp:wrapNone/>
          <wp:docPr id="3" name="Obraz 1">
            <a:extLst xmlns:a="http://schemas.openxmlformats.org/drawingml/2006/main">
              <a:ext uri="{FF2B5EF4-FFF2-40B4-BE49-F238E27FC236}">
                <a16:creationId xmlns:a16="http://schemas.microsoft.com/office/drawing/2014/main" id="{9877E47B-AE55-4810-BBA6-C0337130145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14920" cy="33331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83DBBD" w14:textId="77777777" w:rsidR="00735A40" w:rsidRDefault="00735A40">
      <w:r>
        <w:separator/>
      </w:r>
    </w:p>
  </w:footnote>
  <w:footnote w:type="continuationSeparator" w:id="0">
    <w:p w14:paraId="5801C6A7" w14:textId="77777777" w:rsidR="00735A40" w:rsidRDefault="00735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465DA7" w14:textId="36EAA304" w:rsidR="00C41A18" w:rsidRDefault="00CA518A">
    <w:pPr>
      <w:pStyle w:val="Nagwek"/>
    </w:pPr>
    <w:r w:rsidRPr="00A1635D">
      <w:rPr>
        <w:rFonts w:ascii="Aptos" w:hAnsi="Aptos" w:cs="Aptos"/>
        <w:noProof/>
        <w:color w:val="646464"/>
        <w:sz w:val="10"/>
        <w:szCs w:val="10"/>
      </w:rPr>
      <w:drawing>
        <wp:anchor distT="0" distB="0" distL="114300" distR="114300" simplePos="0" relativeHeight="251657728" behindDoc="1" locked="0" layoutInCell="1" allowOverlap="1" wp14:anchorId="1857C250" wp14:editId="36CDB264">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a:extLst xmlns:a="http://schemas.openxmlformats.org/drawingml/2006/main">
              <a:ext uri="{FF2B5EF4-FFF2-40B4-BE49-F238E27FC236}">
                <a16:creationId xmlns:a16="http://schemas.microsoft.com/office/drawing/2014/main" id="{4B256951-FFBA-4284-B117-DF2596AF9D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rPr>
      <w:drawing>
        <wp:inline distT="0" distB="0" distL="0" distR="0" wp14:anchorId="0A1C5D8B" wp14:editId="00D89F06">
          <wp:extent cx="1928267" cy="557100"/>
          <wp:effectExtent l="0" t="0" r="0" b="0"/>
          <wp:docPr id="1547000015" name="Obraz 3">
            <a:extLst xmlns:a="http://schemas.openxmlformats.org/drawingml/2006/main">
              <a:ext uri="{FF2B5EF4-FFF2-40B4-BE49-F238E27FC236}">
                <a16:creationId xmlns:a16="http://schemas.microsoft.com/office/drawing/2014/main" id="{AA205CEA-7D34-44F8-9559-21078F01B9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2FF5F" w14:textId="2384F2AE" w:rsidR="00760990" w:rsidRDefault="00760990" w:rsidP="002B6080">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264E78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6146134"/>
    <w:multiLevelType w:val="hybridMultilevel"/>
    <w:tmpl w:val="FFFFFFFF"/>
    <w:lvl w:ilvl="0" w:tplc="FFFFFFFF">
      <w:start w:val="1"/>
      <w:numFmt w:val="decimal"/>
      <w:lvlText w:val="%1."/>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EAC073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F1B925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9C2CCE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CE1200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9292268"/>
    <w:multiLevelType w:val="hybridMultilevel"/>
    <w:tmpl w:val="9BC0A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88025A"/>
    <w:multiLevelType w:val="hybridMultilevel"/>
    <w:tmpl w:val="ACEA2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733B51"/>
    <w:multiLevelType w:val="hybridMultilevel"/>
    <w:tmpl w:val="964C55A6"/>
    <w:lvl w:ilvl="0" w:tplc="9C420E50">
      <w:start w:val="1"/>
      <w:numFmt w:val="decimal"/>
      <w:lvlText w:val="%1."/>
      <w:lvlJc w:val="left"/>
      <w:pPr>
        <w:tabs>
          <w:tab w:val="num" w:pos="720"/>
        </w:tabs>
        <w:ind w:left="720" w:hanging="360"/>
      </w:pPr>
      <w:rPr>
        <w:rFonts w:cs="Times New Roman"/>
      </w:rPr>
    </w:lvl>
    <w:lvl w:ilvl="1" w:tplc="554EFA38">
      <w:start w:val="1"/>
      <w:numFmt w:val="lowerLetter"/>
      <w:lvlText w:val="%2."/>
      <w:lvlJc w:val="left"/>
      <w:pPr>
        <w:tabs>
          <w:tab w:val="num" w:pos="1440"/>
        </w:tabs>
        <w:ind w:left="1440" w:hanging="360"/>
      </w:pPr>
      <w:rPr>
        <w:rFonts w:cs="Times New Roman"/>
      </w:rPr>
    </w:lvl>
    <w:lvl w:ilvl="2" w:tplc="CE285CBC">
      <w:start w:val="1"/>
      <w:numFmt w:val="lowerRoman"/>
      <w:lvlText w:val="%3."/>
      <w:lvlJc w:val="right"/>
      <w:pPr>
        <w:tabs>
          <w:tab w:val="num" w:pos="2160"/>
        </w:tabs>
        <w:ind w:left="2160" w:hanging="180"/>
      </w:pPr>
      <w:rPr>
        <w:rFonts w:cs="Times New Roman"/>
      </w:rPr>
    </w:lvl>
    <w:lvl w:ilvl="3" w:tplc="F432CD76">
      <w:start w:val="1"/>
      <w:numFmt w:val="decimal"/>
      <w:lvlText w:val="%4."/>
      <w:lvlJc w:val="left"/>
      <w:pPr>
        <w:tabs>
          <w:tab w:val="num" w:pos="2880"/>
        </w:tabs>
        <w:ind w:left="2880" w:hanging="360"/>
      </w:pPr>
      <w:rPr>
        <w:rFonts w:cs="Times New Roman"/>
      </w:rPr>
    </w:lvl>
    <w:lvl w:ilvl="4" w:tplc="CFF8FE0A">
      <w:start w:val="1"/>
      <w:numFmt w:val="lowerLetter"/>
      <w:lvlText w:val="%5."/>
      <w:lvlJc w:val="left"/>
      <w:pPr>
        <w:tabs>
          <w:tab w:val="num" w:pos="3600"/>
        </w:tabs>
        <w:ind w:left="3600" w:hanging="360"/>
      </w:pPr>
      <w:rPr>
        <w:rFonts w:cs="Times New Roman"/>
      </w:rPr>
    </w:lvl>
    <w:lvl w:ilvl="5" w:tplc="94108DE0">
      <w:start w:val="1"/>
      <w:numFmt w:val="lowerRoman"/>
      <w:lvlText w:val="%6."/>
      <w:lvlJc w:val="right"/>
      <w:pPr>
        <w:tabs>
          <w:tab w:val="num" w:pos="4320"/>
        </w:tabs>
        <w:ind w:left="4320" w:hanging="180"/>
      </w:pPr>
      <w:rPr>
        <w:rFonts w:cs="Times New Roman"/>
      </w:rPr>
    </w:lvl>
    <w:lvl w:ilvl="6" w:tplc="69C40440">
      <w:start w:val="1"/>
      <w:numFmt w:val="decimal"/>
      <w:lvlText w:val="%7."/>
      <w:lvlJc w:val="left"/>
      <w:pPr>
        <w:tabs>
          <w:tab w:val="num" w:pos="5040"/>
        </w:tabs>
        <w:ind w:left="5040" w:hanging="360"/>
      </w:pPr>
      <w:rPr>
        <w:rFonts w:cs="Times New Roman"/>
      </w:rPr>
    </w:lvl>
    <w:lvl w:ilvl="7" w:tplc="47EA324A">
      <w:start w:val="1"/>
      <w:numFmt w:val="lowerLetter"/>
      <w:lvlText w:val="%8."/>
      <w:lvlJc w:val="left"/>
      <w:pPr>
        <w:tabs>
          <w:tab w:val="num" w:pos="5760"/>
        </w:tabs>
        <w:ind w:left="5760" w:hanging="360"/>
      </w:pPr>
      <w:rPr>
        <w:rFonts w:cs="Times New Roman"/>
      </w:rPr>
    </w:lvl>
    <w:lvl w:ilvl="8" w:tplc="D1567CE6">
      <w:start w:val="1"/>
      <w:numFmt w:val="lowerRoman"/>
      <w:lvlText w:val="%9."/>
      <w:lvlJc w:val="right"/>
      <w:pPr>
        <w:tabs>
          <w:tab w:val="num" w:pos="6480"/>
        </w:tabs>
        <w:ind w:left="6480" w:hanging="180"/>
      </w:pPr>
      <w:rPr>
        <w:rFonts w:cs="Times New Roman"/>
      </w:rPr>
    </w:lvl>
  </w:abstractNum>
  <w:abstractNum w:abstractNumId="9" w15:restartNumberingAfterBreak="0">
    <w:nsid w:val="18F7BE9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6220F5E"/>
    <w:multiLevelType w:val="hybridMultilevel"/>
    <w:tmpl w:val="54640F68"/>
    <w:lvl w:ilvl="0" w:tplc="11E83BB6">
      <w:start w:val="1"/>
      <w:numFmt w:val="decimal"/>
      <w:lvlText w:val="%1."/>
      <w:lvlJc w:val="left"/>
      <w:pPr>
        <w:tabs>
          <w:tab w:val="num" w:pos="720"/>
        </w:tabs>
        <w:ind w:left="720" w:hanging="360"/>
      </w:pPr>
      <w:rPr>
        <w:rFonts w:cs="Times New Roman"/>
      </w:rPr>
    </w:lvl>
    <w:lvl w:ilvl="1" w:tplc="0752364C">
      <w:start w:val="1"/>
      <w:numFmt w:val="lowerLetter"/>
      <w:lvlText w:val="%2."/>
      <w:lvlJc w:val="left"/>
      <w:pPr>
        <w:tabs>
          <w:tab w:val="num" w:pos="1440"/>
        </w:tabs>
        <w:ind w:left="1440" w:hanging="360"/>
      </w:pPr>
      <w:rPr>
        <w:rFonts w:cs="Times New Roman"/>
      </w:rPr>
    </w:lvl>
    <w:lvl w:ilvl="2" w:tplc="82FC66A0">
      <w:start w:val="1"/>
      <w:numFmt w:val="lowerRoman"/>
      <w:lvlText w:val="%3."/>
      <w:lvlJc w:val="right"/>
      <w:pPr>
        <w:tabs>
          <w:tab w:val="num" w:pos="2160"/>
        </w:tabs>
        <w:ind w:left="2160" w:hanging="180"/>
      </w:pPr>
      <w:rPr>
        <w:rFonts w:cs="Times New Roman"/>
      </w:rPr>
    </w:lvl>
    <w:lvl w:ilvl="3" w:tplc="8B082C54">
      <w:start w:val="1"/>
      <w:numFmt w:val="decimal"/>
      <w:lvlText w:val="%4."/>
      <w:lvlJc w:val="left"/>
      <w:pPr>
        <w:tabs>
          <w:tab w:val="num" w:pos="2880"/>
        </w:tabs>
        <w:ind w:left="2880" w:hanging="360"/>
      </w:pPr>
      <w:rPr>
        <w:rFonts w:cs="Times New Roman"/>
      </w:rPr>
    </w:lvl>
    <w:lvl w:ilvl="4" w:tplc="1A64E346">
      <w:start w:val="1"/>
      <w:numFmt w:val="lowerLetter"/>
      <w:lvlText w:val="%5."/>
      <w:lvlJc w:val="left"/>
      <w:pPr>
        <w:tabs>
          <w:tab w:val="num" w:pos="3600"/>
        </w:tabs>
        <w:ind w:left="3600" w:hanging="360"/>
      </w:pPr>
      <w:rPr>
        <w:rFonts w:cs="Times New Roman"/>
      </w:rPr>
    </w:lvl>
    <w:lvl w:ilvl="5" w:tplc="870EBA16">
      <w:start w:val="1"/>
      <w:numFmt w:val="lowerRoman"/>
      <w:lvlText w:val="%6."/>
      <w:lvlJc w:val="right"/>
      <w:pPr>
        <w:tabs>
          <w:tab w:val="num" w:pos="4320"/>
        </w:tabs>
        <w:ind w:left="4320" w:hanging="180"/>
      </w:pPr>
      <w:rPr>
        <w:rFonts w:cs="Times New Roman"/>
      </w:rPr>
    </w:lvl>
    <w:lvl w:ilvl="6" w:tplc="73784EFC">
      <w:start w:val="1"/>
      <w:numFmt w:val="decimal"/>
      <w:lvlText w:val="%7."/>
      <w:lvlJc w:val="left"/>
      <w:pPr>
        <w:tabs>
          <w:tab w:val="num" w:pos="5040"/>
        </w:tabs>
        <w:ind w:left="5040" w:hanging="360"/>
      </w:pPr>
      <w:rPr>
        <w:rFonts w:cs="Times New Roman"/>
      </w:rPr>
    </w:lvl>
    <w:lvl w:ilvl="7" w:tplc="7D5CB2A6">
      <w:start w:val="1"/>
      <w:numFmt w:val="lowerLetter"/>
      <w:lvlText w:val="%8."/>
      <w:lvlJc w:val="left"/>
      <w:pPr>
        <w:tabs>
          <w:tab w:val="num" w:pos="5760"/>
        </w:tabs>
        <w:ind w:left="5760" w:hanging="360"/>
      </w:pPr>
      <w:rPr>
        <w:rFonts w:cs="Times New Roman"/>
      </w:rPr>
    </w:lvl>
    <w:lvl w:ilvl="8" w:tplc="FB9A0230">
      <w:start w:val="1"/>
      <w:numFmt w:val="lowerRoman"/>
      <w:lvlText w:val="%9."/>
      <w:lvlJc w:val="right"/>
      <w:pPr>
        <w:tabs>
          <w:tab w:val="num" w:pos="6480"/>
        </w:tabs>
        <w:ind w:left="6480" w:hanging="180"/>
      </w:pPr>
      <w:rPr>
        <w:rFonts w:cs="Times New Roman"/>
      </w:rPr>
    </w:lvl>
  </w:abstractNum>
  <w:abstractNum w:abstractNumId="11" w15:restartNumberingAfterBreak="0">
    <w:nsid w:val="26821205"/>
    <w:multiLevelType w:val="hybridMultilevel"/>
    <w:tmpl w:val="41F0F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D80E5B"/>
    <w:multiLevelType w:val="hybridMultilevel"/>
    <w:tmpl w:val="3C947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830394"/>
    <w:multiLevelType w:val="hybridMultilevel"/>
    <w:tmpl w:val="C36EC586"/>
    <w:lvl w:ilvl="0" w:tplc="54CEF890">
      <w:start w:val="1"/>
      <w:numFmt w:val="bullet"/>
      <w:lvlText w:val=""/>
      <w:lvlJc w:val="left"/>
      <w:pPr>
        <w:ind w:left="1069" w:hanging="360"/>
      </w:pPr>
      <w:rPr>
        <w:rFonts w:ascii="Symbol" w:hAnsi="Symbol" w:hint="default"/>
      </w:rPr>
    </w:lvl>
    <w:lvl w:ilvl="1" w:tplc="54FE0BCA" w:tentative="1">
      <w:start w:val="1"/>
      <w:numFmt w:val="bullet"/>
      <w:lvlText w:val="o"/>
      <w:lvlJc w:val="left"/>
      <w:pPr>
        <w:ind w:left="1789" w:hanging="360"/>
      </w:pPr>
      <w:rPr>
        <w:rFonts w:ascii="Courier New" w:hAnsi="Courier New" w:cs="Courier New" w:hint="default"/>
      </w:rPr>
    </w:lvl>
    <w:lvl w:ilvl="2" w:tplc="92F42192" w:tentative="1">
      <w:start w:val="1"/>
      <w:numFmt w:val="bullet"/>
      <w:lvlText w:val=""/>
      <w:lvlJc w:val="left"/>
      <w:pPr>
        <w:ind w:left="2509" w:hanging="360"/>
      </w:pPr>
      <w:rPr>
        <w:rFonts w:ascii="Wingdings" w:hAnsi="Wingdings" w:hint="default"/>
      </w:rPr>
    </w:lvl>
    <w:lvl w:ilvl="3" w:tplc="2F2AAFC6" w:tentative="1">
      <w:start w:val="1"/>
      <w:numFmt w:val="bullet"/>
      <w:lvlText w:val=""/>
      <w:lvlJc w:val="left"/>
      <w:pPr>
        <w:ind w:left="3229" w:hanging="360"/>
      </w:pPr>
      <w:rPr>
        <w:rFonts w:ascii="Symbol" w:hAnsi="Symbol" w:hint="default"/>
      </w:rPr>
    </w:lvl>
    <w:lvl w:ilvl="4" w:tplc="BA549AF0" w:tentative="1">
      <w:start w:val="1"/>
      <w:numFmt w:val="bullet"/>
      <w:lvlText w:val="o"/>
      <w:lvlJc w:val="left"/>
      <w:pPr>
        <w:ind w:left="3949" w:hanging="360"/>
      </w:pPr>
      <w:rPr>
        <w:rFonts w:ascii="Courier New" w:hAnsi="Courier New" w:cs="Courier New" w:hint="default"/>
      </w:rPr>
    </w:lvl>
    <w:lvl w:ilvl="5" w:tplc="96608BE4" w:tentative="1">
      <w:start w:val="1"/>
      <w:numFmt w:val="bullet"/>
      <w:lvlText w:val=""/>
      <w:lvlJc w:val="left"/>
      <w:pPr>
        <w:ind w:left="4669" w:hanging="360"/>
      </w:pPr>
      <w:rPr>
        <w:rFonts w:ascii="Wingdings" w:hAnsi="Wingdings" w:hint="default"/>
      </w:rPr>
    </w:lvl>
    <w:lvl w:ilvl="6" w:tplc="40AEBC70" w:tentative="1">
      <w:start w:val="1"/>
      <w:numFmt w:val="bullet"/>
      <w:lvlText w:val=""/>
      <w:lvlJc w:val="left"/>
      <w:pPr>
        <w:ind w:left="5389" w:hanging="360"/>
      </w:pPr>
      <w:rPr>
        <w:rFonts w:ascii="Symbol" w:hAnsi="Symbol" w:hint="default"/>
      </w:rPr>
    </w:lvl>
    <w:lvl w:ilvl="7" w:tplc="A0126AEA" w:tentative="1">
      <w:start w:val="1"/>
      <w:numFmt w:val="bullet"/>
      <w:lvlText w:val="o"/>
      <w:lvlJc w:val="left"/>
      <w:pPr>
        <w:ind w:left="6109" w:hanging="360"/>
      </w:pPr>
      <w:rPr>
        <w:rFonts w:ascii="Courier New" w:hAnsi="Courier New" w:cs="Courier New" w:hint="default"/>
      </w:rPr>
    </w:lvl>
    <w:lvl w:ilvl="8" w:tplc="F43C5274" w:tentative="1">
      <w:start w:val="1"/>
      <w:numFmt w:val="bullet"/>
      <w:lvlText w:val=""/>
      <w:lvlJc w:val="left"/>
      <w:pPr>
        <w:ind w:left="6829" w:hanging="360"/>
      </w:pPr>
      <w:rPr>
        <w:rFonts w:ascii="Wingdings" w:hAnsi="Wingdings" w:hint="default"/>
      </w:rPr>
    </w:lvl>
  </w:abstractNum>
  <w:abstractNum w:abstractNumId="14" w15:restartNumberingAfterBreak="0">
    <w:nsid w:val="3687DE5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70F6C4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7E80FFB"/>
    <w:multiLevelType w:val="hybridMultilevel"/>
    <w:tmpl w:val="D7903224"/>
    <w:lvl w:ilvl="0" w:tplc="94FE444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1B5073"/>
    <w:multiLevelType w:val="hybridMultilevel"/>
    <w:tmpl w:val="26E0CE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9FB6DF6"/>
    <w:multiLevelType w:val="hybridMultilevel"/>
    <w:tmpl w:val="6F84ACE6"/>
    <w:lvl w:ilvl="0" w:tplc="A708542E">
      <w:start w:val="1"/>
      <w:numFmt w:val="decimal"/>
      <w:lvlText w:val="%1."/>
      <w:lvlJc w:val="left"/>
      <w:pPr>
        <w:ind w:left="1429" w:hanging="360"/>
      </w:pPr>
    </w:lvl>
    <w:lvl w:ilvl="1" w:tplc="CDB4FD72" w:tentative="1">
      <w:start w:val="1"/>
      <w:numFmt w:val="lowerLetter"/>
      <w:lvlText w:val="%2."/>
      <w:lvlJc w:val="left"/>
      <w:pPr>
        <w:ind w:left="2149" w:hanging="360"/>
      </w:pPr>
    </w:lvl>
    <w:lvl w:ilvl="2" w:tplc="968AD9E0" w:tentative="1">
      <w:start w:val="1"/>
      <w:numFmt w:val="lowerRoman"/>
      <w:lvlText w:val="%3."/>
      <w:lvlJc w:val="right"/>
      <w:pPr>
        <w:ind w:left="2869" w:hanging="180"/>
      </w:pPr>
    </w:lvl>
    <w:lvl w:ilvl="3" w:tplc="17E03168" w:tentative="1">
      <w:start w:val="1"/>
      <w:numFmt w:val="decimal"/>
      <w:lvlText w:val="%4."/>
      <w:lvlJc w:val="left"/>
      <w:pPr>
        <w:ind w:left="3589" w:hanging="360"/>
      </w:pPr>
    </w:lvl>
    <w:lvl w:ilvl="4" w:tplc="E9E225A6" w:tentative="1">
      <w:start w:val="1"/>
      <w:numFmt w:val="lowerLetter"/>
      <w:lvlText w:val="%5."/>
      <w:lvlJc w:val="left"/>
      <w:pPr>
        <w:ind w:left="4309" w:hanging="360"/>
      </w:pPr>
    </w:lvl>
    <w:lvl w:ilvl="5" w:tplc="BB7AEC0E" w:tentative="1">
      <w:start w:val="1"/>
      <w:numFmt w:val="lowerRoman"/>
      <w:lvlText w:val="%6."/>
      <w:lvlJc w:val="right"/>
      <w:pPr>
        <w:ind w:left="5029" w:hanging="180"/>
      </w:pPr>
    </w:lvl>
    <w:lvl w:ilvl="6" w:tplc="6B7E29C2" w:tentative="1">
      <w:start w:val="1"/>
      <w:numFmt w:val="decimal"/>
      <w:lvlText w:val="%7."/>
      <w:lvlJc w:val="left"/>
      <w:pPr>
        <w:ind w:left="5749" w:hanging="360"/>
      </w:pPr>
    </w:lvl>
    <w:lvl w:ilvl="7" w:tplc="83D28018" w:tentative="1">
      <w:start w:val="1"/>
      <w:numFmt w:val="lowerLetter"/>
      <w:lvlText w:val="%8."/>
      <w:lvlJc w:val="left"/>
      <w:pPr>
        <w:ind w:left="6469" w:hanging="360"/>
      </w:pPr>
    </w:lvl>
    <w:lvl w:ilvl="8" w:tplc="A76C492C" w:tentative="1">
      <w:start w:val="1"/>
      <w:numFmt w:val="lowerRoman"/>
      <w:lvlText w:val="%9."/>
      <w:lvlJc w:val="right"/>
      <w:pPr>
        <w:ind w:left="7189" w:hanging="180"/>
      </w:pPr>
    </w:lvl>
  </w:abstractNum>
  <w:abstractNum w:abstractNumId="19" w15:restartNumberingAfterBreak="0">
    <w:nsid w:val="4E3506B7"/>
    <w:multiLevelType w:val="hybridMultilevel"/>
    <w:tmpl w:val="41F0F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4A0EC7"/>
    <w:multiLevelType w:val="hybridMultilevel"/>
    <w:tmpl w:val="1046A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32301CA"/>
    <w:multiLevelType w:val="hybridMultilevel"/>
    <w:tmpl w:val="A1F0DF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7224AD3"/>
    <w:multiLevelType w:val="hybridMultilevel"/>
    <w:tmpl w:val="700257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EDF2B6E"/>
    <w:multiLevelType w:val="hybridMultilevel"/>
    <w:tmpl w:val="9C505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1EF40B3"/>
    <w:multiLevelType w:val="hybridMultilevel"/>
    <w:tmpl w:val="99AE4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2772175"/>
    <w:multiLevelType w:val="hybridMultilevel"/>
    <w:tmpl w:val="91A038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11390887">
    <w:abstractNumId w:val="0"/>
  </w:num>
  <w:num w:numId="2" w16cid:durableId="1160580737">
    <w:abstractNumId w:val="11"/>
  </w:num>
  <w:num w:numId="3" w16cid:durableId="1290084912">
    <w:abstractNumId w:val="9"/>
  </w:num>
  <w:num w:numId="4" w16cid:durableId="1290670429">
    <w:abstractNumId w:val="1"/>
  </w:num>
  <w:num w:numId="5" w16cid:durableId="1300263558">
    <w:abstractNumId w:val="19"/>
  </w:num>
  <w:num w:numId="6" w16cid:durableId="1335911795">
    <w:abstractNumId w:val="16"/>
  </w:num>
  <w:num w:numId="7" w16cid:durableId="13439007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3244580">
    <w:abstractNumId w:val="3"/>
  </w:num>
  <w:num w:numId="9" w16cid:durableId="1444642750">
    <w:abstractNumId w:val="4"/>
  </w:num>
  <w:num w:numId="10" w16cid:durableId="145363896">
    <w:abstractNumId w:val="15"/>
  </w:num>
  <w:num w:numId="11" w16cid:durableId="1613436086">
    <w:abstractNumId w:val="21"/>
  </w:num>
  <w:num w:numId="12" w16cid:durableId="162362834">
    <w:abstractNumId w:val="6"/>
  </w:num>
  <w:num w:numId="13" w16cid:durableId="1648318210">
    <w:abstractNumId w:val="22"/>
  </w:num>
  <w:num w:numId="14" w16cid:durableId="16490206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6102718">
    <w:abstractNumId w:val="25"/>
  </w:num>
  <w:num w:numId="16" w16cid:durableId="1863589618">
    <w:abstractNumId w:val="2"/>
  </w:num>
  <w:num w:numId="17" w16cid:durableId="331833269">
    <w:abstractNumId w:val="23"/>
  </w:num>
  <w:num w:numId="18" w16cid:durableId="333580693">
    <w:abstractNumId w:val="20"/>
  </w:num>
  <w:num w:numId="19" w16cid:durableId="397635744">
    <w:abstractNumId w:val="24"/>
  </w:num>
  <w:num w:numId="20" w16cid:durableId="455635718">
    <w:abstractNumId w:val="5"/>
  </w:num>
  <w:num w:numId="21" w16cid:durableId="493955748">
    <w:abstractNumId w:val="7"/>
  </w:num>
  <w:num w:numId="22" w16cid:durableId="736320308">
    <w:abstractNumId w:val="12"/>
  </w:num>
  <w:num w:numId="23" w16cid:durableId="7873616">
    <w:abstractNumId w:val="17"/>
  </w:num>
  <w:num w:numId="24" w16cid:durableId="883521561">
    <w:abstractNumId w:val="18"/>
  </w:num>
  <w:num w:numId="25" w16cid:durableId="907615826">
    <w:abstractNumId w:val="13"/>
  </w:num>
  <w:num w:numId="26" w16cid:durableId="975334952">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2"/>
    <w:rsid w:val="00005E72"/>
    <w:rsid w:val="00010FC6"/>
    <w:rsid w:val="0004603C"/>
    <w:rsid w:val="00065C40"/>
    <w:rsid w:val="0007393F"/>
    <w:rsid w:val="00094EF6"/>
    <w:rsid w:val="000A73E2"/>
    <w:rsid w:val="000D7116"/>
    <w:rsid w:val="000D7FE6"/>
    <w:rsid w:val="000E21EF"/>
    <w:rsid w:val="0010162A"/>
    <w:rsid w:val="001561C5"/>
    <w:rsid w:val="001F3C7F"/>
    <w:rsid w:val="00204E27"/>
    <w:rsid w:val="00214307"/>
    <w:rsid w:val="002571F6"/>
    <w:rsid w:val="002B08FC"/>
    <w:rsid w:val="002B40F4"/>
    <w:rsid w:val="002B6080"/>
    <w:rsid w:val="002C0F9E"/>
    <w:rsid w:val="002C37AA"/>
    <w:rsid w:val="002D66BB"/>
    <w:rsid w:val="002E6BDD"/>
    <w:rsid w:val="002F66E8"/>
    <w:rsid w:val="00310274"/>
    <w:rsid w:val="003134FE"/>
    <w:rsid w:val="003165EB"/>
    <w:rsid w:val="00341B38"/>
    <w:rsid w:val="003816DA"/>
    <w:rsid w:val="00385FFB"/>
    <w:rsid w:val="00394A21"/>
    <w:rsid w:val="00412555"/>
    <w:rsid w:val="004133D8"/>
    <w:rsid w:val="00472ACB"/>
    <w:rsid w:val="00482EA3"/>
    <w:rsid w:val="004844AD"/>
    <w:rsid w:val="004E62F6"/>
    <w:rsid w:val="005115C2"/>
    <w:rsid w:val="00522713"/>
    <w:rsid w:val="005A056A"/>
    <w:rsid w:val="005A0823"/>
    <w:rsid w:val="005B7917"/>
    <w:rsid w:val="005C2788"/>
    <w:rsid w:val="005E22E2"/>
    <w:rsid w:val="006322F3"/>
    <w:rsid w:val="00670180"/>
    <w:rsid w:val="006760F1"/>
    <w:rsid w:val="00691FCB"/>
    <w:rsid w:val="006A3A57"/>
    <w:rsid w:val="006A6AC2"/>
    <w:rsid w:val="006D19B4"/>
    <w:rsid w:val="006D1B7D"/>
    <w:rsid w:val="006E040C"/>
    <w:rsid w:val="006F5567"/>
    <w:rsid w:val="007021C9"/>
    <w:rsid w:val="007077F2"/>
    <w:rsid w:val="007158FC"/>
    <w:rsid w:val="00735813"/>
    <w:rsid w:val="00735A40"/>
    <w:rsid w:val="00760990"/>
    <w:rsid w:val="00761B48"/>
    <w:rsid w:val="00780D75"/>
    <w:rsid w:val="007A7725"/>
    <w:rsid w:val="007D4870"/>
    <w:rsid w:val="00807253"/>
    <w:rsid w:val="00837111"/>
    <w:rsid w:val="00863D3F"/>
    <w:rsid w:val="00881D2F"/>
    <w:rsid w:val="0088784C"/>
    <w:rsid w:val="008C4DE6"/>
    <w:rsid w:val="008D7C6A"/>
    <w:rsid w:val="00922C6A"/>
    <w:rsid w:val="00924460"/>
    <w:rsid w:val="00990BB5"/>
    <w:rsid w:val="00997B6B"/>
    <w:rsid w:val="009A0AEF"/>
    <w:rsid w:val="009A5797"/>
    <w:rsid w:val="009B56F9"/>
    <w:rsid w:val="009B7B29"/>
    <w:rsid w:val="00A04568"/>
    <w:rsid w:val="00A1635D"/>
    <w:rsid w:val="00A228FA"/>
    <w:rsid w:val="00A25198"/>
    <w:rsid w:val="00A27692"/>
    <w:rsid w:val="00A34049"/>
    <w:rsid w:val="00A40375"/>
    <w:rsid w:val="00A42564"/>
    <w:rsid w:val="00A54AEA"/>
    <w:rsid w:val="00A834F4"/>
    <w:rsid w:val="00A8394D"/>
    <w:rsid w:val="00A866B6"/>
    <w:rsid w:val="00A955D5"/>
    <w:rsid w:val="00A97B93"/>
    <w:rsid w:val="00AA6B47"/>
    <w:rsid w:val="00AB2869"/>
    <w:rsid w:val="00AC643C"/>
    <w:rsid w:val="00AD274B"/>
    <w:rsid w:val="00AE404F"/>
    <w:rsid w:val="00AF356A"/>
    <w:rsid w:val="00AF3CB9"/>
    <w:rsid w:val="00AF4EB4"/>
    <w:rsid w:val="00B066B2"/>
    <w:rsid w:val="00B12625"/>
    <w:rsid w:val="00B131A7"/>
    <w:rsid w:val="00B371AE"/>
    <w:rsid w:val="00B37C91"/>
    <w:rsid w:val="00B546E9"/>
    <w:rsid w:val="00B615FE"/>
    <w:rsid w:val="00B619ED"/>
    <w:rsid w:val="00B82EF6"/>
    <w:rsid w:val="00B91202"/>
    <w:rsid w:val="00B9534E"/>
    <w:rsid w:val="00BC79CC"/>
    <w:rsid w:val="00C06AC7"/>
    <w:rsid w:val="00C0733F"/>
    <w:rsid w:val="00C13123"/>
    <w:rsid w:val="00C14A13"/>
    <w:rsid w:val="00C24F21"/>
    <w:rsid w:val="00C3461A"/>
    <w:rsid w:val="00C40A53"/>
    <w:rsid w:val="00C41A18"/>
    <w:rsid w:val="00C6529D"/>
    <w:rsid w:val="00C83B94"/>
    <w:rsid w:val="00C90C9A"/>
    <w:rsid w:val="00C965EE"/>
    <w:rsid w:val="00CA4211"/>
    <w:rsid w:val="00CA518A"/>
    <w:rsid w:val="00CA72EA"/>
    <w:rsid w:val="00CB53C1"/>
    <w:rsid w:val="00CC431D"/>
    <w:rsid w:val="00CF1AB9"/>
    <w:rsid w:val="00D168A6"/>
    <w:rsid w:val="00D76F6C"/>
    <w:rsid w:val="00DA3294"/>
    <w:rsid w:val="00DC0C56"/>
    <w:rsid w:val="00DD59C4"/>
    <w:rsid w:val="00E04466"/>
    <w:rsid w:val="00E1663C"/>
    <w:rsid w:val="00E359D4"/>
    <w:rsid w:val="00E81AAD"/>
    <w:rsid w:val="00EA5546"/>
    <w:rsid w:val="00EB447C"/>
    <w:rsid w:val="00EB7791"/>
    <w:rsid w:val="00EC70A1"/>
    <w:rsid w:val="00EE2613"/>
    <w:rsid w:val="00EE312E"/>
    <w:rsid w:val="00EF040F"/>
    <w:rsid w:val="00F6134F"/>
    <w:rsid w:val="00F753C2"/>
    <w:rsid w:val="00F8620F"/>
    <w:rsid w:val="00F91C0F"/>
    <w:rsid w:val="00FD0AE0"/>
    <w:rsid w:val="00FD1939"/>
    <w:rsid w:val="00FE3AD8"/>
    <w:rsid w:val="00FF5508"/>
    <w:rsid w:val="28F1233D"/>
    <w:rsid w:val="611681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EA5B47E"/>
  <w15:docId w15:val="{2E35CD02-86BF-4636-9000-72484EF7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nhideWhenUsed/>
    <w:qFormat/>
    <w:rsid w:val="00482EA3"/>
    <w:pPr>
      <w:keepNext/>
      <w:keepLines/>
      <w:spacing w:line="276" w:lineRule="auto"/>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basedOn w:val="Normalny"/>
    <w:uiPriority w:val="34"/>
    <w:qFormat/>
    <w:rsid w:val="00EE312E"/>
    <w:pPr>
      <w:ind w:left="720"/>
      <w:contextualSpacing/>
    </w:pPr>
  </w:style>
  <w:style w:type="character" w:styleId="Hipercze">
    <w:name w:val="Hyperlink"/>
    <w:basedOn w:val="Domylnaczcionkaakapitu"/>
    <w:unhideWhenUsed/>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rsid w:val="00482EA3"/>
    <w:rPr>
      <w:rFonts w:eastAsiaTheme="majorEastAsia" w:cstheme="majorBidi"/>
      <w:b/>
      <w:szCs w:val="26"/>
    </w:rPr>
  </w:style>
  <w:style w:type="paragraph" w:styleId="NormalnyWeb">
    <w:name w:val="Normal (Web)"/>
    <w:basedOn w:val="Normalny"/>
    <w:semiHidden/>
    <w:unhideWhenUsed/>
    <w:rsid w:val="00A2769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7c81e38-dd07-49d1-a502-d64b52bec2f2" xsi:nil="true"/>
    <lcf76f155ced4ddcb4097134ff3c332f xmlns="7f497c16-cdc9-4506-85c6-1fe3b2e75346">
      <Terms xmlns="http://schemas.microsoft.com/office/infopath/2007/PartnerControls"/>
    </lcf76f155ced4ddcb4097134ff3c332f>
    <_Flow_SignoffStatus xmlns="7f497c16-cdc9-4506-85c6-1fe3b2e753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F796C74DF6AF3418D661F903DDA5819" ma:contentTypeVersion="19" ma:contentTypeDescription="Utwórz nowy dokument." ma:contentTypeScope="" ma:versionID="6b00670f5fb8d7bb4ba2518f6f99b592">
  <xsd:schema xmlns:xsd="http://www.w3.org/2001/XMLSchema" xmlns:xs="http://www.w3.org/2001/XMLSchema" xmlns:p="http://schemas.microsoft.com/office/2006/metadata/properties" xmlns:ns2="7f497c16-cdc9-4506-85c6-1fe3b2e75346" xmlns:ns3="d7c81e38-dd07-49d1-a502-d64b52bec2f2" targetNamespace="http://schemas.microsoft.com/office/2006/metadata/properties" ma:root="true" ma:fieldsID="8269dcd7bda378352fb4a5791f3008ab" ns2:_="" ns3:_="">
    <xsd:import namespace="7f497c16-cdc9-4506-85c6-1fe3b2e75346"/>
    <xsd:import namespace="d7c81e38-dd07-49d1-a502-d64b52bec2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97c16-cdc9-4506-85c6-1fe3b2e75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3bdc5214-c90a-4f3e-a897-f48b169ed6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tan zatwierdzenia" ma:internalName="Stan_x0020_zatwierdzenia">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c81e38-dd07-49d1-a502-d64b52bec2f2"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24452549-7f71-4c81-8f76-3af61f1a437f}" ma:internalName="TaxCatchAll" ma:showField="CatchAllData" ma:web="d7c81e38-dd07-49d1-a502-d64b52bec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EAB40-1884-4B1B-8BA3-63849A13491F}">
  <ds:schemaRefs>
    <ds:schemaRef ds:uri="http://schemas.microsoft.com/sharepoint/v3/contenttype/forms"/>
  </ds:schemaRefs>
</ds:datastoreItem>
</file>

<file path=customXml/itemProps2.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d7c81e38-dd07-49d1-a502-d64b52bec2f2"/>
    <ds:schemaRef ds:uri="7f497c16-cdc9-4506-85c6-1fe3b2e75346"/>
  </ds:schemaRefs>
</ds:datastoreItem>
</file>

<file path=customXml/itemProps3.xml><?xml version="1.0" encoding="utf-8"?>
<ds:datastoreItem xmlns:ds="http://schemas.openxmlformats.org/officeDocument/2006/customXml" ds:itemID="{571D1C6E-62C8-440B-905B-035207BE4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497c16-cdc9-4506-85c6-1fe3b2e75346"/>
    <ds:schemaRef ds:uri="d7c81e38-dd07-49d1-a502-d64b52bec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16</Pages>
  <Words>5767</Words>
  <Characters>34605</Characters>
  <Application>Microsoft Office Word</Application>
  <DocSecurity>0</DocSecurity>
  <Lines>288</Lines>
  <Paragraphs>80</Paragraphs>
  <ScaleCrop>false</ScaleCrop>
  <Company>MRR</Company>
  <LinksUpToDate>false</LinksUpToDate>
  <CharactersWithSpaces>40292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CPPC_FERC</dc:title>
  <dc:subject/>
  <dc:creator>Soon</dc:creator>
  <cp:keywords/>
  <cp:lastModifiedBy>Martyna Jezierska</cp:lastModifiedBy>
  <cp:revision>39</cp:revision>
  <cp:lastPrinted>2018-03-26T09:55:00Z</cp:lastPrinted>
  <dcterms:created xsi:type="dcterms:W3CDTF">2026-09-18T10:58:00Z</dcterms:created>
  <dcterms:modified xsi:type="dcterms:W3CDTF">2026-09-18T12:42:00Z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0x010100CF796C74DF6AF3418D661F903DDA5819</vt:lpwstr>
  </property>
  <property fmtid="{D5CDD505-2E9C-101B-9397-08002B2CF9AE}" pid="3" name="MediaServiceImageTags">
    <vt:lpwstr/>
  </property>
</Properties>
</file>