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5F5C8" w14:textId="10AD3C75" w:rsidR="006C28EA" w:rsidRDefault="006C28EA" w:rsidP="006C28EA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OPIS PRZEDMIOTU ZAMÓWIENIA</w:t>
      </w:r>
      <w:r w:rsidR="003F29FF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– zmiana z dnia 07.09.2026 r.</w:t>
      </w:r>
    </w:p>
    <w:p w14:paraId="254CF039" w14:textId="77777777" w:rsidR="006C28EA" w:rsidRDefault="006C28EA" w:rsidP="006C28EA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5045D113" w14:textId="2172AA02" w:rsidR="007E2C8D" w:rsidRDefault="007E2C8D" w:rsidP="007E2C8D">
      <w:pPr>
        <w:spacing w:after="0" w:line="240" w:lineRule="auto"/>
        <w:jc w:val="center"/>
        <w:rPr>
          <w:rFonts w:ascii="Calibri Light" w:eastAsia="Calibri" w:hAnsi="Calibri Light" w:cs="Calibri Light"/>
          <w:b/>
          <w:bCs/>
          <w:sz w:val="22"/>
          <w:szCs w:val="22"/>
        </w:rPr>
      </w:pPr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>„Dostawa, wdrożenie i uruchomienie systemu monitorowania bezpieczeństwa sieci OT w ramach konkursu grantowego pn. „</w:t>
      </w:r>
      <w:proofErr w:type="spellStart"/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>Cyberbezpieczne</w:t>
      </w:r>
      <w:proofErr w:type="spellEnd"/>
      <w:r w:rsidRPr="007E2C8D">
        <w:rPr>
          <w:rFonts w:ascii="Calibri Light" w:eastAsia="Calibri" w:hAnsi="Calibri Light" w:cs="Calibri Light"/>
          <w:b/>
          <w:bCs/>
          <w:sz w:val="22"/>
          <w:szCs w:val="22"/>
        </w:rPr>
        <w:t xml:space="preserve"> Wodociągi” o numerze KPOD.05.10-CW.01-001/25”</w:t>
      </w:r>
    </w:p>
    <w:p w14:paraId="68261A58" w14:textId="77777777" w:rsidR="007E2C8D" w:rsidRPr="007E2C8D" w:rsidRDefault="007E2C8D" w:rsidP="006C28EA">
      <w:pPr>
        <w:spacing w:after="0" w:line="240" w:lineRule="auto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4114176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 monitorowania bezpieczeństwa sieci OT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założenia ogólne:</w:t>
      </w:r>
    </w:p>
    <w:p w14:paraId="3AD2AB2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3EFCBDC0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Monitorowania Sieci Technologicznej (SMST) rozumiany jest jako system teleinformatyczny, który analizuje pakiety sieciowe, bez naruszania ich integralności oraz dostępności.</w:t>
      </w:r>
    </w:p>
    <w:p w14:paraId="01084CA4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 przełącznikach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zarządzalnych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w segmencie sieci przemysłowej, zostanie skonfigurowana funkcja SPAN. Powstała w ten sposób kopia ruchu sieciowego, za pośrednictwem infrastruktury Zamawiającego (własne zasoby sieciowe o wystarczającej przepustowości, przełączniki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zarządzalne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z funkcją RSPAN – jeśli występują po drodze, lub bezpośrednio) zostanie dostarczona do portów monitorujących ETH (lub SFP) urządzenia przechwytującego - SONDY, </w:t>
      </w:r>
    </w:p>
    <w:p w14:paraId="3670D38B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SONDA (urządzenie przechwytujące) posiadające minimum 5 portów monitorujących.</w:t>
      </w:r>
    </w:p>
    <w:p w14:paraId="21705C88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jest pasywnym rozwiązaniem monitorowania bezpieczeństwa sieci – musi zapewnić pasywną analizę pakietów. </w:t>
      </w:r>
    </w:p>
    <w:p w14:paraId="6E9A94F6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analizuje kopię ruchu sieciowego dostarczoną z portów mirror/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span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przełączników sieciowych do portów monitorujących urządzenia przechwytującego (sondy).</w:t>
      </w:r>
    </w:p>
    <w:p w14:paraId="3B518D1D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posiada możliwość integracji wielu SOND w ramach jednej konsoli centralnej zarządzania. </w:t>
      </w:r>
    </w:p>
    <w:p w14:paraId="429F732B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Systemu posiada możliwość integracji z rozwiązaniami klasy SIEM.</w:t>
      </w:r>
    </w:p>
    <w:p w14:paraId="7A120618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 podstawie znajomości szerokiej gamy protokołów w tym rozgłoszeniowych oraz analizy danych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>z dostarczonej kopii ruchu, silniki skanujące Systemu zapewniają możliwość pasywnej identyfikacji systemów operacyjnych urządzeń wykrytych w monitorowanej sieci.</w:t>
      </w:r>
    </w:p>
    <w:p w14:paraId="2080BFE1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zapewnia:</w:t>
      </w:r>
    </w:p>
    <w:p w14:paraId="064DE9A4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możliwość modyfikacji wagi alarmów w zależności od krytyczności procesu biznesowego, typu urządzenia, indywidualnych wymogów urządzenia i właściciela systemu,</w:t>
      </w:r>
    </w:p>
    <w:p w14:paraId="7608F651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możliwość konfiguracji parametrów brzegowych dla każdego typu alarmu,</w:t>
      </w:r>
    </w:p>
    <w:p w14:paraId="50DE750A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możliwość konfiguracji celem ograniczenia alarmów typu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false-positive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013CE4F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musi posiadać sygnaturowy mechanizm detekcji z regułami dla środowiska przemysłowego/IT,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>z możliwością off-linowej ich aktualizacji.</w:t>
      </w:r>
    </w:p>
    <w:p w14:paraId="1828938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zapewniać analizę i prezentację anomalii protokołów przemysłowych m.in.:</w:t>
      </w:r>
    </w:p>
    <w:p w14:paraId="67B05392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nieautoryzowana komunikacja przemysłowa,</w:t>
      </w:r>
    </w:p>
    <w:p w14:paraId="7282EFD9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anomalie protokołów przemysłowych,</w:t>
      </w:r>
    </w:p>
    <w:p w14:paraId="24385E41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naruszenie zdefiniowanej polityki komunikacji przemysłowej,</w:t>
      </w:r>
    </w:p>
    <w:p w14:paraId="2184B85C" w14:textId="77777777" w:rsidR="00033F72" w:rsidRPr="00033F72" w:rsidRDefault="00033F72" w:rsidP="00033F72">
      <w:pPr>
        <w:numPr>
          <w:ilvl w:val="1"/>
          <w:numId w:val="1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nagłe zmiany wartości zmiennych (mających wpływ np. na działanie PLC) w stosunku do procesu normalnego. </w:t>
      </w:r>
    </w:p>
    <w:p w14:paraId="7BA1659A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posiada możliwość lokalnego zarządzania kontami i grupami użytkowników.</w:t>
      </w:r>
    </w:p>
    <w:p w14:paraId="79C3D062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posiada możliwość indywidulanego aktywnego odpytania wybranego wykrytego w monitorowanej sieci urządzenia o szczegółowe informacje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tego urządzenia; dotyczy sytuacji, gdy nie jest możliwe pozyskanie tych informacji z kopii ruchu.</w:t>
      </w:r>
    </w:p>
    <w:p w14:paraId="681E4127" w14:textId="77777777" w:rsidR="00033F72" w:rsidRPr="00033F72" w:rsidRDefault="00033F72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 sytuacji, w której aktywny skan nie jest możliwy, System monitorowania bezpieczeństwa sieci OT musi być wyposażony w mechanizm agentowy (aplikacja instalowana na hoście pracującym w monitorowanej sieci), który umożliwia jednokierunkowe przekazanie informacji o hoście (np. zasoby hosta, zainstalowane na nim aplikacje, aktywne połączenia, obciążenie,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etc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 do SONDY lub konsoli centralnej</w:t>
      </w:r>
    </w:p>
    <w:p w14:paraId="6BB65141" w14:textId="19F9D5B8" w:rsidR="00033F72" w:rsidRPr="003F29FF" w:rsidRDefault="003F29FF" w:rsidP="00033F72">
      <w:pPr>
        <w:numPr>
          <w:ilvl w:val="0"/>
          <w:numId w:val="1"/>
        </w:num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</w:pPr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System ma mieć możliwość rozbudowy w przyszłości o komponent umożliwiający monitorowanie zagrożeń dla sieci bezprzewodowych (w tym: BT, IEEE 802 .11 (Wi-Fi), IEEE 802.15.4 (</w:t>
      </w:r>
      <w:proofErr w:type="spellStart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Zigbee</w:t>
      </w:r>
      <w:proofErr w:type="spellEnd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WirelessHART</w:t>
      </w:r>
      <w:proofErr w:type="spellEnd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 xml:space="preserve">), Cellular), takich jak np. nieautoryzowane punkty dostępowe czy aktywność </w:t>
      </w:r>
      <w:proofErr w:type="spellStart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dronowa</w:t>
      </w:r>
      <w:proofErr w:type="spellEnd"/>
      <w:r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 xml:space="preserve"> w pobliżu strefy chronionej</w:t>
      </w:r>
      <w:r w:rsidR="00033F72" w:rsidRPr="003F29FF">
        <w:rPr>
          <w:rFonts w:ascii="Calibri Light" w:eastAsia="Times New Roman" w:hAnsi="Calibri Light" w:cs="Calibri Light"/>
          <w:b/>
          <w:bCs/>
          <w:color w:val="EE0000"/>
          <w:kern w:val="0"/>
          <w:sz w:val="22"/>
          <w:szCs w:val="22"/>
          <w:lang w:eastAsia="pl-PL"/>
          <w14:ligatures w14:val="none"/>
        </w:rPr>
        <w:t>.</w:t>
      </w:r>
    </w:p>
    <w:p w14:paraId="4C580D85" w14:textId="77777777" w:rsidR="00033F72" w:rsidRPr="00033F72" w:rsidRDefault="00033F72" w:rsidP="00033F72">
      <w:p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</w:p>
    <w:p w14:paraId="690B7829" w14:textId="77777777" w:rsidR="00033F72" w:rsidRPr="00033F72" w:rsidRDefault="00033F72" w:rsidP="00033F72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780DBCB8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System monitorowania bezpieczeństwa sieci OT – założenia szczegółowe</w:t>
      </w:r>
    </w:p>
    <w:p w14:paraId="420DDA67" w14:textId="77777777" w:rsidR="00033F72" w:rsidRPr="00033F72" w:rsidRDefault="00033F72" w:rsidP="00033F72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</w:p>
    <w:p w14:paraId="28806920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Alerty i incydenty:</w:t>
      </w:r>
    </w:p>
    <w:p w14:paraId="614DC3F2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prezentacje w analizowanym alercie graficznie element, którego dotyczy alert.</w:t>
      </w:r>
    </w:p>
    <w:p w14:paraId="7F62F42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musi posiadać graficzny interfejs pozwalający na prezentacje ruchu monitorowanej sieci, 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br/>
        <w:t xml:space="preserve">z uwzględnieniem użytych protokołów, z możliwością wyłączenia protokołów które nie mają być prezentowane na wykresie, przepływności, ilości połączeń TCP oraz umożliwiać filtrację po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np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: IP, nazwie urządzenia, roli,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vlanie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mac adresie, strefie, poziomie w modelu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purdue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protokole czy ilości przetransferowanych danych.</w:t>
      </w:r>
    </w:p>
    <w:p w14:paraId="123D62D3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 prezentacji graficznej monitorowanej sieci system musi uwzględniać slot czasowy określony przez operatora, np. od daty w przeszłości do chwili obecnej.</w:t>
      </w:r>
    </w:p>
    <w:p w14:paraId="5804E66F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posiadać możliwość wyeksportowania widoku graficznego do formatu PDF.</w:t>
      </w:r>
    </w:p>
    <w:p w14:paraId="4F09097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informowanie i alerty, w przypadku wykrycia jednej z sytuacji:</w:t>
      </w:r>
    </w:p>
    <w:p w14:paraId="28BDE018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wykrycie nowego pakietu SYN na danym linku,</w:t>
      </w:r>
    </w:p>
    <w:p w14:paraId="174AD0D6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gdy jest wykryty nowy TCP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handshake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</w:p>
    <w:p w14:paraId="2C3A6C99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kiedy połączenie jest przerwane i nawiązane ponownie,</w:t>
      </w:r>
    </w:p>
    <w:p w14:paraId="5864EEAA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kiedy link jest nieaktywny prze określony czas podany w sekundach,</w:t>
      </w:r>
    </w:p>
    <w:p w14:paraId="3324DBBB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programowanie złośliwe (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malware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 w tym tzw. „zero-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day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”,</w:t>
      </w:r>
    </w:p>
    <w:p w14:paraId="280E64F5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atak DOS/DDOS,</w:t>
      </w:r>
    </w:p>
    <w:p w14:paraId="4B43E48B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skanowanie sieci,</w:t>
      </w:r>
    </w:p>
    <w:p w14:paraId="06A384A9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oprogramowanie typu Spyware,</w:t>
      </w:r>
    </w:p>
    <w:p w14:paraId="4A250AE8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wykryto zagrożenia typu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MitM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„Man-in-the-Middle”,</w:t>
      </w:r>
    </w:p>
    <w:p w14:paraId="0A203303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wykryto anomalie w ruchu sieciowym (rozpoznawanie częstotliwości komunikacji urządzeń, niezgodność komend, skanowanie PLC i urządzeń sterujących),</w:t>
      </w:r>
    </w:p>
    <w:p w14:paraId="1051AD92" w14:textId="77777777" w:rsidR="00033F72" w:rsidRPr="00033F72" w:rsidRDefault="00033F72" w:rsidP="00033F72">
      <w:pPr>
        <w:numPr>
          <w:ilvl w:val="2"/>
          <w:numId w:val="2"/>
        </w:numPr>
        <w:spacing w:after="0" w:line="240" w:lineRule="auto"/>
        <w:ind w:left="1560" w:hanging="709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wykrycia połączenia do sieci zewnętrznej, w tym do sieci Internet.</w:t>
      </w:r>
    </w:p>
    <w:p w14:paraId="287C655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Urządzenie musi zapewniać sortowanie alarmów względem ich poziomu zagrożenia, ważności, typu i czasu wystąpienia.</w:t>
      </w:r>
    </w:p>
    <w:p w14:paraId="4748E0B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musi posiadać możliwość korelacji pojedynczych alarmów w zdarzenia.</w:t>
      </w:r>
    </w:p>
    <w:p w14:paraId="51E1E76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Urządzenie winno zapewniać wysyłanie alarmów drogą mailową oraz powiadomień do innych narzędzi klasy SIEM (Security Information and Event Management) protokołem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syslog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(CEF, LEEF, JSON).</w:t>
      </w:r>
    </w:p>
    <w:p w14:paraId="62785913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Informacja o alarmie musi zawierać minimum następujące informacje: opis techniczny alarmu, klasyfikację typu oraz stopień zagrożenia.</w:t>
      </w:r>
    </w:p>
    <w:p w14:paraId="3DFE203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tworzenia plików PCAP z ruchem sieciowym towarzyszącym alarmowi, gdy to jest możliwe.</w:t>
      </w:r>
    </w:p>
    <w:p w14:paraId="5927CB6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umożliwia odpytanie wewnętrznej bazy danych za pomocą zapytań z poziomu GUI w celu pozyskania niestandardowych wyników.</w:t>
      </w:r>
    </w:p>
    <w:p w14:paraId="66B3294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pobranie niestandardowych wyników (xls/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csv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).</w:t>
      </w:r>
    </w:p>
    <w:p w14:paraId="0244449F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tworzenie reguł alarmowych na podstawie niestandardowych wyników pozyskanych w procesie odpytywania wewnętrznej bazy danych za pomocą zapytań z poziomu GUI.</w:t>
      </w:r>
    </w:p>
    <w:p w14:paraId="10092C7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tworzenie raportów na podstawie gotowych elementów dostarczonych przez producenta, a administrator systemu musi mieć możliwość dodania własnych elementów zbudowanych w oparciu o zapytania do bazy danych. Raport może być dostępny w formatach PDF, CSV, oraz generowany na żądanie oraz według harmonogramu.</w:t>
      </w:r>
    </w:p>
    <w:p w14:paraId="4AFC1E50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możliwość badania integralności rejestrów na monitorowanych hostach (np. za pomocą agenta).</w:t>
      </w:r>
    </w:p>
    <w:p w14:paraId="4523B350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lastRenderedPageBreak/>
        <w:t xml:space="preserve">System powinien posiadać funkcjonalność monitorowania konfiguracji systemów hostów oraz aplikacji w celu zapewnienia zgodności z politykami i standardami bezpieczeństwa oraz praktykami dotyczącymi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hardeningu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takimi jak CIS Benchmark.</w:t>
      </w:r>
    </w:p>
    <w:p w14:paraId="05A2CC2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gotowe wizualizacje i polityki zgodności z GDPR, PCI-DSS, NIST.</w:t>
      </w:r>
    </w:p>
    <w:p w14:paraId="517E77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posiadać natywną integrację z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Malware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Information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Sharing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Platform (MISP).</w:t>
      </w:r>
    </w:p>
    <w:p w14:paraId="7BB14A2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funkcjonalności skanowania podatności dla aplikacji oraz systemów operacyjnych Linux i Windows.</w:t>
      </w:r>
    </w:p>
    <w:p w14:paraId="5B76C90E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utworzenie bazy automatycznych akcji, które będą wykonywane przez operatora na monitorowanych systemach w przypadku detekcji zagrożenia wskazanego w regule.</w:t>
      </w:r>
    </w:p>
    <w:p w14:paraId="770C06E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Tworzone incydenty będące wynikiem pracy reguł bezpieczeństwa powinny posiadać wbudowany poziom istotności wraz z możliwością modyfikacji poziomu istotności dla każdej reguły.</w:t>
      </w:r>
    </w:p>
    <w:p w14:paraId="2371F6E8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Warstwa prezentacyjna:</w:t>
      </w:r>
    </w:p>
    <w:p w14:paraId="6619E9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domyślnie predefiniowane raporty. Oprócz zestawu predefiniowanych raportów administrator powinien mieć możliwość tworzenia własnych.</w:t>
      </w:r>
    </w:p>
    <w:p w14:paraId="0B15A38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funkcjonalność generowania raportów z dowolnych danych w nim gromadzonych.</w:t>
      </w:r>
    </w:p>
    <w:p w14:paraId="582F27C4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Raporty z możliwością generowania ręcznego oraz automatycznego według zdefiniowanego harmonogramu.</w:t>
      </w:r>
    </w:p>
    <w:p w14:paraId="24156D1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zapewniać generację raportów do formatów minimum PDF z jednoczesną możliwością opatrywania dokumentu logo Zamawiającego oraz komentarzami.</w:t>
      </w:r>
    </w:p>
    <w:p w14:paraId="65079C04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umożliwiać konfiguracje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Dashboardów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gotowych ekranów (widoków) prezentujących informacje na bazie zebranych zdarzeń i logów, z możliwością tworzenia wykresów pozwalających na wykrycie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zachowań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lub incydentów wykraczających poza standardowe związki i zależności. Wspomaganie procesu monitorowania bezpieczeństwa i potencjalnych zagrożeń oraz monitorowania systemu, aktywności sieciowej, aktywności aplikacji. System powinien umożliwiać dowolne personalizowanie wbudowanych widoków jak również tworzenie nowych dostosowanych do potrzeby danego administratora lub operatora.</w:t>
      </w:r>
    </w:p>
    <w:p w14:paraId="6FF9454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dodatkową graficzną wizualizację zidentyfikowanych połączeń sieciowych pomiędzy adresami IP wykrytych w monitorowanej sieci urządzeń.</w:t>
      </w:r>
    </w:p>
    <w:p w14:paraId="48E3B05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dostarczać zaimplementowane mechanizmy dostępu umożliwiające wybranym użytkownikom selektywny dostęp do informacji.</w:t>
      </w:r>
    </w:p>
    <w:p w14:paraId="61F13466" w14:textId="77777777" w:rsidR="00033F72" w:rsidRPr="00033F72" w:rsidRDefault="00033F72" w:rsidP="00033F72">
      <w:pPr>
        <w:numPr>
          <w:ilvl w:val="0"/>
          <w:numId w:val="2"/>
        </w:numPr>
        <w:spacing w:after="0" w:line="240" w:lineRule="auto"/>
        <w:jc w:val="both"/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u w:val="single"/>
          <w:lang w:eastAsia="pl-PL"/>
          <w14:ligatures w14:val="none"/>
        </w:rPr>
        <w:t>Funkcje bezpieczeństwa:</w:t>
      </w:r>
    </w:p>
    <w:p w14:paraId="7D7426BC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Aktualizacja systemu oraz bazy zagrożeń dostępna w trybie off-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line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6BFEF9E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umożliwiać zbieranie informacji o komponentach sieci przemysłowej OT Zamawiającego, rozpoznaje urządzenia według ich typu (przykładowo PLC, HMI, system SCADA,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historian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itp.) oraz grupuje je według modelu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purdue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2FC5D34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W ramach rozpoznawanych komponentów OT system zapewnia poprawną współpracę z produktami takich firm jak : ABB, Allen-Bradley/Rockwell, General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Electric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Honeywell, IBM, Mitsubishi,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Omron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Rockwell Automation, Schneider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Electric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, Siemens.</w:t>
      </w:r>
    </w:p>
    <w:p w14:paraId="53474C31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winien umożliwiać wykrycie szczegółowych informacji o urządzeniach w sieci przemysłowej takich jak: informacje o producencie, modelu, numerze seryjnym, występujących podatnościach klasyfikując podatności wg modelu CVE.</w:t>
      </w:r>
    </w:p>
    <w:p w14:paraId="7142E83D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przedstawiać informację o ryzyku funkcjonowania komponentów OT, bazując na powstałych alertach i zaraportowanych podatnościach.</w:t>
      </w:r>
    </w:p>
    <w:p w14:paraId="2ED4505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zapewnia zbieranie informacji o ruchu sieciowym wymienianym między komponentami sieci OT, archiwizując dane o poprzednio wymienianej komunikacji umożliwiając przedstawianie informacji o protokołach oraz ilości wymienionych danych.</w:t>
      </w:r>
    </w:p>
    <w:p w14:paraId="221AEDE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ma możliwość pracy w wersji fizycznej oraz wirtualnej.</w:t>
      </w:r>
    </w:p>
    <w:p w14:paraId="7E2577A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lastRenderedPageBreak/>
        <w:t xml:space="preserve">System powinien działać w oparciu o dostarczoną kopię ruchu lub dostarczone nagrania ruchu sieciowego przez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sniffer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w formie pliku .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pcap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7E6C3F78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powinien zapewnić możliwość analizy protokołów: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Modbus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S7+, S7,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Profinet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HL7,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EtherNet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/IP, GOOSE,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Experion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SIS, MAsterBus300, DLMS/COSEM, IEC 101/102/103/104, SLMP, IXL,BACNET.</w:t>
      </w:r>
    </w:p>
    <w:p w14:paraId="19CBDDE6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System ma wbudowaną i stale dynamicznie aktualizowaną bazę zagrożeń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Threat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Intelligence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 dedykowana dla środowisk OT.</w:t>
      </w:r>
    </w:p>
    <w:p w14:paraId="3D0C8B6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umożliwiać analizę behawioralną bazującą na uczeniu maszynowym (ML) metod działania komponentów w warunkach stabilnej i poprawnej pracy oraz generowania alertów w sytuacji, gdy działanie sieci OT odbiega od wzorcowego schematu.</w:t>
      </w:r>
    </w:p>
    <w:p w14:paraId="254D003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System winien zapewniać możliwość integracji z systemami typu firewall takimi jak: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FortiGate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Palo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Alto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Cisco ASA, Cisco ISE,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Stormshield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SNS,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Barracuda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TXOne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OT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Defense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Console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 xml:space="preserve">, (integracja umożliwia blokowanie komunikacji uznanej przez system za niebezpieczna przy udziale </w:t>
      </w:r>
      <w:proofErr w:type="spellStart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firewalla</w:t>
      </w:r>
      <w:proofErr w:type="spellEnd"/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).</w:t>
      </w:r>
    </w:p>
    <w:p w14:paraId="160E9D0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System zapewnia możliwość integracji z systemami klasy SIEM takimi jak: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Tanium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ServiceNow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IBM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QRadar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Splunk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NetWitness</w:t>
      </w:r>
      <w:proofErr w:type="spellEnd"/>
      <w:r w:rsidRPr="00033F72">
        <w:rPr>
          <w:rFonts w:ascii="Calibri Light" w:eastAsia="Times New Roman" w:hAnsi="Calibri Light" w:cs="Calibri Light"/>
          <w:b/>
          <w:bCs/>
          <w:kern w:val="0"/>
          <w:sz w:val="22"/>
          <w:szCs w:val="22"/>
          <w:lang w:eastAsia="pl-PL"/>
          <w14:ligatures w14:val="none"/>
        </w:rPr>
        <w:t>, Kafka, Cisco ISE</w:t>
      </w: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.</w:t>
      </w:r>
    </w:p>
    <w:p w14:paraId="49AB7F05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przekazywania logów do systemu SIEM w zakresie warstwy bezpieczeństwa jak i warstwy operacyjnej.</w:t>
      </w:r>
    </w:p>
    <w:p w14:paraId="5334BC5B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możliwość przypisania odpowiedniego modelu uczenia oraz profilu bezpieczeństwa do konkretnej strefy. System ma możliwość utworzenia stref w oparciu o pule adresów IP.</w:t>
      </w:r>
    </w:p>
    <w:p w14:paraId="292ACB39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widok prezentujący aktywne i zamknięte sesje komunikacyjne.</w:t>
      </w:r>
    </w:p>
    <w:p w14:paraId="69C30D37" w14:textId="77777777" w:rsidR="00033F72" w:rsidRPr="00033F72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powinien posiadać widok prezentujący wszystkie połączenia, które odbyły się pomiędzy urządzeniami nadzorowanej sieci, w określonym przedziale czasowym.</w:t>
      </w:r>
    </w:p>
    <w:p w14:paraId="4F0D7359" w14:textId="7ADEEA11" w:rsidR="006C28EA" w:rsidRPr="006C28EA" w:rsidRDefault="00033F72" w:rsidP="00033F72">
      <w:pPr>
        <w:numPr>
          <w:ilvl w:val="1"/>
          <w:numId w:val="2"/>
        </w:numPr>
        <w:spacing w:after="0" w:line="240" w:lineRule="auto"/>
        <w:ind w:left="851" w:hanging="491"/>
        <w:jc w:val="both"/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</w:pPr>
      <w:r w:rsidRPr="00033F72">
        <w:rPr>
          <w:rFonts w:ascii="Calibri Light" w:eastAsia="Times New Roman" w:hAnsi="Calibri Light" w:cs="Calibri Light"/>
          <w:kern w:val="0"/>
          <w:sz w:val="22"/>
          <w:szCs w:val="22"/>
          <w:lang w:eastAsia="pl-PL"/>
          <w14:ligatures w14:val="none"/>
        </w:rPr>
        <w:t>System ma zapewnić możliwość porównania stanu sieci i komunikacji w przeszłości do chwili obecnej oraz pomiędzy dwoma punktami w przeszłości. Prezentuje dane usunięte, dodane i zamienione.</w:t>
      </w:r>
    </w:p>
    <w:p w14:paraId="049C66C3" w14:textId="77777777" w:rsidR="00671F29" w:rsidRDefault="00671F29"/>
    <w:sectPr w:rsidR="00671F2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26FA6" w14:textId="77777777" w:rsidR="00A1364E" w:rsidRDefault="00A1364E" w:rsidP="006C28EA">
      <w:pPr>
        <w:spacing w:after="0" w:line="240" w:lineRule="auto"/>
      </w:pPr>
      <w:r>
        <w:separator/>
      </w:r>
    </w:p>
  </w:endnote>
  <w:endnote w:type="continuationSeparator" w:id="0">
    <w:p w14:paraId="62F17DDB" w14:textId="77777777" w:rsidR="00A1364E" w:rsidRDefault="00A1364E" w:rsidP="006C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F3F7B" w14:textId="4A9E1837" w:rsidR="007E2C8D" w:rsidRDefault="007E2C8D">
    <w:pPr>
      <w:pStyle w:val="Stopka"/>
    </w:pPr>
    <w:r w:rsidRPr="007E2C8D">
      <w:rPr>
        <w:noProof/>
      </w:rPr>
      <w:drawing>
        <wp:inline distT="0" distB="0" distL="0" distR="0" wp14:anchorId="239CD1CB" wp14:editId="635C4A8E">
          <wp:extent cx="5760720" cy="427990"/>
          <wp:effectExtent l="0" t="0" r="0" b="0"/>
          <wp:docPr id="15185279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435D5" w14:textId="77777777" w:rsidR="00A1364E" w:rsidRDefault="00A1364E" w:rsidP="006C28EA">
      <w:pPr>
        <w:spacing w:after="0" w:line="240" w:lineRule="auto"/>
      </w:pPr>
      <w:r>
        <w:separator/>
      </w:r>
    </w:p>
  </w:footnote>
  <w:footnote w:type="continuationSeparator" w:id="0">
    <w:p w14:paraId="791ABE14" w14:textId="77777777" w:rsidR="00A1364E" w:rsidRDefault="00A1364E" w:rsidP="006C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C524A" w14:textId="03A1D9DE" w:rsidR="006C28EA" w:rsidRDefault="006C28EA" w:rsidP="006C28EA">
    <w:pPr>
      <w:pStyle w:val="Nagwek"/>
      <w:jc w:val="right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Załącznik nr 1a do zapytania</w:t>
    </w:r>
  </w:p>
  <w:p w14:paraId="27CFC22E" w14:textId="28C6A7B6" w:rsidR="007E2C8D" w:rsidRPr="006C28EA" w:rsidRDefault="007E2C8D" w:rsidP="006C28EA">
    <w:pPr>
      <w:pStyle w:val="Nagwek"/>
      <w:jc w:val="right"/>
      <w:rPr>
        <w:rFonts w:ascii="Calibri Light" w:hAnsi="Calibri Light" w:cs="Calibri Light"/>
        <w:sz w:val="22"/>
        <w:szCs w:val="22"/>
      </w:rPr>
    </w:pPr>
    <w:r>
      <w:rPr>
        <w:rFonts w:ascii="Calibri Light" w:hAnsi="Calibri Light" w:cs="Calibri Light"/>
        <w:sz w:val="22"/>
        <w:szCs w:val="22"/>
      </w:rPr>
      <w:t>ZP/</w:t>
    </w:r>
    <w:r w:rsidR="00033F72">
      <w:rPr>
        <w:rFonts w:ascii="Calibri Light" w:hAnsi="Calibri Light" w:cs="Calibri Light"/>
        <w:sz w:val="22"/>
        <w:szCs w:val="22"/>
      </w:rPr>
      <w:t>8</w:t>
    </w:r>
    <w:r>
      <w:rPr>
        <w:rFonts w:ascii="Calibri Light" w:hAnsi="Calibri Light" w:cs="Calibri Light"/>
        <w:sz w:val="22"/>
        <w:szCs w:val="22"/>
      </w:rPr>
      <w:t>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18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B403A4"/>
    <w:multiLevelType w:val="multilevel"/>
    <w:tmpl w:val="E64A2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5538105">
    <w:abstractNumId w:val="1"/>
  </w:num>
  <w:num w:numId="2" w16cid:durableId="804466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EA"/>
    <w:rsid w:val="00033F72"/>
    <w:rsid w:val="00193407"/>
    <w:rsid w:val="001D4147"/>
    <w:rsid w:val="00351D09"/>
    <w:rsid w:val="003F29FF"/>
    <w:rsid w:val="004B7AB3"/>
    <w:rsid w:val="00585C95"/>
    <w:rsid w:val="006542F7"/>
    <w:rsid w:val="00671F29"/>
    <w:rsid w:val="006C28EA"/>
    <w:rsid w:val="007E2C8D"/>
    <w:rsid w:val="00940927"/>
    <w:rsid w:val="00A1364E"/>
    <w:rsid w:val="00C2539D"/>
    <w:rsid w:val="00CD7FA1"/>
    <w:rsid w:val="00D7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2BE1E"/>
  <w15:chartTrackingRefBased/>
  <w15:docId w15:val="{8960ADDB-5A57-4D28-A271-50A4C419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C2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6C2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6C2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6C2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6C2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6C2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6C2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6C2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6C2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2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2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2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28E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28E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28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28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28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28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2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2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2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2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2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28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28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28E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2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28E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28E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C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28EA"/>
  </w:style>
  <w:style w:type="paragraph" w:styleId="Stopka">
    <w:name w:val="footer"/>
    <w:basedOn w:val="Normalny"/>
    <w:link w:val="StopkaZnak"/>
    <w:uiPriority w:val="99"/>
    <w:unhideWhenUsed/>
    <w:rsid w:val="006C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2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1698</Words>
  <Characters>10190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Uchto</dc:creator>
  <cp:keywords/>
  <dc:description/>
  <cp:lastModifiedBy>Anna Uchto</cp:lastModifiedBy>
  <cp:revision>2</cp:revision>
  <cp:lastPrinted>2026-09-05T05:26:00Z</cp:lastPrinted>
  <dcterms:created xsi:type="dcterms:W3CDTF">2026-09-07T10:44:00Z</dcterms:created>
  <dcterms:modified xsi:type="dcterms:W3CDTF">2026-09-07T10:44:00Z</dcterms:modified>
</cp:coreProperties>
</file>