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E2C7A" w14:textId="77777777" w:rsidR="00091AF0" w:rsidRPr="00BB6C0F" w:rsidRDefault="00091AF0" w:rsidP="00FF49A1">
      <w:pPr>
        <w:jc w:val="right"/>
      </w:pPr>
    </w:p>
    <w:p w14:paraId="5514363E" w14:textId="0CA8E546" w:rsidR="00D615C5" w:rsidRDefault="00FF49A1" w:rsidP="00FF49A1">
      <w:pPr>
        <w:jc w:val="right"/>
      </w:pPr>
      <w:r>
        <w:t xml:space="preserve">Turek, dnia </w:t>
      </w:r>
      <w:r w:rsidR="00607464">
        <w:t>21</w:t>
      </w:r>
      <w:r w:rsidR="00C8075F">
        <w:t>.0</w:t>
      </w:r>
      <w:r w:rsidR="00607464">
        <w:t>5</w:t>
      </w:r>
      <w:r w:rsidR="00C8075F">
        <w:t>.2020</w:t>
      </w:r>
      <w:r w:rsidR="00CB6B7D">
        <w:t xml:space="preserve"> r.</w:t>
      </w:r>
    </w:p>
    <w:p w14:paraId="0371C8AA" w14:textId="77777777" w:rsidR="00FF49A1" w:rsidRDefault="00FF49A1" w:rsidP="00D615C5">
      <w:pPr>
        <w:jc w:val="center"/>
      </w:pPr>
    </w:p>
    <w:p w14:paraId="3F2BC799" w14:textId="027DB3AA" w:rsidR="00A16208" w:rsidRDefault="00A16208" w:rsidP="00D615C5">
      <w:pPr>
        <w:jc w:val="center"/>
        <w:rPr>
          <w:b/>
        </w:rPr>
      </w:pPr>
      <w:r w:rsidRPr="00FF49A1">
        <w:rPr>
          <w:b/>
        </w:rPr>
        <w:t>Zapytanie Ofertowe</w:t>
      </w:r>
    </w:p>
    <w:p w14:paraId="2B623668" w14:textId="71CE0FB8" w:rsidR="0026568A" w:rsidRPr="00FF49A1" w:rsidRDefault="0026568A" w:rsidP="00D615C5">
      <w:pPr>
        <w:jc w:val="center"/>
        <w:rPr>
          <w:b/>
        </w:rPr>
      </w:pPr>
      <w:r>
        <w:t>nr 1/1.3.2/NJ/2021</w:t>
      </w:r>
    </w:p>
    <w:p w14:paraId="0D950802" w14:textId="3DB4DAE4" w:rsidR="00A16208" w:rsidRPr="0026568A" w:rsidRDefault="00091AF0" w:rsidP="00091AF0">
      <w:pPr>
        <w:tabs>
          <w:tab w:val="left" w:pos="6276"/>
        </w:tabs>
      </w:pPr>
      <w:r w:rsidRPr="0026568A">
        <w:tab/>
      </w:r>
    </w:p>
    <w:p w14:paraId="2960FCE2" w14:textId="4DC67F9B" w:rsidR="00A16208" w:rsidRPr="0026568A" w:rsidRDefault="008B5CA9" w:rsidP="00C44F6A">
      <w:pPr>
        <w:jc w:val="both"/>
      </w:pPr>
      <w:r w:rsidRPr="0026568A">
        <w:t xml:space="preserve">W związku z realizacją projektu </w:t>
      </w:r>
      <w:r w:rsidR="00FF49A1" w:rsidRPr="0026568A">
        <w:t xml:space="preserve">pn. </w:t>
      </w:r>
      <w:r w:rsidR="00C44F6A" w:rsidRPr="0026568A">
        <w:t>„</w:t>
      </w:r>
      <w:r w:rsidR="0026568A" w:rsidRPr="0026568A">
        <w:t xml:space="preserve">Nowa jakość i efektywność usług świadczonych przez Turecką Izbę Gospodarczą” </w:t>
      </w:r>
      <w:r w:rsidRPr="0026568A">
        <w:t xml:space="preserve">finansowanego ze środków UE w ramach </w:t>
      </w:r>
      <w:r w:rsidR="00FF49A1" w:rsidRPr="0026568A">
        <w:t>poddziałania</w:t>
      </w:r>
      <w:r w:rsidRPr="0026568A">
        <w:t xml:space="preserve"> 1.3.2 Wielkopolskiego Regionalnego Programu Operacyjnego</w:t>
      </w:r>
      <w:r w:rsidR="00FF49A1" w:rsidRPr="0026568A">
        <w:t xml:space="preserve"> „Poprawa jakości usług na rzecz inkubacji przedsiębiorstw</w:t>
      </w:r>
      <w:r w:rsidRPr="0026568A">
        <w:t xml:space="preserve">”, </w:t>
      </w:r>
      <w:r w:rsidR="00FF49A1" w:rsidRPr="0026568A">
        <w:t xml:space="preserve">w celu zachowania zasady konkurencyjności udzielanych zamówień, </w:t>
      </w:r>
      <w:r w:rsidR="008677AA" w:rsidRPr="0026568A">
        <w:t>zwracam się</w:t>
      </w:r>
      <w:r w:rsidR="009F43A2" w:rsidRPr="0026568A">
        <w:t>,</w:t>
      </w:r>
      <w:r w:rsidR="008677AA" w:rsidRPr="0026568A">
        <w:t xml:space="preserve"> </w:t>
      </w:r>
      <w:r w:rsidRPr="0026568A">
        <w:t>w trybie zapytania ofertowego</w:t>
      </w:r>
      <w:r w:rsidR="009F43A2" w:rsidRPr="0026568A">
        <w:t>,</w:t>
      </w:r>
      <w:r w:rsidRPr="0026568A">
        <w:rPr>
          <w:bCs/>
        </w:rPr>
        <w:t xml:space="preserve"> o</w:t>
      </w:r>
      <w:r w:rsidRPr="0026568A">
        <w:t> </w:t>
      </w:r>
      <w:r w:rsidR="00FF49A1" w:rsidRPr="0026568A">
        <w:rPr>
          <w:rStyle w:val="Pogrubienie"/>
          <w:b w:val="0"/>
          <w:bCs w:val="0"/>
        </w:rPr>
        <w:t xml:space="preserve">przedstawienie oferty cenowej, </w:t>
      </w:r>
      <w:r w:rsidR="00A06CEE" w:rsidRPr="0026568A">
        <w:rPr>
          <w:rStyle w:val="Pogrubienie"/>
          <w:b w:val="0"/>
          <w:bCs w:val="0"/>
        </w:rPr>
        <w:t>dla zamówienia pn.</w:t>
      </w:r>
      <w:r w:rsidR="00A06CEE" w:rsidRPr="0026568A">
        <w:rPr>
          <w:rStyle w:val="Pogrubienie"/>
        </w:rPr>
        <w:t xml:space="preserve">  „Dostawa </w:t>
      </w:r>
      <w:r w:rsidR="0026568A" w:rsidRPr="0026568A">
        <w:rPr>
          <w:rStyle w:val="Pogrubienie"/>
        </w:rPr>
        <w:t>środków trwałych i wartości niematerialnoprawnych dla Instytucji Otoczenia Biznesu (IOB) TIG</w:t>
      </w:r>
      <w:r w:rsidR="00A06CEE" w:rsidRPr="0026568A">
        <w:rPr>
          <w:rStyle w:val="Pogrubienie"/>
        </w:rPr>
        <w:t>”</w:t>
      </w:r>
      <w:r w:rsidR="00CB6B7D" w:rsidRPr="0026568A">
        <w:rPr>
          <w:rStyle w:val="Pogrubienie"/>
        </w:rPr>
        <w:t>.</w:t>
      </w:r>
    </w:p>
    <w:p w14:paraId="08D240DF" w14:textId="77777777" w:rsidR="00A16208" w:rsidRDefault="00A16208" w:rsidP="00A16208"/>
    <w:p w14:paraId="050F6B87" w14:textId="77777777" w:rsidR="00A16208" w:rsidRDefault="00FF49A1" w:rsidP="00FF49A1">
      <w:pPr>
        <w:pStyle w:val="Akapitzlist"/>
        <w:numPr>
          <w:ilvl w:val="0"/>
          <w:numId w:val="2"/>
        </w:numPr>
        <w:ind w:left="426" w:hanging="426"/>
        <w:rPr>
          <w:b/>
        </w:rPr>
      </w:pPr>
      <w:r w:rsidRPr="00FF49A1">
        <w:rPr>
          <w:b/>
        </w:rPr>
        <w:t>Zamawiający:</w:t>
      </w:r>
    </w:p>
    <w:p w14:paraId="3B9CDC94" w14:textId="77777777" w:rsidR="00FF49A1" w:rsidRPr="00FF49A1" w:rsidRDefault="00FF49A1" w:rsidP="00FF49A1">
      <w:pPr>
        <w:pStyle w:val="Akapitzlist"/>
        <w:ind w:left="426"/>
        <w:rPr>
          <w:b/>
        </w:rPr>
      </w:pPr>
    </w:p>
    <w:p w14:paraId="38571FF4" w14:textId="05ADEB35" w:rsidR="00FF49A1" w:rsidRDefault="00FF49A1" w:rsidP="00607464">
      <w:pPr>
        <w:pStyle w:val="Akapitzlist"/>
        <w:ind w:left="426"/>
      </w:pPr>
      <w:r>
        <w:t>Turecka Izba Gospodarcza</w:t>
      </w:r>
      <w:r w:rsidR="00607464">
        <w:t xml:space="preserve">, u. Żeromskiego 37, </w:t>
      </w:r>
      <w:r w:rsidR="00A874E5">
        <w:t>62-700 Tu</w:t>
      </w:r>
      <w:r>
        <w:t>rek</w:t>
      </w:r>
    </w:p>
    <w:p w14:paraId="5AAE73DB" w14:textId="583C4721" w:rsidR="009F43A2" w:rsidRPr="00607464" w:rsidRDefault="009F43A2" w:rsidP="00607464">
      <w:pPr>
        <w:pStyle w:val="Akapitzlist"/>
        <w:ind w:left="426"/>
        <w:rPr>
          <w:lang w:val="en-US"/>
        </w:rPr>
      </w:pPr>
      <w:r w:rsidRPr="00607464">
        <w:rPr>
          <w:lang w:val="en-US"/>
        </w:rPr>
        <w:t>Tel. 63 289 18 89</w:t>
      </w:r>
      <w:r w:rsidR="00607464">
        <w:rPr>
          <w:lang w:val="en-US"/>
        </w:rPr>
        <w:t xml:space="preserve">, </w:t>
      </w:r>
      <w:r w:rsidRPr="00607464">
        <w:rPr>
          <w:lang w:val="en-US"/>
        </w:rPr>
        <w:t xml:space="preserve">Email: </w:t>
      </w:r>
      <w:hyperlink r:id="rId7" w:history="1">
        <w:r w:rsidRPr="00607464">
          <w:rPr>
            <w:rStyle w:val="Hipercze"/>
            <w:lang w:val="en-US"/>
          </w:rPr>
          <w:t>biuro@tig.turek.pl</w:t>
        </w:r>
      </w:hyperlink>
      <w:r w:rsidR="00607464">
        <w:rPr>
          <w:rStyle w:val="Hipercze"/>
          <w:lang w:val="en-US"/>
        </w:rPr>
        <w:t xml:space="preserve">  </w:t>
      </w:r>
      <w:hyperlink r:id="rId8" w:history="1">
        <w:r w:rsidR="00607464" w:rsidRPr="00FF327D">
          <w:rPr>
            <w:rStyle w:val="Hipercze"/>
            <w:lang w:val="en-US"/>
          </w:rPr>
          <w:t>www.tig.turek.pl</w:t>
        </w:r>
      </w:hyperlink>
      <w:r w:rsidRPr="00607464">
        <w:rPr>
          <w:lang w:val="en-US"/>
        </w:rPr>
        <w:t xml:space="preserve"> </w:t>
      </w:r>
    </w:p>
    <w:p w14:paraId="6127B1F1" w14:textId="0C033205" w:rsidR="00D516B2" w:rsidRPr="009F43A2" w:rsidRDefault="00D516B2" w:rsidP="00A874E5">
      <w:pPr>
        <w:pStyle w:val="Akapitzlist"/>
        <w:ind w:left="426"/>
        <w:rPr>
          <w:lang w:val="en-US"/>
        </w:rPr>
      </w:pPr>
      <w:r>
        <w:rPr>
          <w:lang w:val="en-US"/>
        </w:rPr>
        <w:t xml:space="preserve">KRS </w:t>
      </w:r>
      <w:r w:rsidRPr="00D516B2">
        <w:rPr>
          <w:lang w:val="en-US"/>
        </w:rPr>
        <w:t>0000020776</w:t>
      </w:r>
    </w:p>
    <w:p w14:paraId="0171B487" w14:textId="77777777" w:rsidR="00C53A19" w:rsidRPr="009F43A2" w:rsidRDefault="00C53A19" w:rsidP="00FF49A1">
      <w:pPr>
        <w:pStyle w:val="Akapitzlist"/>
        <w:ind w:left="426"/>
        <w:rPr>
          <w:lang w:val="en-US"/>
        </w:rPr>
      </w:pPr>
    </w:p>
    <w:p w14:paraId="02274D34" w14:textId="77777777" w:rsidR="00C53A19" w:rsidRPr="00C53A19" w:rsidRDefault="00C53A19" w:rsidP="00C53A19">
      <w:pPr>
        <w:pStyle w:val="Akapitzlist"/>
        <w:numPr>
          <w:ilvl w:val="0"/>
          <w:numId w:val="2"/>
        </w:numPr>
        <w:ind w:left="426" w:hanging="426"/>
        <w:rPr>
          <w:b/>
          <w:i/>
        </w:rPr>
      </w:pPr>
      <w:r w:rsidRPr="00C53A19">
        <w:rPr>
          <w:b/>
        </w:rPr>
        <w:t>Opis przedmiotu zamówienia</w:t>
      </w:r>
      <w:r>
        <w:rPr>
          <w:b/>
        </w:rPr>
        <w:t>:</w:t>
      </w:r>
    </w:p>
    <w:p w14:paraId="38C9732C" w14:textId="77777777" w:rsidR="00C53A19" w:rsidRDefault="00C53A19" w:rsidP="00C53A19">
      <w:pPr>
        <w:pStyle w:val="Akapitzlist"/>
        <w:ind w:left="426"/>
        <w:rPr>
          <w:b/>
        </w:rPr>
      </w:pPr>
    </w:p>
    <w:p w14:paraId="6DA31D15" w14:textId="3DF3C9BB" w:rsidR="006458C6" w:rsidRDefault="006458C6" w:rsidP="00C53A19">
      <w:pPr>
        <w:pStyle w:val="Akapitzlist"/>
        <w:ind w:left="426"/>
        <w:rPr>
          <w:b/>
        </w:rPr>
      </w:pPr>
      <w:bookmarkStart w:id="0" w:name="_Hlk34256922"/>
      <w:r w:rsidRPr="006458C6">
        <w:rPr>
          <w:b/>
        </w:rPr>
        <w:t>Wspólny słownik zamówień publicznych:</w:t>
      </w:r>
    </w:p>
    <w:p w14:paraId="7ECB748C" w14:textId="77777777" w:rsidR="006458C6" w:rsidRDefault="006458C6" w:rsidP="00C53A19">
      <w:pPr>
        <w:pStyle w:val="Akapitzlist"/>
        <w:ind w:left="426"/>
        <w:rPr>
          <w:b/>
        </w:rPr>
      </w:pPr>
    </w:p>
    <w:p w14:paraId="7797E5AC" w14:textId="498211AF" w:rsidR="00607464" w:rsidRPr="00607464" w:rsidRDefault="006458C6" w:rsidP="00607464">
      <w:pPr>
        <w:pStyle w:val="Akapitzlist"/>
        <w:ind w:left="426"/>
        <w:rPr>
          <w:b/>
        </w:rPr>
      </w:pPr>
      <w:r>
        <w:rPr>
          <w:b/>
        </w:rPr>
        <w:t xml:space="preserve">Kod CPV: </w:t>
      </w:r>
    </w:p>
    <w:tbl>
      <w:tblPr>
        <w:tblStyle w:val="Tabela-Siatka"/>
        <w:tblW w:w="9067" w:type="dxa"/>
        <w:tblLook w:val="04A0" w:firstRow="1" w:lastRow="0" w:firstColumn="1" w:lastColumn="0" w:noHBand="0" w:noVBand="1"/>
      </w:tblPr>
      <w:tblGrid>
        <w:gridCol w:w="9067"/>
      </w:tblGrid>
      <w:tr w:rsidR="00607464" w:rsidRPr="009C74C7" w14:paraId="47463671" w14:textId="77777777" w:rsidTr="00607464">
        <w:tc>
          <w:tcPr>
            <w:tcW w:w="9067" w:type="dxa"/>
          </w:tcPr>
          <w:p w14:paraId="18030792" w14:textId="70CF4F4F" w:rsidR="00607464" w:rsidRPr="009C74C7" w:rsidRDefault="00607464" w:rsidP="00607464">
            <w:pPr>
              <w:rPr>
                <w:b/>
                <w:sz w:val="28"/>
                <w:szCs w:val="28"/>
              </w:rPr>
            </w:pPr>
            <w:r>
              <w:rPr>
                <w:b/>
                <w:sz w:val="28"/>
                <w:szCs w:val="28"/>
              </w:rPr>
              <w:t xml:space="preserve">Część 1 </w:t>
            </w:r>
          </w:p>
        </w:tc>
      </w:tr>
      <w:tr w:rsidR="00607464" w14:paraId="78CE520E" w14:textId="77777777" w:rsidTr="00607464">
        <w:trPr>
          <w:trHeight w:val="152"/>
        </w:trPr>
        <w:tc>
          <w:tcPr>
            <w:tcW w:w="9067" w:type="dxa"/>
          </w:tcPr>
          <w:p w14:paraId="6BA3750D" w14:textId="7C609081" w:rsidR="00607464" w:rsidRDefault="00607464" w:rsidP="00205B25">
            <w:r>
              <w:t>30213100-8 (komputery biurkowe)</w:t>
            </w:r>
          </w:p>
        </w:tc>
      </w:tr>
      <w:tr w:rsidR="00607464" w14:paraId="06067453" w14:textId="77777777" w:rsidTr="00607464">
        <w:tc>
          <w:tcPr>
            <w:tcW w:w="9067" w:type="dxa"/>
          </w:tcPr>
          <w:p w14:paraId="1E2ED74D" w14:textId="77777777" w:rsidR="00607464" w:rsidRDefault="00607464" w:rsidP="00205B25">
            <w:r>
              <w:t>30213100-6 (komputery przenośne)</w:t>
            </w:r>
          </w:p>
        </w:tc>
      </w:tr>
      <w:tr w:rsidR="00607464" w14:paraId="4AB1BEDA" w14:textId="77777777" w:rsidTr="00607464">
        <w:tc>
          <w:tcPr>
            <w:tcW w:w="9067" w:type="dxa"/>
          </w:tcPr>
          <w:p w14:paraId="7F145946" w14:textId="77777777" w:rsidR="00607464" w:rsidRDefault="00607464" w:rsidP="00205B25">
            <w:r>
              <w:t>32330000-5 (aparatura do nagrywania i powielania dźwięku i obrazu wideo)</w:t>
            </w:r>
          </w:p>
        </w:tc>
      </w:tr>
      <w:tr w:rsidR="00607464" w14:paraId="5C3834CE" w14:textId="77777777" w:rsidTr="00607464">
        <w:tc>
          <w:tcPr>
            <w:tcW w:w="9067" w:type="dxa"/>
          </w:tcPr>
          <w:p w14:paraId="1FF384BE" w14:textId="77777777" w:rsidR="00607464" w:rsidRDefault="00607464" w:rsidP="00205B25">
            <w:r>
              <w:t>32340000-8 (mikrofony i głośniki)</w:t>
            </w:r>
          </w:p>
        </w:tc>
      </w:tr>
      <w:tr w:rsidR="00607464" w14:paraId="29EEA9BF" w14:textId="77777777" w:rsidTr="00607464">
        <w:tc>
          <w:tcPr>
            <w:tcW w:w="9067" w:type="dxa"/>
          </w:tcPr>
          <w:p w14:paraId="734E9D1F" w14:textId="77777777" w:rsidR="00607464" w:rsidRDefault="00607464" w:rsidP="00205B25">
            <w:r>
              <w:t>35261000-1 (panele informacyjne)</w:t>
            </w:r>
          </w:p>
        </w:tc>
      </w:tr>
      <w:tr w:rsidR="00607464" w14:paraId="3070DF27" w14:textId="77777777" w:rsidTr="00607464">
        <w:tc>
          <w:tcPr>
            <w:tcW w:w="9067" w:type="dxa"/>
          </w:tcPr>
          <w:p w14:paraId="43F2C50D" w14:textId="77777777" w:rsidR="00607464" w:rsidRDefault="00607464" w:rsidP="00205B25">
            <w:r>
              <w:t>30195913-5 (sztalugi flipchart)</w:t>
            </w:r>
          </w:p>
          <w:p w14:paraId="537E5432" w14:textId="77777777" w:rsidR="00607464" w:rsidRDefault="00607464" w:rsidP="00205B25">
            <w:r>
              <w:t>32322000-6 (urządzenia multimedialne)</w:t>
            </w:r>
          </w:p>
        </w:tc>
      </w:tr>
      <w:tr w:rsidR="00607464" w14:paraId="25854200" w14:textId="77777777" w:rsidTr="00607464">
        <w:tc>
          <w:tcPr>
            <w:tcW w:w="9067" w:type="dxa"/>
          </w:tcPr>
          <w:p w14:paraId="214314E4" w14:textId="5F6D607F" w:rsidR="00607464" w:rsidRPr="00BB6C0F" w:rsidRDefault="00607464" w:rsidP="005F5676">
            <w:pPr>
              <w:jc w:val="both"/>
              <w:rPr>
                <w:bCs/>
              </w:rPr>
            </w:pPr>
            <w:r w:rsidRPr="00BB6C0F">
              <w:rPr>
                <w:bCs/>
              </w:rPr>
              <w:t>32232000-8</w:t>
            </w:r>
            <w:r w:rsidR="005F5676" w:rsidRPr="00BB6C0F">
              <w:rPr>
                <w:bCs/>
              </w:rPr>
              <w:t xml:space="preserve"> (s</w:t>
            </w:r>
            <w:r w:rsidRPr="00BB6C0F">
              <w:rPr>
                <w:bCs/>
              </w:rPr>
              <w:t>przęt wideokonferencyjny</w:t>
            </w:r>
            <w:r w:rsidR="005F5676" w:rsidRPr="00BB6C0F">
              <w:rPr>
                <w:bCs/>
              </w:rPr>
              <w:t>)</w:t>
            </w:r>
          </w:p>
        </w:tc>
      </w:tr>
      <w:tr w:rsidR="00607464" w14:paraId="722A6610" w14:textId="77777777" w:rsidTr="00607464">
        <w:tc>
          <w:tcPr>
            <w:tcW w:w="9067" w:type="dxa"/>
          </w:tcPr>
          <w:p w14:paraId="752D9E9A" w14:textId="77777777" w:rsidR="00607464" w:rsidRDefault="00607464" w:rsidP="00205B25">
            <w:r>
              <w:t>42991220-7 (maszyny do składu)</w:t>
            </w:r>
          </w:p>
        </w:tc>
      </w:tr>
      <w:tr w:rsidR="00607464" w14:paraId="589A26EA" w14:textId="77777777" w:rsidTr="00607464">
        <w:tc>
          <w:tcPr>
            <w:tcW w:w="9067" w:type="dxa"/>
          </w:tcPr>
          <w:p w14:paraId="30B2DB77" w14:textId="13247383" w:rsidR="00607464" w:rsidRDefault="00607464" w:rsidP="00205B25">
            <w:r>
              <w:t>31224810-3 (przedłużacze)</w:t>
            </w:r>
          </w:p>
        </w:tc>
      </w:tr>
      <w:tr w:rsidR="00607464" w14:paraId="440287F5" w14:textId="77777777" w:rsidTr="00607464">
        <w:tc>
          <w:tcPr>
            <w:tcW w:w="9067" w:type="dxa"/>
          </w:tcPr>
          <w:p w14:paraId="5F9A7836" w14:textId="2D7BB330" w:rsidR="00607464" w:rsidRPr="00607464" w:rsidRDefault="00607464" w:rsidP="00205B25">
            <w:pPr>
              <w:rPr>
                <w:b/>
                <w:bCs/>
                <w:sz w:val="28"/>
                <w:szCs w:val="28"/>
              </w:rPr>
            </w:pPr>
            <w:r w:rsidRPr="00607464">
              <w:rPr>
                <w:b/>
                <w:bCs/>
                <w:sz w:val="28"/>
                <w:szCs w:val="28"/>
              </w:rPr>
              <w:t>Część 2</w:t>
            </w:r>
          </w:p>
        </w:tc>
      </w:tr>
      <w:tr w:rsidR="00607464" w14:paraId="2B160ED5" w14:textId="77777777" w:rsidTr="00607464">
        <w:tc>
          <w:tcPr>
            <w:tcW w:w="9067" w:type="dxa"/>
          </w:tcPr>
          <w:p w14:paraId="3026A1C3" w14:textId="77777777" w:rsidR="00607464" w:rsidRDefault="00607464" w:rsidP="00205B25">
            <w:r>
              <w:t>80500000-9 (usługi szkoleniowe)</w:t>
            </w:r>
          </w:p>
          <w:p w14:paraId="551894EC" w14:textId="77777777" w:rsidR="00607464" w:rsidRDefault="00607464" w:rsidP="00205B25">
            <w:r>
              <w:t>80420000-4 (usługi e-learning)</w:t>
            </w:r>
          </w:p>
        </w:tc>
      </w:tr>
      <w:tr w:rsidR="00607464" w14:paraId="2B2FE832" w14:textId="77777777" w:rsidTr="00607464">
        <w:tc>
          <w:tcPr>
            <w:tcW w:w="9067" w:type="dxa"/>
          </w:tcPr>
          <w:p w14:paraId="0843C6D7" w14:textId="34D71502" w:rsidR="00607464" w:rsidRPr="00BB6C0F" w:rsidRDefault="005F5676" w:rsidP="005F5676">
            <w:pPr>
              <w:jc w:val="both"/>
              <w:rPr>
                <w:bCs/>
              </w:rPr>
            </w:pPr>
            <w:r w:rsidRPr="00BB6C0F">
              <w:rPr>
                <w:bCs/>
              </w:rPr>
              <w:t>48700000-5 (Pakiety oprogramowania użytkowego)</w:t>
            </w:r>
          </w:p>
        </w:tc>
      </w:tr>
      <w:tr w:rsidR="00607464" w14:paraId="6508FB0C" w14:textId="77777777" w:rsidTr="00607464">
        <w:tc>
          <w:tcPr>
            <w:tcW w:w="9067" w:type="dxa"/>
          </w:tcPr>
          <w:p w14:paraId="67EB8195" w14:textId="77777777" w:rsidR="00607464" w:rsidRPr="00BB6C0F" w:rsidRDefault="00607464" w:rsidP="00205B25">
            <w:pPr>
              <w:rPr>
                <w:bCs/>
              </w:rPr>
            </w:pPr>
            <w:r w:rsidRPr="00BB6C0F">
              <w:rPr>
                <w:bCs/>
              </w:rPr>
              <w:t>48311000-1 (pakiety oprogramowania do zarządzania dokumentami)</w:t>
            </w:r>
          </w:p>
          <w:p w14:paraId="50D70C8A" w14:textId="77777777" w:rsidR="00607464" w:rsidRPr="00BB6C0F" w:rsidRDefault="00607464" w:rsidP="00205B25">
            <w:pPr>
              <w:rPr>
                <w:bCs/>
              </w:rPr>
            </w:pPr>
            <w:r w:rsidRPr="00BB6C0F">
              <w:rPr>
                <w:bCs/>
              </w:rPr>
              <w:t>48325000-2 (pakiety oprogramowania do przygotowania formularzy)</w:t>
            </w:r>
          </w:p>
        </w:tc>
      </w:tr>
      <w:tr w:rsidR="005F5676" w14:paraId="0553C0D6" w14:textId="77777777" w:rsidTr="00607464">
        <w:tc>
          <w:tcPr>
            <w:tcW w:w="9067" w:type="dxa"/>
          </w:tcPr>
          <w:p w14:paraId="49C77EAE" w14:textId="797E6915" w:rsidR="005F5676" w:rsidRPr="00BB6C0F" w:rsidRDefault="005F5676" w:rsidP="005F5676">
            <w:pPr>
              <w:jc w:val="both"/>
              <w:rPr>
                <w:bCs/>
              </w:rPr>
            </w:pPr>
            <w:r w:rsidRPr="00BB6C0F">
              <w:rPr>
                <w:bCs/>
              </w:rPr>
              <w:t>48900000-7 (Różne pakiety oprogramowania i systemy komputerowe)</w:t>
            </w:r>
          </w:p>
        </w:tc>
      </w:tr>
      <w:tr w:rsidR="00607464" w14:paraId="4B7FB5EA" w14:textId="77777777" w:rsidTr="00607464">
        <w:tc>
          <w:tcPr>
            <w:tcW w:w="9067" w:type="dxa"/>
          </w:tcPr>
          <w:p w14:paraId="2493F14C" w14:textId="77777777" w:rsidR="00607464" w:rsidRPr="00BB6C0F" w:rsidRDefault="00607464" w:rsidP="00205B25">
            <w:r w:rsidRPr="00BB6C0F">
              <w:lastRenderedPageBreak/>
              <w:t>48328000-3 (pakiety oprogramowania do przetwarzania obrazów)</w:t>
            </w:r>
          </w:p>
          <w:p w14:paraId="5A9CC6B3" w14:textId="77777777" w:rsidR="00607464" w:rsidRPr="00BB6C0F" w:rsidRDefault="00607464" w:rsidP="00205B25">
            <w:r w:rsidRPr="00BB6C0F">
              <w:t>48322000-1 (pakiety oprogramowania graficznego)</w:t>
            </w:r>
          </w:p>
        </w:tc>
      </w:tr>
      <w:tr w:rsidR="00607464" w14:paraId="35485DB5" w14:textId="77777777" w:rsidTr="00607464">
        <w:tc>
          <w:tcPr>
            <w:tcW w:w="9067" w:type="dxa"/>
          </w:tcPr>
          <w:p w14:paraId="7D72B9A1" w14:textId="77777777" w:rsidR="00607464" w:rsidRPr="00BB6C0F" w:rsidRDefault="00607464" w:rsidP="00205B25">
            <w:r w:rsidRPr="00BB6C0F">
              <w:t>72212931-4 (usługi opracowywania oprogramowania szkoleniowego)</w:t>
            </w:r>
          </w:p>
        </w:tc>
      </w:tr>
      <w:tr w:rsidR="00607464" w14:paraId="0E6683E4" w14:textId="77777777" w:rsidTr="00607464">
        <w:tc>
          <w:tcPr>
            <w:tcW w:w="9067" w:type="dxa"/>
          </w:tcPr>
          <w:p w14:paraId="343FCB49" w14:textId="77777777" w:rsidR="00607464" w:rsidRPr="00BB6C0F" w:rsidRDefault="00607464" w:rsidP="00205B25">
            <w:r w:rsidRPr="00BB6C0F">
              <w:t>72212500-4 (usługi opracowywania oprogramowania komunikacyjnego i multimedialnego)</w:t>
            </w:r>
          </w:p>
        </w:tc>
      </w:tr>
      <w:tr w:rsidR="00607464" w14:paraId="2D4F2017" w14:textId="77777777" w:rsidTr="00607464">
        <w:tc>
          <w:tcPr>
            <w:tcW w:w="9067" w:type="dxa"/>
          </w:tcPr>
          <w:p w14:paraId="0DDE898A" w14:textId="77777777" w:rsidR="00607464" w:rsidRPr="00BB6C0F" w:rsidRDefault="00607464" w:rsidP="00205B25">
            <w:r w:rsidRPr="00BB6C0F">
              <w:t>80521000-2 (usługi opracowywania programów szkoleniowych)</w:t>
            </w:r>
          </w:p>
        </w:tc>
      </w:tr>
      <w:tr w:rsidR="00607464" w14:paraId="38F10CDF" w14:textId="77777777" w:rsidTr="00607464">
        <w:tc>
          <w:tcPr>
            <w:tcW w:w="9067" w:type="dxa"/>
          </w:tcPr>
          <w:p w14:paraId="4F8EEB98" w14:textId="77777777" w:rsidR="00607464" w:rsidRDefault="00607464" w:rsidP="00205B25">
            <w:r>
              <w:t>48300000-1 (</w:t>
            </w:r>
            <w:r w:rsidRPr="00E521CB">
              <w:rPr>
                <w:shd w:val="clear" w:color="auto" w:fill="FFFFFF"/>
              </w:rPr>
              <w:t>Pakiety oprogramowania do tworzenia dokumentów, rysowania, odwzorowywania, tworzenia harmonogramów i produkowania</w:t>
            </w:r>
            <w:r>
              <w:rPr>
                <w:color w:val="002060"/>
                <w:shd w:val="clear" w:color="auto" w:fill="FFFFFF"/>
              </w:rPr>
              <w:t>)</w:t>
            </w:r>
          </w:p>
        </w:tc>
      </w:tr>
    </w:tbl>
    <w:p w14:paraId="6359958F" w14:textId="77777777" w:rsidR="006458C6" w:rsidRPr="00452296" w:rsidRDefault="006458C6" w:rsidP="00452296">
      <w:pPr>
        <w:rPr>
          <w:b/>
        </w:rPr>
      </w:pPr>
    </w:p>
    <w:bookmarkEnd w:id="0"/>
    <w:p w14:paraId="13C610DB" w14:textId="55C7827E" w:rsidR="00B23857" w:rsidRDefault="00721102" w:rsidP="0026568A">
      <w:pPr>
        <w:jc w:val="both"/>
      </w:pPr>
      <w:r>
        <w:t xml:space="preserve">Zamówienie </w:t>
      </w:r>
      <w:r w:rsidRPr="0026568A">
        <w:rPr>
          <w:b/>
          <w:u w:val="single"/>
        </w:rPr>
        <w:t xml:space="preserve">podzielone jest na </w:t>
      </w:r>
      <w:r w:rsidR="005F5676" w:rsidRPr="0026568A">
        <w:rPr>
          <w:b/>
          <w:u w:val="single"/>
        </w:rPr>
        <w:t>2</w:t>
      </w:r>
      <w:r w:rsidRPr="0026568A">
        <w:rPr>
          <w:b/>
          <w:u w:val="single"/>
        </w:rPr>
        <w:t xml:space="preserve"> części</w:t>
      </w:r>
      <w:r>
        <w:t xml:space="preserve"> </w:t>
      </w:r>
    </w:p>
    <w:p w14:paraId="34A0ED04" w14:textId="77777777" w:rsidR="00721102" w:rsidRDefault="00721102" w:rsidP="00721102">
      <w:pPr>
        <w:pStyle w:val="Akapitzlist"/>
        <w:ind w:left="0" w:firstLine="426"/>
        <w:jc w:val="both"/>
      </w:pPr>
    </w:p>
    <w:p w14:paraId="5E5DB916" w14:textId="1391ACD6" w:rsidR="00721102" w:rsidRDefault="00721102" w:rsidP="00721102">
      <w:pPr>
        <w:pStyle w:val="Akapitzlist"/>
        <w:ind w:left="0" w:firstLine="426"/>
        <w:jc w:val="both"/>
      </w:pPr>
      <w:r w:rsidRPr="0026568A">
        <w:rPr>
          <w:b/>
          <w:bCs/>
        </w:rPr>
        <w:t>Część 1:</w:t>
      </w:r>
      <w:r>
        <w:t xml:space="preserve"> </w:t>
      </w:r>
      <w:r w:rsidR="005F5676">
        <w:t xml:space="preserve"> Zakup środków  trwałych tj. z</w:t>
      </w:r>
      <w:r w:rsidRPr="00721102">
        <w:t xml:space="preserve">akup sprzętu </w:t>
      </w:r>
      <w:r w:rsidR="005F5676">
        <w:t xml:space="preserve">komputerowego oraz wyposażenia </w:t>
      </w:r>
      <w:r w:rsidR="0026568A">
        <w:t xml:space="preserve"> dla IOB TIG. </w:t>
      </w:r>
    </w:p>
    <w:p w14:paraId="6E9395D3" w14:textId="1DA5A132" w:rsidR="00B23857" w:rsidRDefault="00721102" w:rsidP="005F5676">
      <w:pPr>
        <w:pStyle w:val="Akapitzlist"/>
        <w:ind w:left="0" w:firstLine="426"/>
        <w:jc w:val="both"/>
      </w:pPr>
      <w:r w:rsidRPr="0026568A">
        <w:rPr>
          <w:b/>
          <w:bCs/>
        </w:rPr>
        <w:t>Część</w:t>
      </w:r>
      <w:r w:rsidR="0026568A" w:rsidRPr="0026568A">
        <w:rPr>
          <w:b/>
          <w:bCs/>
        </w:rPr>
        <w:t xml:space="preserve"> </w:t>
      </w:r>
      <w:r w:rsidRPr="0026568A">
        <w:rPr>
          <w:b/>
          <w:bCs/>
        </w:rPr>
        <w:t>2:</w:t>
      </w:r>
      <w:r>
        <w:t xml:space="preserve"> </w:t>
      </w:r>
      <w:r w:rsidR="005F5676" w:rsidRPr="006A68BC">
        <w:t>Zakup</w:t>
      </w:r>
      <w:r w:rsidR="005F5676">
        <w:t xml:space="preserve"> wartości niematerial</w:t>
      </w:r>
      <w:r w:rsidR="003A341F">
        <w:t>no-prawnych tj. platformy do e-</w:t>
      </w:r>
      <w:r w:rsidR="005F5676">
        <w:t>l</w:t>
      </w:r>
      <w:r w:rsidR="003A341F">
        <w:t>e</w:t>
      </w:r>
      <w:r w:rsidR="005F5676">
        <w:t>arni</w:t>
      </w:r>
      <w:r w:rsidR="003A341F">
        <w:t>n</w:t>
      </w:r>
      <w:r w:rsidR="005F5676">
        <w:t xml:space="preserve">gu  oraz </w:t>
      </w:r>
      <w:r w:rsidR="005F5676" w:rsidRPr="006A68BC">
        <w:t xml:space="preserve"> oprogramowania do realizacji usług</w:t>
      </w:r>
      <w:r w:rsidR="005F5676" w:rsidRPr="00721102">
        <w:t xml:space="preserve"> </w:t>
      </w:r>
      <w:r w:rsidR="0026568A">
        <w:t>dla IOB</w:t>
      </w:r>
    </w:p>
    <w:p w14:paraId="6D8F2C5E" w14:textId="77777777" w:rsidR="006A68BC" w:rsidRPr="006A68BC" w:rsidRDefault="006A68BC" w:rsidP="006A68BC">
      <w:pPr>
        <w:pStyle w:val="Akapitzlist"/>
        <w:ind w:left="0" w:firstLine="426"/>
        <w:jc w:val="both"/>
        <w:rPr>
          <w:b/>
        </w:rPr>
      </w:pPr>
    </w:p>
    <w:p w14:paraId="5C408B58" w14:textId="5B40D59B" w:rsidR="006A68BC" w:rsidRDefault="00775635" w:rsidP="006A68BC">
      <w:pPr>
        <w:pStyle w:val="Akapitzlist"/>
        <w:ind w:left="0" w:firstLine="426"/>
        <w:jc w:val="both"/>
      </w:pPr>
      <w:r>
        <w:t xml:space="preserve">Szczegółowy </w:t>
      </w:r>
      <w:r w:rsidR="00721102">
        <w:t xml:space="preserve">opis </w:t>
      </w:r>
      <w:r>
        <w:t>przedmiot</w:t>
      </w:r>
      <w:r w:rsidR="00721102">
        <w:t>u</w:t>
      </w:r>
      <w:r>
        <w:t xml:space="preserve"> zamówienia został opis</w:t>
      </w:r>
      <w:r w:rsidR="00721102">
        <w:t xml:space="preserve">any w </w:t>
      </w:r>
      <w:r w:rsidR="00721102" w:rsidRPr="0026568A">
        <w:rPr>
          <w:b/>
          <w:bCs/>
        </w:rPr>
        <w:t>Załączniku nr 1</w:t>
      </w:r>
      <w:r w:rsidR="00721102">
        <w:t xml:space="preserve"> do zapytania ofertowego – </w:t>
      </w:r>
      <w:r w:rsidR="0026568A" w:rsidRPr="0026568A">
        <w:rPr>
          <w:b/>
          <w:bCs/>
        </w:rPr>
        <w:t>„</w:t>
      </w:r>
      <w:r w:rsidR="00721102" w:rsidRPr="0026568A">
        <w:rPr>
          <w:b/>
          <w:bCs/>
        </w:rPr>
        <w:t>Opis przedmiotu zamówienia</w:t>
      </w:r>
      <w:r w:rsidR="0026568A" w:rsidRPr="0026568A">
        <w:rPr>
          <w:b/>
          <w:bCs/>
        </w:rPr>
        <w:t xml:space="preserve"> dla zamówienia nr 1/1.3.2/NJ/2021”</w:t>
      </w:r>
    </w:p>
    <w:p w14:paraId="332E9AA4" w14:textId="7625981F" w:rsidR="006A68BC" w:rsidRPr="00567EF0" w:rsidRDefault="006A68BC" w:rsidP="00567EF0">
      <w:pPr>
        <w:ind w:firstLine="426"/>
        <w:jc w:val="both"/>
        <w:rPr>
          <w:b/>
          <w:i/>
        </w:rPr>
      </w:pPr>
      <w:r w:rsidRPr="00D24ED0">
        <w:t xml:space="preserve">Każdy oferent może złożyć ofertę w jednej lub więcej części zamówienia, dokumentując odpowiednio </w:t>
      </w:r>
      <w:r w:rsidR="00567EF0">
        <w:t xml:space="preserve">– jeśli zostały opisane - </w:t>
      </w:r>
      <w:r w:rsidRPr="00D24ED0">
        <w:t xml:space="preserve">spełnienie warunków do udziału w postępowaniu w odniesieniu </w:t>
      </w:r>
      <w:r w:rsidRPr="00D56B69">
        <w:rPr>
          <w:b/>
        </w:rPr>
        <w:t xml:space="preserve">do części zamówienia, w której składa ofertę. </w:t>
      </w:r>
    </w:p>
    <w:p w14:paraId="236A9E5A" w14:textId="1B49DDFE" w:rsidR="006458C6" w:rsidRPr="00B30D38" w:rsidRDefault="006458C6" w:rsidP="00D24ED0">
      <w:pPr>
        <w:jc w:val="both"/>
      </w:pPr>
      <w:r w:rsidRPr="006458C6">
        <w:t>Wykonawca będzie realizował wszelkie wymag</w:t>
      </w:r>
      <w:r>
        <w:t>ane u</w:t>
      </w:r>
      <w:r w:rsidRPr="006458C6">
        <w:t xml:space="preserve">mową czynności zachowując terminy wynikające z postanowień </w:t>
      </w:r>
      <w:r>
        <w:t>u</w:t>
      </w:r>
      <w:r w:rsidRPr="006458C6">
        <w:t>mo</w:t>
      </w:r>
      <w:r>
        <w:t xml:space="preserve">wy. </w:t>
      </w:r>
    </w:p>
    <w:p w14:paraId="0788A6BD" w14:textId="136109F2" w:rsidR="00567EF0" w:rsidRDefault="00BC51DE" w:rsidP="00BC51DE">
      <w:pPr>
        <w:jc w:val="both"/>
      </w:pPr>
      <w:r w:rsidRPr="00BC51DE">
        <w:t xml:space="preserve">Wymagany przez zamawiającego minimalny okres gwarancji </w:t>
      </w:r>
      <w:r w:rsidR="00567EF0">
        <w:t>w każdej z części</w:t>
      </w:r>
      <w:r w:rsidRPr="00BC51DE">
        <w:t xml:space="preserve">– </w:t>
      </w:r>
      <w:r w:rsidR="00D66527">
        <w:rPr>
          <w:b/>
        </w:rPr>
        <w:t>24 miesiące</w:t>
      </w:r>
      <w:r w:rsidR="00567EF0">
        <w:rPr>
          <w:b/>
        </w:rPr>
        <w:t xml:space="preserve"> </w:t>
      </w:r>
      <w:r w:rsidRPr="00BC51DE">
        <w:t>od daty doko</w:t>
      </w:r>
      <w:r w:rsidR="00567EF0">
        <w:t>nania ostatecznego odbioru dostaw</w:t>
      </w:r>
      <w:r w:rsidR="0026568A">
        <w:t>.</w:t>
      </w:r>
    </w:p>
    <w:p w14:paraId="75727861" w14:textId="77777777" w:rsidR="00A16208" w:rsidRPr="00B30D38" w:rsidRDefault="00B30D38" w:rsidP="00B30D38">
      <w:pPr>
        <w:pStyle w:val="Akapitzlist"/>
        <w:numPr>
          <w:ilvl w:val="0"/>
          <w:numId w:val="2"/>
        </w:numPr>
        <w:ind w:left="426" w:hanging="426"/>
        <w:rPr>
          <w:b/>
        </w:rPr>
      </w:pPr>
      <w:r w:rsidRPr="00B30D38">
        <w:rPr>
          <w:b/>
        </w:rPr>
        <w:t>Termin i miejsce wykonania zamówienia</w:t>
      </w:r>
      <w:r>
        <w:rPr>
          <w:b/>
        </w:rPr>
        <w:t>:</w:t>
      </w:r>
      <w:r w:rsidRPr="00B30D38">
        <w:rPr>
          <w:b/>
        </w:rPr>
        <w:t xml:space="preserve"> </w:t>
      </w:r>
    </w:p>
    <w:p w14:paraId="4C45D9DD" w14:textId="582B6456" w:rsidR="00A07C7D" w:rsidRDefault="00A07C7D" w:rsidP="00D24ED0">
      <w:pPr>
        <w:jc w:val="both"/>
      </w:pPr>
      <w:r>
        <w:t>Termin wykonania zamówienia:</w:t>
      </w:r>
    </w:p>
    <w:p w14:paraId="14E4620C" w14:textId="2483D6C8" w:rsidR="00567EF0" w:rsidRDefault="00567EF0" w:rsidP="00567EF0">
      <w:pPr>
        <w:pStyle w:val="Akapitzlist"/>
        <w:numPr>
          <w:ilvl w:val="0"/>
          <w:numId w:val="24"/>
        </w:numPr>
        <w:jc w:val="both"/>
      </w:pPr>
      <w:r>
        <w:t xml:space="preserve">W części 1 zamówienia – </w:t>
      </w:r>
      <w:r w:rsidR="007D751F">
        <w:t>14</w:t>
      </w:r>
      <w:r w:rsidR="00A65510">
        <w:t xml:space="preserve"> dni </w:t>
      </w:r>
      <w:r w:rsidR="00D66527">
        <w:t xml:space="preserve"> od dnia podpisania umowy</w:t>
      </w:r>
    </w:p>
    <w:p w14:paraId="18922740" w14:textId="5FEF6DA9" w:rsidR="00567EF0" w:rsidRDefault="00567EF0" w:rsidP="00567EF0">
      <w:pPr>
        <w:pStyle w:val="Akapitzlist"/>
        <w:numPr>
          <w:ilvl w:val="0"/>
          <w:numId w:val="24"/>
        </w:numPr>
        <w:jc w:val="both"/>
      </w:pPr>
      <w:r>
        <w:t>W części 2 zamówienia –</w:t>
      </w:r>
      <w:r w:rsidR="00D66527">
        <w:t xml:space="preserve"> </w:t>
      </w:r>
      <w:r w:rsidR="007D751F">
        <w:t>30</w:t>
      </w:r>
      <w:r w:rsidR="00EA53AF">
        <w:t xml:space="preserve"> dni</w:t>
      </w:r>
      <w:r w:rsidR="00D66527">
        <w:t xml:space="preserve"> od dnia podpisania umowy</w:t>
      </w:r>
    </w:p>
    <w:p w14:paraId="6329BA62" w14:textId="29DFC29C" w:rsidR="00D66527" w:rsidRDefault="00A06CEE" w:rsidP="00D66527">
      <w:pPr>
        <w:tabs>
          <w:tab w:val="left" w:pos="2835"/>
        </w:tabs>
        <w:jc w:val="both"/>
      </w:pPr>
      <w:r>
        <w:t>Dla każdej z części, d</w:t>
      </w:r>
      <w:r w:rsidR="00D66527">
        <w:t>ostawy mają być zre</w:t>
      </w:r>
      <w:r>
        <w:t>alizowane w miejscu siedziby</w:t>
      </w:r>
      <w:r w:rsidR="0026568A">
        <w:t xml:space="preserve"> Tureckiej Izby Gospodarczej - </w:t>
      </w:r>
      <w:r>
        <w:t xml:space="preserve"> Centrum Biznesu i Innowacji w Turku tj. przy ul</w:t>
      </w:r>
      <w:r w:rsidRPr="00800977">
        <w:t>. Żeromskiego</w:t>
      </w:r>
      <w:r w:rsidR="00800977" w:rsidRPr="00800977">
        <w:t xml:space="preserve"> 37</w:t>
      </w:r>
      <w:r>
        <w:t>, 62-700 Turek. O terminie dostawy Wykonawca jest zobowiązany poinformować Zamawiającego na co najmniej dwa dni robocze przed dniem planowanej dostawy.</w:t>
      </w:r>
    </w:p>
    <w:p w14:paraId="320061D6" w14:textId="77777777" w:rsidR="00D66527" w:rsidRDefault="00D66527" w:rsidP="00D66527">
      <w:pPr>
        <w:pStyle w:val="Akapitzlist"/>
        <w:tabs>
          <w:tab w:val="left" w:pos="2835"/>
        </w:tabs>
        <w:ind w:left="786"/>
        <w:jc w:val="both"/>
      </w:pPr>
    </w:p>
    <w:p w14:paraId="47546BA2" w14:textId="18C8F014" w:rsidR="004F02FC" w:rsidRDefault="00A07C7D" w:rsidP="00364A57">
      <w:pPr>
        <w:pStyle w:val="Akapitzlist"/>
        <w:numPr>
          <w:ilvl w:val="0"/>
          <w:numId w:val="2"/>
        </w:numPr>
        <w:ind w:left="426" w:hanging="426"/>
        <w:rPr>
          <w:b/>
        </w:rPr>
      </w:pPr>
      <w:r w:rsidRPr="00A07C7D">
        <w:rPr>
          <w:b/>
        </w:rPr>
        <w:t>Zam</w:t>
      </w:r>
      <w:r w:rsidR="006458C6">
        <w:rPr>
          <w:b/>
        </w:rPr>
        <w:t>ówienia częściowe, podobne</w:t>
      </w:r>
      <w:r w:rsidRPr="00A07C7D">
        <w:rPr>
          <w:b/>
        </w:rPr>
        <w:t>, wariantowe</w:t>
      </w:r>
      <w:r>
        <w:rPr>
          <w:b/>
        </w:rPr>
        <w:t>:</w:t>
      </w:r>
      <w:r w:rsidRPr="00A07C7D">
        <w:rPr>
          <w:b/>
        </w:rPr>
        <w:t xml:space="preserve"> </w:t>
      </w:r>
    </w:p>
    <w:p w14:paraId="691C272F" w14:textId="77777777" w:rsidR="00364A57" w:rsidRPr="00364A57" w:rsidRDefault="00364A57" w:rsidP="00364A57">
      <w:pPr>
        <w:pStyle w:val="Akapitzlist"/>
        <w:ind w:left="426"/>
        <w:rPr>
          <w:b/>
        </w:rPr>
      </w:pPr>
    </w:p>
    <w:p w14:paraId="36175A33" w14:textId="297AB2CA" w:rsidR="005510B7" w:rsidRPr="005510B7" w:rsidRDefault="00D66527" w:rsidP="005510B7">
      <w:pPr>
        <w:pStyle w:val="Akapitzlist"/>
        <w:numPr>
          <w:ilvl w:val="0"/>
          <w:numId w:val="48"/>
        </w:numPr>
        <w:jc w:val="both"/>
        <w:rPr>
          <w:b/>
          <w:i/>
        </w:rPr>
      </w:pPr>
      <w:r w:rsidRPr="00D24ED0">
        <w:t>Każdy oferent może złożyć ofertę w jednej lub więcej części zamówienia</w:t>
      </w:r>
      <w:r>
        <w:t>.</w:t>
      </w:r>
    </w:p>
    <w:p w14:paraId="6D1A2136" w14:textId="77777777" w:rsidR="005510B7" w:rsidRPr="005510B7" w:rsidRDefault="00A16208" w:rsidP="005510B7">
      <w:pPr>
        <w:pStyle w:val="Akapitzlist"/>
        <w:numPr>
          <w:ilvl w:val="0"/>
          <w:numId w:val="48"/>
        </w:numPr>
        <w:jc w:val="both"/>
        <w:rPr>
          <w:b/>
          <w:i/>
        </w:rPr>
      </w:pPr>
      <w:r>
        <w:t>Zamawiający nie przewiduje możliwości składania ofert wariantowych.</w:t>
      </w:r>
    </w:p>
    <w:p w14:paraId="030574DA" w14:textId="07F7F63F" w:rsidR="00A16208" w:rsidRPr="005510B7" w:rsidRDefault="00A16208" w:rsidP="005510B7">
      <w:pPr>
        <w:pStyle w:val="Akapitzlist"/>
        <w:numPr>
          <w:ilvl w:val="0"/>
          <w:numId w:val="48"/>
        </w:numPr>
        <w:jc w:val="both"/>
        <w:rPr>
          <w:b/>
          <w:i/>
        </w:rPr>
      </w:pPr>
      <w:r>
        <w:t>Zamawiający nie przewiduje możliwości udzielania zamówień uzupełniających</w:t>
      </w:r>
      <w:r w:rsidR="006458C6">
        <w:t>/podobnych</w:t>
      </w:r>
      <w:r>
        <w:t xml:space="preserve">. </w:t>
      </w:r>
    </w:p>
    <w:p w14:paraId="150C8437" w14:textId="77777777" w:rsidR="00E93D00" w:rsidRDefault="00E93D00" w:rsidP="00E93D00">
      <w:pPr>
        <w:ind w:left="709" w:hanging="283"/>
        <w:jc w:val="both"/>
      </w:pPr>
    </w:p>
    <w:p w14:paraId="306B9CCE" w14:textId="4AE991AC" w:rsidR="00A06CEE" w:rsidRPr="00800977" w:rsidRDefault="00A07C7D" w:rsidP="00800977">
      <w:pPr>
        <w:pStyle w:val="Akapitzlist"/>
        <w:numPr>
          <w:ilvl w:val="0"/>
          <w:numId w:val="2"/>
        </w:numPr>
        <w:ind w:left="426" w:hanging="426"/>
        <w:jc w:val="both"/>
        <w:rPr>
          <w:b/>
        </w:rPr>
      </w:pPr>
      <w:r w:rsidRPr="00A07C7D">
        <w:rPr>
          <w:b/>
        </w:rPr>
        <w:t xml:space="preserve">Opis warunków udziału w postępowaniu oraz opis sposobu dokonania oceny spełniania warunków udziału w postępowaniu. </w:t>
      </w:r>
    </w:p>
    <w:p w14:paraId="5997D24C" w14:textId="33760703" w:rsidR="00A06CEE" w:rsidRDefault="00A06CEE" w:rsidP="00800977">
      <w:pPr>
        <w:ind w:left="426"/>
      </w:pPr>
      <w:r>
        <w:lastRenderedPageBreak/>
        <w:t>Zamawiający nie stawia w żadnej z części warunków udziału w postępowaniu.</w:t>
      </w:r>
    </w:p>
    <w:p w14:paraId="1FB8AFBB" w14:textId="5EC38516" w:rsidR="00A16208" w:rsidRPr="004D6BDB" w:rsidRDefault="004D6BDB" w:rsidP="00E93D00">
      <w:pPr>
        <w:pStyle w:val="Akapitzlist"/>
        <w:numPr>
          <w:ilvl w:val="0"/>
          <w:numId w:val="2"/>
        </w:numPr>
        <w:spacing w:after="0"/>
        <w:ind w:left="426" w:hanging="426"/>
        <w:rPr>
          <w:b/>
        </w:rPr>
      </w:pPr>
      <w:r w:rsidRPr="004D6BDB">
        <w:rPr>
          <w:b/>
        </w:rPr>
        <w:t xml:space="preserve">Wykaz oświadczeń i dokumentów jakie mają dostarczyć wykonawcy w celu potwierdzenia warunków udziału w postępowaniu. </w:t>
      </w:r>
    </w:p>
    <w:p w14:paraId="0B3A5157" w14:textId="77777777" w:rsidR="00A16208" w:rsidRDefault="00A16208" w:rsidP="00E93D00">
      <w:pPr>
        <w:spacing w:after="0"/>
        <w:jc w:val="both"/>
      </w:pPr>
    </w:p>
    <w:p w14:paraId="1F6CF780" w14:textId="3C8CECC0" w:rsidR="00E93D00" w:rsidRDefault="00A16208" w:rsidP="00A06CEE">
      <w:pPr>
        <w:spacing w:after="0"/>
        <w:ind w:left="851" w:hanging="425"/>
        <w:jc w:val="both"/>
        <w:rPr>
          <w:b/>
          <w:i/>
        </w:rPr>
      </w:pPr>
      <w:r>
        <w:t>1.</w:t>
      </w:r>
      <w:r>
        <w:tab/>
        <w:t xml:space="preserve">Na potwierdzenie spełniania </w:t>
      </w:r>
      <w:r w:rsidR="00A06CEE">
        <w:t>warunków udziału w postępowaniu</w:t>
      </w:r>
      <w:r>
        <w:t xml:space="preserve"> </w:t>
      </w:r>
      <w:r w:rsidR="00A06CEE">
        <w:t xml:space="preserve">Wykonawcy nie są zobowiązani do przedstawiania żadnych dokumentów. </w:t>
      </w:r>
    </w:p>
    <w:p w14:paraId="00C98810" w14:textId="77777777" w:rsidR="00E93D00" w:rsidRPr="00D56B69" w:rsidRDefault="00E93D00" w:rsidP="000B144F">
      <w:pPr>
        <w:spacing w:after="0" w:line="276" w:lineRule="auto"/>
        <w:jc w:val="both"/>
      </w:pPr>
    </w:p>
    <w:p w14:paraId="06713A5F" w14:textId="3F5AD021" w:rsidR="00A16208" w:rsidRDefault="00A06CEE" w:rsidP="002647B6">
      <w:pPr>
        <w:ind w:left="851" w:hanging="425"/>
      </w:pPr>
      <w:r>
        <w:t>2.</w:t>
      </w:r>
      <w:r>
        <w:tab/>
        <w:t>W</w:t>
      </w:r>
      <w:r w:rsidR="00A16208">
        <w:t>raz z ofertą należy przedłożyć:</w:t>
      </w:r>
    </w:p>
    <w:p w14:paraId="40D9061C" w14:textId="3A3DB0F6" w:rsidR="00A16208" w:rsidRDefault="00A16208" w:rsidP="002647B6">
      <w:pPr>
        <w:ind w:left="1134" w:hanging="283"/>
      </w:pPr>
      <w:r>
        <w:t>a)</w:t>
      </w:r>
      <w:r>
        <w:tab/>
        <w:t>aktualny odpis z właściwego rejestru lub z centralnej ewidencji i informa</w:t>
      </w:r>
      <w:r w:rsidR="002647B6">
        <w:t>cji o działalności gospodarczej,</w:t>
      </w:r>
    </w:p>
    <w:p w14:paraId="60CC3178" w14:textId="0FC218C2" w:rsidR="00A16208" w:rsidRDefault="00A16208" w:rsidP="002647B6">
      <w:pPr>
        <w:ind w:left="1134" w:hanging="283"/>
        <w:jc w:val="both"/>
      </w:pPr>
      <w:r>
        <w:t>b)</w:t>
      </w:r>
      <w:r>
        <w:tab/>
        <w:t>wypełniony Formularz ofertowy w</w:t>
      </w:r>
      <w:r w:rsidR="005916A9">
        <w:t>edłu</w:t>
      </w:r>
      <w:r>
        <w:t xml:space="preserve">g </w:t>
      </w:r>
      <w:r w:rsidRPr="005916A9">
        <w:rPr>
          <w:b/>
        </w:rPr>
        <w:t>wzoru st</w:t>
      </w:r>
      <w:r w:rsidR="002647B6" w:rsidRPr="005916A9">
        <w:rPr>
          <w:b/>
        </w:rPr>
        <w:t>anowiącego załącznik nr</w:t>
      </w:r>
      <w:r w:rsidR="002647B6">
        <w:t xml:space="preserve"> </w:t>
      </w:r>
      <w:r w:rsidR="00A06CEE">
        <w:rPr>
          <w:b/>
        </w:rPr>
        <w:t>2</w:t>
      </w:r>
      <w:r w:rsidRPr="005916A9">
        <w:rPr>
          <w:b/>
        </w:rPr>
        <w:t xml:space="preserve"> </w:t>
      </w:r>
      <w:r>
        <w:t xml:space="preserve">do </w:t>
      </w:r>
      <w:r w:rsidR="002647B6">
        <w:t>zapytania ofertowego</w:t>
      </w:r>
      <w:r>
        <w:t>;</w:t>
      </w:r>
    </w:p>
    <w:p w14:paraId="5C3CC2F2" w14:textId="4122FB05" w:rsidR="002647B6" w:rsidRDefault="00A06CEE" w:rsidP="002647B6">
      <w:pPr>
        <w:ind w:left="1134" w:hanging="283"/>
        <w:jc w:val="both"/>
      </w:pPr>
      <w:r>
        <w:t>c</w:t>
      </w:r>
      <w:r w:rsidR="002647B6">
        <w:t>)</w:t>
      </w:r>
      <w:r w:rsidR="002647B6">
        <w:tab/>
      </w:r>
      <w:r w:rsidR="00A16208">
        <w:t>pełnomocnictwo lub upoważnienie do podpisania oferty, o ile umoc</w:t>
      </w:r>
      <w:r w:rsidR="002647B6">
        <w:t xml:space="preserve">owanie </w:t>
      </w:r>
      <w:r w:rsidR="00A16208">
        <w:t>podpisującego/</w:t>
      </w:r>
      <w:proofErr w:type="spellStart"/>
      <w:r w:rsidR="00A16208">
        <w:t>ych</w:t>
      </w:r>
      <w:proofErr w:type="spellEnd"/>
      <w:r w:rsidR="00A16208">
        <w:t xml:space="preserve"> ofertę nie wynika z załączonych do oferty dokumentów;</w:t>
      </w:r>
    </w:p>
    <w:p w14:paraId="0E6C145C" w14:textId="35E7DE88" w:rsidR="00E93D00" w:rsidRDefault="00836EEB" w:rsidP="00DF1460">
      <w:pPr>
        <w:ind w:left="1134" w:hanging="283"/>
        <w:jc w:val="both"/>
      </w:pPr>
      <w:r>
        <w:t>e</w:t>
      </w:r>
      <w:r w:rsidR="002647B6">
        <w:t>)</w:t>
      </w:r>
      <w:r w:rsidR="00A16208">
        <w:tab/>
        <w:t>inne dokumenty, o kt</w:t>
      </w:r>
      <w:r w:rsidR="002647B6">
        <w:t>órych mowa w zapytaniu ofertowym</w:t>
      </w:r>
      <w:r w:rsidR="00A06CEE">
        <w:t xml:space="preserve"> składanych na potwierdzenie wymagań Zamawiającego co do sprzętu lub wyposażenia, </w:t>
      </w:r>
      <w:r w:rsidR="005916A9">
        <w:t>nie wymienionych powyżej lub w załącznikach do zapytania ofertowego</w:t>
      </w:r>
      <w:r w:rsidR="00A16208">
        <w:t>.</w:t>
      </w:r>
    </w:p>
    <w:p w14:paraId="3849B06C" w14:textId="34F482ED" w:rsidR="00A16208" w:rsidRPr="005916A9" w:rsidRDefault="00106847" w:rsidP="00A16208">
      <w:pPr>
        <w:pStyle w:val="Akapitzlist"/>
        <w:numPr>
          <w:ilvl w:val="0"/>
          <w:numId w:val="2"/>
        </w:numPr>
        <w:ind w:left="426" w:hanging="426"/>
        <w:rPr>
          <w:b/>
        </w:rPr>
      </w:pPr>
      <w:r w:rsidRPr="00106847">
        <w:rPr>
          <w:b/>
        </w:rPr>
        <w:t>Termin związania ofertą</w:t>
      </w:r>
    </w:p>
    <w:p w14:paraId="48EC276E" w14:textId="0839AEF8" w:rsidR="00384F27" w:rsidRDefault="00A16208" w:rsidP="0026568A">
      <w:pPr>
        <w:ind w:left="426"/>
        <w:jc w:val="both"/>
      </w:pPr>
      <w:r>
        <w:t>Wykonawca pozostaje związany złożoną ofertą przez 30 dni. Bieg terminu związania ofertą rozpoczyna się wraz z upływem terminu składania ofert. Zamawiający zastrzega sobie możliwość, w uzasadnionych przypadkach, na co najmniej 3 dni przed upływem terminu związania ofertą, jednorazowego zwrócenia się do Wykonawców o wyrażenie zgody na przedłużenie tego terminu o oznaczony</w:t>
      </w:r>
      <w:r w:rsidR="00F6261E">
        <w:t xml:space="preserve"> okres, nie dłuższy jednak niż 6</w:t>
      </w:r>
      <w:r>
        <w:t>0 dni.</w:t>
      </w:r>
    </w:p>
    <w:p w14:paraId="2E043C83" w14:textId="7C60682E" w:rsidR="00A16208" w:rsidRPr="004B468A" w:rsidRDefault="00106847" w:rsidP="004B468A">
      <w:pPr>
        <w:pStyle w:val="Akapitzlist"/>
        <w:numPr>
          <w:ilvl w:val="0"/>
          <w:numId w:val="2"/>
        </w:numPr>
        <w:ind w:left="426" w:hanging="426"/>
        <w:rPr>
          <w:b/>
        </w:rPr>
      </w:pPr>
      <w:r w:rsidRPr="004B468A">
        <w:rPr>
          <w:b/>
        </w:rPr>
        <w:t>Opis sposobu przygotowania ofert</w:t>
      </w:r>
    </w:p>
    <w:p w14:paraId="56364E23" w14:textId="77777777" w:rsidR="004B468A" w:rsidRPr="004B468A" w:rsidRDefault="004B468A" w:rsidP="004B468A">
      <w:pPr>
        <w:pStyle w:val="Akapitzlist"/>
        <w:ind w:left="1080"/>
        <w:rPr>
          <w:b/>
        </w:rPr>
      </w:pPr>
    </w:p>
    <w:p w14:paraId="33985E90" w14:textId="77777777" w:rsidR="00106847" w:rsidRDefault="00A16208" w:rsidP="00106847">
      <w:pPr>
        <w:pStyle w:val="Akapitzlist"/>
        <w:numPr>
          <w:ilvl w:val="0"/>
          <w:numId w:val="44"/>
        </w:numPr>
        <w:ind w:left="851" w:hanging="425"/>
        <w:jc w:val="both"/>
      </w:pPr>
      <w:r>
        <w:t>Oferta musi być sporządzona z zachowaniem formy pisemnej pod rygorem nieważności.</w:t>
      </w:r>
    </w:p>
    <w:p w14:paraId="1BE9DE49" w14:textId="77777777" w:rsidR="00106847" w:rsidRDefault="00A16208" w:rsidP="00106847">
      <w:pPr>
        <w:pStyle w:val="Akapitzlist"/>
        <w:numPr>
          <w:ilvl w:val="0"/>
          <w:numId w:val="44"/>
        </w:numPr>
        <w:ind w:left="851" w:hanging="425"/>
        <w:jc w:val="both"/>
      </w:pPr>
      <w:r>
        <w:t>Oferta wraz z załącznikami musi być czytelna.</w:t>
      </w:r>
    </w:p>
    <w:p w14:paraId="5E1D136C" w14:textId="77777777" w:rsidR="00106847" w:rsidRDefault="00A16208" w:rsidP="00106847">
      <w:pPr>
        <w:pStyle w:val="Akapitzlist"/>
        <w:numPr>
          <w:ilvl w:val="0"/>
          <w:numId w:val="44"/>
        </w:numPr>
        <w:ind w:left="851" w:hanging="425"/>
        <w:jc w:val="both"/>
      </w:pPr>
      <w:r>
        <w:t xml:space="preserve">Oferta wraz z załącznikami musi być podpisana przez osobę upoważnioną do reprezentowania wykonawcy. Upoważnienie do podpisania oferty musi być dołączone do oferty, jeżeli nie wynika ono z innych dokumentów załączonych do oferty przez wykonawcę. </w:t>
      </w:r>
    </w:p>
    <w:p w14:paraId="4F380EAA" w14:textId="77777777" w:rsidR="004B468A" w:rsidRDefault="00A16208" w:rsidP="004B468A">
      <w:pPr>
        <w:pStyle w:val="Akapitzlist"/>
        <w:numPr>
          <w:ilvl w:val="0"/>
          <w:numId w:val="44"/>
        </w:numPr>
        <w:ind w:left="851" w:hanging="425"/>
        <w:jc w:val="both"/>
      </w:pPr>
      <w:r>
        <w:t xml:space="preserve">Jeżeli osoba podpisująca ofertę działa na podstawie pełnomocnictwa, to pełnomocnictwo to musi w swej treści wskazywać uprawnienie do podpisania oferty. </w:t>
      </w:r>
    </w:p>
    <w:p w14:paraId="254BDCFD" w14:textId="77777777" w:rsidR="004B468A" w:rsidRDefault="00A16208" w:rsidP="004B468A">
      <w:pPr>
        <w:pStyle w:val="Akapitzlist"/>
        <w:numPr>
          <w:ilvl w:val="0"/>
          <w:numId w:val="44"/>
        </w:numPr>
        <w:ind w:left="851" w:hanging="425"/>
        <w:jc w:val="both"/>
      </w:pPr>
      <w:r>
        <w:t>Dokumenty składające się na ofertę muszą być złożone w oryginale lub kserokopii potwierdzonej za zgodność z oryginałem przez wykonawcę.</w:t>
      </w:r>
    </w:p>
    <w:p w14:paraId="7332E9F2" w14:textId="77777777" w:rsidR="004B468A" w:rsidRDefault="00A16208" w:rsidP="004B468A">
      <w:pPr>
        <w:pStyle w:val="Akapitzlist"/>
        <w:numPr>
          <w:ilvl w:val="0"/>
          <w:numId w:val="44"/>
        </w:numPr>
        <w:ind w:left="851" w:hanging="425"/>
        <w:jc w:val="both"/>
      </w:pPr>
      <w:r>
        <w:t>Zaleca się, by każda zawierająca jakąkolwiek treść strona oferty była podpisana lub parafowana przez wykonawcę. Każda poprawka w treści oferty, a w szczególności przerobienie, przekreślenie, uzupełnienie, nadpisanie, przesłonięcie korektorem, itp., powinny być parafowane przez wykonawcę.</w:t>
      </w:r>
    </w:p>
    <w:p w14:paraId="28193923" w14:textId="77777777" w:rsidR="004B468A" w:rsidRDefault="00A16208" w:rsidP="004B468A">
      <w:pPr>
        <w:pStyle w:val="Akapitzlist"/>
        <w:numPr>
          <w:ilvl w:val="0"/>
          <w:numId w:val="44"/>
        </w:numPr>
        <w:ind w:left="851" w:hanging="425"/>
        <w:jc w:val="both"/>
      </w:pPr>
      <w:r>
        <w:t>Zaleca się, aby strony oferty były trwale ze sobą połączone i kolejno ponumerowane.</w:t>
      </w:r>
    </w:p>
    <w:p w14:paraId="7A7EAA2D" w14:textId="77777777" w:rsidR="004B468A" w:rsidRDefault="00A16208" w:rsidP="004B468A">
      <w:pPr>
        <w:pStyle w:val="Akapitzlist"/>
        <w:numPr>
          <w:ilvl w:val="0"/>
          <w:numId w:val="44"/>
        </w:numPr>
        <w:ind w:left="851" w:hanging="425"/>
        <w:jc w:val="both"/>
      </w:pPr>
      <w:r>
        <w:t>Zaleca się przy sporządzaniu oferty skorzystanie z wzorów (formularzy ofertowych, oświadczeń, wykazów) przygotowanych przez Zamawiającego. Wykonawca może przedstawić ofertę na swoich formularzach z zastrzeżeniem, że muszą one zawierać wszystkie informacje określone przez zamawiającego w przygotowanych wzorach.</w:t>
      </w:r>
    </w:p>
    <w:p w14:paraId="7CE850C2" w14:textId="742F8D9B" w:rsidR="00A16208" w:rsidRDefault="00A16208" w:rsidP="00A16208">
      <w:pPr>
        <w:pStyle w:val="Akapitzlist"/>
        <w:numPr>
          <w:ilvl w:val="0"/>
          <w:numId w:val="44"/>
        </w:numPr>
        <w:ind w:left="851" w:hanging="425"/>
        <w:jc w:val="both"/>
      </w:pPr>
      <w:r>
        <w:lastRenderedPageBreak/>
        <w:t>Wykonawca ponosi wszelkie koszty związane z przygotowaniem i złożeniem oferty;</w:t>
      </w:r>
    </w:p>
    <w:p w14:paraId="7AF47D2A" w14:textId="5D54769C" w:rsidR="00A16208" w:rsidRPr="004B468A" w:rsidRDefault="004B468A" w:rsidP="004B468A">
      <w:pPr>
        <w:ind w:left="426" w:hanging="426"/>
        <w:rPr>
          <w:b/>
        </w:rPr>
      </w:pPr>
      <w:r w:rsidRPr="004B468A">
        <w:rPr>
          <w:b/>
        </w:rPr>
        <w:t>IX. Miejsce oraz termin składania ofert</w:t>
      </w:r>
    </w:p>
    <w:p w14:paraId="5E2DC3FB" w14:textId="3E1538ED" w:rsidR="005916A9" w:rsidRPr="00E04634" w:rsidRDefault="005916A9" w:rsidP="009F43A2">
      <w:pPr>
        <w:ind w:left="426"/>
        <w:jc w:val="both"/>
      </w:pPr>
      <w:r>
        <w:t>Ofertę należy złożyć w siedzibie Zamawiającego</w:t>
      </w:r>
      <w:r w:rsidR="00800977">
        <w:t xml:space="preserve"> </w:t>
      </w:r>
      <w:r w:rsidR="00800977" w:rsidRPr="009660F7">
        <w:t>(godziny otwarcia biura 7.30 -15.30</w:t>
      </w:r>
      <w:r w:rsidR="00800977">
        <w:t>)</w:t>
      </w:r>
      <w:r>
        <w:t>, w nieprzekracz</w:t>
      </w:r>
      <w:r w:rsidR="00BC51DE">
        <w:t xml:space="preserve">alnym terminie </w:t>
      </w:r>
      <w:r w:rsidR="00BC51DE" w:rsidRPr="00E04634">
        <w:t xml:space="preserve">do dnia </w:t>
      </w:r>
      <w:r w:rsidR="0026568A">
        <w:t>31.</w:t>
      </w:r>
      <w:r w:rsidR="00800977">
        <w:t>0</w:t>
      </w:r>
      <w:r w:rsidR="0026568A">
        <w:t>5</w:t>
      </w:r>
      <w:r w:rsidR="00800977">
        <w:t>.202</w:t>
      </w:r>
      <w:r w:rsidR="0026568A">
        <w:t>1</w:t>
      </w:r>
      <w:r w:rsidR="00800977">
        <w:t>r.</w:t>
      </w:r>
      <w:r w:rsidR="008967C1" w:rsidRPr="00E04634">
        <w:t xml:space="preserve"> </w:t>
      </w:r>
      <w:r w:rsidRPr="00E04634">
        <w:t xml:space="preserve">o godziny </w:t>
      </w:r>
      <w:r w:rsidR="008967C1" w:rsidRPr="00E04634">
        <w:t>14.00,</w:t>
      </w:r>
    </w:p>
    <w:p w14:paraId="7455047C" w14:textId="4278A72A" w:rsidR="005916A9" w:rsidRDefault="00800977" w:rsidP="00800977">
      <w:pPr>
        <w:ind w:left="426"/>
        <w:jc w:val="both"/>
      </w:pPr>
      <w:r>
        <w:t>Ofertę należy złożyć w nieprzejrzystej, zabezpieczonej przed otwarciem kopercie (paczce). Kopertę (paczkę) należy opisać następująco: „</w:t>
      </w:r>
      <w:r w:rsidR="00452296" w:rsidRPr="00452296">
        <w:rPr>
          <w:rStyle w:val="Pogrubienie"/>
          <w:i/>
          <w:iCs/>
        </w:rPr>
        <w:t>Dostawa środków trwałych i wartości niematerialno</w:t>
      </w:r>
      <w:r w:rsidR="00452296">
        <w:rPr>
          <w:rStyle w:val="Pogrubienie"/>
          <w:i/>
          <w:iCs/>
        </w:rPr>
        <w:t>-</w:t>
      </w:r>
      <w:r w:rsidR="00452296" w:rsidRPr="00452296">
        <w:rPr>
          <w:rStyle w:val="Pogrubienie"/>
          <w:i/>
          <w:iCs/>
        </w:rPr>
        <w:t>prawnych dla Instytucji Otoczenia Biznesu (IOB) TIG”</w:t>
      </w:r>
    </w:p>
    <w:p w14:paraId="7EB55D78" w14:textId="04136712" w:rsidR="005916A9" w:rsidRDefault="005916A9" w:rsidP="009F43A2">
      <w:pPr>
        <w:ind w:left="426"/>
        <w:jc w:val="both"/>
      </w:pPr>
      <w:r>
        <w:t>W przypadku dostarczenia oferty pocztą - ofertę należy umieścić w drugim opakowaniu, bez podania informacji o nadawcy.</w:t>
      </w:r>
    </w:p>
    <w:p w14:paraId="46ACBBC7" w14:textId="3B320373" w:rsidR="009F43A2" w:rsidRPr="00452296" w:rsidRDefault="00452296" w:rsidP="00452296">
      <w:pPr>
        <w:ind w:firstLine="426"/>
      </w:pPr>
      <w:r>
        <w:t xml:space="preserve">Termin </w:t>
      </w:r>
      <w:r w:rsidR="009F43A2">
        <w:t>otwarcia ofert:</w:t>
      </w:r>
      <w:r>
        <w:t xml:space="preserve"> 31.05.2021r </w:t>
      </w:r>
      <w:r w:rsidR="005916A9" w:rsidRPr="00E04634">
        <w:t xml:space="preserve">o godzinie </w:t>
      </w:r>
      <w:r w:rsidR="008967C1" w:rsidRPr="00E04634">
        <w:t>14.</w:t>
      </w:r>
      <w:r>
        <w:t>15</w:t>
      </w:r>
      <w:r w:rsidR="008967C1" w:rsidRPr="00E04634">
        <w:t>.</w:t>
      </w:r>
    </w:p>
    <w:p w14:paraId="558584D0" w14:textId="6BAC94FC" w:rsidR="00A16208" w:rsidRPr="009F43A2" w:rsidRDefault="004B468A" w:rsidP="009F43A2">
      <w:pPr>
        <w:ind w:left="284" w:hanging="284"/>
        <w:rPr>
          <w:b/>
        </w:rPr>
      </w:pPr>
      <w:r w:rsidRPr="004B468A">
        <w:rPr>
          <w:b/>
        </w:rPr>
        <w:t>X</w:t>
      </w:r>
      <w:r w:rsidR="00A16208" w:rsidRPr="004B468A">
        <w:rPr>
          <w:b/>
        </w:rPr>
        <w:t>.</w:t>
      </w:r>
      <w:r w:rsidR="00A16208" w:rsidRPr="004B468A">
        <w:rPr>
          <w:b/>
        </w:rPr>
        <w:tab/>
      </w:r>
      <w:r w:rsidRPr="004B468A">
        <w:rPr>
          <w:b/>
        </w:rPr>
        <w:t>Opis sposobu obliczania ceny.</w:t>
      </w:r>
    </w:p>
    <w:p w14:paraId="6C489BD0" w14:textId="4BB83228" w:rsidR="00BC20F4" w:rsidRDefault="00A16208" w:rsidP="00BC20F4">
      <w:pPr>
        <w:pStyle w:val="Akapitzlist"/>
        <w:numPr>
          <w:ilvl w:val="0"/>
          <w:numId w:val="45"/>
        </w:numPr>
        <w:ind w:left="851" w:hanging="425"/>
        <w:jc w:val="both"/>
      </w:pPr>
      <w:r>
        <w:t>Ceną oferty jest kwota wymieniona w Formularzu Oferty. Podana w ofercie cena musi być wyrażona w PLN. Cena ma charakter ryczałtowy i musi uwzględniać</w:t>
      </w:r>
      <w:r w:rsidR="004B468A">
        <w:t xml:space="preserve"> wszystkie wymagania niniejszego</w:t>
      </w:r>
      <w:r>
        <w:t xml:space="preserve"> </w:t>
      </w:r>
      <w:r w:rsidR="004B468A">
        <w:t>zapytania ofertowego</w:t>
      </w:r>
      <w:r>
        <w:t xml:space="preserve"> oraz obejmować wszelkie koszty, jakie poniesie Wykonawca z tytułu należytej oraz zgodnej z obowiązującymi pr</w:t>
      </w:r>
      <w:r w:rsidR="00BC20F4">
        <w:t>zepisami realizacji Zamówienia.</w:t>
      </w:r>
    </w:p>
    <w:p w14:paraId="61C04A65" w14:textId="77777777" w:rsidR="00BC20F4" w:rsidRDefault="00A16208" w:rsidP="00BC20F4">
      <w:pPr>
        <w:pStyle w:val="Akapitzlist"/>
        <w:numPr>
          <w:ilvl w:val="0"/>
          <w:numId w:val="45"/>
        </w:numPr>
        <w:ind w:left="851" w:hanging="425"/>
        <w:jc w:val="both"/>
      </w:pPr>
      <w:r>
        <w:t>Sposób zapłaty i rozliczenia za realizację niniejszego zamówienia, określone zostaną w umowie.</w:t>
      </w:r>
    </w:p>
    <w:p w14:paraId="1FE6F27F" w14:textId="03E360C6" w:rsidR="00A16208" w:rsidRDefault="00A16208" w:rsidP="00A16208">
      <w:pPr>
        <w:pStyle w:val="Akapitzlist"/>
        <w:numPr>
          <w:ilvl w:val="0"/>
          <w:numId w:val="45"/>
        </w:numPr>
        <w:ind w:left="851" w:hanging="425"/>
        <w:jc w:val="both"/>
      </w:pPr>
      <w:r>
        <w:t>W przypadku zmiany przepisów dotyczących podatku VAT, Wykonawca zobowiązany jest do naliczania podatku VAT zgodnie z obowiązującymi przepisami w dniu wystawienia faktury.</w:t>
      </w:r>
    </w:p>
    <w:p w14:paraId="79F1A430" w14:textId="0F546C8F" w:rsidR="00A16208" w:rsidRPr="00BC20F4" w:rsidRDefault="00BC20F4" w:rsidP="00BC20F4">
      <w:pPr>
        <w:ind w:left="284" w:hanging="284"/>
        <w:rPr>
          <w:b/>
        </w:rPr>
      </w:pPr>
      <w:r w:rsidRPr="00BC20F4">
        <w:rPr>
          <w:b/>
        </w:rPr>
        <w:t>XI</w:t>
      </w:r>
      <w:r w:rsidR="00A16208" w:rsidRPr="00BC20F4">
        <w:rPr>
          <w:b/>
        </w:rPr>
        <w:t>.</w:t>
      </w:r>
      <w:r w:rsidR="00A16208" w:rsidRPr="00BC20F4">
        <w:rPr>
          <w:b/>
        </w:rPr>
        <w:tab/>
      </w:r>
      <w:r w:rsidRPr="00BC20F4">
        <w:rPr>
          <w:b/>
        </w:rPr>
        <w:t>Opis kryteriów wyboru ofert</w:t>
      </w:r>
    </w:p>
    <w:p w14:paraId="4634AC2A" w14:textId="77777777" w:rsidR="00A16208" w:rsidRDefault="00A16208" w:rsidP="009F43A2">
      <w:pPr>
        <w:spacing w:after="0" w:line="276" w:lineRule="auto"/>
      </w:pPr>
    </w:p>
    <w:p w14:paraId="74FB7BFB" w14:textId="6ED0389A" w:rsidR="00A46593" w:rsidRDefault="00BC20F4" w:rsidP="00A46593">
      <w:pPr>
        <w:spacing w:after="0" w:line="276" w:lineRule="auto"/>
        <w:ind w:left="851" w:hanging="425"/>
        <w:jc w:val="both"/>
      </w:pPr>
      <w:r>
        <w:t xml:space="preserve">1. </w:t>
      </w:r>
      <w:r>
        <w:tab/>
      </w:r>
      <w:r w:rsidR="00A16208">
        <w:t>Zamawiający dokona oceny ofert, które zostały złożone przez Wykonawców i nie podlegają odrzuceniu zgodnie zapisami niniejszego zapytania ofertowego.</w:t>
      </w:r>
    </w:p>
    <w:p w14:paraId="736657B2" w14:textId="5DA7CE1C" w:rsidR="00BC51DE" w:rsidRDefault="00BC20F4" w:rsidP="00BC51DE">
      <w:pPr>
        <w:spacing w:after="0" w:line="276" w:lineRule="auto"/>
        <w:ind w:left="851" w:hanging="425"/>
        <w:jc w:val="both"/>
      </w:pPr>
      <w:r>
        <w:t xml:space="preserve">2. </w:t>
      </w:r>
      <w:r>
        <w:tab/>
      </w:r>
      <w:r w:rsidR="00BC51DE" w:rsidRPr="00BC51DE">
        <w:t>Oferty</w:t>
      </w:r>
      <w:r w:rsidR="00D04AFF">
        <w:t xml:space="preserve">, </w:t>
      </w:r>
      <w:r w:rsidR="00A46593" w:rsidRPr="006A61D6">
        <w:rPr>
          <w:b/>
          <w:u w:val="single"/>
        </w:rPr>
        <w:t>w częś</w:t>
      </w:r>
      <w:r w:rsidR="00452296">
        <w:rPr>
          <w:b/>
          <w:u w:val="single"/>
        </w:rPr>
        <w:t xml:space="preserve">ci 1 </w:t>
      </w:r>
      <w:r w:rsidR="00D04AFF">
        <w:t>,</w:t>
      </w:r>
      <w:r w:rsidR="00BC51DE" w:rsidRPr="00BC51DE">
        <w:t xml:space="preserve"> zostaną ocenione przez Zamawiającego w oparciu o następujące kryteria i ich znaczenie:</w:t>
      </w:r>
    </w:p>
    <w:p w14:paraId="00E5BD7A" w14:textId="2814E6A4" w:rsidR="00BC51DE" w:rsidRPr="001E71C3" w:rsidRDefault="00A46593" w:rsidP="00BC51DE">
      <w:pPr>
        <w:spacing w:after="0" w:line="360" w:lineRule="auto"/>
        <w:ind w:left="851"/>
        <w:jc w:val="both"/>
        <w:rPr>
          <w:b/>
          <w:noProof/>
        </w:rPr>
      </w:pPr>
      <w:r>
        <w:rPr>
          <w:b/>
          <w:noProof/>
        </w:rPr>
        <w:t>CENA  -  waga kryterium 7</w:t>
      </w:r>
      <w:r w:rsidR="00BC51DE">
        <w:rPr>
          <w:b/>
          <w:noProof/>
        </w:rPr>
        <w:t>0 %</w:t>
      </w:r>
    </w:p>
    <w:p w14:paraId="08A2A71F" w14:textId="77777777" w:rsidR="00BC51DE" w:rsidRDefault="00BC51DE" w:rsidP="00BC51DE">
      <w:pPr>
        <w:spacing w:after="0" w:line="360" w:lineRule="auto"/>
        <w:ind w:left="851"/>
        <w:jc w:val="both"/>
        <w:rPr>
          <w:noProof/>
        </w:rPr>
      </w:pPr>
      <w:r>
        <w:rPr>
          <w:noProof/>
        </w:rPr>
        <w:t>Kryterium będzie obliczane według wzoru:</w:t>
      </w:r>
    </w:p>
    <w:p w14:paraId="62F213C5" w14:textId="67AA36D4" w:rsidR="00BC51DE" w:rsidRDefault="00BC51DE" w:rsidP="00BC51DE">
      <w:pPr>
        <w:spacing w:after="0" w:line="360" w:lineRule="auto"/>
        <w:ind w:left="851"/>
        <w:jc w:val="both"/>
        <w:rPr>
          <w:noProof/>
        </w:rPr>
      </w:pPr>
      <m:oMath>
        <m:r>
          <w:rPr>
            <w:rFonts w:ascii="Cambria Math" w:hAnsi="Cambria Math" w:cs="Cambria Math"/>
            <w:noProof/>
            <w:sz w:val="36"/>
          </w:rPr>
          <m:t>C</m:t>
        </m:r>
        <m:r>
          <m:rPr>
            <m:sty m:val="p"/>
          </m:rPr>
          <w:rPr>
            <w:rFonts w:ascii="Cambria Math" w:hAnsi="Cambria Math" w:cs="Cambria Math"/>
            <w:noProof/>
            <w:sz w:val="36"/>
          </w:rPr>
          <m:t>=</m:t>
        </m:r>
        <m:f>
          <m:fPr>
            <m:ctrlPr>
              <w:rPr>
                <w:rFonts w:ascii="Cambria Math" w:hAnsi="Cambria Math"/>
                <w:noProof/>
                <w:sz w:val="36"/>
              </w:rPr>
            </m:ctrlPr>
          </m:fPr>
          <m:num>
            <m:r>
              <w:rPr>
                <w:rFonts w:ascii="Cambria Math" w:hAnsi="Cambria Math"/>
                <w:noProof/>
                <w:sz w:val="36"/>
              </w:rPr>
              <m:t>Cn</m:t>
            </m:r>
          </m:num>
          <m:den>
            <m:r>
              <m:rPr>
                <m:sty m:val="p"/>
              </m:rPr>
              <w:rPr>
                <w:rFonts w:ascii="Cambria Math" w:hAnsi="Cambria Math" w:cs="Cambria Math"/>
                <w:noProof/>
                <w:sz w:val="36"/>
              </w:rPr>
              <m:t>Co</m:t>
            </m:r>
          </m:den>
        </m:f>
        <m:r>
          <w:rPr>
            <w:rFonts w:ascii="Cambria Math" w:eastAsia="Times New Roman" w:hAnsi="Cambria Math"/>
            <w:noProof/>
            <w:sz w:val="36"/>
          </w:rPr>
          <m:t xml:space="preserve"> x Wk</m:t>
        </m:r>
      </m:oMath>
      <w:r>
        <w:rPr>
          <w:noProof/>
        </w:rPr>
        <w:tab/>
      </w:r>
    </w:p>
    <w:p w14:paraId="7BED6B28" w14:textId="50BD9B1A" w:rsidR="00BC51DE" w:rsidRDefault="00BC51DE" w:rsidP="00BC51DE">
      <w:pPr>
        <w:spacing w:after="0" w:line="360" w:lineRule="auto"/>
        <w:ind w:left="851"/>
        <w:jc w:val="both"/>
        <w:rPr>
          <w:noProof/>
        </w:rPr>
      </w:pPr>
      <w:r>
        <w:rPr>
          <w:noProof/>
        </w:rPr>
        <w:t xml:space="preserve">C  -  ilość punktów w kryterium oceny </w:t>
      </w:r>
    </w:p>
    <w:p w14:paraId="5E34C5FB" w14:textId="74B4B715" w:rsidR="00BC51DE" w:rsidRDefault="00BC51DE" w:rsidP="00BC51DE">
      <w:pPr>
        <w:spacing w:after="0" w:line="360" w:lineRule="auto"/>
        <w:ind w:firstLine="708"/>
        <w:jc w:val="both"/>
        <w:rPr>
          <w:noProof/>
        </w:rPr>
      </w:pPr>
      <w:r>
        <w:rPr>
          <w:noProof/>
        </w:rPr>
        <w:t xml:space="preserve">   Cn - najniższa cena wśród ocenianych ofert</w:t>
      </w:r>
    </w:p>
    <w:p w14:paraId="299C101E" w14:textId="10F21C88" w:rsidR="00BC51DE" w:rsidRDefault="00BC51DE" w:rsidP="00BC51DE">
      <w:pPr>
        <w:spacing w:after="0" w:line="360" w:lineRule="auto"/>
        <w:ind w:left="851"/>
        <w:jc w:val="both"/>
        <w:rPr>
          <w:noProof/>
        </w:rPr>
      </w:pPr>
      <w:r>
        <w:rPr>
          <w:noProof/>
        </w:rPr>
        <w:t>Co - cena oferty podlegającej ocenie</w:t>
      </w:r>
    </w:p>
    <w:p w14:paraId="632311E2" w14:textId="333D351F" w:rsidR="00BC51DE" w:rsidRDefault="00BC51DE" w:rsidP="00BC51DE">
      <w:pPr>
        <w:spacing w:after="0" w:line="360" w:lineRule="auto"/>
        <w:ind w:left="851"/>
        <w:jc w:val="both"/>
        <w:rPr>
          <w:noProof/>
        </w:rPr>
      </w:pPr>
      <w:r>
        <w:rPr>
          <w:noProof/>
        </w:rPr>
        <w:t>Wk- waga kryterium oceny</w:t>
      </w:r>
    </w:p>
    <w:p w14:paraId="4E2BA414" w14:textId="77777777" w:rsidR="00BC51DE" w:rsidRDefault="00BC51DE" w:rsidP="00BC51DE">
      <w:pPr>
        <w:spacing w:after="0" w:line="360" w:lineRule="auto"/>
        <w:ind w:left="851"/>
        <w:jc w:val="both"/>
        <w:rPr>
          <w:noProof/>
        </w:rPr>
      </w:pPr>
    </w:p>
    <w:p w14:paraId="275D3B38" w14:textId="7C217E31" w:rsidR="00BC51DE" w:rsidRDefault="00BC51DE" w:rsidP="00BC51DE">
      <w:pPr>
        <w:spacing w:after="0" w:line="360" w:lineRule="auto"/>
        <w:ind w:left="709"/>
        <w:jc w:val="both"/>
        <w:rPr>
          <w:b/>
          <w:noProof/>
        </w:rPr>
      </w:pPr>
      <w:r>
        <w:rPr>
          <w:b/>
          <w:noProof/>
        </w:rPr>
        <w:t xml:space="preserve">   </w:t>
      </w:r>
      <w:r w:rsidRPr="001E71C3">
        <w:rPr>
          <w:b/>
          <w:noProof/>
        </w:rPr>
        <w:t>OKRES UDZIELON</w:t>
      </w:r>
      <w:r>
        <w:rPr>
          <w:b/>
          <w:noProof/>
        </w:rPr>
        <w:t>EJ GWARANCJI -  waga kryterium 1</w:t>
      </w:r>
      <w:r w:rsidRPr="001E71C3">
        <w:rPr>
          <w:b/>
          <w:noProof/>
        </w:rPr>
        <w:t>0%</w:t>
      </w:r>
    </w:p>
    <w:p w14:paraId="3EB58B77" w14:textId="77777777" w:rsidR="00BC51DE" w:rsidRDefault="00BC51DE" w:rsidP="00BC51DE">
      <w:pPr>
        <w:spacing w:after="0" w:line="360" w:lineRule="auto"/>
        <w:ind w:left="851"/>
        <w:jc w:val="both"/>
        <w:rPr>
          <w:noProof/>
        </w:rPr>
      </w:pPr>
      <w:r>
        <w:rPr>
          <w:noProof/>
        </w:rPr>
        <w:t>Kryterium będzie obliczane według wzoru:</w:t>
      </w:r>
    </w:p>
    <w:p w14:paraId="55B42FF1" w14:textId="16ED7A32" w:rsidR="00BC51DE" w:rsidRDefault="00BC51DE" w:rsidP="00BC51DE">
      <w:pPr>
        <w:spacing w:after="0" w:line="360" w:lineRule="auto"/>
        <w:ind w:left="851"/>
        <w:jc w:val="both"/>
        <w:rPr>
          <w:b/>
          <w:noProof/>
        </w:rPr>
      </w:pPr>
      <w:r>
        <w:rPr>
          <w:rFonts w:ascii="Times New Roman" w:hAnsi="Times New Roman"/>
        </w:rPr>
        <w:lastRenderedPageBreak/>
        <w:t xml:space="preserve"> </w:t>
      </w:r>
      <m:oMath>
        <m:r>
          <w:rPr>
            <w:rFonts w:ascii="Cambria Math" w:hAnsi="Cambria Math"/>
            <w:sz w:val="36"/>
            <w:szCs w:val="36"/>
          </w:rPr>
          <m:t xml:space="preserve">G= </m:t>
        </m:r>
        <m:f>
          <m:fPr>
            <m:ctrlPr>
              <w:rPr>
                <w:rFonts w:ascii="Cambria Math" w:eastAsia="Calibri" w:hAnsi="Cambria Math" w:cs="Times New Roman"/>
                <w:i/>
                <w:sz w:val="36"/>
                <w:szCs w:val="36"/>
              </w:rPr>
            </m:ctrlPr>
          </m:fPr>
          <m:num>
            <m:sSub>
              <m:sSubPr>
                <m:ctrlPr>
                  <w:rPr>
                    <w:rFonts w:ascii="Cambria Math" w:eastAsia="Calibri" w:hAnsi="Cambria Math" w:cs="Times New Roman"/>
                    <w:i/>
                    <w:sz w:val="36"/>
                    <w:szCs w:val="36"/>
                  </w:rPr>
                </m:ctrlPr>
              </m:sSubPr>
              <m:e>
                <m:r>
                  <w:rPr>
                    <w:rFonts w:ascii="Cambria Math" w:hAnsi="Cambria Math"/>
                    <w:sz w:val="36"/>
                    <w:szCs w:val="36"/>
                  </w:rPr>
                  <m:t>G</m:t>
                </m:r>
              </m:e>
              <m:sub>
                <m:r>
                  <w:rPr>
                    <w:rFonts w:ascii="Cambria Math" w:hAnsi="Cambria Math"/>
                    <w:sz w:val="36"/>
                    <w:szCs w:val="36"/>
                  </w:rPr>
                  <m:t>o</m:t>
                </m:r>
              </m:sub>
            </m:sSub>
          </m:num>
          <m:den>
            <m:sSub>
              <m:sSubPr>
                <m:ctrlPr>
                  <w:rPr>
                    <w:rFonts w:ascii="Cambria Math" w:eastAsia="Calibri" w:hAnsi="Cambria Math" w:cs="Times New Roman"/>
                    <w:i/>
                    <w:sz w:val="36"/>
                    <w:szCs w:val="36"/>
                  </w:rPr>
                </m:ctrlPr>
              </m:sSubPr>
              <m:e>
                <m:r>
                  <w:rPr>
                    <w:rFonts w:ascii="Cambria Math" w:hAnsi="Cambria Math"/>
                    <w:sz w:val="36"/>
                    <w:szCs w:val="36"/>
                  </w:rPr>
                  <m:t>G</m:t>
                </m:r>
              </m:e>
              <m:sub>
                <m:r>
                  <w:rPr>
                    <w:rFonts w:ascii="Cambria Math" w:hAnsi="Cambria Math"/>
                    <w:sz w:val="36"/>
                    <w:szCs w:val="36"/>
                  </w:rPr>
                  <m:t>n</m:t>
                </m:r>
              </m:sub>
            </m:sSub>
          </m:den>
        </m:f>
        <m:r>
          <w:rPr>
            <w:rFonts w:ascii="Cambria Math" w:hAnsi="Cambria Math"/>
            <w:sz w:val="36"/>
            <w:szCs w:val="36"/>
          </w:rPr>
          <m:t xml:space="preserve"> x Wk</m:t>
        </m:r>
      </m:oMath>
    </w:p>
    <w:p w14:paraId="7CA016F9" w14:textId="77777777" w:rsidR="00BC51DE" w:rsidRPr="001E71C3" w:rsidRDefault="00BC51DE" w:rsidP="00BC51DE">
      <w:pPr>
        <w:spacing w:after="0" w:line="360" w:lineRule="auto"/>
        <w:ind w:left="851"/>
        <w:jc w:val="both"/>
        <w:rPr>
          <w:noProof/>
        </w:rPr>
      </w:pPr>
      <w:r w:rsidRPr="001E71C3">
        <w:rPr>
          <w:noProof/>
        </w:rPr>
        <w:t>G - ilość punktów w  kryterium okres gwarancji,</w:t>
      </w:r>
    </w:p>
    <w:p w14:paraId="249E5A46" w14:textId="77777777" w:rsidR="00BC51DE" w:rsidRPr="001E71C3" w:rsidRDefault="00BC51DE" w:rsidP="00BC51DE">
      <w:pPr>
        <w:spacing w:after="0" w:line="360" w:lineRule="auto"/>
        <w:ind w:left="851"/>
        <w:jc w:val="both"/>
        <w:rPr>
          <w:noProof/>
        </w:rPr>
      </w:pPr>
      <w:r w:rsidRPr="001E71C3">
        <w:rPr>
          <w:noProof/>
        </w:rPr>
        <w:t>Go - wyrażony w miesiącach okres udzielonej gwarancji w ocenianej ofercie,</w:t>
      </w:r>
    </w:p>
    <w:p w14:paraId="69FA072B" w14:textId="77777777" w:rsidR="00BC51DE" w:rsidRPr="00BC51DE" w:rsidRDefault="00BC51DE" w:rsidP="00BC51DE">
      <w:pPr>
        <w:spacing w:after="0" w:line="360" w:lineRule="auto"/>
        <w:ind w:left="851"/>
        <w:jc w:val="both"/>
        <w:rPr>
          <w:noProof/>
        </w:rPr>
      </w:pPr>
      <w:r w:rsidRPr="00BC51DE">
        <w:rPr>
          <w:noProof/>
        </w:rPr>
        <w:t>Gn - najdłuższy zaoferowany okres udzielonej gwarancji wyrażony w miesiącach,</w:t>
      </w:r>
    </w:p>
    <w:p w14:paraId="28565238" w14:textId="099AF0A0" w:rsidR="00D04AFF" w:rsidRDefault="00BC51DE" w:rsidP="00452296">
      <w:pPr>
        <w:spacing w:after="0" w:line="360" w:lineRule="auto"/>
        <w:ind w:left="851"/>
        <w:jc w:val="both"/>
        <w:rPr>
          <w:noProof/>
        </w:rPr>
      </w:pPr>
      <w:r w:rsidRPr="001E71C3">
        <w:rPr>
          <w:noProof/>
        </w:rPr>
        <w:t>Wk - waga kryterium oceny.</w:t>
      </w:r>
    </w:p>
    <w:p w14:paraId="14A10766" w14:textId="77777777" w:rsidR="00D04AFF" w:rsidRDefault="00D04AFF" w:rsidP="00D04AFF">
      <w:pPr>
        <w:spacing w:after="0" w:line="276" w:lineRule="auto"/>
        <w:ind w:left="851"/>
        <w:jc w:val="both"/>
        <w:rPr>
          <w:noProof/>
        </w:rPr>
      </w:pPr>
      <w:r w:rsidRPr="001E71C3">
        <w:rPr>
          <w:b/>
          <w:noProof/>
        </w:rPr>
        <w:t>Minimalny akceptowalny</w:t>
      </w:r>
      <w:r>
        <w:rPr>
          <w:noProof/>
        </w:rPr>
        <w:t xml:space="preserve"> przez Zamawiającego okres udzielonej gwarancji: </w:t>
      </w:r>
      <w:r>
        <w:rPr>
          <w:b/>
          <w:noProof/>
        </w:rPr>
        <w:t>24 miesiące</w:t>
      </w:r>
      <w:r>
        <w:rPr>
          <w:noProof/>
        </w:rPr>
        <w:t xml:space="preserve"> od daty dokonania ostatecznego odbioru.</w:t>
      </w:r>
    </w:p>
    <w:p w14:paraId="00A5A129" w14:textId="77777777" w:rsidR="00D04AFF" w:rsidRDefault="00D04AFF" w:rsidP="00D04AFF">
      <w:pPr>
        <w:spacing w:after="0" w:line="276" w:lineRule="auto"/>
        <w:ind w:left="851"/>
        <w:jc w:val="both"/>
        <w:rPr>
          <w:noProof/>
        </w:rPr>
      </w:pPr>
      <w:r w:rsidRPr="001E71C3">
        <w:rPr>
          <w:b/>
          <w:noProof/>
        </w:rPr>
        <w:t>Maksymalny akceptowalny</w:t>
      </w:r>
      <w:r>
        <w:rPr>
          <w:noProof/>
        </w:rPr>
        <w:t xml:space="preserve"> przez Zamawiającego okres udzielonej gwarancji: </w:t>
      </w:r>
      <w:r w:rsidRPr="001E71C3">
        <w:rPr>
          <w:b/>
          <w:noProof/>
        </w:rPr>
        <w:t>60 miesięcy</w:t>
      </w:r>
      <w:r>
        <w:rPr>
          <w:noProof/>
        </w:rPr>
        <w:t xml:space="preserve"> od daty dokonania ostatecznego odbioru.</w:t>
      </w:r>
    </w:p>
    <w:p w14:paraId="6D2451D9" w14:textId="77777777" w:rsidR="00D04AFF" w:rsidRDefault="00D04AFF" w:rsidP="00D04AFF">
      <w:pPr>
        <w:spacing w:after="0" w:line="276" w:lineRule="auto"/>
        <w:ind w:left="851"/>
        <w:jc w:val="both"/>
        <w:rPr>
          <w:noProof/>
        </w:rPr>
      </w:pPr>
      <w:r>
        <w:rPr>
          <w:noProof/>
        </w:rPr>
        <w:t>Zamawiający nie dopuszcza skracania w ofercie minimalnego okresu udzielonej gwarancji poniżej 24 miesięcy. Tego rodzaju działanie Wykonawcy skutkować będzie odrzuceniem jego oferty przez Zamawiającego.</w:t>
      </w:r>
    </w:p>
    <w:p w14:paraId="2564D544" w14:textId="77777777" w:rsidR="00D04AFF" w:rsidRDefault="00D04AFF" w:rsidP="00D04AFF">
      <w:pPr>
        <w:spacing w:after="0" w:line="276" w:lineRule="auto"/>
        <w:ind w:left="851"/>
        <w:jc w:val="both"/>
        <w:rPr>
          <w:noProof/>
        </w:rPr>
      </w:pPr>
      <w:r>
        <w:rPr>
          <w:noProof/>
        </w:rPr>
        <w:t>Wydłużenie przez Wykonawcę w ofercie maksymalnego okresu udzielonej gwarancji ponad 60 miesiący skutkować będzie tym, iż do oceny w zakresie tego kryterium Zamawiający weźmie pod uwagę wyłącznie okres 60 miesiący.</w:t>
      </w:r>
    </w:p>
    <w:p w14:paraId="057B4067" w14:textId="77777777" w:rsidR="00D04AFF" w:rsidRDefault="00D04AFF" w:rsidP="00BC51DE">
      <w:pPr>
        <w:spacing w:after="0" w:line="360" w:lineRule="auto"/>
        <w:ind w:left="851"/>
        <w:jc w:val="both"/>
        <w:rPr>
          <w:noProof/>
        </w:rPr>
      </w:pPr>
    </w:p>
    <w:p w14:paraId="129CF0E2" w14:textId="180DE58C" w:rsidR="00D04AFF" w:rsidRDefault="00D04AFF" w:rsidP="00452296">
      <w:pPr>
        <w:spacing w:after="0" w:line="360" w:lineRule="auto"/>
        <w:ind w:left="851"/>
        <w:jc w:val="both"/>
        <w:rPr>
          <w:b/>
          <w:noProof/>
        </w:rPr>
      </w:pPr>
      <w:r w:rsidRPr="00D04AFF">
        <w:rPr>
          <w:b/>
          <w:noProof/>
        </w:rPr>
        <w:t xml:space="preserve">TERMIN PŁATNOŚCI – waga </w:t>
      </w:r>
      <w:r w:rsidR="00A46593">
        <w:rPr>
          <w:b/>
          <w:noProof/>
        </w:rPr>
        <w:t>kryterium 2</w:t>
      </w:r>
      <w:r w:rsidRPr="00D04AFF">
        <w:rPr>
          <w:b/>
          <w:noProof/>
        </w:rPr>
        <w:t>0%</w:t>
      </w:r>
    </w:p>
    <w:p w14:paraId="3143C862" w14:textId="682BE0E8" w:rsidR="00A46593" w:rsidRDefault="00A46593" w:rsidP="00A46593">
      <w:pPr>
        <w:ind w:left="851"/>
        <w:rPr>
          <w:rFonts w:cs="Arial"/>
          <w:bCs/>
        </w:rPr>
      </w:pPr>
      <w:r>
        <w:rPr>
          <w:rFonts w:cs="Arial"/>
        </w:rPr>
        <w:t xml:space="preserve">W kryterium termin płatności  oferty oceniane będą w następujący sposób: </w:t>
      </w:r>
    </w:p>
    <w:p w14:paraId="254CA083" w14:textId="106B25AE" w:rsidR="00A46593" w:rsidRDefault="00A46593" w:rsidP="00A46593">
      <w:pPr>
        <w:ind w:left="851"/>
        <w:rPr>
          <w:rFonts w:cs="Arial"/>
        </w:rPr>
      </w:pPr>
      <w:r>
        <w:rPr>
          <w:rFonts w:cs="Arial"/>
          <w:bCs/>
        </w:rPr>
        <w:t>Wykonawca, który oświadczy w formularzu ofertowym, iż zapewnia:</w:t>
      </w:r>
    </w:p>
    <w:p w14:paraId="07B69690" w14:textId="0A9A2CCD" w:rsidR="00A46593" w:rsidRDefault="00A46593" w:rsidP="00A46593">
      <w:pPr>
        <w:pStyle w:val="Akapitzlist"/>
        <w:overflowPunct w:val="0"/>
        <w:autoSpaceDE w:val="0"/>
        <w:spacing w:line="276" w:lineRule="auto"/>
        <w:ind w:left="851"/>
        <w:jc w:val="both"/>
        <w:textAlignment w:val="baseline"/>
        <w:rPr>
          <w:rFonts w:cs="Arial"/>
          <w:b/>
        </w:rPr>
      </w:pPr>
      <w:r>
        <w:rPr>
          <w:rFonts w:cs="Arial"/>
          <w:b/>
        </w:rPr>
        <w:t xml:space="preserve">- </w:t>
      </w:r>
      <w:r>
        <w:rPr>
          <w:rFonts w:cs="Arial"/>
        </w:rPr>
        <w:t xml:space="preserve">Termin płatności wynoszący co najmniej 21 dni od dnia doręczenia Zamawiającemu faktury - otrzyma  </w:t>
      </w:r>
      <w:r>
        <w:rPr>
          <w:rFonts w:cs="Arial"/>
          <w:b/>
        </w:rPr>
        <w:t>0 pkt.</w:t>
      </w:r>
    </w:p>
    <w:p w14:paraId="02BAC50B" w14:textId="65088AF5" w:rsidR="00A46593" w:rsidRDefault="00A46593" w:rsidP="00A46593">
      <w:pPr>
        <w:pStyle w:val="Akapitzlist"/>
        <w:overflowPunct w:val="0"/>
        <w:autoSpaceDE w:val="0"/>
        <w:spacing w:line="276" w:lineRule="auto"/>
        <w:ind w:left="851"/>
        <w:jc w:val="both"/>
        <w:textAlignment w:val="baseline"/>
        <w:rPr>
          <w:rFonts w:cs="Arial"/>
          <w:b/>
        </w:rPr>
      </w:pPr>
      <w:r>
        <w:rPr>
          <w:rFonts w:cs="Arial"/>
          <w:b/>
        </w:rPr>
        <w:t xml:space="preserve">- </w:t>
      </w:r>
      <w:r>
        <w:rPr>
          <w:rFonts w:cs="Arial"/>
        </w:rPr>
        <w:t xml:space="preserve">Termin płatności wynoszący od 45 dni do 59 dni od dnia doręczenia Zamawiającemu faktury - otrzyma  </w:t>
      </w:r>
      <w:r>
        <w:rPr>
          <w:rFonts w:cs="Arial"/>
          <w:b/>
        </w:rPr>
        <w:t xml:space="preserve"> 10 pkt.</w:t>
      </w:r>
    </w:p>
    <w:p w14:paraId="70F9650F" w14:textId="76601532" w:rsidR="00A46593" w:rsidRPr="00452296" w:rsidRDefault="00A46593" w:rsidP="00452296">
      <w:pPr>
        <w:spacing w:after="0" w:line="360" w:lineRule="auto"/>
        <w:ind w:left="851"/>
        <w:jc w:val="both"/>
        <w:rPr>
          <w:b/>
          <w:noProof/>
        </w:rPr>
      </w:pPr>
      <w:r>
        <w:rPr>
          <w:rFonts w:cs="Arial"/>
          <w:b/>
        </w:rPr>
        <w:t xml:space="preserve">- </w:t>
      </w:r>
      <w:r>
        <w:rPr>
          <w:rFonts w:cs="Arial"/>
        </w:rPr>
        <w:t xml:space="preserve">Termin płatności wynoszący 60 dni od dnia doręczenia Zamawiającemu faktury - otrzyma  </w:t>
      </w:r>
      <w:r>
        <w:rPr>
          <w:rFonts w:cs="Arial"/>
          <w:b/>
        </w:rPr>
        <w:t>20 pkt.</w:t>
      </w:r>
    </w:p>
    <w:p w14:paraId="687D9B97" w14:textId="55325197" w:rsidR="00A46593" w:rsidRDefault="00A46593" w:rsidP="00A46593">
      <w:pPr>
        <w:spacing w:after="0" w:line="276" w:lineRule="auto"/>
        <w:ind w:left="851"/>
        <w:jc w:val="both"/>
        <w:rPr>
          <w:noProof/>
        </w:rPr>
      </w:pPr>
      <w:r w:rsidRPr="001E71C3">
        <w:rPr>
          <w:b/>
          <w:noProof/>
        </w:rPr>
        <w:t>Minimalny akceptowalny</w:t>
      </w:r>
      <w:r>
        <w:rPr>
          <w:noProof/>
        </w:rPr>
        <w:t xml:space="preserve"> przez Zamawiającego termin płatności: </w:t>
      </w:r>
      <w:r>
        <w:rPr>
          <w:b/>
          <w:noProof/>
        </w:rPr>
        <w:t>21 dni</w:t>
      </w:r>
      <w:r>
        <w:rPr>
          <w:noProof/>
        </w:rPr>
        <w:t xml:space="preserve"> od dnia doręczenia faktury.</w:t>
      </w:r>
    </w:p>
    <w:p w14:paraId="6CCCBE3B" w14:textId="77777777" w:rsidR="00A46593" w:rsidRDefault="00A46593" w:rsidP="00A46593">
      <w:pPr>
        <w:spacing w:after="0" w:line="276" w:lineRule="auto"/>
        <w:ind w:left="851"/>
        <w:jc w:val="both"/>
        <w:rPr>
          <w:noProof/>
        </w:rPr>
      </w:pPr>
      <w:r w:rsidRPr="001E71C3">
        <w:rPr>
          <w:b/>
          <w:noProof/>
        </w:rPr>
        <w:t>Maksymalny akceptowalny</w:t>
      </w:r>
      <w:r>
        <w:rPr>
          <w:noProof/>
        </w:rPr>
        <w:t xml:space="preserve"> przez Zamawiającego termin płatności: </w:t>
      </w:r>
      <w:r w:rsidRPr="001E71C3">
        <w:rPr>
          <w:b/>
          <w:noProof/>
        </w:rPr>
        <w:t xml:space="preserve">60 </w:t>
      </w:r>
      <w:r>
        <w:rPr>
          <w:b/>
          <w:noProof/>
        </w:rPr>
        <w:t>dni</w:t>
      </w:r>
      <w:r>
        <w:rPr>
          <w:noProof/>
        </w:rPr>
        <w:t xml:space="preserve"> od dnia doręczenia faktury.</w:t>
      </w:r>
    </w:p>
    <w:p w14:paraId="04D7F881" w14:textId="77777777" w:rsidR="00A46593" w:rsidRDefault="00A46593" w:rsidP="00A46593">
      <w:pPr>
        <w:spacing w:after="0" w:line="276" w:lineRule="auto"/>
        <w:ind w:left="851"/>
        <w:jc w:val="both"/>
        <w:rPr>
          <w:noProof/>
        </w:rPr>
      </w:pPr>
      <w:r>
        <w:rPr>
          <w:noProof/>
        </w:rPr>
        <w:t>Zamawiający nie dopuszcza skracania w ofercie minimalnego terminu płatności poniżej 21 dni. Tego rodzaju działanie Wykonawcy skutkować będzie odrzuceniem jego oferty przez Zamawiającego.</w:t>
      </w:r>
      <w:r w:rsidRPr="00A46593">
        <w:rPr>
          <w:noProof/>
        </w:rPr>
        <w:t xml:space="preserve"> </w:t>
      </w:r>
    </w:p>
    <w:p w14:paraId="4DDBFE5E" w14:textId="1F5287E1" w:rsidR="00A46593" w:rsidRDefault="00A46593" w:rsidP="00A46593">
      <w:pPr>
        <w:spacing w:after="0" w:line="276" w:lineRule="auto"/>
        <w:ind w:left="851"/>
        <w:jc w:val="both"/>
        <w:rPr>
          <w:noProof/>
        </w:rPr>
      </w:pPr>
      <w:r>
        <w:rPr>
          <w:noProof/>
        </w:rPr>
        <w:t>Wydłużenie przez Wykonawcę w ofercie maksymalnego terminu płatności ponad 60 dni skutkować będzie tym, iż do oceny w zakresie tego kryterium Zamawiający weźmie pod uwagę wyłącznie termin 60 dni.</w:t>
      </w:r>
    </w:p>
    <w:p w14:paraId="270C19A3" w14:textId="69B69F00" w:rsidR="00A46593" w:rsidRDefault="00A46593" w:rsidP="00A46593">
      <w:pPr>
        <w:spacing w:after="0" w:line="276" w:lineRule="auto"/>
        <w:ind w:left="851"/>
        <w:jc w:val="both"/>
        <w:rPr>
          <w:noProof/>
        </w:rPr>
      </w:pPr>
    </w:p>
    <w:p w14:paraId="451865DB" w14:textId="77777777" w:rsidR="00A46593" w:rsidRDefault="00A46593" w:rsidP="00A46593">
      <w:pPr>
        <w:spacing w:after="0" w:line="360" w:lineRule="auto"/>
        <w:ind w:left="851"/>
        <w:jc w:val="both"/>
        <w:rPr>
          <w:noProof/>
        </w:rPr>
      </w:pPr>
      <w:r w:rsidRPr="008E0865">
        <w:rPr>
          <w:noProof/>
        </w:rPr>
        <w:t>Każda z ofert otrzyma liczbę punktów jaka wynika ze wzoru:</w:t>
      </w:r>
    </w:p>
    <w:p w14:paraId="54084A6A" w14:textId="4A357125" w:rsidR="00A46593" w:rsidRDefault="00A46593" w:rsidP="00A46593">
      <w:pPr>
        <w:spacing w:after="0" w:line="360" w:lineRule="auto"/>
        <w:ind w:left="851"/>
        <w:jc w:val="both"/>
        <w:rPr>
          <w:b/>
          <w:noProof/>
        </w:rPr>
      </w:pPr>
      <w:r>
        <w:rPr>
          <w:b/>
          <w:noProof/>
        </w:rPr>
        <w:t>LP= C+G+Tp</w:t>
      </w:r>
    </w:p>
    <w:p w14:paraId="5D1BA5C3" w14:textId="77777777" w:rsidR="00A46593" w:rsidRPr="008E0865" w:rsidRDefault="00A46593" w:rsidP="00A46593">
      <w:pPr>
        <w:spacing w:after="0" w:line="360" w:lineRule="auto"/>
        <w:ind w:left="851"/>
        <w:jc w:val="both"/>
        <w:rPr>
          <w:noProof/>
        </w:rPr>
      </w:pPr>
      <w:r w:rsidRPr="008E0865">
        <w:rPr>
          <w:noProof/>
        </w:rPr>
        <w:lastRenderedPageBreak/>
        <w:t xml:space="preserve">,gdzie  </w:t>
      </w:r>
    </w:p>
    <w:p w14:paraId="08B32134" w14:textId="77777777" w:rsidR="00A46593" w:rsidRPr="008E0865" w:rsidRDefault="00A46593" w:rsidP="00A46593">
      <w:pPr>
        <w:spacing w:after="0" w:line="360" w:lineRule="auto"/>
        <w:ind w:left="851"/>
        <w:jc w:val="both"/>
        <w:rPr>
          <w:noProof/>
        </w:rPr>
      </w:pPr>
      <w:r w:rsidRPr="008E0865">
        <w:rPr>
          <w:noProof/>
        </w:rPr>
        <w:t>LP – liczba punktów przyznana badanej ofercie</w:t>
      </w:r>
    </w:p>
    <w:p w14:paraId="5B0D88ED" w14:textId="77777777" w:rsidR="00A46593" w:rsidRDefault="00A46593" w:rsidP="00A46593">
      <w:pPr>
        <w:spacing w:after="0" w:line="360" w:lineRule="auto"/>
        <w:ind w:left="851"/>
        <w:jc w:val="both"/>
        <w:rPr>
          <w:noProof/>
        </w:rPr>
      </w:pPr>
      <w:r w:rsidRPr="008E0865">
        <w:rPr>
          <w:noProof/>
        </w:rPr>
        <w:t>C  - liczba punktów przyznana w kryterium ceny</w:t>
      </w:r>
    </w:p>
    <w:p w14:paraId="5D51D3E8" w14:textId="548C5BE1" w:rsidR="00A46593" w:rsidRPr="008E0865" w:rsidRDefault="00A46593" w:rsidP="00A46593">
      <w:pPr>
        <w:spacing w:after="0" w:line="360" w:lineRule="auto"/>
        <w:ind w:left="851"/>
        <w:jc w:val="both"/>
        <w:rPr>
          <w:noProof/>
        </w:rPr>
      </w:pPr>
      <w:r>
        <w:rPr>
          <w:noProof/>
        </w:rPr>
        <w:t xml:space="preserve">G – liczba punktów przyznana w kryterium gwarancji </w:t>
      </w:r>
    </w:p>
    <w:p w14:paraId="314ADF6A" w14:textId="0841BF3A" w:rsidR="00A46593" w:rsidRDefault="00A46593" w:rsidP="00A46593">
      <w:pPr>
        <w:spacing w:after="0" w:line="360" w:lineRule="auto"/>
        <w:ind w:left="851"/>
        <w:jc w:val="both"/>
        <w:rPr>
          <w:noProof/>
        </w:rPr>
      </w:pPr>
      <w:r>
        <w:rPr>
          <w:noProof/>
        </w:rPr>
        <w:t>Tp</w:t>
      </w:r>
      <w:r w:rsidRPr="008E0865">
        <w:rPr>
          <w:noProof/>
        </w:rPr>
        <w:t xml:space="preserve"> – liczba punktów przyznana w kryterium </w:t>
      </w:r>
      <w:r>
        <w:rPr>
          <w:noProof/>
        </w:rPr>
        <w:t>termin płatności</w:t>
      </w:r>
    </w:p>
    <w:p w14:paraId="7DCF9D7A" w14:textId="03F8A867" w:rsidR="00A46593" w:rsidRPr="00452296" w:rsidRDefault="00A46593" w:rsidP="00452296">
      <w:pPr>
        <w:spacing w:after="0" w:line="360" w:lineRule="auto"/>
        <w:ind w:left="851" w:hanging="425"/>
        <w:jc w:val="both"/>
        <w:rPr>
          <w:noProof/>
        </w:rPr>
      </w:pPr>
      <w:r>
        <w:rPr>
          <w:noProof/>
        </w:rPr>
        <w:t>3.</w:t>
      </w:r>
      <w:r>
        <w:rPr>
          <w:noProof/>
        </w:rPr>
        <w:tab/>
        <w:t xml:space="preserve">Oferty </w:t>
      </w:r>
      <w:r w:rsidRPr="006A61D6">
        <w:rPr>
          <w:b/>
          <w:noProof/>
          <w:u w:val="single"/>
        </w:rPr>
        <w:t xml:space="preserve">w części </w:t>
      </w:r>
      <w:r w:rsidR="00452296">
        <w:rPr>
          <w:b/>
          <w:noProof/>
          <w:u w:val="single"/>
        </w:rPr>
        <w:t>2</w:t>
      </w:r>
      <w:r w:rsidRPr="006A61D6">
        <w:rPr>
          <w:b/>
          <w:noProof/>
          <w:u w:val="single"/>
        </w:rPr>
        <w:t xml:space="preserve"> zamówienia</w:t>
      </w:r>
      <w:r>
        <w:rPr>
          <w:noProof/>
        </w:rPr>
        <w:t xml:space="preserve"> </w:t>
      </w:r>
      <w:r w:rsidRPr="00BC51DE">
        <w:t>zostaną ocenione przez Zamawiającego w oparciu o następujące kryteria i ich znaczenie:</w:t>
      </w:r>
    </w:p>
    <w:p w14:paraId="1E7D433D" w14:textId="4E275BD6" w:rsidR="00A46593" w:rsidRPr="001E71C3" w:rsidRDefault="00A46593" w:rsidP="00A46593">
      <w:pPr>
        <w:spacing w:after="0" w:line="360" w:lineRule="auto"/>
        <w:ind w:left="851"/>
        <w:jc w:val="both"/>
        <w:rPr>
          <w:b/>
          <w:noProof/>
        </w:rPr>
      </w:pPr>
      <w:r>
        <w:rPr>
          <w:b/>
          <w:noProof/>
        </w:rPr>
        <w:t>CENA  -  waga kryterium 80 %</w:t>
      </w:r>
    </w:p>
    <w:p w14:paraId="46894663" w14:textId="77777777" w:rsidR="00A46593" w:rsidRDefault="00A46593" w:rsidP="00A46593">
      <w:pPr>
        <w:spacing w:after="0" w:line="360" w:lineRule="auto"/>
        <w:ind w:left="851"/>
        <w:jc w:val="both"/>
        <w:rPr>
          <w:noProof/>
        </w:rPr>
      </w:pPr>
      <w:r>
        <w:rPr>
          <w:noProof/>
        </w:rPr>
        <w:t>Kryterium będzie obliczane według wzoru:</w:t>
      </w:r>
    </w:p>
    <w:p w14:paraId="1B5E2BE5" w14:textId="77777777" w:rsidR="00A46593" w:rsidRDefault="00A46593" w:rsidP="00A46593">
      <w:pPr>
        <w:spacing w:after="0" w:line="360" w:lineRule="auto"/>
        <w:ind w:left="851"/>
        <w:jc w:val="both"/>
        <w:rPr>
          <w:noProof/>
        </w:rPr>
      </w:pPr>
      <m:oMath>
        <m:r>
          <w:rPr>
            <w:rFonts w:ascii="Cambria Math" w:hAnsi="Cambria Math" w:cs="Cambria Math"/>
            <w:noProof/>
            <w:sz w:val="36"/>
          </w:rPr>
          <m:t>C</m:t>
        </m:r>
        <m:r>
          <m:rPr>
            <m:sty m:val="p"/>
          </m:rPr>
          <w:rPr>
            <w:rFonts w:ascii="Cambria Math" w:hAnsi="Cambria Math" w:cs="Cambria Math"/>
            <w:noProof/>
            <w:sz w:val="36"/>
          </w:rPr>
          <m:t>=</m:t>
        </m:r>
        <m:f>
          <m:fPr>
            <m:ctrlPr>
              <w:rPr>
                <w:rFonts w:ascii="Cambria Math" w:hAnsi="Cambria Math"/>
                <w:noProof/>
                <w:sz w:val="36"/>
              </w:rPr>
            </m:ctrlPr>
          </m:fPr>
          <m:num>
            <m:r>
              <w:rPr>
                <w:rFonts w:ascii="Cambria Math" w:hAnsi="Cambria Math"/>
                <w:noProof/>
                <w:sz w:val="36"/>
              </w:rPr>
              <m:t>Cn</m:t>
            </m:r>
          </m:num>
          <m:den>
            <m:r>
              <m:rPr>
                <m:sty m:val="p"/>
              </m:rPr>
              <w:rPr>
                <w:rFonts w:ascii="Cambria Math" w:hAnsi="Cambria Math" w:cs="Cambria Math"/>
                <w:noProof/>
                <w:sz w:val="36"/>
              </w:rPr>
              <m:t>Co</m:t>
            </m:r>
          </m:den>
        </m:f>
        <m:r>
          <w:rPr>
            <w:rFonts w:ascii="Cambria Math" w:eastAsia="Times New Roman" w:hAnsi="Cambria Math"/>
            <w:noProof/>
            <w:sz w:val="36"/>
          </w:rPr>
          <m:t xml:space="preserve"> x Wk</m:t>
        </m:r>
      </m:oMath>
      <w:r>
        <w:rPr>
          <w:noProof/>
        </w:rPr>
        <w:tab/>
      </w:r>
    </w:p>
    <w:p w14:paraId="06C6A133" w14:textId="77777777" w:rsidR="00A46593" w:rsidRDefault="00A46593" w:rsidP="00A46593">
      <w:pPr>
        <w:spacing w:after="0" w:line="360" w:lineRule="auto"/>
        <w:ind w:left="851"/>
        <w:jc w:val="both"/>
        <w:rPr>
          <w:noProof/>
        </w:rPr>
      </w:pPr>
      <w:r>
        <w:rPr>
          <w:noProof/>
        </w:rPr>
        <w:t xml:space="preserve">C  -  ilość punktów w kryterium oceny </w:t>
      </w:r>
    </w:p>
    <w:p w14:paraId="0D22CD10" w14:textId="77777777" w:rsidR="00A46593" w:rsidRDefault="00A46593" w:rsidP="00A46593">
      <w:pPr>
        <w:spacing w:after="0" w:line="360" w:lineRule="auto"/>
        <w:ind w:firstLine="708"/>
        <w:jc w:val="both"/>
        <w:rPr>
          <w:noProof/>
        </w:rPr>
      </w:pPr>
      <w:r>
        <w:rPr>
          <w:noProof/>
        </w:rPr>
        <w:t xml:space="preserve">   Cn - najniższa cena wśród ocenianych ofert</w:t>
      </w:r>
    </w:p>
    <w:p w14:paraId="0B21A6BF" w14:textId="77777777" w:rsidR="00A46593" w:rsidRDefault="00A46593" w:rsidP="00A46593">
      <w:pPr>
        <w:spacing w:after="0" w:line="360" w:lineRule="auto"/>
        <w:ind w:left="851"/>
        <w:jc w:val="both"/>
        <w:rPr>
          <w:noProof/>
        </w:rPr>
      </w:pPr>
      <w:r>
        <w:rPr>
          <w:noProof/>
        </w:rPr>
        <w:t>Co - cena oferty podlegającej ocenie</w:t>
      </w:r>
    </w:p>
    <w:p w14:paraId="2506AF40" w14:textId="77777777" w:rsidR="00A46593" w:rsidRDefault="00A46593" w:rsidP="00A46593">
      <w:pPr>
        <w:spacing w:after="0" w:line="360" w:lineRule="auto"/>
        <w:ind w:left="851"/>
        <w:jc w:val="both"/>
        <w:rPr>
          <w:noProof/>
        </w:rPr>
      </w:pPr>
      <w:r>
        <w:rPr>
          <w:noProof/>
        </w:rPr>
        <w:t>Wk- waga kryterium oceny</w:t>
      </w:r>
    </w:p>
    <w:p w14:paraId="6244A089" w14:textId="77777777" w:rsidR="00A46593" w:rsidRDefault="00A46593" w:rsidP="00A46593">
      <w:pPr>
        <w:spacing w:after="0" w:line="360" w:lineRule="auto"/>
        <w:ind w:left="851"/>
        <w:jc w:val="both"/>
        <w:rPr>
          <w:b/>
          <w:noProof/>
        </w:rPr>
      </w:pPr>
    </w:p>
    <w:p w14:paraId="3BC7CDA9" w14:textId="7561306F" w:rsidR="00A46593" w:rsidRDefault="00A46593" w:rsidP="00452296">
      <w:pPr>
        <w:spacing w:after="0" w:line="360" w:lineRule="auto"/>
        <w:ind w:left="851"/>
        <w:jc w:val="both"/>
        <w:rPr>
          <w:b/>
          <w:noProof/>
        </w:rPr>
      </w:pPr>
      <w:r w:rsidRPr="00D04AFF">
        <w:rPr>
          <w:b/>
          <w:noProof/>
        </w:rPr>
        <w:t xml:space="preserve">TERMIN PŁATNOŚCI – waga </w:t>
      </w:r>
      <w:r>
        <w:rPr>
          <w:b/>
          <w:noProof/>
        </w:rPr>
        <w:t>kryterium 2</w:t>
      </w:r>
      <w:r w:rsidRPr="00D04AFF">
        <w:rPr>
          <w:b/>
          <w:noProof/>
        </w:rPr>
        <w:t>0%</w:t>
      </w:r>
    </w:p>
    <w:p w14:paraId="7B29A734" w14:textId="2304D767" w:rsidR="00A46593" w:rsidRDefault="00A46593" w:rsidP="00A46593">
      <w:pPr>
        <w:ind w:left="851"/>
        <w:rPr>
          <w:rFonts w:cs="Arial"/>
          <w:bCs/>
        </w:rPr>
      </w:pPr>
      <w:r>
        <w:rPr>
          <w:rFonts w:cs="Arial"/>
        </w:rPr>
        <w:t>W kryterium termin płatności  oferty oceni</w:t>
      </w:r>
      <w:r w:rsidR="006A61D6">
        <w:rPr>
          <w:rFonts w:cs="Arial"/>
        </w:rPr>
        <w:t xml:space="preserve">ane będą w następujący sposób: </w:t>
      </w:r>
    </w:p>
    <w:p w14:paraId="0F2F8C7E" w14:textId="2C8C1B4B" w:rsidR="006A61D6" w:rsidRPr="00452296" w:rsidRDefault="00A46593" w:rsidP="00452296">
      <w:pPr>
        <w:spacing w:after="0" w:line="276" w:lineRule="auto"/>
        <w:ind w:left="851"/>
        <w:rPr>
          <w:rFonts w:cs="Arial"/>
          <w:bCs/>
        </w:rPr>
      </w:pPr>
      <w:r>
        <w:rPr>
          <w:rFonts w:cs="Arial"/>
          <w:bCs/>
        </w:rPr>
        <w:t>Wykonawca, który oświadczy w formularzu ofertowym, iż zapewnia:</w:t>
      </w:r>
    </w:p>
    <w:p w14:paraId="1599BEA4" w14:textId="72BD21E6" w:rsidR="00A46593" w:rsidRDefault="00A46593" w:rsidP="006A61D6">
      <w:pPr>
        <w:pStyle w:val="Akapitzlist"/>
        <w:overflowPunct w:val="0"/>
        <w:autoSpaceDE w:val="0"/>
        <w:spacing w:after="0" w:line="276" w:lineRule="auto"/>
        <w:ind w:left="1134" w:hanging="283"/>
        <w:jc w:val="both"/>
        <w:textAlignment w:val="baseline"/>
        <w:rPr>
          <w:rFonts w:cs="Arial"/>
          <w:b/>
        </w:rPr>
      </w:pPr>
      <w:r>
        <w:rPr>
          <w:rFonts w:cs="Arial"/>
          <w:b/>
        </w:rPr>
        <w:t xml:space="preserve">- </w:t>
      </w:r>
      <w:r w:rsidR="006A61D6">
        <w:rPr>
          <w:rFonts w:cs="Arial"/>
          <w:b/>
        </w:rPr>
        <w:tab/>
      </w:r>
      <w:r>
        <w:rPr>
          <w:rFonts w:cs="Arial"/>
        </w:rPr>
        <w:t>Termin płatności wynoszący co najmniej 21 dni od dnia d</w:t>
      </w:r>
      <w:r w:rsidR="006A61D6">
        <w:rPr>
          <w:rFonts w:cs="Arial"/>
        </w:rPr>
        <w:t>oręczenia Zamawiającemu faktury</w:t>
      </w:r>
      <w:r>
        <w:rPr>
          <w:rFonts w:cs="Arial"/>
        </w:rPr>
        <w:t xml:space="preserve"> </w:t>
      </w:r>
      <w:r w:rsidR="006A61D6">
        <w:rPr>
          <w:rFonts w:cs="Arial"/>
        </w:rPr>
        <w:t xml:space="preserve">otrzyma </w:t>
      </w:r>
      <w:r>
        <w:rPr>
          <w:rFonts w:cs="Arial"/>
          <w:b/>
        </w:rPr>
        <w:t>0 pkt.</w:t>
      </w:r>
    </w:p>
    <w:p w14:paraId="46334D47" w14:textId="2EE9C6B1" w:rsidR="00A46593" w:rsidRDefault="00A46593" w:rsidP="006A61D6">
      <w:pPr>
        <w:pStyle w:val="Akapitzlist"/>
        <w:overflowPunct w:val="0"/>
        <w:autoSpaceDE w:val="0"/>
        <w:spacing w:after="0" w:line="276" w:lineRule="auto"/>
        <w:ind w:left="1134" w:hanging="283"/>
        <w:jc w:val="both"/>
        <w:textAlignment w:val="baseline"/>
        <w:rPr>
          <w:rFonts w:cs="Arial"/>
          <w:b/>
        </w:rPr>
      </w:pPr>
      <w:r>
        <w:rPr>
          <w:rFonts w:cs="Arial"/>
          <w:b/>
        </w:rPr>
        <w:t xml:space="preserve">- </w:t>
      </w:r>
      <w:r w:rsidR="006A61D6">
        <w:rPr>
          <w:rFonts w:cs="Arial"/>
          <w:b/>
        </w:rPr>
        <w:tab/>
      </w:r>
      <w:r>
        <w:rPr>
          <w:rFonts w:cs="Arial"/>
        </w:rPr>
        <w:t>Termin płatności wynoszący od 45 dni do 59 dni od dnia do</w:t>
      </w:r>
      <w:r w:rsidR="006A61D6">
        <w:rPr>
          <w:rFonts w:cs="Arial"/>
        </w:rPr>
        <w:t xml:space="preserve">ręczenia Zamawiającemu faktury otrzyma </w:t>
      </w:r>
      <w:r>
        <w:rPr>
          <w:rFonts w:cs="Arial"/>
          <w:b/>
        </w:rPr>
        <w:t>10 pkt.</w:t>
      </w:r>
    </w:p>
    <w:p w14:paraId="3928835F" w14:textId="5EBA1F1D" w:rsidR="00A46593" w:rsidRPr="00D04AFF" w:rsidRDefault="00A46593" w:rsidP="006A61D6">
      <w:pPr>
        <w:spacing w:after="0" w:line="276" w:lineRule="auto"/>
        <w:ind w:left="1134" w:hanging="283"/>
        <w:jc w:val="both"/>
        <w:rPr>
          <w:b/>
          <w:noProof/>
        </w:rPr>
      </w:pPr>
      <w:r>
        <w:rPr>
          <w:rFonts w:cs="Arial"/>
          <w:b/>
        </w:rPr>
        <w:t xml:space="preserve">- </w:t>
      </w:r>
      <w:r w:rsidR="006A61D6">
        <w:rPr>
          <w:rFonts w:cs="Arial"/>
          <w:b/>
        </w:rPr>
        <w:tab/>
      </w:r>
      <w:r>
        <w:rPr>
          <w:rFonts w:cs="Arial"/>
        </w:rPr>
        <w:t>Termin płatności wynoszący 60 dni od dnia dor</w:t>
      </w:r>
      <w:r w:rsidR="006A61D6">
        <w:rPr>
          <w:rFonts w:cs="Arial"/>
        </w:rPr>
        <w:t xml:space="preserve">ęczenia Zamawiającemu faktury </w:t>
      </w:r>
      <w:r>
        <w:rPr>
          <w:rFonts w:cs="Arial"/>
        </w:rPr>
        <w:t xml:space="preserve">otrzyma  </w:t>
      </w:r>
      <w:r>
        <w:rPr>
          <w:rFonts w:cs="Arial"/>
          <w:b/>
        </w:rPr>
        <w:t>20 pkt.</w:t>
      </w:r>
    </w:p>
    <w:p w14:paraId="4471C099" w14:textId="77777777" w:rsidR="00A46593" w:rsidRDefault="00A46593" w:rsidP="0018397E">
      <w:pPr>
        <w:spacing w:after="0" w:line="360" w:lineRule="auto"/>
        <w:jc w:val="both"/>
        <w:rPr>
          <w:noProof/>
        </w:rPr>
      </w:pPr>
    </w:p>
    <w:p w14:paraId="6851BAA9" w14:textId="77777777" w:rsidR="00836EEB" w:rsidRDefault="00836EEB" w:rsidP="009F43A2">
      <w:pPr>
        <w:spacing w:after="0" w:line="276" w:lineRule="auto"/>
        <w:ind w:left="851" w:hanging="425"/>
        <w:jc w:val="both"/>
      </w:pPr>
      <w:r>
        <w:t>3.</w:t>
      </w:r>
      <w:r>
        <w:tab/>
        <w:t xml:space="preserve">Cena oferty powinna uwzględniać wszystkie zobowiązania i należności Wykonawcy oraz wszelkie wymagania postawione w zapytaniu ofertowym oraz wzorze umowy. </w:t>
      </w:r>
    </w:p>
    <w:p w14:paraId="1AEEE22C" w14:textId="604DB0AA" w:rsidR="00836EEB" w:rsidRDefault="00836EEB" w:rsidP="009F43A2">
      <w:pPr>
        <w:spacing w:after="0" w:line="276" w:lineRule="auto"/>
        <w:ind w:left="851" w:hanging="425"/>
        <w:jc w:val="both"/>
      </w:pPr>
      <w:r>
        <w:t>4.</w:t>
      </w:r>
      <w:r>
        <w:tab/>
        <w:t xml:space="preserve">Cena będzie miała charakter ryczałtowy i nie będzie ulegać zmianie w czasie trwania zamówienia. </w:t>
      </w:r>
    </w:p>
    <w:p w14:paraId="40F75BE7" w14:textId="6F6C3C82" w:rsidR="005F6803" w:rsidRDefault="00836EEB" w:rsidP="009F43A2">
      <w:pPr>
        <w:spacing w:after="0" w:line="276" w:lineRule="auto"/>
        <w:ind w:left="851" w:hanging="425"/>
        <w:jc w:val="both"/>
      </w:pPr>
      <w:r>
        <w:t>5.</w:t>
      </w:r>
      <w:r>
        <w:tab/>
        <w:t xml:space="preserve">Cena oferty powinna wynikać z </w:t>
      </w:r>
      <w:r w:rsidR="00D04AFF">
        <w:t xml:space="preserve">załączonego formularza oferty. </w:t>
      </w:r>
    </w:p>
    <w:p w14:paraId="46758090" w14:textId="265A4316" w:rsidR="005F6803" w:rsidRDefault="005F6803" w:rsidP="009F43A2">
      <w:pPr>
        <w:spacing w:after="0" w:line="276" w:lineRule="auto"/>
        <w:ind w:left="851" w:hanging="425"/>
        <w:jc w:val="both"/>
      </w:pPr>
      <w:r>
        <w:t>6.</w:t>
      </w:r>
      <w:r>
        <w:tab/>
        <w:t xml:space="preserve">Wykonawca obliczając cenę oferty musi uwzględnić wszystkie elementy określone w zapytaniu ofertowym oraz we wzorze umowy. </w:t>
      </w:r>
    </w:p>
    <w:p w14:paraId="43A0BF76" w14:textId="08DDDB3A" w:rsidR="00D04AFF" w:rsidRDefault="005F6803" w:rsidP="00D04AFF">
      <w:pPr>
        <w:spacing w:after="0" w:line="276" w:lineRule="auto"/>
        <w:ind w:left="851" w:hanging="425"/>
        <w:jc w:val="both"/>
      </w:pPr>
      <w:r>
        <w:t>7.</w:t>
      </w:r>
      <w:r>
        <w:tab/>
      </w:r>
      <w:r w:rsidR="000A6975" w:rsidRPr="002653F8">
        <w:t xml:space="preserve">Wszelkie użyte w </w:t>
      </w:r>
      <w:r w:rsidR="00D04AFF">
        <w:t>OPZ</w:t>
      </w:r>
      <w:r w:rsidR="000A6975" w:rsidRPr="002653F8">
        <w:t xml:space="preserve"> jak i w innych dokumentach, nazwy, znaki towarowe, patenty lub pochodzenie przedmiotu zamówienia są wyłącznie przykładem ich użycia i nie należy ich traktować jako zobowiązujących, gdyż w żaden sposób nie wiążą one Wykonawcy. </w:t>
      </w:r>
      <w:r w:rsidR="000A6975" w:rsidRPr="002653F8">
        <w:br/>
      </w:r>
      <w:r w:rsidR="000A6975" w:rsidRPr="000A6975">
        <w:t xml:space="preserve">W przypadku zastosowania rozwiązań równoważnych, Wykonawca zobowiązany jest wykazać, że oferowane przez niego rozwiązania są równoważne opisywanym i spełniają </w:t>
      </w:r>
      <w:r w:rsidR="000A6975" w:rsidRPr="000A6975">
        <w:lastRenderedPageBreak/>
        <w:t>wymagania określone przez Zamawiającego w zakresie określ</w:t>
      </w:r>
      <w:r w:rsidR="00D04AFF">
        <w:t>onym w OPZ</w:t>
      </w:r>
      <w:r w:rsidR="000A6975" w:rsidRPr="000A6975">
        <w:t>.</w:t>
      </w:r>
      <w:r w:rsidR="000A6975" w:rsidRPr="002653F8">
        <w:t xml:space="preserve"> Przed </w:t>
      </w:r>
      <w:r w:rsidR="00D04AFF">
        <w:t>dostawą materiału lub</w:t>
      </w:r>
      <w:r w:rsidR="000A6975" w:rsidRPr="002653F8">
        <w:t xml:space="preserve"> urządzenia równoważnego Wykonawca zobowiązany jest do uzyskania pisemnej zgody Zamawiającego. Wykonawca ponosi wszelkie koszty związane z wprowadzeniem rozwiązań równoważnych.</w:t>
      </w:r>
      <w:r w:rsidR="00836EEB">
        <w:t xml:space="preserve"> </w:t>
      </w:r>
    </w:p>
    <w:p w14:paraId="422FECE1" w14:textId="09655774" w:rsidR="00D04AFF" w:rsidRDefault="00D04AFF" w:rsidP="00D04AFF">
      <w:pPr>
        <w:spacing w:after="0" w:line="276" w:lineRule="auto"/>
        <w:ind w:left="851" w:hanging="425"/>
        <w:jc w:val="both"/>
      </w:pPr>
      <w:r>
        <w:t>8.</w:t>
      </w:r>
      <w:r>
        <w:tab/>
      </w:r>
      <w:r w:rsidRPr="00D04AFF">
        <w:t xml:space="preserve">Zamawiający przy zapłacie Wynagrodzenia będzie stosował mechanizm podzielonej płatności, o którym mowa w art. 108a ust. 1 ustawy z dnia 11 marca 2004 </w:t>
      </w:r>
      <w:r>
        <w:t>r. o podatku od towarów i usług, jeżeli taki obowiązek wynika z przepisów tej ustawy.</w:t>
      </w:r>
    </w:p>
    <w:p w14:paraId="52C6C4E5" w14:textId="0FD8A694" w:rsidR="00A16208" w:rsidRDefault="008D321B" w:rsidP="008D321B">
      <w:pPr>
        <w:spacing w:after="0" w:line="276" w:lineRule="auto"/>
        <w:ind w:left="851" w:hanging="425"/>
        <w:jc w:val="both"/>
      </w:pPr>
      <w:r>
        <w:t>9.</w:t>
      </w:r>
      <w:r>
        <w:tab/>
      </w:r>
      <w:r w:rsidR="00A16208">
        <w:t>Jeżeli Zamawiający nie będzie mógł dokonać wyboru oferty najkorzystniejszej ze względu na to, że zostaną złoż</w:t>
      </w:r>
      <w:r>
        <w:t xml:space="preserve">one oferty o takiej samej cenie – przy jednakowej liczbie punktów w  kryterium udzielonej gwarancji jakości </w:t>
      </w:r>
      <w:r w:rsidR="00D04AFF">
        <w:t>i terminu płatności</w:t>
      </w:r>
      <w:r>
        <w:t xml:space="preserve"> - </w:t>
      </w:r>
      <w:r w:rsidR="00A16208">
        <w:t xml:space="preserve"> Zamawiający wezwie Wykonawców, którzy złożyli te oferty, do złożenia w terminie określonym przez Zamawiającego ofert dodatkowych. </w:t>
      </w:r>
    </w:p>
    <w:p w14:paraId="70EA0E67" w14:textId="4ADEF263" w:rsidR="00A16208" w:rsidRDefault="008D321B" w:rsidP="009F43A2">
      <w:pPr>
        <w:spacing w:after="0" w:line="276" w:lineRule="auto"/>
        <w:ind w:left="851" w:hanging="425"/>
        <w:jc w:val="both"/>
      </w:pPr>
      <w:r>
        <w:t>10</w:t>
      </w:r>
      <w:r w:rsidR="00BC20F4">
        <w:t xml:space="preserve">. </w:t>
      </w:r>
      <w:r w:rsidR="00BC20F4">
        <w:tab/>
      </w:r>
      <w:r w:rsidR="00A16208">
        <w:t>Wykonawcy, składając oferty dodatkowe, nie mogą zaoferować cen wyższych niż zaoferowane w złożonych ofert</w:t>
      </w:r>
      <w:r w:rsidR="00BC20F4">
        <w:t>ach.</w:t>
      </w:r>
    </w:p>
    <w:p w14:paraId="5A321005" w14:textId="77777777" w:rsidR="00A16208" w:rsidRDefault="00A16208" w:rsidP="00A16208"/>
    <w:p w14:paraId="7591F3DD" w14:textId="09F49BCB" w:rsidR="00047A48" w:rsidRPr="00BC20F4" w:rsidRDefault="00BC20F4" w:rsidP="00047A48">
      <w:pPr>
        <w:ind w:left="426" w:hanging="426"/>
        <w:rPr>
          <w:b/>
        </w:rPr>
      </w:pPr>
      <w:r w:rsidRPr="00BC20F4">
        <w:rPr>
          <w:b/>
        </w:rPr>
        <w:t>XII</w:t>
      </w:r>
      <w:r w:rsidR="00A16208" w:rsidRPr="00BC20F4">
        <w:rPr>
          <w:b/>
        </w:rPr>
        <w:t>.</w:t>
      </w:r>
      <w:r w:rsidR="00A16208" w:rsidRPr="00BC20F4">
        <w:rPr>
          <w:b/>
        </w:rPr>
        <w:tab/>
      </w:r>
      <w:r w:rsidRPr="00BC20F4">
        <w:rPr>
          <w:b/>
        </w:rPr>
        <w:t xml:space="preserve">Podwykonawstwo </w:t>
      </w:r>
    </w:p>
    <w:p w14:paraId="4CAAE299" w14:textId="77777777" w:rsidR="00091AF0" w:rsidRDefault="00091AF0" w:rsidP="00091AF0">
      <w:pPr>
        <w:tabs>
          <w:tab w:val="left" w:pos="851"/>
        </w:tabs>
        <w:spacing w:after="200" w:line="276" w:lineRule="auto"/>
        <w:ind w:left="851" w:hanging="425"/>
        <w:jc w:val="both"/>
      </w:pPr>
      <w:r>
        <w:t>1.</w:t>
      </w:r>
      <w:r>
        <w:tab/>
        <w:t xml:space="preserve">Zamawiający dopuszcza możliwość powierzenia Podwykonawcy lub Podwykonawcom wykonania części przedmiotu zamówienia. </w:t>
      </w:r>
    </w:p>
    <w:p w14:paraId="52C3E5EA" w14:textId="77777777" w:rsidR="00091AF0" w:rsidRDefault="00091AF0" w:rsidP="00091AF0">
      <w:pPr>
        <w:tabs>
          <w:tab w:val="left" w:pos="851"/>
        </w:tabs>
        <w:spacing w:after="200" w:line="276" w:lineRule="auto"/>
        <w:ind w:left="851" w:hanging="425"/>
        <w:jc w:val="both"/>
      </w:pPr>
      <w:r>
        <w:t>2.</w:t>
      </w:r>
      <w:r>
        <w:tab/>
        <w:t xml:space="preserve">Zamawiający nie zastrzega obowiązku osobistego wykonania kluczowych części zamówienia przez Wykonawcę. </w:t>
      </w:r>
    </w:p>
    <w:p w14:paraId="40583626" w14:textId="104B1D30" w:rsidR="00091AF0" w:rsidRDefault="00091AF0" w:rsidP="00091AF0">
      <w:pPr>
        <w:tabs>
          <w:tab w:val="left" w:pos="851"/>
        </w:tabs>
        <w:spacing w:after="200" w:line="276" w:lineRule="auto"/>
        <w:ind w:left="851" w:hanging="425"/>
        <w:jc w:val="both"/>
      </w:pPr>
      <w:r>
        <w:t>3.</w:t>
      </w:r>
      <w:r>
        <w:tab/>
        <w:t xml:space="preserve">Zamawiający wymaga wskazania w formularzu oferty przez Wykonawcę części zamówienia, której wykonanie zamierza powierzyć podwykonawcy oraz podania przez Wykonawcę nazw (firm) podwykonawców. </w:t>
      </w:r>
    </w:p>
    <w:p w14:paraId="1322181D" w14:textId="77777777" w:rsidR="00091AF0" w:rsidRDefault="00091AF0" w:rsidP="00091AF0">
      <w:pPr>
        <w:tabs>
          <w:tab w:val="left" w:pos="851"/>
        </w:tabs>
        <w:spacing w:after="200" w:line="276" w:lineRule="auto"/>
        <w:ind w:left="851" w:hanging="425"/>
        <w:jc w:val="both"/>
      </w:pPr>
      <w:r>
        <w:t>4.</w:t>
      </w:r>
      <w:r>
        <w:tab/>
        <w:t xml:space="preserve">W przypadku braku takiego wskazania w ofercie, Zamawiający uzna, że wykonawca nie zamierza powierzyć żadnej części zamówienia podwykonawcom. Zlecenie części zamówienia podwykonawcom nie zmienia zobowiązań Wykonawcy wobec Zamawiającego za wykonanie tej części zamówienia. Wykonawca jest odpowiedzialny za działania, uchybienia i zaniedbania podwykonawcy i jego pracowników w takim samym stopniu jakby to były działania, uchybienia zaniedbania jego własnych pracowników. </w:t>
      </w:r>
    </w:p>
    <w:p w14:paraId="2CAB6F1D" w14:textId="77777777" w:rsidR="00091AF0" w:rsidRDefault="00091AF0" w:rsidP="00091AF0">
      <w:pPr>
        <w:tabs>
          <w:tab w:val="left" w:pos="851"/>
        </w:tabs>
        <w:spacing w:after="200" w:line="276" w:lineRule="auto"/>
        <w:ind w:left="851" w:hanging="425"/>
        <w:jc w:val="both"/>
      </w:pPr>
      <w:r>
        <w:t>5.</w:t>
      </w:r>
      <w:r>
        <w:tab/>
        <w:t xml:space="preserve">Zamawiający wszelkie kwestie związane z podwykonawstwem uregulował we wzorze umowy </w:t>
      </w:r>
    </w:p>
    <w:p w14:paraId="65C4DE4D" w14:textId="47D2799C" w:rsidR="00047A48" w:rsidRDefault="00047A48" w:rsidP="00091AF0">
      <w:pPr>
        <w:tabs>
          <w:tab w:val="left" w:pos="426"/>
        </w:tabs>
        <w:spacing w:after="200" w:line="276" w:lineRule="auto"/>
        <w:ind w:left="426" w:hanging="426"/>
        <w:jc w:val="both"/>
        <w:rPr>
          <w:b/>
          <w:szCs w:val="24"/>
        </w:rPr>
      </w:pPr>
      <w:r w:rsidRPr="00047A48">
        <w:rPr>
          <w:b/>
          <w:szCs w:val="24"/>
        </w:rPr>
        <w:t xml:space="preserve">XIII. </w:t>
      </w:r>
      <w:r>
        <w:rPr>
          <w:b/>
          <w:szCs w:val="24"/>
        </w:rPr>
        <w:t>Postanowienia różne</w:t>
      </w:r>
    </w:p>
    <w:p w14:paraId="11F88167" w14:textId="54E66E2D" w:rsidR="00091AF0" w:rsidRDefault="00091AF0" w:rsidP="00566B03">
      <w:pPr>
        <w:spacing w:after="200" w:line="276" w:lineRule="auto"/>
        <w:ind w:left="851" w:hanging="426"/>
        <w:jc w:val="both"/>
        <w:rPr>
          <w:szCs w:val="24"/>
        </w:rPr>
      </w:pPr>
      <w:r w:rsidRPr="00091AF0">
        <w:rPr>
          <w:szCs w:val="24"/>
        </w:rPr>
        <w:t xml:space="preserve">1. </w:t>
      </w:r>
      <w:r w:rsidR="00566B03">
        <w:rPr>
          <w:szCs w:val="24"/>
        </w:rPr>
        <w:tab/>
      </w:r>
      <w:r>
        <w:rPr>
          <w:szCs w:val="24"/>
        </w:rPr>
        <w:t>Zamówienie nie może być udzielone podmiotom powiązanym z Zamawiającym</w:t>
      </w:r>
      <w:r w:rsidRPr="00091AF0">
        <w:rPr>
          <w:szCs w:val="24"/>
        </w:rPr>
        <w:t xml:space="preserve"> osobowo lub kapitałowo</w:t>
      </w:r>
      <w:r>
        <w:rPr>
          <w:szCs w:val="24"/>
        </w:rPr>
        <w:t xml:space="preserve">. </w:t>
      </w:r>
    </w:p>
    <w:p w14:paraId="05863062" w14:textId="271D9695" w:rsidR="00566B03" w:rsidRPr="00566B03" w:rsidRDefault="00566B03" w:rsidP="00566B03">
      <w:pPr>
        <w:spacing w:after="0" w:line="276" w:lineRule="auto"/>
        <w:ind w:left="851" w:hanging="426"/>
        <w:jc w:val="both"/>
        <w:rPr>
          <w:szCs w:val="24"/>
        </w:rPr>
      </w:pPr>
      <w:r>
        <w:rPr>
          <w:szCs w:val="24"/>
        </w:rPr>
        <w:t xml:space="preserve">2. </w:t>
      </w:r>
      <w:r>
        <w:rPr>
          <w:szCs w:val="24"/>
        </w:rPr>
        <w:tab/>
      </w:r>
      <w:r w:rsidRPr="00566B03">
        <w:rPr>
          <w:szCs w:val="24"/>
        </w:rPr>
        <w:t xml:space="preserve">Przez powiązania kapitałowe lub osobowe rozumie się wzajemne powiązania między </w:t>
      </w:r>
      <w:r>
        <w:rPr>
          <w:szCs w:val="24"/>
        </w:rPr>
        <w:t>Zamawiającym</w:t>
      </w:r>
      <w:r w:rsidRPr="00566B03">
        <w:rPr>
          <w:szCs w:val="24"/>
        </w:rPr>
        <w:t xml:space="preserve"> lub osobami upoważnionymi do zaciągania z</w:t>
      </w:r>
      <w:r>
        <w:rPr>
          <w:szCs w:val="24"/>
        </w:rPr>
        <w:t>obowiązań w imieniu Zamawiającego</w:t>
      </w:r>
      <w:r w:rsidRPr="00566B03">
        <w:rPr>
          <w:szCs w:val="24"/>
        </w:rPr>
        <w:t xml:space="preserve"> lub osobami wykonującymi  w imieniu </w:t>
      </w:r>
      <w:r>
        <w:rPr>
          <w:szCs w:val="24"/>
        </w:rPr>
        <w:t>Zamawiającego</w:t>
      </w:r>
      <w:r w:rsidRPr="00566B03">
        <w:rPr>
          <w:szCs w:val="24"/>
        </w:rPr>
        <w:t xml:space="preserve"> czynności związane z przeprowadzeniem procedury wyboru wykonawcy</w:t>
      </w:r>
      <w:r>
        <w:rPr>
          <w:szCs w:val="24"/>
        </w:rPr>
        <w:t>,</w:t>
      </w:r>
      <w:r w:rsidRPr="00566B03">
        <w:rPr>
          <w:szCs w:val="24"/>
        </w:rPr>
        <w:t xml:space="preserve"> a wykonawcą, polegające w szczególności na:  </w:t>
      </w:r>
    </w:p>
    <w:p w14:paraId="07FAC96A" w14:textId="77777777" w:rsidR="00566B03" w:rsidRPr="00566B03" w:rsidRDefault="00566B03" w:rsidP="00566B03">
      <w:pPr>
        <w:spacing w:after="0" w:line="276" w:lineRule="auto"/>
        <w:ind w:left="1134" w:hanging="283"/>
        <w:jc w:val="both"/>
        <w:rPr>
          <w:szCs w:val="24"/>
        </w:rPr>
      </w:pPr>
      <w:r w:rsidRPr="00566B03">
        <w:rPr>
          <w:szCs w:val="24"/>
        </w:rPr>
        <w:t>a)</w:t>
      </w:r>
      <w:r w:rsidRPr="00566B03">
        <w:rPr>
          <w:szCs w:val="24"/>
        </w:rPr>
        <w:tab/>
        <w:t xml:space="preserve">uczestniczeniu w spółce jako wspólnik spółki cywilnej lub spółki osobowej,  </w:t>
      </w:r>
    </w:p>
    <w:p w14:paraId="3B0DA89F" w14:textId="77777777" w:rsidR="00566B03" w:rsidRPr="00566B03" w:rsidRDefault="00566B03" w:rsidP="00566B03">
      <w:pPr>
        <w:spacing w:after="0" w:line="276" w:lineRule="auto"/>
        <w:ind w:left="1134" w:hanging="283"/>
        <w:jc w:val="both"/>
        <w:rPr>
          <w:szCs w:val="24"/>
        </w:rPr>
      </w:pPr>
      <w:r w:rsidRPr="00566B03">
        <w:rPr>
          <w:szCs w:val="24"/>
        </w:rPr>
        <w:lastRenderedPageBreak/>
        <w:t>b)</w:t>
      </w:r>
      <w:r w:rsidRPr="00566B03">
        <w:rPr>
          <w:szCs w:val="24"/>
        </w:rPr>
        <w:tab/>
        <w:t xml:space="preserve">posiadaniu co najmniej 10% udziałów lub akcji, o ile niższy próg nie wynika z przepisów prawa, </w:t>
      </w:r>
    </w:p>
    <w:p w14:paraId="160AAFAF" w14:textId="77777777" w:rsidR="00566B03" w:rsidRPr="00566B03" w:rsidRDefault="00566B03" w:rsidP="00566B03">
      <w:pPr>
        <w:spacing w:after="0" w:line="276" w:lineRule="auto"/>
        <w:ind w:left="1134" w:hanging="283"/>
        <w:jc w:val="both"/>
        <w:rPr>
          <w:szCs w:val="24"/>
        </w:rPr>
      </w:pPr>
      <w:r w:rsidRPr="00566B03">
        <w:rPr>
          <w:szCs w:val="24"/>
        </w:rPr>
        <w:t>c)</w:t>
      </w:r>
      <w:r w:rsidRPr="00566B03">
        <w:rPr>
          <w:szCs w:val="24"/>
        </w:rPr>
        <w:tab/>
        <w:t xml:space="preserve">pełnieniu funkcji członka organu nadzorczego lub zarządzającego, prokurenta, pełnomocnika,  </w:t>
      </w:r>
    </w:p>
    <w:p w14:paraId="330290D6" w14:textId="77777777" w:rsidR="00566B03" w:rsidRPr="00566B03" w:rsidRDefault="00566B03" w:rsidP="00566B03">
      <w:pPr>
        <w:spacing w:after="0" w:line="276" w:lineRule="auto"/>
        <w:ind w:left="1134" w:hanging="283"/>
        <w:jc w:val="both"/>
        <w:rPr>
          <w:szCs w:val="24"/>
        </w:rPr>
      </w:pPr>
      <w:r w:rsidRPr="00566B03">
        <w:rPr>
          <w:szCs w:val="24"/>
        </w:rPr>
        <w:t>d)</w:t>
      </w:r>
      <w:r w:rsidRPr="00566B03">
        <w:rPr>
          <w:szCs w:val="24"/>
        </w:rPr>
        <w:tab/>
        <w:t xml:space="preserve">pozostawaniu w związku małżeńskim, w stosunku pokrewieństwa lub powinowactwa w linii prostej, pokrewieństwa lub powinowactwa w linii bocznej do drugiego stopnia lub są związane z tytułu przysposobienia, opieki lub kurateli z wykonawcą, jego zastępcą prawnym lub członkami organów zarządzających lub organów nadzorczych wykonawców ubiegających się o udzielenie zamówienia, </w:t>
      </w:r>
    </w:p>
    <w:p w14:paraId="7AD741B4" w14:textId="14D740B2" w:rsidR="00566B03" w:rsidRDefault="001E5225" w:rsidP="00566B03">
      <w:pPr>
        <w:spacing w:after="0" w:line="276" w:lineRule="auto"/>
        <w:ind w:left="1134" w:hanging="283"/>
        <w:jc w:val="both"/>
        <w:rPr>
          <w:szCs w:val="24"/>
        </w:rPr>
      </w:pPr>
      <w:r>
        <w:rPr>
          <w:szCs w:val="24"/>
        </w:rPr>
        <w:t>e</w:t>
      </w:r>
      <w:r w:rsidR="00566B03" w:rsidRPr="00566B03">
        <w:rPr>
          <w:szCs w:val="24"/>
        </w:rPr>
        <w:t>)</w:t>
      </w:r>
      <w:r w:rsidR="00566B03" w:rsidRPr="00566B03">
        <w:rPr>
          <w:szCs w:val="24"/>
        </w:rPr>
        <w:tab/>
        <w:t xml:space="preserve">pozostawaniu z wykonawcą w takim stosunku prawnym lub faktycznym, że może to budzić uzasadnione wątpliwości co do bezstronności.  </w:t>
      </w:r>
    </w:p>
    <w:p w14:paraId="12A9157A" w14:textId="0D4481BA" w:rsidR="00577C1E" w:rsidRPr="00D56061" w:rsidRDefault="00577C1E" w:rsidP="00577C1E">
      <w:pPr>
        <w:spacing w:after="0" w:line="276" w:lineRule="auto"/>
        <w:ind w:left="851" w:hanging="425"/>
        <w:jc w:val="both"/>
        <w:rPr>
          <w:szCs w:val="24"/>
        </w:rPr>
      </w:pPr>
      <w:bookmarkStart w:id="1" w:name="_Hlk34115831"/>
      <w:r w:rsidRPr="00D56061">
        <w:rPr>
          <w:szCs w:val="24"/>
        </w:rPr>
        <w:t xml:space="preserve">3. </w:t>
      </w:r>
      <w:r w:rsidR="00A52D04" w:rsidRPr="00D56061">
        <w:rPr>
          <w:szCs w:val="24"/>
        </w:rPr>
        <w:tab/>
      </w:r>
      <w:r w:rsidRPr="00D56061">
        <w:rPr>
          <w:szCs w:val="24"/>
        </w:rPr>
        <w:t>Zamawiający poprawia w ofercie:</w:t>
      </w:r>
    </w:p>
    <w:p w14:paraId="7BA9AE7A" w14:textId="77777777" w:rsidR="00577C1E" w:rsidRPr="00D56061" w:rsidRDefault="00577C1E" w:rsidP="00577C1E">
      <w:pPr>
        <w:spacing w:after="0" w:line="276" w:lineRule="auto"/>
        <w:ind w:left="1134" w:hanging="283"/>
        <w:jc w:val="both"/>
        <w:rPr>
          <w:szCs w:val="24"/>
        </w:rPr>
      </w:pPr>
      <w:r w:rsidRPr="00D56061">
        <w:rPr>
          <w:szCs w:val="24"/>
        </w:rPr>
        <w:t>1)</w:t>
      </w:r>
      <w:r w:rsidRPr="00D56061">
        <w:rPr>
          <w:szCs w:val="24"/>
        </w:rPr>
        <w:tab/>
        <w:t>oczywiste omyłki pisarskie,</w:t>
      </w:r>
    </w:p>
    <w:p w14:paraId="37977143" w14:textId="49014BE8" w:rsidR="00577C1E" w:rsidRPr="00D56061" w:rsidRDefault="00577C1E" w:rsidP="00577C1E">
      <w:pPr>
        <w:spacing w:after="0" w:line="276" w:lineRule="auto"/>
        <w:ind w:left="1134" w:hanging="283"/>
        <w:jc w:val="both"/>
        <w:rPr>
          <w:szCs w:val="24"/>
        </w:rPr>
      </w:pPr>
      <w:r w:rsidRPr="00D56061">
        <w:rPr>
          <w:szCs w:val="24"/>
        </w:rPr>
        <w:t>2)</w:t>
      </w:r>
      <w:r w:rsidRPr="00D56061">
        <w:rPr>
          <w:szCs w:val="24"/>
        </w:rPr>
        <w:tab/>
        <w:t xml:space="preserve">oczywiste omyłki rachunkowe, z uwzględnieniem konsekwencji rachunkowych dokonanych poprawek, biorąc za podstawę podaną w ofercie </w:t>
      </w:r>
      <w:r w:rsidRPr="00D56061">
        <w:rPr>
          <w:b/>
          <w:szCs w:val="24"/>
          <w:u w:val="single"/>
        </w:rPr>
        <w:t>cenę jednostkową</w:t>
      </w:r>
      <w:r w:rsidRPr="00D56061">
        <w:rPr>
          <w:szCs w:val="24"/>
        </w:rPr>
        <w:t>,</w:t>
      </w:r>
    </w:p>
    <w:p w14:paraId="1053FB11" w14:textId="3993960D" w:rsidR="00577C1E" w:rsidRPr="00D56061" w:rsidRDefault="00577C1E" w:rsidP="00577C1E">
      <w:pPr>
        <w:spacing w:after="0" w:line="276" w:lineRule="auto"/>
        <w:ind w:left="1134"/>
        <w:jc w:val="both"/>
        <w:rPr>
          <w:szCs w:val="24"/>
        </w:rPr>
      </w:pPr>
      <w:r w:rsidRPr="00D56061">
        <w:rPr>
          <w:szCs w:val="24"/>
        </w:rPr>
        <w:t>- niezwłocznie zawiadamiając o tym wykonawcę, którego oferta została poprawiona,</w:t>
      </w:r>
      <w:r w:rsidRPr="00D56061">
        <w:rPr>
          <w:szCs w:val="24"/>
          <w:u w:val="single"/>
        </w:rPr>
        <w:t xml:space="preserve"> drogą elektroniczną – na wskazany w ofercie adres e-mail</w:t>
      </w:r>
      <w:r w:rsidRPr="00D56061">
        <w:rPr>
          <w:szCs w:val="24"/>
        </w:rPr>
        <w:t>.</w:t>
      </w:r>
    </w:p>
    <w:p w14:paraId="5DE3CE31" w14:textId="6AA5B45D" w:rsidR="002E56EC" w:rsidRPr="00D56061" w:rsidRDefault="00577C1E" w:rsidP="002E56EC">
      <w:pPr>
        <w:spacing w:after="0" w:line="276" w:lineRule="auto"/>
        <w:ind w:left="851" w:hanging="425"/>
        <w:jc w:val="both"/>
        <w:rPr>
          <w:b/>
          <w:szCs w:val="24"/>
          <w:u w:val="single"/>
        </w:rPr>
      </w:pPr>
      <w:r w:rsidRPr="00D56061">
        <w:rPr>
          <w:szCs w:val="24"/>
        </w:rPr>
        <w:t xml:space="preserve">4. </w:t>
      </w:r>
      <w:r w:rsidRPr="00D56061">
        <w:rPr>
          <w:szCs w:val="24"/>
        </w:rPr>
        <w:tab/>
        <w:t>Jeżeli Wykonawca w terminie 3 dni od dnia wysłania przez Zamawiającego zawiadomienia drogą elektroniczną o poprawieniu omyłki, o której mowa w ust.3, nie zgodził się na poprawienie omyłki lub nie złożył w tym zakresie żadnego oświadczenia</w:t>
      </w:r>
      <w:r w:rsidR="0017030A" w:rsidRPr="00D56061">
        <w:rPr>
          <w:szCs w:val="24"/>
        </w:rPr>
        <w:t xml:space="preserve"> </w:t>
      </w:r>
      <w:r w:rsidR="0017030A" w:rsidRPr="00452296">
        <w:rPr>
          <w:szCs w:val="24"/>
        </w:rPr>
        <w:t>– w formie wiadomości elektronicznej</w:t>
      </w:r>
      <w:r w:rsidR="00452296" w:rsidRPr="00452296">
        <w:rPr>
          <w:szCs w:val="24"/>
        </w:rPr>
        <w:t>/tradycyjnej korespondencji</w:t>
      </w:r>
      <w:r w:rsidRPr="00452296">
        <w:rPr>
          <w:szCs w:val="24"/>
        </w:rPr>
        <w:t xml:space="preserve">, </w:t>
      </w:r>
      <w:r w:rsidRPr="00D56061">
        <w:rPr>
          <w:szCs w:val="24"/>
        </w:rPr>
        <w:t xml:space="preserve">oferta złożona przez tego Wykonawcę </w:t>
      </w:r>
      <w:r w:rsidRPr="00D56061">
        <w:rPr>
          <w:b/>
          <w:szCs w:val="24"/>
          <w:u w:val="single"/>
        </w:rPr>
        <w:t>podlega odrzuceniu</w:t>
      </w:r>
      <w:r w:rsidR="00D56061">
        <w:rPr>
          <w:b/>
          <w:szCs w:val="24"/>
          <w:u w:val="single"/>
        </w:rPr>
        <w:t>.</w:t>
      </w:r>
    </w:p>
    <w:bookmarkEnd w:id="1"/>
    <w:p w14:paraId="480CFBF6" w14:textId="77777777" w:rsidR="002E56EC" w:rsidRDefault="002E56EC" w:rsidP="002E56EC">
      <w:pPr>
        <w:spacing w:after="0" w:line="276" w:lineRule="auto"/>
        <w:ind w:left="851" w:hanging="425"/>
        <w:jc w:val="both"/>
        <w:rPr>
          <w:b/>
          <w:color w:val="FF0000"/>
          <w:szCs w:val="24"/>
          <w:u w:val="single"/>
        </w:rPr>
      </w:pPr>
      <w:r w:rsidRPr="002E56EC">
        <w:rPr>
          <w:bCs/>
          <w:szCs w:val="24"/>
        </w:rPr>
        <w:t>5. Zamawiający</w:t>
      </w:r>
      <w:r w:rsidRPr="002E56EC">
        <w:rPr>
          <w:szCs w:val="24"/>
        </w:rPr>
        <w:t xml:space="preserve"> </w:t>
      </w:r>
      <w:r w:rsidRPr="00566B03">
        <w:rPr>
          <w:szCs w:val="24"/>
        </w:rPr>
        <w:t>zastrzega sobie prawo do</w:t>
      </w:r>
      <w:r>
        <w:rPr>
          <w:szCs w:val="24"/>
        </w:rPr>
        <w:t xml:space="preserve"> </w:t>
      </w:r>
      <w:r w:rsidRPr="00566B03">
        <w:rPr>
          <w:szCs w:val="24"/>
        </w:rPr>
        <w:t>unieważnienia postępowania ofertowego</w:t>
      </w:r>
      <w:r>
        <w:rPr>
          <w:szCs w:val="24"/>
        </w:rPr>
        <w:t xml:space="preserve"> </w:t>
      </w:r>
      <w:r>
        <w:rPr>
          <w:szCs w:val="24"/>
        </w:rPr>
        <w:br/>
        <w:t>w całości lub poszczególnej części zapytania</w:t>
      </w:r>
      <w:r w:rsidRPr="00566B03">
        <w:rPr>
          <w:szCs w:val="24"/>
        </w:rPr>
        <w:t xml:space="preserve">, w każdym czasie, bez podania przyczyny. </w:t>
      </w:r>
      <w:r>
        <w:t xml:space="preserve">Z tytułu unieważnienia postępowania, wykonawcom nie przysługuje żadne roszczenie w stosunku do zamawiającego, </w:t>
      </w:r>
    </w:p>
    <w:p w14:paraId="68E4480E" w14:textId="2EFA2D5F" w:rsidR="00B758E7" w:rsidRPr="00452296" w:rsidRDefault="002E56EC" w:rsidP="00452296">
      <w:pPr>
        <w:spacing w:after="0" w:line="276" w:lineRule="auto"/>
        <w:ind w:left="851" w:hanging="425"/>
        <w:jc w:val="both"/>
        <w:rPr>
          <w:b/>
          <w:color w:val="FF0000"/>
          <w:szCs w:val="24"/>
          <w:u w:val="single"/>
        </w:rPr>
      </w:pPr>
      <w:r w:rsidRPr="002E56EC">
        <w:rPr>
          <w:bCs/>
          <w:szCs w:val="24"/>
        </w:rPr>
        <w:t>6.</w:t>
      </w:r>
      <w:r w:rsidRPr="002E56EC">
        <w:rPr>
          <w:b/>
          <w:szCs w:val="24"/>
        </w:rPr>
        <w:t xml:space="preserve">   </w:t>
      </w:r>
      <w:r w:rsidRPr="002E56EC">
        <w:rPr>
          <w:szCs w:val="24"/>
        </w:rPr>
        <w:t>Zamawiający</w:t>
      </w:r>
      <w:r w:rsidRPr="00566B03">
        <w:rPr>
          <w:szCs w:val="24"/>
        </w:rPr>
        <w:t xml:space="preserve"> zastrzega sobie prawo do</w:t>
      </w:r>
      <w:r>
        <w:rPr>
          <w:szCs w:val="24"/>
        </w:rPr>
        <w:t xml:space="preserve"> zmiany lub uzupełnianie treści zapytania.</w:t>
      </w:r>
    </w:p>
    <w:p w14:paraId="1FDA0F87" w14:textId="3056E216" w:rsidR="00432B0A" w:rsidRDefault="00432B0A" w:rsidP="00566B03">
      <w:pPr>
        <w:tabs>
          <w:tab w:val="left" w:pos="426"/>
        </w:tabs>
        <w:spacing w:after="200" w:line="276" w:lineRule="auto"/>
        <w:jc w:val="both"/>
        <w:rPr>
          <w:b/>
          <w:szCs w:val="24"/>
        </w:rPr>
      </w:pPr>
      <w:r>
        <w:rPr>
          <w:b/>
          <w:szCs w:val="24"/>
        </w:rPr>
        <w:t>XIV.</w:t>
      </w:r>
      <w:r>
        <w:rPr>
          <w:b/>
          <w:szCs w:val="24"/>
        </w:rPr>
        <w:tab/>
      </w:r>
      <w:r w:rsidRPr="00432B0A">
        <w:rPr>
          <w:b/>
          <w:szCs w:val="24"/>
        </w:rPr>
        <w:t xml:space="preserve">Obowiązek informacyjny </w:t>
      </w:r>
    </w:p>
    <w:p w14:paraId="25342D6D" w14:textId="77777777" w:rsidR="00432B0A" w:rsidRDefault="00432B0A" w:rsidP="00F04B66">
      <w:pPr>
        <w:tabs>
          <w:tab w:val="left" w:pos="426"/>
        </w:tabs>
        <w:spacing w:after="0" w:line="276" w:lineRule="auto"/>
        <w:ind w:left="426"/>
        <w:jc w:val="both"/>
        <w:rPr>
          <w:szCs w:val="24"/>
        </w:rPr>
      </w:pPr>
      <w:r w:rsidRPr="00432B0A">
        <w:rPr>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265DDBA9" w14:textId="77777777" w:rsidR="00F04B66" w:rsidRPr="00432B0A" w:rsidRDefault="00F04B66" w:rsidP="00F04B66">
      <w:pPr>
        <w:tabs>
          <w:tab w:val="left" w:pos="426"/>
        </w:tabs>
        <w:spacing w:after="0" w:line="276" w:lineRule="auto"/>
        <w:ind w:left="426"/>
        <w:jc w:val="both"/>
        <w:rPr>
          <w:szCs w:val="24"/>
        </w:rPr>
      </w:pPr>
    </w:p>
    <w:p w14:paraId="5DBF691D" w14:textId="6C7F7AEB" w:rsidR="00432B0A" w:rsidRPr="00432B0A" w:rsidRDefault="00432B0A" w:rsidP="00F04B66">
      <w:pPr>
        <w:tabs>
          <w:tab w:val="left" w:pos="851"/>
        </w:tabs>
        <w:spacing w:after="0" w:line="276" w:lineRule="auto"/>
        <w:ind w:left="851" w:hanging="425"/>
        <w:jc w:val="both"/>
        <w:rPr>
          <w:szCs w:val="24"/>
        </w:rPr>
      </w:pPr>
      <w:r w:rsidRPr="0060602B">
        <w:rPr>
          <w:szCs w:val="24"/>
        </w:rPr>
        <w:t xml:space="preserve">1. </w:t>
      </w:r>
      <w:r w:rsidR="00F04B66" w:rsidRPr="0060602B">
        <w:rPr>
          <w:szCs w:val="24"/>
        </w:rPr>
        <w:tab/>
        <w:t>A</w:t>
      </w:r>
      <w:r w:rsidRPr="0060602B">
        <w:rPr>
          <w:szCs w:val="24"/>
        </w:rPr>
        <w:t xml:space="preserve">dministratorem Pani/Pana danych osobowych jest Turecka Izba Gospodarcza, ul. Kaliska 47, 62-700 Turek </w:t>
      </w:r>
      <w:r w:rsidR="0060602B" w:rsidRPr="0060602B">
        <w:rPr>
          <w:szCs w:val="24"/>
        </w:rPr>
        <w:t xml:space="preserve">tel. 632891889 </w:t>
      </w:r>
      <w:r w:rsidRPr="0060602B">
        <w:rPr>
          <w:szCs w:val="24"/>
        </w:rPr>
        <w:t>, faks</w:t>
      </w:r>
      <w:r w:rsidR="0060602B" w:rsidRPr="0060602B">
        <w:rPr>
          <w:szCs w:val="24"/>
        </w:rPr>
        <w:t xml:space="preserve"> 632891889 </w:t>
      </w:r>
      <w:r w:rsidRPr="0060602B">
        <w:rPr>
          <w:szCs w:val="24"/>
        </w:rPr>
        <w:t>e-mail</w:t>
      </w:r>
      <w:r w:rsidR="0060602B" w:rsidRPr="0060602B">
        <w:rPr>
          <w:szCs w:val="24"/>
        </w:rPr>
        <w:t xml:space="preserve"> biuro@tig.turek.pl</w:t>
      </w:r>
      <w:r w:rsidRPr="0060602B">
        <w:rPr>
          <w:szCs w:val="24"/>
        </w:rPr>
        <w:t>;</w:t>
      </w:r>
    </w:p>
    <w:p w14:paraId="1330786C" w14:textId="7BDF5C2F" w:rsidR="00432B0A" w:rsidRPr="00432B0A" w:rsidRDefault="00432B0A" w:rsidP="00F04B66">
      <w:pPr>
        <w:tabs>
          <w:tab w:val="left" w:pos="851"/>
        </w:tabs>
        <w:spacing w:after="0" w:line="276" w:lineRule="auto"/>
        <w:ind w:left="851" w:hanging="425"/>
        <w:jc w:val="both"/>
        <w:rPr>
          <w:szCs w:val="24"/>
        </w:rPr>
      </w:pPr>
      <w:r>
        <w:rPr>
          <w:szCs w:val="24"/>
        </w:rPr>
        <w:t>2.</w:t>
      </w:r>
      <w:r w:rsidR="00F04B66">
        <w:rPr>
          <w:szCs w:val="24"/>
        </w:rPr>
        <w:tab/>
        <w:t>I</w:t>
      </w:r>
      <w:r w:rsidRPr="00432B0A">
        <w:rPr>
          <w:szCs w:val="24"/>
        </w:rPr>
        <w:t xml:space="preserve">nspektorem ochrony danych osobowych w </w:t>
      </w:r>
      <w:r>
        <w:rPr>
          <w:szCs w:val="24"/>
        </w:rPr>
        <w:t xml:space="preserve">Tureckiej Izbie Gospodarczej </w:t>
      </w:r>
      <w:r w:rsidRPr="00432B0A">
        <w:rPr>
          <w:szCs w:val="24"/>
        </w:rPr>
        <w:t xml:space="preserve">jest </w:t>
      </w:r>
      <w:r w:rsidR="0060602B">
        <w:rPr>
          <w:szCs w:val="24"/>
        </w:rPr>
        <w:t xml:space="preserve">Pani Ewa Kowalska </w:t>
      </w:r>
      <w:r w:rsidRPr="0060602B">
        <w:rPr>
          <w:szCs w:val="24"/>
        </w:rPr>
        <w:t xml:space="preserve"> kontakt:</w:t>
      </w:r>
      <w:r w:rsidR="0060602B">
        <w:rPr>
          <w:szCs w:val="24"/>
        </w:rPr>
        <w:t xml:space="preserve"> </w:t>
      </w:r>
      <w:r w:rsidRPr="0060602B">
        <w:rPr>
          <w:szCs w:val="24"/>
        </w:rPr>
        <w:t xml:space="preserve"> adres e-mail</w:t>
      </w:r>
      <w:r w:rsidR="0060602B">
        <w:rPr>
          <w:szCs w:val="24"/>
        </w:rPr>
        <w:t xml:space="preserve"> e.kowalska@tig.turek.pl</w:t>
      </w:r>
      <w:r w:rsidRPr="0060602B">
        <w:rPr>
          <w:szCs w:val="24"/>
        </w:rPr>
        <w:t>, telefon/ *;</w:t>
      </w:r>
    </w:p>
    <w:p w14:paraId="45887684" w14:textId="51C9CAFA" w:rsidR="00432B0A" w:rsidRPr="00432B0A" w:rsidRDefault="00432B0A" w:rsidP="00F04B66">
      <w:pPr>
        <w:tabs>
          <w:tab w:val="left" w:pos="851"/>
        </w:tabs>
        <w:spacing w:after="0" w:line="276" w:lineRule="auto"/>
        <w:ind w:left="851" w:hanging="425"/>
        <w:jc w:val="both"/>
        <w:rPr>
          <w:szCs w:val="24"/>
        </w:rPr>
      </w:pPr>
      <w:r>
        <w:rPr>
          <w:szCs w:val="24"/>
        </w:rPr>
        <w:t xml:space="preserve">3. </w:t>
      </w:r>
      <w:r w:rsidR="00F04B66">
        <w:rPr>
          <w:szCs w:val="24"/>
        </w:rPr>
        <w:tab/>
      </w:r>
      <w:r w:rsidRPr="00432B0A">
        <w:rPr>
          <w:szCs w:val="24"/>
        </w:rPr>
        <w:t xml:space="preserve">Pani/Pana dane osobowe przetwarzane będą na podstawie art. 6 ust. 1 lit. c RODO w celu związanym z postępowaniem o udzielenie zamówienia </w:t>
      </w:r>
      <w:r>
        <w:rPr>
          <w:szCs w:val="24"/>
        </w:rPr>
        <w:t>realizowanego w calu zachowania zasady konkurencyjności pn. „Zaprojektowanie i wybudowanie Centrum Biznesu i Innowacji w Turku”</w:t>
      </w:r>
    </w:p>
    <w:p w14:paraId="1F377109" w14:textId="73C9E0AA" w:rsidR="00432B0A" w:rsidRPr="00432B0A" w:rsidRDefault="00432B0A" w:rsidP="00F04B66">
      <w:pPr>
        <w:tabs>
          <w:tab w:val="left" w:pos="851"/>
        </w:tabs>
        <w:spacing w:after="0" w:line="276" w:lineRule="auto"/>
        <w:ind w:left="851" w:hanging="425"/>
        <w:jc w:val="both"/>
        <w:rPr>
          <w:szCs w:val="24"/>
        </w:rPr>
      </w:pPr>
      <w:r>
        <w:rPr>
          <w:szCs w:val="24"/>
        </w:rPr>
        <w:t xml:space="preserve">4. </w:t>
      </w:r>
      <w:r w:rsidR="00F04B66">
        <w:rPr>
          <w:szCs w:val="24"/>
        </w:rPr>
        <w:tab/>
        <w:t>O</w:t>
      </w:r>
      <w:r w:rsidRPr="00432B0A">
        <w:rPr>
          <w:szCs w:val="24"/>
        </w:rPr>
        <w:t>dbiorcami Pani/Pana danych osobowych będą osoby lub podmioty, którym udostępniona zostanie dokumentacja postępowania w oparciu</w:t>
      </w:r>
      <w:r>
        <w:rPr>
          <w:szCs w:val="24"/>
        </w:rPr>
        <w:t xml:space="preserve"> o zawartą z Samorządem Województwa </w:t>
      </w:r>
      <w:r>
        <w:rPr>
          <w:szCs w:val="24"/>
        </w:rPr>
        <w:lastRenderedPageBreak/>
        <w:t xml:space="preserve">Wielkopolskiego umowę o dofinansowanie projektu pn. </w:t>
      </w:r>
      <w:r>
        <w:t>„Rozwój potencjału Tureckiej Izby Gospodarczej do świadczenia specjalistycznych usług doradczych dla przedsiębiorców poprzez budowę Centrum Biznesu i Innowacji w Turku”</w:t>
      </w:r>
      <w:r w:rsidRPr="00432B0A">
        <w:rPr>
          <w:szCs w:val="24"/>
        </w:rPr>
        <w:t xml:space="preserve">  </w:t>
      </w:r>
    </w:p>
    <w:p w14:paraId="2CF819E6" w14:textId="393865F0" w:rsidR="00432B0A" w:rsidRPr="00432B0A" w:rsidRDefault="00432B0A" w:rsidP="00F04B66">
      <w:pPr>
        <w:tabs>
          <w:tab w:val="left" w:pos="851"/>
        </w:tabs>
        <w:spacing w:after="0" w:line="276" w:lineRule="auto"/>
        <w:ind w:left="851" w:hanging="425"/>
        <w:jc w:val="both"/>
        <w:rPr>
          <w:szCs w:val="24"/>
        </w:rPr>
      </w:pPr>
      <w:r>
        <w:rPr>
          <w:szCs w:val="24"/>
        </w:rPr>
        <w:t xml:space="preserve">5. </w:t>
      </w:r>
      <w:r w:rsidR="00F04B66">
        <w:rPr>
          <w:szCs w:val="24"/>
        </w:rPr>
        <w:tab/>
      </w:r>
      <w:r w:rsidRPr="00432B0A">
        <w:rPr>
          <w:szCs w:val="24"/>
        </w:rPr>
        <w:t xml:space="preserve">Pani/Pana dane osobowe będą przechowywane, zgodnie z </w:t>
      </w:r>
      <w:r>
        <w:rPr>
          <w:szCs w:val="24"/>
        </w:rPr>
        <w:t xml:space="preserve">zawartą umową o dofinansowanie </w:t>
      </w:r>
      <w:r w:rsidRPr="00432B0A">
        <w:rPr>
          <w:szCs w:val="24"/>
        </w:rPr>
        <w:t xml:space="preserve">przez </w:t>
      </w:r>
      <w:r w:rsidRPr="0060602B">
        <w:rPr>
          <w:szCs w:val="24"/>
        </w:rPr>
        <w:t xml:space="preserve">okres </w:t>
      </w:r>
      <w:r w:rsidR="0060602B" w:rsidRPr="0060602B">
        <w:rPr>
          <w:szCs w:val="24"/>
        </w:rPr>
        <w:t>10</w:t>
      </w:r>
      <w:r w:rsidRPr="0060602B">
        <w:rPr>
          <w:szCs w:val="24"/>
        </w:rPr>
        <w:t xml:space="preserve"> lat</w:t>
      </w:r>
      <w:r w:rsidR="00F04B66" w:rsidRPr="0060602B">
        <w:rPr>
          <w:szCs w:val="24"/>
        </w:rPr>
        <w:t>,</w:t>
      </w:r>
      <w:r w:rsidR="00F04B66">
        <w:rPr>
          <w:szCs w:val="24"/>
        </w:rPr>
        <w:t xml:space="preserve"> zgodnie z zasadami archiwizacji dokumentów objętych umową o dofinansowanie</w:t>
      </w:r>
    </w:p>
    <w:p w14:paraId="450645CD" w14:textId="21443AA5" w:rsidR="00432B0A" w:rsidRPr="00432B0A" w:rsidRDefault="00F04B66" w:rsidP="00F04B66">
      <w:pPr>
        <w:tabs>
          <w:tab w:val="left" w:pos="851"/>
        </w:tabs>
        <w:spacing w:after="0" w:line="276" w:lineRule="auto"/>
        <w:ind w:left="851" w:hanging="425"/>
        <w:jc w:val="both"/>
        <w:rPr>
          <w:szCs w:val="24"/>
        </w:rPr>
      </w:pPr>
      <w:r>
        <w:rPr>
          <w:szCs w:val="24"/>
        </w:rPr>
        <w:t xml:space="preserve">6. </w:t>
      </w:r>
      <w:r>
        <w:rPr>
          <w:szCs w:val="24"/>
        </w:rPr>
        <w:tab/>
        <w:t>O</w:t>
      </w:r>
      <w:r w:rsidR="00432B0A" w:rsidRPr="00432B0A">
        <w:rPr>
          <w:szCs w:val="24"/>
        </w:rPr>
        <w:t>bowiązek podania przez Panią/Pana danych osobowych bezpośrednio Pani/P</w:t>
      </w:r>
      <w:r>
        <w:rPr>
          <w:szCs w:val="24"/>
        </w:rPr>
        <w:t>ana dotyczących jest wymogiem określonym wytycznymi dotyczącymi kwalifikowalności wydatków w ramach WRPO na lata 2014 - 2020</w:t>
      </w:r>
      <w:r w:rsidR="00432B0A" w:rsidRPr="00432B0A">
        <w:rPr>
          <w:szCs w:val="24"/>
        </w:rPr>
        <w:t xml:space="preserve">, związanym z udziałem w postępowaniu o udzielenie zamówienia; </w:t>
      </w:r>
    </w:p>
    <w:p w14:paraId="1CB09A9F" w14:textId="0228CD89" w:rsidR="00432B0A" w:rsidRPr="00432B0A" w:rsidRDefault="00F04B66" w:rsidP="00F04B66">
      <w:pPr>
        <w:tabs>
          <w:tab w:val="left" w:pos="851"/>
        </w:tabs>
        <w:spacing w:after="0" w:line="276" w:lineRule="auto"/>
        <w:ind w:left="851" w:hanging="425"/>
        <w:jc w:val="both"/>
        <w:rPr>
          <w:szCs w:val="24"/>
        </w:rPr>
      </w:pPr>
      <w:r>
        <w:rPr>
          <w:szCs w:val="24"/>
        </w:rPr>
        <w:t xml:space="preserve">7. </w:t>
      </w:r>
      <w:r>
        <w:rPr>
          <w:szCs w:val="24"/>
        </w:rPr>
        <w:tab/>
        <w:t>W</w:t>
      </w:r>
      <w:r w:rsidR="00432B0A" w:rsidRPr="00432B0A">
        <w:rPr>
          <w:szCs w:val="24"/>
        </w:rPr>
        <w:t xml:space="preserve"> odniesieniu do Pani/Pana danych osobowych decyzje nie będą podejmowane w sposób zautomatyzowany, stosowanie do art. 22 RODO;</w:t>
      </w:r>
    </w:p>
    <w:p w14:paraId="3E2894BD" w14:textId="6494D894" w:rsidR="00432B0A" w:rsidRPr="00432B0A" w:rsidRDefault="00F04B66" w:rsidP="00F04B66">
      <w:pPr>
        <w:tabs>
          <w:tab w:val="left" w:pos="851"/>
        </w:tabs>
        <w:spacing w:after="0" w:line="276" w:lineRule="auto"/>
        <w:ind w:left="851" w:hanging="425"/>
        <w:jc w:val="both"/>
        <w:rPr>
          <w:szCs w:val="24"/>
        </w:rPr>
      </w:pPr>
      <w:r>
        <w:rPr>
          <w:szCs w:val="24"/>
        </w:rPr>
        <w:t xml:space="preserve">8. </w:t>
      </w:r>
      <w:r>
        <w:rPr>
          <w:szCs w:val="24"/>
        </w:rPr>
        <w:tab/>
        <w:t>P</w:t>
      </w:r>
      <w:r w:rsidR="00432B0A" w:rsidRPr="00432B0A">
        <w:rPr>
          <w:szCs w:val="24"/>
        </w:rPr>
        <w:t>osiada Pani/Pan:</w:t>
      </w:r>
    </w:p>
    <w:p w14:paraId="35DEDB5F" w14:textId="77777777" w:rsidR="00432B0A" w:rsidRPr="00432B0A" w:rsidRDefault="00432B0A" w:rsidP="00F04B66">
      <w:pPr>
        <w:tabs>
          <w:tab w:val="left" w:pos="1276"/>
        </w:tabs>
        <w:spacing w:after="0" w:line="276" w:lineRule="auto"/>
        <w:ind w:left="1276" w:hanging="425"/>
        <w:jc w:val="both"/>
        <w:rPr>
          <w:szCs w:val="24"/>
        </w:rPr>
      </w:pPr>
      <w:r w:rsidRPr="00432B0A">
        <w:rPr>
          <w:szCs w:val="24"/>
        </w:rPr>
        <w:t>−</w:t>
      </w:r>
      <w:r w:rsidRPr="00432B0A">
        <w:rPr>
          <w:szCs w:val="24"/>
        </w:rPr>
        <w:tab/>
        <w:t>na podstawie art. 15 RODO prawo dostępu do danych osobowych Pani/Pana dotyczących;</w:t>
      </w:r>
    </w:p>
    <w:p w14:paraId="419294A4" w14:textId="3977BC57" w:rsidR="00432B0A" w:rsidRPr="00432B0A" w:rsidRDefault="00432B0A" w:rsidP="00F04B66">
      <w:pPr>
        <w:tabs>
          <w:tab w:val="left" w:pos="1276"/>
        </w:tabs>
        <w:spacing w:after="0" w:line="276" w:lineRule="auto"/>
        <w:ind w:left="1276" w:hanging="425"/>
        <w:jc w:val="both"/>
        <w:rPr>
          <w:szCs w:val="24"/>
        </w:rPr>
      </w:pPr>
      <w:r w:rsidRPr="00432B0A">
        <w:rPr>
          <w:szCs w:val="24"/>
        </w:rPr>
        <w:t>−</w:t>
      </w:r>
      <w:r w:rsidRPr="00432B0A">
        <w:rPr>
          <w:szCs w:val="24"/>
        </w:rPr>
        <w:tab/>
        <w:t>na podstawie art. 16 RODO prawo do sprostowan</w:t>
      </w:r>
      <w:r w:rsidR="00F04B66">
        <w:rPr>
          <w:szCs w:val="24"/>
        </w:rPr>
        <w:t>ia Pani/Pana danych osobowych</w:t>
      </w:r>
      <w:r w:rsidRPr="00432B0A">
        <w:rPr>
          <w:szCs w:val="24"/>
        </w:rPr>
        <w:t>;</w:t>
      </w:r>
    </w:p>
    <w:p w14:paraId="2F5D3C35" w14:textId="1142D9E7" w:rsidR="00432B0A" w:rsidRPr="00432B0A" w:rsidRDefault="00432B0A" w:rsidP="00F04B66">
      <w:pPr>
        <w:tabs>
          <w:tab w:val="left" w:pos="1276"/>
        </w:tabs>
        <w:spacing w:after="0" w:line="276" w:lineRule="auto"/>
        <w:ind w:left="1276" w:hanging="425"/>
        <w:jc w:val="both"/>
        <w:rPr>
          <w:szCs w:val="24"/>
        </w:rPr>
      </w:pPr>
      <w:r w:rsidRPr="00432B0A">
        <w:rPr>
          <w:szCs w:val="24"/>
        </w:rPr>
        <w:t>−</w:t>
      </w:r>
      <w:r w:rsidRPr="00432B0A">
        <w:rPr>
          <w:szCs w:val="24"/>
        </w:rPr>
        <w:tab/>
        <w:t>na podstawie art. 18 RODO prawo żądania od administratora ograniczenia przetwarzania danych osobowych z zastrzeżeniem przypadków, o któryc</w:t>
      </w:r>
      <w:r w:rsidR="00F04B66">
        <w:rPr>
          <w:szCs w:val="24"/>
        </w:rPr>
        <w:t xml:space="preserve">h mowa w art. 18 ust. 2 RODO </w:t>
      </w:r>
      <w:r w:rsidRPr="00432B0A">
        <w:rPr>
          <w:szCs w:val="24"/>
        </w:rPr>
        <w:t xml:space="preserve">;  </w:t>
      </w:r>
    </w:p>
    <w:p w14:paraId="26DB94EC" w14:textId="77777777" w:rsidR="00432B0A" w:rsidRPr="00432B0A" w:rsidRDefault="00432B0A" w:rsidP="00F04B66">
      <w:pPr>
        <w:tabs>
          <w:tab w:val="left" w:pos="1276"/>
        </w:tabs>
        <w:spacing w:after="0" w:line="276" w:lineRule="auto"/>
        <w:ind w:left="1276" w:hanging="425"/>
        <w:jc w:val="both"/>
        <w:rPr>
          <w:szCs w:val="24"/>
        </w:rPr>
      </w:pPr>
      <w:r w:rsidRPr="00432B0A">
        <w:rPr>
          <w:szCs w:val="24"/>
        </w:rPr>
        <w:t>−</w:t>
      </w:r>
      <w:r w:rsidRPr="00432B0A">
        <w:rPr>
          <w:szCs w:val="24"/>
        </w:rPr>
        <w:tab/>
        <w:t>prawo do wniesienia skargi do Prezesa Urzędu Ochrony Danych Osobowych, gdy uzna Pani/Pan, że przetwarzanie danych osobowych Pani/Pana dotyczących narusza przepisy RODO;</w:t>
      </w:r>
    </w:p>
    <w:p w14:paraId="50ECE924" w14:textId="13883B6A" w:rsidR="00432B0A" w:rsidRPr="00432B0A" w:rsidRDefault="00F04B66" w:rsidP="00F04B66">
      <w:pPr>
        <w:tabs>
          <w:tab w:val="left" w:pos="851"/>
        </w:tabs>
        <w:spacing w:after="0" w:line="276" w:lineRule="auto"/>
        <w:ind w:left="851" w:hanging="425"/>
        <w:jc w:val="both"/>
        <w:rPr>
          <w:szCs w:val="24"/>
        </w:rPr>
      </w:pPr>
      <w:r>
        <w:rPr>
          <w:szCs w:val="24"/>
        </w:rPr>
        <w:t xml:space="preserve">9. </w:t>
      </w:r>
      <w:r>
        <w:rPr>
          <w:szCs w:val="24"/>
        </w:rPr>
        <w:tab/>
        <w:t>N</w:t>
      </w:r>
      <w:r w:rsidR="00432B0A" w:rsidRPr="00432B0A">
        <w:rPr>
          <w:szCs w:val="24"/>
        </w:rPr>
        <w:t>ie przysługuje Pani/Panu:</w:t>
      </w:r>
    </w:p>
    <w:p w14:paraId="2BB8E7E4" w14:textId="77777777" w:rsidR="00432B0A" w:rsidRPr="00432B0A" w:rsidRDefault="00432B0A" w:rsidP="00F04B66">
      <w:pPr>
        <w:tabs>
          <w:tab w:val="left" w:pos="1276"/>
        </w:tabs>
        <w:spacing w:after="0" w:line="276" w:lineRule="auto"/>
        <w:ind w:left="1276" w:hanging="425"/>
        <w:jc w:val="both"/>
        <w:rPr>
          <w:szCs w:val="24"/>
        </w:rPr>
      </w:pPr>
      <w:r w:rsidRPr="00432B0A">
        <w:rPr>
          <w:szCs w:val="24"/>
        </w:rPr>
        <w:t>−</w:t>
      </w:r>
      <w:r w:rsidRPr="00432B0A">
        <w:rPr>
          <w:szCs w:val="24"/>
        </w:rPr>
        <w:tab/>
        <w:t>w związku z art. 17 ust. 3 lit. b, d lub e RODO prawo do usunięcia danych osobowych;</w:t>
      </w:r>
    </w:p>
    <w:p w14:paraId="6FA4D930" w14:textId="77777777" w:rsidR="00432B0A" w:rsidRPr="00432B0A" w:rsidRDefault="00432B0A" w:rsidP="00F04B66">
      <w:pPr>
        <w:tabs>
          <w:tab w:val="left" w:pos="1276"/>
        </w:tabs>
        <w:spacing w:after="0" w:line="276" w:lineRule="auto"/>
        <w:ind w:left="1276" w:hanging="425"/>
        <w:jc w:val="both"/>
        <w:rPr>
          <w:szCs w:val="24"/>
        </w:rPr>
      </w:pPr>
      <w:r w:rsidRPr="00432B0A">
        <w:rPr>
          <w:szCs w:val="24"/>
        </w:rPr>
        <w:t>−</w:t>
      </w:r>
      <w:r w:rsidRPr="00432B0A">
        <w:rPr>
          <w:szCs w:val="24"/>
        </w:rPr>
        <w:tab/>
        <w:t>prawo do przenoszenia danych osobowych, o którym mowa w art. 20 RODO;</w:t>
      </w:r>
    </w:p>
    <w:p w14:paraId="5720C15B" w14:textId="222CEB98" w:rsidR="00432B0A" w:rsidRPr="00432B0A" w:rsidRDefault="00432B0A" w:rsidP="00F04B66">
      <w:pPr>
        <w:tabs>
          <w:tab w:val="left" w:pos="1276"/>
        </w:tabs>
        <w:spacing w:after="0" w:line="276" w:lineRule="auto"/>
        <w:ind w:left="1276" w:hanging="425"/>
        <w:jc w:val="both"/>
        <w:rPr>
          <w:szCs w:val="24"/>
        </w:rPr>
      </w:pPr>
      <w:r w:rsidRPr="00432B0A">
        <w:rPr>
          <w:szCs w:val="24"/>
        </w:rPr>
        <w:t>−</w:t>
      </w:r>
      <w:r w:rsidRPr="00432B0A">
        <w:rPr>
          <w:szCs w:val="24"/>
        </w:rPr>
        <w:tab/>
        <w:t>na podstawie art. 21 RODO prawo sprzeciwu, wobec przetwarzania danych osobowych, gdyż podstawą prawną przetwarzania Pani/Pana danych osobowych jest art. 6 ust. 1 lit. c RODO.</w:t>
      </w:r>
    </w:p>
    <w:p w14:paraId="0B92651E" w14:textId="77777777" w:rsidR="00432B0A" w:rsidRDefault="00432B0A" w:rsidP="00F04B66">
      <w:pPr>
        <w:tabs>
          <w:tab w:val="left" w:pos="426"/>
        </w:tabs>
        <w:spacing w:after="0" w:line="276" w:lineRule="auto"/>
        <w:jc w:val="both"/>
        <w:rPr>
          <w:b/>
          <w:szCs w:val="24"/>
        </w:rPr>
      </w:pPr>
    </w:p>
    <w:p w14:paraId="4E7D9549" w14:textId="06312A0E" w:rsidR="00566B03" w:rsidRDefault="00566B03" w:rsidP="00566B03">
      <w:pPr>
        <w:tabs>
          <w:tab w:val="left" w:pos="426"/>
        </w:tabs>
        <w:spacing w:after="200" w:line="276" w:lineRule="auto"/>
        <w:jc w:val="both"/>
        <w:rPr>
          <w:b/>
          <w:szCs w:val="24"/>
        </w:rPr>
      </w:pPr>
      <w:r>
        <w:rPr>
          <w:b/>
          <w:szCs w:val="24"/>
        </w:rPr>
        <w:t>X</w:t>
      </w:r>
      <w:r w:rsidR="00432B0A">
        <w:rPr>
          <w:b/>
          <w:szCs w:val="24"/>
        </w:rPr>
        <w:t>V</w:t>
      </w:r>
      <w:r w:rsidRPr="00047A48">
        <w:rPr>
          <w:b/>
          <w:szCs w:val="24"/>
        </w:rPr>
        <w:t xml:space="preserve">. </w:t>
      </w:r>
      <w:r>
        <w:rPr>
          <w:b/>
          <w:szCs w:val="24"/>
        </w:rPr>
        <w:t>Wykaz załączników</w:t>
      </w:r>
    </w:p>
    <w:p w14:paraId="63F23ADB" w14:textId="7132182F" w:rsidR="00566B03" w:rsidRDefault="00566B03" w:rsidP="00566B03">
      <w:r>
        <w:t>Załącznikami do niniejszego zapytania ofertowego</w:t>
      </w:r>
      <w:r w:rsidRPr="00B35FA1">
        <w:t xml:space="preserve"> są następujące wzory:</w:t>
      </w:r>
    </w:p>
    <w:tbl>
      <w:tblPr>
        <w:tblW w:w="933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2643"/>
        <w:gridCol w:w="6082"/>
      </w:tblGrid>
      <w:tr w:rsidR="00566B03" w:rsidRPr="00806A1D" w14:paraId="1AA03F24" w14:textId="77777777" w:rsidTr="006D2C7B">
        <w:tc>
          <w:tcPr>
            <w:tcW w:w="610" w:type="dxa"/>
          </w:tcPr>
          <w:p w14:paraId="5A739539" w14:textId="77777777" w:rsidR="00566B03" w:rsidRPr="00806A1D" w:rsidRDefault="00566B03" w:rsidP="006D2C7B">
            <w:pPr>
              <w:spacing w:line="360" w:lineRule="auto"/>
              <w:jc w:val="center"/>
              <w:rPr>
                <w:b/>
                <w:bCs/>
              </w:rPr>
            </w:pPr>
            <w:r w:rsidRPr="00806A1D">
              <w:rPr>
                <w:b/>
                <w:bCs/>
              </w:rPr>
              <w:t>Lp.</w:t>
            </w:r>
          </w:p>
        </w:tc>
        <w:tc>
          <w:tcPr>
            <w:tcW w:w="2643" w:type="dxa"/>
          </w:tcPr>
          <w:p w14:paraId="1F3085FF" w14:textId="77777777" w:rsidR="00566B03" w:rsidRPr="00806A1D" w:rsidRDefault="00566B03" w:rsidP="006D2C7B">
            <w:pPr>
              <w:spacing w:line="360" w:lineRule="auto"/>
              <w:jc w:val="center"/>
              <w:rPr>
                <w:b/>
                <w:bCs/>
              </w:rPr>
            </w:pPr>
            <w:r w:rsidRPr="00806A1D">
              <w:rPr>
                <w:b/>
                <w:bCs/>
              </w:rPr>
              <w:t>Oznaczenie Załącznika</w:t>
            </w:r>
          </w:p>
        </w:tc>
        <w:tc>
          <w:tcPr>
            <w:tcW w:w="6082" w:type="dxa"/>
          </w:tcPr>
          <w:p w14:paraId="23915CC2" w14:textId="77777777" w:rsidR="00566B03" w:rsidRPr="00806A1D" w:rsidRDefault="00566B03" w:rsidP="006D2C7B">
            <w:pPr>
              <w:jc w:val="center"/>
              <w:rPr>
                <w:b/>
              </w:rPr>
            </w:pPr>
            <w:r w:rsidRPr="00806A1D">
              <w:rPr>
                <w:b/>
              </w:rPr>
              <w:t>Nazwa Załącznika</w:t>
            </w:r>
          </w:p>
        </w:tc>
      </w:tr>
      <w:tr w:rsidR="00566B03" w:rsidRPr="00806A1D" w14:paraId="784A53D7" w14:textId="77777777" w:rsidTr="006D2C7B">
        <w:tc>
          <w:tcPr>
            <w:tcW w:w="610" w:type="dxa"/>
          </w:tcPr>
          <w:p w14:paraId="10A3188E" w14:textId="77777777" w:rsidR="00566B03" w:rsidRPr="00806A1D" w:rsidRDefault="00566B03" w:rsidP="00566B03">
            <w:pPr>
              <w:pStyle w:val="Stopka"/>
              <w:numPr>
                <w:ilvl w:val="0"/>
                <w:numId w:val="49"/>
              </w:numPr>
              <w:tabs>
                <w:tab w:val="clear" w:pos="4536"/>
                <w:tab w:val="clear" w:pos="9072"/>
              </w:tabs>
              <w:spacing w:line="360" w:lineRule="auto"/>
            </w:pPr>
          </w:p>
        </w:tc>
        <w:tc>
          <w:tcPr>
            <w:tcW w:w="2643" w:type="dxa"/>
          </w:tcPr>
          <w:p w14:paraId="5BF1B635" w14:textId="77777777" w:rsidR="00566B03" w:rsidRPr="00806A1D" w:rsidRDefault="00566B03" w:rsidP="006D2C7B">
            <w:pPr>
              <w:spacing w:line="360" w:lineRule="auto"/>
            </w:pPr>
            <w:r w:rsidRPr="00806A1D">
              <w:t>Załącznik nr 1</w:t>
            </w:r>
          </w:p>
        </w:tc>
        <w:tc>
          <w:tcPr>
            <w:tcW w:w="6082" w:type="dxa"/>
          </w:tcPr>
          <w:p w14:paraId="62E7F90D" w14:textId="046B6E92" w:rsidR="00566B03" w:rsidRPr="00806A1D" w:rsidRDefault="001E5225" w:rsidP="006D2C7B">
            <w:pPr>
              <w:spacing w:line="360" w:lineRule="auto"/>
            </w:pPr>
            <w:r>
              <w:t>Opis przedmiotu zamówienia</w:t>
            </w:r>
          </w:p>
        </w:tc>
      </w:tr>
      <w:tr w:rsidR="00566B03" w:rsidRPr="00806A1D" w14:paraId="6B6FCDD5" w14:textId="77777777" w:rsidTr="006D2C7B">
        <w:tc>
          <w:tcPr>
            <w:tcW w:w="610" w:type="dxa"/>
          </w:tcPr>
          <w:p w14:paraId="3EA63631" w14:textId="77777777" w:rsidR="00566B03" w:rsidRPr="00806A1D" w:rsidRDefault="00566B03" w:rsidP="00566B03">
            <w:pPr>
              <w:pStyle w:val="Stopka"/>
              <w:numPr>
                <w:ilvl w:val="0"/>
                <w:numId w:val="49"/>
              </w:numPr>
              <w:tabs>
                <w:tab w:val="clear" w:pos="4536"/>
                <w:tab w:val="clear" w:pos="9072"/>
              </w:tabs>
              <w:spacing w:line="360" w:lineRule="auto"/>
            </w:pPr>
          </w:p>
        </w:tc>
        <w:tc>
          <w:tcPr>
            <w:tcW w:w="2643" w:type="dxa"/>
          </w:tcPr>
          <w:p w14:paraId="0979DC88" w14:textId="722F4785" w:rsidR="00566B03" w:rsidRPr="00806A1D" w:rsidRDefault="001E5225" w:rsidP="006D2C7B">
            <w:pPr>
              <w:spacing w:line="360" w:lineRule="auto"/>
            </w:pPr>
            <w:r>
              <w:t>Załącznik nr 2</w:t>
            </w:r>
          </w:p>
        </w:tc>
        <w:tc>
          <w:tcPr>
            <w:tcW w:w="6082" w:type="dxa"/>
          </w:tcPr>
          <w:p w14:paraId="230E0202" w14:textId="4242FA63" w:rsidR="00566B03" w:rsidRPr="00806A1D" w:rsidRDefault="001E5225" w:rsidP="006D2C7B">
            <w:pPr>
              <w:spacing w:line="360" w:lineRule="auto"/>
            </w:pPr>
            <w:r>
              <w:t>Formularz oferty</w:t>
            </w:r>
          </w:p>
        </w:tc>
      </w:tr>
      <w:tr w:rsidR="00566B03" w:rsidRPr="00806A1D" w14:paraId="2FAA3CD4" w14:textId="77777777" w:rsidTr="006D2C7B">
        <w:tc>
          <w:tcPr>
            <w:tcW w:w="610" w:type="dxa"/>
          </w:tcPr>
          <w:p w14:paraId="62E89BA5" w14:textId="77777777" w:rsidR="00566B03" w:rsidRPr="00806A1D" w:rsidRDefault="00566B03" w:rsidP="00566B03">
            <w:pPr>
              <w:numPr>
                <w:ilvl w:val="0"/>
                <w:numId w:val="49"/>
              </w:numPr>
              <w:spacing w:after="0" w:line="360" w:lineRule="auto"/>
            </w:pPr>
          </w:p>
        </w:tc>
        <w:tc>
          <w:tcPr>
            <w:tcW w:w="2643" w:type="dxa"/>
          </w:tcPr>
          <w:p w14:paraId="10A8004E" w14:textId="4F9C4779" w:rsidR="00566B03" w:rsidRPr="00806A1D" w:rsidRDefault="001E5225" w:rsidP="006D2C7B">
            <w:pPr>
              <w:spacing w:line="360" w:lineRule="auto"/>
            </w:pPr>
            <w:r>
              <w:t>Załącznik nr 3</w:t>
            </w:r>
            <w:r w:rsidR="00971315">
              <w:t xml:space="preserve">a </w:t>
            </w:r>
          </w:p>
        </w:tc>
        <w:tc>
          <w:tcPr>
            <w:tcW w:w="6082" w:type="dxa"/>
          </w:tcPr>
          <w:p w14:paraId="18207160" w14:textId="4F3ABC30" w:rsidR="00566B03" w:rsidRPr="00806A1D" w:rsidRDefault="00566B03" w:rsidP="006D2C7B">
            <w:pPr>
              <w:pStyle w:val="Spistreci4"/>
            </w:pPr>
            <w:r w:rsidRPr="00893F46">
              <w:t>Wzór Umowy</w:t>
            </w:r>
            <w:r w:rsidR="00971315">
              <w:t xml:space="preserve"> dla części 1</w:t>
            </w:r>
          </w:p>
        </w:tc>
      </w:tr>
      <w:tr w:rsidR="00971315" w:rsidRPr="00806A1D" w14:paraId="1BD6F022" w14:textId="77777777" w:rsidTr="006D2C7B">
        <w:tc>
          <w:tcPr>
            <w:tcW w:w="610" w:type="dxa"/>
          </w:tcPr>
          <w:p w14:paraId="4F41B082" w14:textId="77777777" w:rsidR="00971315" w:rsidRPr="00806A1D" w:rsidRDefault="00971315" w:rsidP="00566B03">
            <w:pPr>
              <w:numPr>
                <w:ilvl w:val="0"/>
                <w:numId w:val="49"/>
              </w:numPr>
              <w:spacing w:after="0" w:line="360" w:lineRule="auto"/>
            </w:pPr>
          </w:p>
        </w:tc>
        <w:tc>
          <w:tcPr>
            <w:tcW w:w="2643" w:type="dxa"/>
          </w:tcPr>
          <w:p w14:paraId="261D4A9D" w14:textId="1FC70BF0" w:rsidR="00971315" w:rsidRDefault="00971315" w:rsidP="006D2C7B">
            <w:pPr>
              <w:spacing w:line="360" w:lineRule="auto"/>
            </w:pPr>
            <w:r>
              <w:t>Załącznik nr 3b</w:t>
            </w:r>
          </w:p>
        </w:tc>
        <w:tc>
          <w:tcPr>
            <w:tcW w:w="6082" w:type="dxa"/>
          </w:tcPr>
          <w:p w14:paraId="4CC42547" w14:textId="42667F65" w:rsidR="00971315" w:rsidRPr="00893F46" w:rsidRDefault="00971315" w:rsidP="006D2C7B">
            <w:pPr>
              <w:pStyle w:val="Spistreci4"/>
            </w:pPr>
            <w:r>
              <w:t xml:space="preserve">Wzór umowy dla części </w:t>
            </w:r>
            <w:r w:rsidR="00452296">
              <w:t>2</w:t>
            </w:r>
          </w:p>
        </w:tc>
      </w:tr>
    </w:tbl>
    <w:p w14:paraId="5EC8DD77" w14:textId="77777777" w:rsidR="00566B03" w:rsidRDefault="00566B03" w:rsidP="00566B03"/>
    <w:p w14:paraId="2521545D" w14:textId="77777777" w:rsidR="00566B03" w:rsidRPr="00566B03" w:rsidRDefault="00566B03" w:rsidP="00566B03">
      <w:pPr>
        <w:tabs>
          <w:tab w:val="left" w:pos="426"/>
        </w:tabs>
        <w:spacing w:after="200" w:line="276" w:lineRule="auto"/>
        <w:jc w:val="both"/>
      </w:pPr>
    </w:p>
    <w:sectPr w:rsidR="00566B03" w:rsidRPr="00566B0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CFF08" w14:textId="77777777" w:rsidR="00125085" w:rsidRDefault="00125085">
      <w:pPr>
        <w:spacing w:after="0" w:line="240" w:lineRule="auto"/>
      </w:pPr>
      <w:r>
        <w:separator/>
      </w:r>
    </w:p>
  </w:endnote>
  <w:endnote w:type="continuationSeparator" w:id="0">
    <w:p w14:paraId="1BA06481" w14:textId="77777777" w:rsidR="00125085" w:rsidRDefault="001250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heme="majorEastAsia" w:cstheme="majorBidi"/>
        <w:sz w:val="16"/>
        <w:szCs w:val="16"/>
      </w:rPr>
      <w:id w:val="468257095"/>
      <w:docPartObj>
        <w:docPartGallery w:val="Page Numbers (Bottom of Page)"/>
        <w:docPartUnique/>
      </w:docPartObj>
    </w:sdtPr>
    <w:sdtEndPr/>
    <w:sdtContent>
      <w:p w14:paraId="553F162D" w14:textId="46B373A9" w:rsidR="006D2C7B" w:rsidRPr="00E93D00" w:rsidRDefault="006D2C7B">
        <w:pPr>
          <w:pStyle w:val="Stopka"/>
          <w:jc w:val="right"/>
          <w:rPr>
            <w:rFonts w:eastAsiaTheme="majorEastAsia" w:cstheme="majorBidi"/>
            <w:sz w:val="16"/>
            <w:szCs w:val="16"/>
          </w:rPr>
        </w:pPr>
        <w:r w:rsidRPr="00E93D00">
          <w:rPr>
            <w:rFonts w:eastAsiaTheme="majorEastAsia" w:cstheme="majorBidi"/>
            <w:sz w:val="16"/>
            <w:szCs w:val="16"/>
          </w:rPr>
          <w:t xml:space="preserve">str. </w:t>
        </w:r>
        <w:r w:rsidRPr="00E93D00">
          <w:rPr>
            <w:rFonts w:eastAsiaTheme="minorEastAsia" w:cs="Times New Roman"/>
            <w:sz w:val="16"/>
            <w:szCs w:val="16"/>
          </w:rPr>
          <w:fldChar w:fldCharType="begin"/>
        </w:r>
        <w:r w:rsidRPr="00E93D00">
          <w:rPr>
            <w:sz w:val="16"/>
            <w:szCs w:val="16"/>
          </w:rPr>
          <w:instrText>PAGE    \* MERGEFORMAT</w:instrText>
        </w:r>
        <w:r w:rsidRPr="00E93D00">
          <w:rPr>
            <w:rFonts w:eastAsiaTheme="minorEastAsia" w:cs="Times New Roman"/>
            <w:sz w:val="16"/>
            <w:szCs w:val="16"/>
          </w:rPr>
          <w:fldChar w:fldCharType="separate"/>
        </w:r>
        <w:r w:rsidR="003A341F" w:rsidRPr="003A341F">
          <w:rPr>
            <w:rFonts w:eastAsiaTheme="majorEastAsia" w:cstheme="majorBidi"/>
            <w:noProof/>
            <w:sz w:val="16"/>
            <w:szCs w:val="16"/>
          </w:rPr>
          <w:t>2</w:t>
        </w:r>
        <w:r w:rsidRPr="00E93D00">
          <w:rPr>
            <w:rFonts w:eastAsiaTheme="majorEastAsia" w:cstheme="majorBidi"/>
            <w:sz w:val="16"/>
            <w:szCs w:val="16"/>
          </w:rPr>
          <w:fldChar w:fldCharType="end"/>
        </w:r>
      </w:p>
    </w:sdtContent>
  </w:sdt>
  <w:p w14:paraId="272E5561" w14:textId="77777777" w:rsidR="006D2C7B" w:rsidRPr="00E93D00" w:rsidRDefault="006D2C7B">
    <w:pPr>
      <w:pStyle w:val="Stopka"/>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CECCD" w14:textId="77777777" w:rsidR="00125085" w:rsidRDefault="00125085">
      <w:pPr>
        <w:spacing w:after="0" w:line="240" w:lineRule="auto"/>
      </w:pPr>
      <w:r>
        <w:separator/>
      </w:r>
    </w:p>
  </w:footnote>
  <w:footnote w:type="continuationSeparator" w:id="0">
    <w:p w14:paraId="53845030" w14:textId="77777777" w:rsidR="00125085" w:rsidRDefault="001250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0686D" w14:textId="0B92E6F3" w:rsidR="006D2C7B" w:rsidRDefault="006D2C7B">
    <w:pPr>
      <w:pStyle w:val="Nagwek"/>
    </w:pPr>
    <w:r w:rsidRPr="002C110D">
      <w:rPr>
        <w:noProof/>
        <w:lang w:eastAsia="pl-PL" w:bidi="pa-IN"/>
      </w:rPr>
      <w:drawing>
        <wp:inline distT="0" distB="0" distL="0" distR="0" wp14:anchorId="1DB2B99E" wp14:editId="6C87A4DC">
          <wp:extent cx="5724000" cy="568800"/>
          <wp:effectExtent l="0" t="0" r="0" b="3175"/>
          <wp:docPr id="1" name="Obraz 2" descr="EFRR_Samorzad_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EFRR_Samorzad_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000" cy="568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083A"/>
    <w:multiLevelType w:val="hybridMultilevel"/>
    <w:tmpl w:val="4CDE79BC"/>
    <w:lvl w:ilvl="0" w:tplc="876843FC">
      <w:start w:val="1"/>
      <w:numFmt w:val="lowerLetter"/>
      <w:lvlText w:val="%1)"/>
      <w:lvlJc w:val="right"/>
      <w:pPr>
        <w:ind w:left="1800" w:hanging="360"/>
      </w:pPr>
      <w:rPr>
        <w:rFonts w:asciiTheme="minorHAnsi" w:eastAsiaTheme="minorHAnsi" w:hAnsiTheme="minorHAnsi" w:cstheme="minorBidi"/>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 w15:restartNumberingAfterBreak="0">
    <w:nsid w:val="058318AC"/>
    <w:multiLevelType w:val="hybridMultilevel"/>
    <w:tmpl w:val="0A247DD8"/>
    <w:lvl w:ilvl="0" w:tplc="EBA225D6">
      <w:start w:val="1"/>
      <w:numFmt w:val="upperRoman"/>
      <w:lvlText w:val="%1."/>
      <w:lvlJc w:val="left"/>
      <w:pPr>
        <w:ind w:left="1080"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0C22EF"/>
    <w:multiLevelType w:val="hybridMultilevel"/>
    <w:tmpl w:val="134A7990"/>
    <w:lvl w:ilvl="0" w:tplc="0A84BE04">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 w15:restartNumberingAfterBreak="0">
    <w:nsid w:val="075206D4"/>
    <w:multiLevelType w:val="hybridMultilevel"/>
    <w:tmpl w:val="6554DC0E"/>
    <w:lvl w:ilvl="0" w:tplc="0F14B662">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4" w15:restartNumberingAfterBreak="0">
    <w:nsid w:val="078243C7"/>
    <w:multiLevelType w:val="hybridMultilevel"/>
    <w:tmpl w:val="C7E2A82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0B3A6580"/>
    <w:multiLevelType w:val="hybridMultilevel"/>
    <w:tmpl w:val="C1AA4994"/>
    <w:lvl w:ilvl="0" w:tplc="4B927C94">
      <w:start w:val="1"/>
      <w:numFmt w:val="decimal"/>
      <w:lvlText w:val="%1."/>
      <w:lvlJc w:val="left"/>
      <w:pPr>
        <w:ind w:left="786" w:hanging="360"/>
      </w:pPr>
      <w:rPr>
        <w:rFonts w:hint="default"/>
        <w:b w:val="0"/>
        <w:i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0D495562"/>
    <w:multiLevelType w:val="hybridMultilevel"/>
    <w:tmpl w:val="F1444A40"/>
    <w:lvl w:ilvl="0" w:tplc="FC3AF914">
      <w:start w:val="1"/>
      <w:numFmt w:val="decimal"/>
      <w:lvlText w:val="%1)"/>
      <w:lvlJc w:val="left"/>
      <w:pPr>
        <w:ind w:left="1146" w:hanging="360"/>
      </w:pPr>
      <w:rPr>
        <w:rFonts w:hint="default"/>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 w15:restartNumberingAfterBreak="0">
    <w:nsid w:val="0F665FB1"/>
    <w:multiLevelType w:val="hybridMultilevel"/>
    <w:tmpl w:val="C948818E"/>
    <w:lvl w:ilvl="0" w:tplc="BE649160">
      <w:start w:val="1"/>
      <w:numFmt w:val="lowerLetter"/>
      <w:lvlText w:val="%1)"/>
      <w:lvlJc w:val="right"/>
      <w:pPr>
        <w:ind w:left="1800" w:hanging="360"/>
      </w:pPr>
      <w:rPr>
        <w:rFonts w:asciiTheme="minorHAnsi" w:eastAsiaTheme="minorHAnsi" w:hAnsiTheme="minorHAnsi" w:cstheme="minorBidi"/>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8" w15:restartNumberingAfterBreak="0">
    <w:nsid w:val="10E37C5E"/>
    <w:multiLevelType w:val="hybridMultilevel"/>
    <w:tmpl w:val="F8D6BA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7F430D3"/>
    <w:multiLevelType w:val="hybridMultilevel"/>
    <w:tmpl w:val="AFC81018"/>
    <w:lvl w:ilvl="0" w:tplc="430EE53C">
      <w:start w:val="1"/>
      <w:numFmt w:val="lowerLetter"/>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 w15:restartNumberingAfterBreak="0">
    <w:nsid w:val="1A2A6695"/>
    <w:multiLevelType w:val="hybridMultilevel"/>
    <w:tmpl w:val="88EE8F86"/>
    <w:lvl w:ilvl="0" w:tplc="8408CBA0">
      <w:start w:val="1"/>
      <w:numFmt w:val="lowerLetter"/>
      <w:lvlText w:val="%1)"/>
      <w:lvlJc w:val="right"/>
      <w:pPr>
        <w:ind w:left="1800" w:hanging="360"/>
      </w:pPr>
      <w:rPr>
        <w:rFonts w:asciiTheme="minorHAnsi" w:eastAsiaTheme="minorHAnsi" w:hAnsiTheme="minorHAnsi" w:cstheme="minorBidi"/>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1" w15:restartNumberingAfterBreak="0">
    <w:nsid w:val="1F06571B"/>
    <w:multiLevelType w:val="hybridMultilevel"/>
    <w:tmpl w:val="DC683344"/>
    <w:lvl w:ilvl="0" w:tplc="FFFFFFFF">
      <w:start w:val="1"/>
      <w:numFmt w:val="decimal"/>
      <w:lvlText w:val="%1."/>
      <w:lvlJc w:val="left"/>
      <w:pPr>
        <w:tabs>
          <w:tab w:val="num" w:pos="502"/>
        </w:tabs>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2" w15:restartNumberingAfterBreak="0">
    <w:nsid w:val="1F246AF0"/>
    <w:multiLevelType w:val="hybridMultilevel"/>
    <w:tmpl w:val="7DCEBC26"/>
    <w:lvl w:ilvl="0" w:tplc="AFA87120">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F967E1C"/>
    <w:multiLevelType w:val="multilevel"/>
    <w:tmpl w:val="7492717C"/>
    <w:lvl w:ilvl="0">
      <w:start w:val="62"/>
      <w:numFmt w:val="decimal"/>
      <w:lvlText w:val="%1"/>
      <w:lvlJc w:val="left"/>
      <w:pPr>
        <w:ind w:left="612" w:hanging="612"/>
      </w:pPr>
      <w:rPr>
        <w:rFonts w:hint="default"/>
      </w:rPr>
    </w:lvl>
    <w:lvl w:ilvl="1">
      <w:start w:val="700"/>
      <w:numFmt w:val="decimal"/>
      <w:lvlText w:val="%1-%2"/>
      <w:lvlJc w:val="left"/>
      <w:pPr>
        <w:ind w:left="1038" w:hanging="612"/>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21527FF1"/>
    <w:multiLevelType w:val="hybridMultilevel"/>
    <w:tmpl w:val="41AAA676"/>
    <w:lvl w:ilvl="0" w:tplc="A7785918">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5" w15:restartNumberingAfterBreak="0">
    <w:nsid w:val="248E0697"/>
    <w:multiLevelType w:val="hybridMultilevel"/>
    <w:tmpl w:val="0F94242C"/>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5474D1A"/>
    <w:multiLevelType w:val="hybridMultilevel"/>
    <w:tmpl w:val="7B145380"/>
    <w:lvl w:ilvl="0" w:tplc="70F86CD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 w15:restartNumberingAfterBreak="0">
    <w:nsid w:val="28446FBB"/>
    <w:multiLevelType w:val="multilevel"/>
    <w:tmpl w:val="F990A3FE"/>
    <w:lvl w:ilvl="0">
      <w:start w:val="9"/>
      <w:numFmt w:val="decimal"/>
      <w:lvlText w:val="%1."/>
      <w:lvlJc w:val="left"/>
      <w:pPr>
        <w:ind w:left="502" w:hanging="360"/>
      </w:pPr>
      <w:rPr>
        <w:rFonts w:ascii="Calibri" w:hAnsi="Calibri" w:hint="default"/>
        <w:color w:val="auto"/>
      </w:rPr>
    </w:lvl>
    <w:lvl w:ilvl="1">
      <w:start w:val="1"/>
      <w:numFmt w:val="decimal"/>
      <w:lvlText w:val="%1.%2."/>
      <w:lvlJc w:val="left"/>
      <w:pPr>
        <w:ind w:left="502" w:hanging="360"/>
      </w:pPr>
      <w:rPr>
        <w:rFonts w:hint="default"/>
        <w:b w:val="0"/>
      </w:rPr>
    </w:lvl>
    <w:lvl w:ilvl="2">
      <w:start w:val="1"/>
      <w:numFmt w:val="decimal"/>
      <w:lvlText w:val="%1.%2.%3."/>
      <w:lvlJc w:val="left"/>
      <w:pPr>
        <w:ind w:left="1714" w:hanging="720"/>
      </w:pPr>
      <w:rPr>
        <w:rFonts w:hint="default"/>
        <w:b w:val="0"/>
      </w:rPr>
    </w:lvl>
    <w:lvl w:ilvl="3">
      <w:start w:val="1"/>
      <w:numFmt w:val="decimal"/>
      <w:lvlText w:val="%1.%2.%3.%4."/>
      <w:lvlJc w:val="left"/>
      <w:pPr>
        <w:ind w:left="2140" w:hanging="720"/>
      </w:pPr>
      <w:rPr>
        <w:rFonts w:hint="default"/>
      </w:rPr>
    </w:lvl>
    <w:lvl w:ilvl="4">
      <w:start w:val="1"/>
      <w:numFmt w:val="decimal"/>
      <w:lvlText w:val="%1.%2.%3.%4.%5."/>
      <w:lvlJc w:val="left"/>
      <w:pPr>
        <w:ind w:left="2926" w:hanging="1080"/>
      </w:pPr>
      <w:rPr>
        <w:rFonts w:hint="default"/>
      </w:rPr>
    </w:lvl>
    <w:lvl w:ilvl="5">
      <w:start w:val="1"/>
      <w:numFmt w:val="decimal"/>
      <w:lvlText w:val="%1.%2.%3.%4.%5.%6."/>
      <w:lvlJc w:val="left"/>
      <w:pPr>
        <w:ind w:left="3352" w:hanging="1080"/>
      </w:pPr>
      <w:rPr>
        <w:rFonts w:hint="default"/>
      </w:rPr>
    </w:lvl>
    <w:lvl w:ilvl="6">
      <w:start w:val="1"/>
      <w:numFmt w:val="decimal"/>
      <w:lvlText w:val="%1.%2.%3.%4.%5.%6.%7."/>
      <w:lvlJc w:val="left"/>
      <w:pPr>
        <w:ind w:left="4138" w:hanging="1440"/>
      </w:pPr>
      <w:rPr>
        <w:rFonts w:hint="default"/>
      </w:rPr>
    </w:lvl>
    <w:lvl w:ilvl="7">
      <w:start w:val="1"/>
      <w:numFmt w:val="decimal"/>
      <w:lvlText w:val="%1.%2.%3.%4.%5.%6.%7.%8."/>
      <w:lvlJc w:val="left"/>
      <w:pPr>
        <w:ind w:left="4564" w:hanging="1440"/>
      </w:pPr>
      <w:rPr>
        <w:rFonts w:hint="default"/>
      </w:rPr>
    </w:lvl>
    <w:lvl w:ilvl="8">
      <w:start w:val="1"/>
      <w:numFmt w:val="decimal"/>
      <w:lvlText w:val="%1.%2.%3.%4.%5.%6.%7.%8.%9."/>
      <w:lvlJc w:val="left"/>
      <w:pPr>
        <w:ind w:left="5350" w:hanging="1800"/>
      </w:pPr>
      <w:rPr>
        <w:rFonts w:hint="default"/>
      </w:rPr>
    </w:lvl>
  </w:abstractNum>
  <w:abstractNum w:abstractNumId="18" w15:restartNumberingAfterBreak="0">
    <w:nsid w:val="29C80911"/>
    <w:multiLevelType w:val="hybridMultilevel"/>
    <w:tmpl w:val="4ABECDD6"/>
    <w:lvl w:ilvl="0" w:tplc="8E84DDBE">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9" w15:restartNumberingAfterBreak="0">
    <w:nsid w:val="2A205484"/>
    <w:multiLevelType w:val="hybridMultilevel"/>
    <w:tmpl w:val="7CCE8EDA"/>
    <w:lvl w:ilvl="0" w:tplc="32F65A02">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0" w15:restartNumberingAfterBreak="0">
    <w:nsid w:val="2CBD7D9D"/>
    <w:multiLevelType w:val="hybridMultilevel"/>
    <w:tmpl w:val="8E76E16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2DB246E1"/>
    <w:multiLevelType w:val="hybridMultilevel"/>
    <w:tmpl w:val="2BA6E0D0"/>
    <w:lvl w:ilvl="0" w:tplc="A01CC32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 w15:restartNumberingAfterBreak="0">
    <w:nsid w:val="33C54FE0"/>
    <w:multiLevelType w:val="hybridMultilevel"/>
    <w:tmpl w:val="34283164"/>
    <w:lvl w:ilvl="0" w:tplc="F8D48FCE">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3" w15:restartNumberingAfterBreak="0">
    <w:nsid w:val="35CF12FB"/>
    <w:multiLevelType w:val="hybridMultilevel"/>
    <w:tmpl w:val="EE54CA5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82510B8"/>
    <w:multiLevelType w:val="hybridMultilevel"/>
    <w:tmpl w:val="466C1EF4"/>
    <w:lvl w:ilvl="0" w:tplc="DE643220">
      <w:start w:val="1"/>
      <w:numFmt w:val="lowerLetter"/>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5" w15:restartNumberingAfterBreak="0">
    <w:nsid w:val="3B404A80"/>
    <w:multiLevelType w:val="hybridMultilevel"/>
    <w:tmpl w:val="30C69540"/>
    <w:lvl w:ilvl="0" w:tplc="1DA6C2B4">
      <w:start w:val="1"/>
      <w:numFmt w:val="lowerLetter"/>
      <w:lvlText w:val="%1)"/>
      <w:lvlJc w:val="right"/>
      <w:pPr>
        <w:ind w:left="1776" w:hanging="360"/>
      </w:pPr>
      <w:rPr>
        <w:rFonts w:asciiTheme="minorHAnsi" w:eastAsiaTheme="minorHAnsi" w:hAnsiTheme="minorHAnsi" w:cstheme="minorBidi"/>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26" w15:restartNumberingAfterBreak="0">
    <w:nsid w:val="45EE7F65"/>
    <w:multiLevelType w:val="hybridMultilevel"/>
    <w:tmpl w:val="A65469EC"/>
    <w:lvl w:ilvl="0" w:tplc="8730AA7A">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7" w15:restartNumberingAfterBreak="0">
    <w:nsid w:val="4831317E"/>
    <w:multiLevelType w:val="hybridMultilevel"/>
    <w:tmpl w:val="C352CAC0"/>
    <w:lvl w:ilvl="0" w:tplc="0EC282F0">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8" w15:restartNumberingAfterBreak="0">
    <w:nsid w:val="4AA433A6"/>
    <w:multiLevelType w:val="hybridMultilevel"/>
    <w:tmpl w:val="B71EAA52"/>
    <w:lvl w:ilvl="0" w:tplc="FD08C7CE">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9" w15:restartNumberingAfterBreak="0">
    <w:nsid w:val="4C7E32DC"/>
    <w:multiLevelType w:val="hybridMultilevel"/>
    <w:tmpl w:val="9F4A8BE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51A3226E"/>
    <w:multiLevelType w:val="hybridMultilevel"/>
    <w:tmpl w:val="1A4AE144"/>
    <w:lvl w:ilvl="0" w:tplc="22CEAF28">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1" w15:restartNumberingAfterBreak="0">
    <w:nsid w:val="520F50AA"/>
    <w:multiLevelType w:val="hybridMultilevel"/>
    <w:tmpl w:val="96269EAA"/>
    <w:lvl w:ilvl="0" w:tplc="83889B08">
      <w:start w:val="1"/>
      <w:numFmt w:val="decimal"/>
      <w:lvlText w:val="%1)"/>
      <w:lvlJc w:val="left"/>
      <w:pPr>
        <w:ind w:left="1146" w:hanging="360"/>
      </w:pPr>
      <w:rPr>
        <w:rFonts w:hint="default"/>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2" w15:restartNumberingAfterBreak="0">
    <w:nsid w:val="53703A5A"/>
    <w:multiLevelType w:val="hybridMultilevel"/>
    <w:tmpl w:val="AFA8501C"/>
    <w:lvl w:ilvl="0" w:tplc="00D675AC">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54D36D9C"/>
    <w:multiLevelType w:val="hybridMultilevel"/>
    <w:tmpl w:val="3CB45120"/>
    <w:lvl w:ilvl="0" w:tplc="0180FD40">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4" w15:restartNumberingAfterBreak="0">
    <w:nsid w:val="55A14177"/>
    <w:multiLevelType w:val="hybridMultilevel"/>
    <w:tmpl w:val="AA96E3F6"/>
    <w:lvl w:ilvl="0" w:tplc="2278DAB4">
      <w:start w:val="1"/>
      <w:numFmt w:val="decimal"/>
      <w:lvlText w:val="%1."/>
      <w:lvlJc w:val="left"/>
      <w:pPr>
        <w:ind w:left="786" w:hanging="360"/>
      </w:pPr>
      <w:rPr>
        <w:rFonts w:hint="default"/>
        <w:i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5" w15:restartNumberingAfterBreak="0">
    <w:nsid w:val="55DD4E4C"/>
    <w:multiLevelType w:val="hybridMultilevel"/>
    <w:tmpl w:val="E0AE0B00"/>
    <w:lvl w:ilvl="0" w:tplc="4F70CEB8">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6" w15:restartNumberingAfterBreak="0">
    <w:nsid w:val="59DD2C6D"/>
    <w:multiLevelType w:val="hybridMultilevel"/>
    <w:tmpl w:val="8DBE40EA"/>
    <w:lvl w:ilvl="0" w:tplc="EDC096C6">
      <w:start w:val="1"/>
      <w:numFmt w:val="lowerLetter"/>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7" w15:restartNumberingAfterBreak="0">
    <w:nsid w:val="614E4104"/>
    <w:multiLevelType w:val="hybridMultilevel"/>
    <w:tmpl w:val="CF1E5396"/>
    <w:lvl w:ilvl="0" w:tplc="252EA06C">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8" w15:restartNumberingAfterBreak="0">
    <w:nsid w:val="693B4E25"/>
    <w:multiLevelType w:val="hybridMultilevel"/>
    <w:tmpl w:val="EC46CD4A"/>
    <w:lvl w:ilvl="0" w:tplc="BD20E9A4">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9" w15:restartNumberingAfterBreak="0">
    <w:nsid w:val="69B2160A"/>
    <w:multiLevelType w:val="hybridMultilevel"/>
    <w:tmpl w:val="505E8948"/>
    <w:lvl w:ilvl="0" w:tplc="9E0A94B4">
      <w:start w:val="1"/>
      <w:numFmt w:val="lowerLetter"/>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0" w15:restartNumberingAfterBreak="0">
    <w:nsid w:val="6A591994"/>
    <w:multiLevelType w:val="hybridMultilevel"/>
    <w:tmpl w:val="C01A393A"/>
    <w:lvl w:ilvl="0" w:tplc="B6427A86">
      <w:start w:val="1"/>
      <w:numFmt w:val="lowerLetter"/>
      <w:lvlText w:val="%1)"/>
      <w:lvlJc w:val="right"/>
      <w:pPr>
        <w:ind w:left="1800" w:hanging="360"/>
      </w:pPr>
      <w:rPr>
        <w:rFonts w:asciiTheme="minorHAnsi" w:eastAsiaTheme="minorHAnsi" w:hAnsiTheme="minorHAnsi" w:cstheme="minorBidi"/>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1" w15:restartNumberingAfterBreak="0">
    <w:nsid w:val="6EFC03B9"/>
    <w:multiLevelType w:val="hybridMultilevel"/>
    <w:tmpl w:val="599C415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2975DF7"/>
    <w:multiLevelType w:val="hybridMultilevel"/>
    <w:tmpl w:val="F580B58A"/>
    <w:lvl w:ilvl="0" w:tplc="02B062DC">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3" w15:restartNumberingAfterBreak="0">
    <w:nsid w:val="74687B15"/>
    <w:multiLevelType w:val="hybridMultilevel"/>
    <w:tmpl w:val="57D2AA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4D024E7"/>
    <w:multiLevelType w:val="hybridMultilevel"/>
    <w:tmpl w:val="8F96DB46"/>
    <w:lvl w:ilvl="0" w:tplc="E13EAEBA">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5" w15:restartNumberingAfterBreak="0">
    <w:nsid w:val="76783274"/>
    <w:multiLevelType w:val="hybridMultilevel"/>
    <w:tmpl w:val="7C4E5E50"/>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6" w15:restartNumberingAfterBreak="0">
    <w:nsid w:val="7B3F6626"/>
    <w:multiLevelType w:val="hybridMultilevel"/>
    <w:tmpl w:val="8242B36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B430177"/>
    <w:multiLevelType w:val="hybridMultilevel"/>
    <w:tmpl w:val="31DC4C9E"/>
    <w:lvl w:ilvl="0" w:tplc="BBE4B648">
      <w:start w:val="1"/>
      <w:numFmt w:val="decimal"/>
      <w:lvlText w:val="%1."/>
      <w:lvlJc w:val="left"/>
      <w:pPr>
        <w:ind w:left="786" w:hanging="360"/>
      </w:pPr>
      <w:rPr>
        <w:rFonts w:hint="default"/>
        <w:b w:val="0"/>
        <w:i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8" w15:restartNumberingAfterBreak="0">
    <w:nsid w:val="7D99255E"/>
    <w:multiLevelType w:val="hybridMultilevel"/>
    <w:tmpl w:val="7B6691BE"/>
    <w:lvl w:ilvl="0" w:tplc="4A261D1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8"/>
  </w:num>
  <w:num w:numId="2">
    <w:abstractNumId w:val="1"/>
  </w:num>
  <w:num w:numId="3">
    <w:abstractNumId w:val="34"/>
  </w:num>
  <w:num w:numId="4">
    <w:abstractNumId w:val="13"/>
  </w:num>
  <w:num w:numId="5">
    <w:abstractNumId w:val="5"/>
  </w:num>
  <w:num w:numId="6">
    <w:abstractNumId w:val="47"/>
  </w:num>
  <w:num w:numId="7">
    <w:abstractNumId w:val="30"/>
  </w:num>
  <w:num w:numId="8">
    <w:abstractNumId w:val="35"/>
  </w:num>
  <w:num w:numId="9">
    <w:abstractNumId w:val="33"/>
  </w:num>
  <w:num w:numId="10">
    <w:abstractNumId w:val="15"/>
  </w:num>
  <w:num w:numId="11">
    <w:abstractNumId w:val="18"/>
  </w:num>
  <w:num w:numId="12">
    <w:abstractNumId w:val="3"/>
  </w:num>
  <w:num w:numId="13">
    <w:abstractNumId w:val="26"/>
  </w:num>
  <w:num w:numId="14">
    <w:abstractNumId w:val="41"/>
  </w:num>
  <w:num w:numId="15">
    <w:abstractNumId w:val="36"/>
  </w:num>
  <w:num w:numId="16">
    <w:abstractNumId w:val="46"/>
  </w:num>
  <w:num w:numId="17">
    <w:abstractNumId w:val="39"/>
  </w:num>
  <w:num w:numId="18">
    <w:abstractNumId w:val="24"/>
  </w:num>
  <w:num w:numId="19">
    <w:abstractNumId w:val="9"/>
  </w:num>
  <w:num w:numId="20">
    <w:abstractNumId w:val="42"/>
  </w:num>
  <w:num w:numId="21">
    <w:abstractNumId w:val="2"/>
  </w:num>
  <w:num w:numId="22">
    <w:abstractNumId w:val="6"/>
  </w:num>
  <w:num w:numId="23">
    <w:abstractNumId w:val="31"/>
  </w:num>
  <w:num w:numId="24">
    <w:abstractNumId w:val="21"/>
  </w:num>
  <w:num w:numId="25">
    <w:abstractNumId w:val="16"/>
  </w:num>
  <w:num w:numId="26">
    <w:abstractNumId w:val="27"/>
  </w:num>
  <w:num w:numId="27">
    <w:abstractNumId w:val="4"/>
  </w:num>
  <w:num w:numId="28">
    <w:abstractNumId w:val="25"/>
  </w:num>
  <w:num w:numId="29">
    <w:abstractNumId w:val="10"/>
  </w:num>
  <w:num w:numId="30">
    <w:abstractNumId w:val="0"/>
  </w:num>
  <w:num w:numId="31">
    <w:abstractNumId w:val="38"/>
  </w:num>
  <w:num w:numId="32">
    <w:abstractNumId w:val="28"/>
  </w:num>
  <w:num w:numId="33">
    <w:abstractNumId w:val="29"/>
  </w:num>
  <w:num w:numId="34">
    <w:abstractNumId w:val="22"/>
  </w:num>
  <w:num w:numId="35">
    <w:abstractNumId w:val="20"/>
  </w:num>
  <w:num w:numId="36">
    <w:abstractNumId w:val="40"/>
  </w:num>
  <w:num w:numId="37">
    <w:abstractNumId w:val="7"/>
  </w:num>
  <w:num w:numId="38">
    <w:abstractNumId w:val="14"/>
  </w:num>
  <w:num w:numId="39">
    <w:abstractNumId w:val="48"/>
  </w:num>
  <w:num w:numId="40">
    <w:abstractNumId w:val="44"/>
  </w:num>
  <w:num w:numId="41">
    <w:abstractNumId w:val="19"/>
  </w:num>
  <w:num w:numId="42">
    <w:abstractNumId w:val="37"/>
  </w:num>
  <w:num w:numId="43">
    <w:abstractNumId w:val="23"/>
  </w:num>
  <w:num w:numId="44">
    <w:abstractNumId w:val="32"/>
  </w:num>
  <w:num w:numId="45">
    <w:abstractNumId w:val="43"/>
  </w:num>
  <w:num w:numId="46">
    <w:abstractNumId w:val="17"/>
  </w:num>
  <w:num w:numId="47">
    <w:abstractNumId w:val="45"/>
  </w:num>
  <w:num w:numId="48">
    <w:abstractNumId w:val="12"/>
  </w:num>
  <w:num w:numId="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208"/>
    <w:rsid w:val="00004518"/>
    <w:rsid w:val="00006DBC"/>
    <w:rsid w:val="00010EE0"/>
    <w:rsid w:val="00027A94"/>
    <w:rsid w:val="00030ED3"/>
    <w:rsid w:val="00031380"/>
    <w:rsid w:val="00032A38"/>
    <w:rsid w:val="00034B94"/>
    <w:rsid w:val="000352A9"/>
    <w:rsid w:val="0003735F"/>
    <w:rsid w:val="0004372D"/>
    <w:rsid w:val="00044564"/>
    <w:rsid w:val="00045C30"/>
    <w:rsid w:val="00045FDC"/>
    <w:rsid w:val="00047407"/>
    <w:rsid w:val="00047A48"/>
    <w:rsid w:val="00052CF5"/>
    <w:rsid w:val="0006205B"/>
    <w:rsid w:val="000644A0"/>
    <w:rsid w:val="0006499D"/>
    <w:rsid w:val="00065837"/>
    <w:rsid w:val="00067FB4"/>
    <w:rsid w:val="0007246E"/>
    <w:rsid w:val="00072BC4"/>
    <w:rsid w:val="000732D1"/>
    <w:rsid w:val="000777FD"/>
    <w:rsid w:val="00083466"/>
    <w:rsid w:val="00085273"/>
    <w:rsid w:val="00086DDB"/>
    <w:rsid w:val="000871A8"/>
    <w:rsid w:val="00087645"/>
    <w:rsid w:val="00087E37"/>
    <w:rsid w:val="00090859"/>
    <w:rsid w:val="00091AF0"/>
    <w:rsid w:val="00092704"/>
    <w:rsid w:val="00092746"/>
    <w:rsid w:val="00094131"/>
    <w:rsid w:val="00096ED2"/>
    <w:rsid w:val="000A2A8B"/>
    <w:rsid w:val="000A4670"/>
    <w:rsid w:val="000A6975"/>
    <w:rsid w:val="000B030B"/>
    <w:rsid w:val="000B144F"/>
    <w:rsid w:val="000B16DC"/>
    <w:rsid w:val="000C4452"/>
    <w:rsid w:val="000C5109"/>
    <w:rsid w:val="000C52B3"/>
    <w:rsid w:val="000C6033"/>
    <w:rsid w:val="000D1A44"/>
    <w:rsid w:val="000E01D7"/>
    <w:rsid w:val="000E3FDF"/>
    <w:rsid w:val="000E7B7A"/>
    <w:rsid w:val="000F23EB"/>
    <w:rsid w:val="000F33EC"/>
    <w:rsid w:val="000F4232"/>
    <w:rsid w:val="000F4A6C"/>
    <w:rsid w:val="000F4A94"/>
    <w:rsid w:val="000F4EF9"/>
    <w:rsid w:val="000F683E"/>
    <w:rsid w:val="00102970"/>
    <w:rsid w:val="00102C86"/>
    <w:rsid w:val="00106261"/>
    <w:rsid w:val="00106847"/>
    <w:rsid w:val="001070B5"/>
    <w:rsid w:val="001124AD"/>
    <w:rsid w:val="0011250A"/>
    <w:rsid w:val="00112617"/>
    <w:rsid w:val="00112FB2"/>
    <w:rsid w:val="00113300"/>
    <w:rsid w:val="00113E66"/>
    <w:rsid w:val="00121111"/>
    <w:rsid w:val="001212A4"/>
    <w:rsid w:val="001243CC"/>
    <w:rsid w:val="00125085"/>
    <w:rsid w:val="00127BAC"/>
    <w:rsid w:val="001326EE"/>
    <w:rsid w:val="001327C7"/>
    <w:rsid w:val="00132EC6"/>
    <w:rsid w:val="001365AB"/>
    <w:rsid w:val="001368A9"/>
    <w:rsid w:val="00143C0C"/>
    <w:rsid w:val="0014473B"/>
    <w:rsid w:val="00145B1D"/>
    <w:rsid w:val="00146094"/>
    <w:rsid w:val="00147196"/>
    <w:rsid w:val="0015437D"/>
    <w:rsid w:val="0015451B"/>
    <w:rsid w:val="00154849"/>
    <w:rsid w:val="00155BC1"/>
    <w:rsid w:val="00156497"/>
    <w:rsid w:val="0017030A"/>
    <w:rsid w:val="00172B44"/>
    <w:rsid w:val="00175272"/>
    <w:rsid w:val="00177162"/>
    <w:rsid w:val="001776F8"/>
    <w:rsid w:val="00181F5E"/>
    <w:rsid w:val="0018397E"/>
    <w:rsid w:val="00184EBA"/>
    <w:rsid w:val="001853EE"/>
    <w:rsid w:val="001857F5"/>
    <w:rsid w:val="00185A56"/>
    <w:rsid w:val="001864FA"/>
    <w:rsid w:val="001919ED"/>
    <w:rsid w:val="00191FB7"/>
    <w:rsid w:val="00192427"/>
    <w:rsid w:val="00195340"/>
    <w:rsid w:val="00195356"/>
    <w:rsid w:val="00196380"/>
    <w:rsid w:val="001A3085"/>
    <w:rsid w:val="001B0085"/>
    <w:rsid w:val="001B13DC"/>
    <w:rsid w:val="001B1706"/>
    <w:rsid w:val="001B1E1D"/>
    <w:rsid w:val="001B337E"/>
    <w:rsid w:val="001B372E"/>
    <w:rsid w:val="001B4D30"/>
    <w:rsid w:val="001B7FBE"/>
    <w:rsid w:val="001C15F5"/>
    <w:rsid w:val="001C257E"/>
    <w:rsid w:val="001C4D6B"/>
    <w:rsid w:val="001C591A"/>
    <w:rsid w:val="001D0207"/>
    <w:rsid w:val="001D0874"/>
    <w:rsid w:val="001D4347"/>
    <w:rsid w:val="001D52FF"/>
    <w:rsid w:val="001D62A9"/>
    <w:rsid w:val="001E1B1D"/>
    <w:rsid w:val="001E2D33"/>
    <w:rsid w:val="001E4D4F"/>
    <w:rsid w:val="001E5225"/>
    <w:rsid w:val="001E5E6E"/>
    <w:rsid w:val="001F1A90"/>
    <w:rsid w:val="001F2641"/>
    <w:rsid w:val="001F265B"/>
    <w:rsid w:val="001F3DE0"/>
    <w:rsid w:val="001F4BA6"/>
    <w:rsid w:val="001F52A5"/>
    <w:rsid w:val="002056D9"/>
    <w:rsid w:val="00210722"/>
    <w:rsid w:val="00213D20"/>
    <w:rsid w:val="00216C04"/>
    <w:rsid w:val="00220169"/>
    <w:rsid w:val="00221A7D"/>
    <w:rsid w:val="00222EF9"/>
    <w:rsid w:val="00224FC5"/>
    <w:rsid w:val="00231617"/>
    <w:rsid w:val="00231772"/>
    <w:rsid w:val="00232469"/>
    <w:rsid w:val="00232B7F"/>
    <w:rsid w:val="00233DAB"/>
    <w:rsid w:val="0023428B"/>
    <w:rsid w:val="00235087"/>
    <w:rsid w:val="00235B21"/>
    <w:rsid w:val="002371E4"/>
    <w:rsid w:val="002447E0"/>
    <w:rsid w:val="00245543"/>
    <w:rsid w:val="00245E8D"/>
    <w:rsid w:val="00245F75"/>
    <w:rsid w:val="0024670B"/>
    <w:rsid w:val="00252DE6"/>
    <w:rsid w:val="00253DB2"/>
    <w:rsid w:val="00254189"/>
    <w:rsid w:val="002545A6"/>
    <w:rsid w:val="00254B47"/>
    <w:rsid w:val="00263A3D"/>
    <w:rsid w:val="002647B6"/>
    <w:rsid w:val="0026568A"/>
    <w:rsid w:val="00266F35"/>
    <w:rsid w:val="00277559"/>
    <w:rsid w:val="0028422A"/>
    <w:rsid w:val="00285D91"/>
    <w:rsid w:val="00287134"/>
    <w:rsid w:val="002A062C"/>
    <w:rsid w:val="002A4A35"/>
    <w:rsid w:val="002B0741"/>
    <w:rsid w:val="002B3A45"/>
    <w:rsid w:val="002B4307"/>
    <w:rsid w:val="002B46D7"/>
    <w:rsid w:val="002B55B0"/>
    <w:rsid w:val="002B7E47"/>
    <w:rsid w:val="002C13D1"/>
    <w:rsid w:val="002C163D"/>
    <w:rsid w:val="002C1E41"/>
    <w:rsid w:val="002C590E"/>
    <w:rsid w:val="002C7957"/>
    <w:rsid w:val="002D2368"/>
    <w:rsid w:val="002D26D4"/>
    <w:rsid w:val="002D348E"/>
    <w:rsid w:val="002D7C58"/>
    <w:rsid w:val="002E1548"/>
    <w:rsid w:val="002E56EC"/>
    <w:rsid w:val="002E625A"/>
    <w:rsid w:val="002F223F"/>
    <w:rsid w:val="002F6EED"/>
    <w:rsid w:val="002F7DA5"/>
    <w:rsid w:val="00301B21"/>
    <w:rsid w:val="00302BA4"/>
    <w:rsid w:val="00310817"/>
    <w:rsid w:val="003109F9"/>
    <w:rsid w:val="00311457"/>
    <w:rsid w:val="003121E0"/>
    <w:rsid w:val="003123B6"/>
    <w:rsid w:val="003138C3"/>
    <w:rsid w:val="00314F1E"/>
    <w:rsid w:val="00315026"/>
    <w:rsid w:val="00315AF2"/>
    <w:rsid w:val="00316A68"/>
    <w:rsid w:val="00327CB6"/>
    <w:rsid w:val="00335E81"/>
    <w:rsid w:val="00345E8F"/>
    <w:rsid w:val="00347D0B"/>
    <w:rsid w:val="00353BB5"/>
    <w:rsid w:val="003547A3"/>
    <w:rsid w:val="00354AF3"/>
    <w:rsid w:val="00355851"/>
    <w:rsid w:val="00357B77"/>
    <w:rsid w:val="00360A21"/>
    <w:rsid w:val="003634B3"/>
    <w:rsid w:val="00364A57"/>
    <w:rsid w:val="00365B0D"/>
    <w:rsid w:val="00373DF0"/>
    <w:rsid w:val="00374707"/>
    <w:rsid w:val="00375634"/>
    <w:rsid w:val="00377229"/>
    <w:rsid w:val="00382133"/>
    <w:rsid w:val="003834D3"/>
    <w:rsid w:val="00384F27"/>
    <w:rsid w:val="0038773F"/>
    <w:rsid w:val="00387D0E"/>
    <w:rsid w:val="00387E1A"/>
    <w:rsid w:val="003902F0"/>
    <w:rsid w:val="00390957"/>
    <w:rsid w:val="0039112E"/>
    <w:rsid w:val="003942D8"/>
    <w:rsid w:val="00394526"/>
    <w:rsid w:val="00395002"/>
    <w:rsid w:val="00397953"/>
    <w:rsid w:val="003A341F"/>
    <w:rsid w:val="003A3C86"/>
    <w:rsid w:val="003A6A25"/>
    <w:rsid w:val="003B3490"/>
    <w:rsid w:val="003B36CB"/>
    <w:rsid w:val="003B517A"/>
    <w:rsid w:val="003B6E68"/>
    <w:rsid w:val="003C0A3A"/>
    <w:rsid w:val="003D0A22"/>
    <w:rsid w:val="003D20DB"/>
    <w:rsid w:val="003D2EA1"/>
    <w:rsid w:val="003D6512"/>
    <w:rsid w:val="003E1350"/>
    <w:rsid w:val="003E17B0"/>
    <w:rsid w:val="003E421B"/>
    <w:rsid w:val="003E5385"/>
    <w:rsid w:val="003E6863"/>
    <w:rsid w:val="003F3D90"/>
    <w:rsid w:val="003F529E"/>
    <w:rsid w:val="003F6067"/>
    <w:rsid w:val="004020A5"/>
    <w:rsid w:val="00407A02"/>
    <w:rsid w:val="00407D67"/>
    <w:rsid w:val="004111B6"/>
    <w:rsid w:val="0041184A"/>
    <w:rsid w:val="004123F5"/>
    <w:rsid w:val="004137A1"/>
    <w:rsid w:val="00415F59"/>
    <w:rsid w:val="00416747"/>
    <w:rsid w:val="00417559"/>
    <w:rsid w:val="004244E4"/>
    <w:rsid w:val="004261F2"/>
    <w:rsid w:val="004300F1"/>
    <w:rsid w:val="00432474"/>
    <w:rsid w:val="00432B0A"/>
    <w:rsid w:val="00433B4A"/>
    <w:rsid w:val="004346FA"/>
    <w:rsid w:val="004378F1"/>
    <w:rsid w:val="0044314C"/>
    <w:rsid w:val="00452296"/>
    <w:rsid w:val="00453564"/>
    <w:rsid w:val="004536D9"/>
    <w:rsid w:val="00455512"/>
    <w:rsid w:val="00455F8B"/>
    <w:rsid w:val="0046133C"/>
    <w:rsid w:val="0046248F"/>
    <w:rsid w:val="00471053"/>
    <w:rsid w:val="004730A6"/>
    <w:rsid w:val="00477950"/>
    <w:rsid w:val="00477CF6"/>
    <w:rsid w:val="00477D28"/>
    <w:rsid w:val="004804F7"/>
    <w:rsid w:val="004815A4"/>
    <w:rsid w:val="00485462"/>
    <w:rsid w:val="0048601F"/>
    <w:rsid w:val="0048767B"/>
    <w:rsid w:val="00491166"/>
    <w:rsid w:val="00497597"/>
    <w:rsid w:val="00497CD7"/>
    <w:rsid w:val="004A0DCC"/>
    <w:rsid w:val="004A2992"/>
    <w:rsid w:val="004A2CF3"/>
    <w:rsid w:val="004A38D2"/>
    <w:rsid w:val="004A792C"/>
    <w:rsid w:val="004B0904"/>
    <w:rsid w:val="004B468A"/>
    <w:rsid w:val="004B62DB"/>
    <w:rsid w:val="004C05BB"/>
    <w:rsid w:val="004C53B9"/>
    <w:rsid w:val="004C6F6B"/>
    <w:rsid w:val="004C7576"/>
    <w:rsid w:val="004D2C9F"/>
    <w:rsid w:val="004D3A96"/>
    <w:rsid w:val="004D5CD0"/>
    <w:rsid w:val="004D6BDB"/>
    <w:rsid w:val="004E0308"/>
    <w:rsid w:val="004E168C"/>
    <w:rsid w:val="004E190C"/>
    <w:rsid w:val="004E2441"/>
    <w:rsid w:val="004E265D"/>
    <w:rsid w:val="004E2EFE"/>
    <w:rsid w:val="004F02FC"/>
    <w:rsid w:val="004F0B07"/>
    <w:rsid w:val="004F1E30"/>
    <w:rsid w:val="004F272F"/>
    <w:rsid w:val="004F3A50"/>
    <w:rsid w:val="0050163D"/>
    <w:rsid w:val="0050365D"/>
    <w:rsid w:val="0050514E"/>
    <w:rsid w:val="005065E2"/>
    <w:rsid w:val="00506A6B"/>
    <w:rsid w:val="005108AB"/>
    <w:rsid w:val="005255C8"/>
    <w:rsid w:val="005264DD"/>
    <w:rsid w:val="00527A74"/>
    <w:rsid w:val="005302C7"/>
    <w:rsid w:val="00530916"/>
    <w:rsid w:val="00534A35"/>
    <w:rsid w:val="00535B97"/>
    <w:rsid w:val="005361E0"/>
    <w:rsid w:val="00536D87"/>
    <w:rsid w:val="005403E7"/>
    <w:rsid w:val="00540CDE"/>
    <w:rsid w:val="00544336"/>
    <w:rsid w:val="00544637"/>
    <w:rsid w:val="00544857"/>
    <w:rsid w:val="0054685B"/>
    <w:rsid w:val="00547679"/>
    <w:rsid w:val="005510B7"/>
    <w:rsid w:val="005514FF"/>
    <w:rsid w:val="00552B1D"/>
    <w:rsid w:val="00553612"/>
    <w:rsid w:val="00553CC0"/>
    <w:rsid w:val="005576A2"/>
    <w:rsid w:val="00557947"/>
    <w:rsid w:val="005616C8"/>
    <w:rsid w:val="0056489A"/>
    <w:rsid w:val="00564DAB"/>
    <w:rsid w:val="005653E0"/>
    <w:rsid w:val="00566B03"/>
    <w:rsid w:val="00567EF0"/>
    <w:rsid w:val="0057045B"/>
    <w:rsid w:val="00571BCA"/>
    <w:rsid w:val="00576846"/>
    <w:rsid w:val="00576C37"/>
    <w:rsid w:val="00576EA0"/>
    <w:rsid w:val="00576EA7"/>
    <w:rsid w:val="00577C1E"/>
    <w:rsid w:val="00582888"/>
    <w:rsid w:val="00585D98"/>
    <w:rsid w:val="00587F4A"/>
    <w:rsid w:val="00591180"/>
    <w:rsid w:val="005912FF"/>
    <w:rsid w:val="005916A9"/>
    <w:rsid w:val="00591726"/>
    <w:rsid w:val="00593856"/>
    <w:rsid w:val="0059641D"/>
    <w:rsid w:val="00596C80"/>
    <w:rsid w:val="005A0539"/>
    <w:rsid w:val="005A3C49"/>
    <w:rsid w:val="005A3D3E"/>
    <w:rsid w:val="005A61CA"/>
    <w:rsid w:val="005A6385"/>
    <w:rsid w:val="005A6AE1"/>
    <w:rsid w:val="005A77B0"/>
    <w:rsid w:val="005A792D"/>
    <w:rsid w:val="005B5C83"/>
    <w:rsid w:val="005C3181"/>
    <w:rsid w:val="005C34A0"/>
    <w:rsid w:val="005C6FB4"/>
    <w:rsid w:val="005D2F6B"/>
    <w:rsid w:val="005D30E6"/>
    <w:rsid w:val="005D30FA"/>
    <w:rsid w:val="005D58DF"/>
    <w:rsid w:val="005D657F"/>
    <w:rsid w:val="005E1BCD"/>
    <w:rsid w:val="005E6FF0"/>
    <w:rsid w:val="005E75C2"/>
    <w:rsid w:val="005F0370"/>
    <w:rsid w:val="005F42BC"/>
    <w:rsid w:val="005F5676"/>
    <w:rsid w:val="005F6803"/>
    <w:rsid w:val="005F7542"/>
    <w:rsid w:val="00600D62"/>
    <w:rsid w:val="00605DD3"/>
    <w:rsid w:val="0060602B"/>
    <w:rsid w:val="00607464"/>
    <w:rsid w:val="00607519"/>
    <w:rsid w:val="0061339F"/>
    <w:rsid w:val="00613A83"/>
    <w:rsid w:val="0061582A"/>
    <w:rsid w:val="006176CD"/>
    <w:rsid w:val="00617EC2"/>
    <w:rsid w:val="006210EC"/>
    <w:rsid w:val="006224E0"/>
    <w:rsid w:val="00622E31"/>
    <w:rsid w:val="0062569E"/>
    <w:rsid w:val="0062696A"/>
    <w:rsid w:val="0062774D"/>
    <w:rsid w:val="00630037"/>
    <w:rsid w:val="00636717"/>
    <w:rsid w:val="00637BC3"/>
    <w:rsid w:val="006458C6"/>
    <w:rsid w:val="00646C5C"/>
    <w:rsid w:val="00656A8C"/>
    <w:rsid w:val="00657B4D"/>
    <w:rsid w:val="006671E1"/>
    <w:rsid w:val="006677E3"/>
    <w:rsid w:val="00670709"/>
    <w:rsid w:val="00672074"/>
    <w:rsid w:val="0067334F"/>
    <w:rsid w:val="006760C3"/>
    <w:rsid w:val="00677F40"/>
    <w:rsid w:val="00684DB1"/>
    <w:rsid w:val="006857C2"/>
    <w:rsid w:val="006859E3"/>
    <w:rsid w:val="00686387"/>
    <w:rsid w:val="006875DF"/>
    <w:rsid w:val="00690A16"/>
    <w:rsid w:val="006A1DAA"/>
    <w:rsid w:val="006A2FC7"/>
    <w:rsid w:val="006A3BD9"/>
    <w:rsid w:val="006A61D6"/>
    <w:rsid w:val="006A68BC"/>
    <w:rsid w:val="006B0578"/>
    <w:rsid w:val="006B2A41"/>
    <w:rsid w:val="006B4AAA"/>
    <w:rsid w:val="006B508C"/>
    <w:rsid w:val="006B65B7"/>
    <w:rsid w:val="006C16E8"/>
    <w:rsid w:val="006C2857"/>
    <w:rsid w:val="006C2969"/>
    <w:rsid w:val="006C4EAB"/>
    <w:rsid w:val="006C7BC9"/>
    <w:rsid w:val="006D0FDA"/>
    <w:rsid w:val="006D1E1C"/>
    <w:rsid w:val="006D2C7B"/>
    <w:rsid w:val="006D2F32"/>
    <w:rsid w:val="006D3C22"/>
    <w:rsid w:val="006D67F9"/>
    <w:rsid w:val="006E0470"/>
    <w:rsid w:val="006E3183"/>
    <w:rsid w:val="006E3554"/>
    <w:rsid w:val="006E454B"/>
    <w:rsid w:val="006E4C6C"/>
    <w:rsid w:val="006E4D6F"/>
    <w:rsid w:val="006E7A7D"/>
    <w:rsid w:val="006F0BA3"/>
    <w:rsid w:val="006F2F27"/>
    <w:rsid w:val="006F316E"/>
    <w:rsid w:val="006F429E"/>
    <w:rsid w:val="006F4525"/>
    <w:rsid w:val="007028D0"/>
    <w:rsid w:val="00703DE0"/>
    <w:rsid w:val="00704011"/>
    <w:rsid w:val="00705FBD"/>
    <w:rsid w:val="007135EF"/>
    <w:rsid w:val="00713BD0"/>
    <w:rsid w:val="00715250"/>
    <w:rsid w:val="00716137"/>
    <w:rsid w:val="007167D9"/>
    <w:rsid w:val="00717FDE"/>
    <w:rsid w:val="00721102"/>
    <w:rsid w:val="007303C8"/>
    <w:rsid w:val="00733656"/>
    <w:rsid w:val="00735726"/>
    <w:rsid w:val="00740492"/>
    <w:rsid w:val="00741B08"/>
    <w:rsid w:val="007431E2"/>
    <w:rsid w:val="007437E5"/>
    <w:rsid w:val="007470DB"/>
    <w:rsid w:val="007503DF"/>
    <w:rsid w:val="007511A2"/>
    <w:rsid w:val="00753356"/>
    <w:rsid w:val="007552FA"/>
    <w:rsid w:val="007552FF"/>
    <w:rsid w:val="00760946"/>
    <w:rsid w:val="007644CB"/>
    <w:rsid w:val="007649B0"/>
    <w:rsid w:val="00765D6A"/>
    <w:rsid w:val="00770458"/>
    <w:rsid w:val="00773194"/>
    <w:rsid w:val="0077351D"/>
    <w:rsid w:val="00773BFC"/>
    <w:rsid w:val="0077459A"/>
    <w:rsid w:val="00775635"/>
    <w:rsid w:val="00775773"/>
    <w:rsid w:val="00780101"/>
    <w:rsid w:val="00781595"/>
    <w:rsid w:val="0078753D"/>
    <w:rsid w:val="00790D56"/>
    <w:rsid w:val="00792969"/>
    <w:rsid w:val="00793C5E"/>
    <w:rsid w:val="00795980"/>
    <w:rsid w:val="00797BDF"/>
    <w:rsid w:val="007A28DD"/>
    <w:rsid w:val="007A447A"/>
    <w:rsid w:val="007A67CB"/>
    <w:rsid w:val="007B0A84"/>
    <w:rsid w:val="007B4922"/>
    <w:rsid w:val="007B4DAF"/>
    <w:rsid w:val="007B5499"/>
    <w:rsid w:val="007B6235"/>
    <w:rsid w:val="007C360E"/>
    <w:rsid w:val="007C5416"/>
    <w:rsid w:val="007C74B2"/>
    <w:rsid w:val="007D1905"/>
    <w:rsid w:val="007D200B"/>
    <w:rsid w:val="007D363A"/>
    <w:rsid w:val="007D4BD0"/>
    <w:rsid w:val="007D5F0C"/>
    <w:rsid w:val="007D68F8"/>
    <w:rsid w:val="007D6CBC"/>
    <w:rsid w:val="007D751F"/>
    <w:rsid w:val="007E0410"/>
    <w:rsid w:val="007E0C4E"/>
    <w:rsid w:val="007E1B2E"/>
    <w:rsid w:val="007F13A8"/>
    <w:rsid w:val="007F27C7"/>
    <w:rsid w:val="007F342B"/>
    <w:rsid w:val="00800977"/>
    <w:rsid w:val="00802173"/>
    <w:rsid w:val="008024B0"/>
    <w:rsid w:val="00802B38"/>
    <w:rsid w:val="008038E7"/>
    <w:rsid w:val="00806C7C"/>
    <w:rsid w:val="00807F75"/>
    <w:rsid w:val="00812883"/>
    <w:rsid w:val="00812CF5"/>
    <w:rsid w:val="00813099"/>
    <w:rsid w:val="00813367"/>
    <w:rsid w:val="00813B6B"/>
    <w:rsid w:val="00814275"/>
    <w:rsid w:val="0082040B"/>
    <w:rsid w:val="00820B46"/>
    <w:rsid w:val="00820C05"/>
    <w:rsid w:val="00820E08"/>
    <w:rsid w:val="00824C94"/>
    <w:rsid w:val="00825AEF"/>
    <w:rsid w:val="00826E07"/>
    <w:rsid w:val="00836EEB"/>
    <w:rsid w:val="008511AF"/>
    <w:rsid w:val="0085162C"/>
    <w:rsid w:val="00852494"/>
    <w:rsid w:val="008538FD"/>
    <w:rsid w:val="00862A58"/>
    <w:rsid w:val="00862AB2"/>
    <w:rsid w:val="00862D6B"/>
    <w:rsid w:val="008638B5"/>
    <w:rsid w:val="008677AA"/>
    <w:rsid w:val="00873920"/>
    <w:rsid w:val="00873A14"/>
    <w:rsid w:val="00876321"/>
    <w:rsid w:val="008767EF"/>
    <w:rsid w:val="008850CE"/>
    <w:rsid w:val="008859EB"/>
    <w:rsid w:val="00893894"/>
    <w:rsid w:val="008940BA"/>
    <w:rsid w:val="00895AA3"/>
    <w:rsid w:val="0089610C"/>
    <w:rsid w:val="008967C1"/>
    <w:rsid w:val="008A10F6"/>
    <w:rsid w:val="008A662F"/>
    <w:rsid w:val="008A6DE5"/>
    <w:rsid w:val="008A6E37"/>
    <w:rsid w:val="008A78B3"/>
    <w:rsid w:val="008B2686"/>
    <w:rsid w:val="008B317E"/>
    <w:rsid w:val="008B36D4"/>
    <w:rsid w:val="008B46D7"/>
    <w:rsid w:val="008B5CA9"/>
    <w:rsid w:val="008C0C52"/>
    <w:rsid w:val="008C2DDE"/>
    <w:rsid w:val="008C3A37"/>
    <w:rsid w:val="008C4115"/>
    <w:rsid w:val="008C427D"/>
    <w:rsid w:val="008C6130"/>
    <w:rsid w:val="008C7E1A"/>
    <w:rsid w:val="008D321B"/>
    <w:rsid w:val="008D4556"/>
    <w:rsid w:val="008D5F87"/>
    <w:rsid w:val="008D6CC7"/>
    <w:rsid w:val="008E6032"/>
    <w:rsid w:val="008E72C2"/>
    <w:rsid w:val="008E7339"/>
    <w:rsid w:val="008E797B"/>
    <w:rsid w:val="008F0136"/>
    <w:rsid w:val="008F3E55"/>
    <w:rsid w:val="008F43C2"/>
    <w:rsid w:val="008F6CC7"/>
    <w:rsid w:val="0090040D"/>
    <w:rsid w:val="0090330D"/>
    <w:rsid w:val="009062D9"/>
    <w:rsid w:val="0091425E"/>
    <w:rsid w:val="00924952"/>
    <w:rsid w:val="00926088"/>
    <w:rsid w:val="00932E4D"/>
    <w:rsid w:val="009333EB"/>
    <w:rsid w:val="009368E4"/>
    <w:rsid w:val="00937F91"/>
    <w:rsid w:val="00940DC9"/>
    <w:rsid w:val="0095117B"/>
    <w:rsid w:val="009540EC"/>
    <w:rsid w:val="00956D3E"/>
    <w:rsid w:val="009571E9"/>
    <w:rsid w:val="00957677"/>
    <w:rsid w:val="00957AD7"/>
    <w:rsid w:val="00957D41"/>
    <w:rsid w:val="0096524C"/>
    <w:rsid w:val="009654ED"/>
    <w:rsid w:val="00967B61"/>
    <w:rsid w:val="00970D53"/>
    <w:rsid w:val="00971315"/>
    <w:rsid w:val="009718EA"/>
    <w:rsid w:val="00972123"/>
    <w:rsid w:val="0097684E"/>
    <w:rsid w:val="009778FB"/>
    <w:rsid w:val="00977C64"/>
    <w:rsid w:val="00977E05"/>
    <w:rsid w:val="00985B56"/>
    <w:rsid w:val="0098708A"/>
    <w:rsid w:val="00990AFD"/>
    <w:rsid w:val="00995656"/>
    <w:rsid w:val="009966FB"/>
    <w:rsid w:val="009A0483"/>
    <w:rsid w:val="009A1016"/>
    <w:rsid w:val="009A649B"/>
    <w:rsid w:val="009A794C"/>
    <w:rsid w:val="009A7BB9"/>
    <w:rsid w:val="009B0E51"/>
    <w:rsid w:val="009B18A9"/>
    <w:rsid w:val="009B581C"/>
    <w:rsid w:val="009B75BD"/>
    <w:rsid w:val="009B7C9B"/>
    <w:rsid w:val="009C168D"/>
    <w:rsid w:val="009C2501"/>
    <w:rsid w:val="009C3F5E"/>
    <w:rsid w:val="009C6E3A"/>
    <w:rsid w:val="009D15E7"/>
    <w:rsid w:val="009D1935"/>
    <w:rsid w:val="009D66DE"/>
    <w:rsid w:val="009E0521"/>
    <w:rsid w:val="009E1E12"/>
    <w:rsid w:val="009F13F4"/>
    <w:rsid w:val="009F43A2"/>
    <w:rsid w:val="009F5C91"/>
    <w:rsid w:val="009F6EC7"/>
    <w:rsid w:val="009F7DB1"/>
    <w:rsid w:val="00A001C3"/>
    <w:rsid w:val="00A011A2"/>
    <w:rsid w:val="00A013F9"/>
    <w:rsid w:val="00A01552"/>
    <w:rsid w:val="00A06CEE"/>
    <w:rsid w:val="00A07C7D"/>
    <w:rsid w:val="00A07D4F"/>
    <w:rsid w:val="00A11017"/>
    <w:rsid w:val="00A127C1"/>
    <w:rsid w:val="00A16208"/>
    <w:rsid w:val="00A16E43"/>
    <w:rsid w:val="00A2178C"/>
    <w:rsid w:val="00A23678"/>
    <w:rsid w:val="00A23AEA"/>
    <w:rsid w:val="00A24C8E"/>
    <w:rsid w:val="00A25373"/>
    <w:rsid w:val="00A255F8"/>
    <w:rsid w:val="00A2720D"/>
    <w:rsid w:val="00A30163"/>
    <w:rsid w:val="00A30D90"/>
    <w:rsid w:val="00A3355C"/>
    <w:rsid w:val="00A33CFB"/>
    <w:rsid w:val="00A3442D"/>
    <w:rsid w:val="00A37D7C"/>
    <w:rsid w:val="00A44FD8"/>
    <w:rsid w:val="00A46593"/>
    <w:rsid w:val="00A503BA"/>
    <w:rsid w:val="00A503C7"/>
    <w:rsid w:val="00A508CF"/>
    <w:rsid w:val="00A50A29"/>
    <w:rsid w:val="00A510A8"/>
    <w:rsid w:val="00A52D04"/>
    <w:rsid w:val="00A60815"/>
    <w:rsid w:val="00A6117F"/>
    <w:rsid w:val="00A612CD"/>
    <w:rsid w:val="00A635A6"/>
    <w:rsid w:val="00A65510"/>
    <w:rsid w:val="00A76989"/>
    <w:rsid w:val="00A83D65"/>
    <w:rsid w:val="00A84254"/>
    <w:rsid w:val="00A856DB"/>
    <w:rsid w:val="00A874E5"/>
    <w:rsid w:val="00A915E9"/>
    <w:rsid w:val="00A9370E"/>
    <w:rsid w:val="00A93745"/>
    <w:rsid w:val="00A95972"/>
    <w:rsid w:val="00AA05BE"/>
    <w:rsid w:val="00AA1255"/>
    <w:rsid w:val="00AA7EFA"/>
    <w:rsid w:val="00AB3ABB"/>
    <w:rsid w:val="00AB4951"/>
    <w:rsid w:val="00AB65C4"/>
    <w:rsid w:val="00AC125E"/>
    <w:rsid w:val="00AD213A"/>
    <w:rsid w:val="00AD2145"/>
    <w:rsid w:val="00AD266C"/>
    <w:rsid w:val="00AD4E51"/>
    <w:rsid w:val="00AD5F53"/>
    <w:rsid w:val="00AE0955"/>
    <w:rsid w:val="00AE193E"/>
    <w:rsid w:val="00AE2300"/>
    <w:rsid w:val="00AF32E2"/>
    <w:rsid w:val="00B009C0"/>
    <w:rsid w:val="00B0199F"/>
    <w:rsid w:val="00B05E13"/>
    <w:rsid w:val="00B06528"/>
    <w:rsid w:val="00B11F35"/>
    <w:rsid w:val="00B126A3"/>
    <w:rsid w:val="00B135D6"/>
    <w:rsid w:val="00B21438"/>
    <w:rsid w:val="00B23307"/>
    <w:rsid w:val="00B23857"/>
    <w:rsid w:val="00B24BC3"/>
    <w:rsid w:val="00B26BBD"/>
    <w:rsid w:val="00B30D38"/>
    <w:rsid w:val="00B316AF"/>
    <w:rsid w:val="00B31B87"/>
    <w:rsid w:val="00B33E5A"/>
    <w:rsid w:val="00B33F2D"/>
    <w:rsid w:val="00B34FBE"/>
    <w:rsid w:val="00B43245"/>
    <w:rsid w:val="00B454A7"/>
    <w:rsid w:val="00B467C4"/>
    <w:rsid w:val="00B46A2E"/>
    <w:rsid w:val="00B5685B"/>
    <w:rsid w:val="00B57086"/>
    <w:rsid w:val="00B61271"/>
    <w:rsid w:val="00B64CC5"/>
    <w:rsid w:val="00B6775B"/>
    <w:rsid w:val="00B758E7"/>
    <w:rsid w:val="00B80601"/>
    <w:rsid w:val="00B80D24"/>
    <w:rsid w:val="00B82B11"/>
    <w:rsid w:val="00B847C6"/>
    <w:rsid w:val="00B85343"/>
    <w:rsid w:val="00B87A78"/>
    <w:rsid w:val="00B91AD3"/>
    <w:rsid w:val="00B92C49"/>
    <w:rsid w:val="00B945B2"/>
    <w:rsid w:val="00B96126"/>
    <w:rsid w:val="00BA6948"/>
    <w:rsid w:val="00BA6F43"/>
    <w:rsid w:val="00BA7F41"/>
    <w:rsid w:val="00BB2074"/>
    <w:rsid w:val="00BB4BBB"/>
    <w:rsid w:val="00BB6C0F"/>
    <w:rsid w:val="00BB6FCC"/>
    <w:rsid w:val="00BB72E9"/>
    <w:rsid w:val="00BC20F4"/>
    <w:rsid w:val="00BC2DB3"/>
    <w:rsid w:val="00BC51DE"/>
    <w:rsid w:val="00BC68AE"/>
    <w:rsid w:val="00BD0C69"/>
    <w:rsid w:val="00BD380F"/>
    <w:rsid w:val="00BD45E4"/>
    <w:rsid w:val="00BD5564"/>
    <w:rsid w:val="00BD5EB6"/>
    <w:rsid w:val="00BD6BD1"/>
    <w:rsid w:val="00BD6E52"/>
    <w:rsid w:val="00BD7D9F"/>
    <w:rsid w:val="00BE0657"/>
    <w:rsid w:val="00BE3407"/>
    <w:rsid w:val="00BE461D"/>
    <w:rsid w:val="00BE48B5"/>
    <w:rsid w:val="00BF15E5"/>
    <w:rsid w:val="00BF5247"/>
    <w:rsid w:val="00BF6482"/>
    <w:rsid w:val="00C0209A"/>
    <w:rsid w:val="00C035A7"/>
    <w:rsid w:val="00C10527"/>
    <w:rsid w:val="00C11616"/>
    <w:rsid w:val="00C1648B"/>
    <w:rsid w:val="00C16E89"/>
    <w:rsid w:val="00C20B59"/>
    <w:rsid w:val="00C21071"/>
    <w:rsid w:val="00C31E28"/>
    <w:rsid w:val="00C33710"/>
    <w:rsid w:val="00C3474E"/>
    <w:rsid w:val="00C351E7"/>
    <w:rsid w:val="00C40B4E"/>
    <w:rsid w:val="00C4374C"/>
    <w:rsid w:val="00C44F6A"/>
    <w:rsid w:val="00C53873"/>
    <w:rsid w:val="00C53A19"/>
    <w:rsid w:val="00C5565F"/>
    <w:rsid w:val="00C6237C"/>
    <w:rsid w:val="00C62847"/>
    <w:rsid w:val="00C666E3"/>
    <w:rsid w:val="00C703FC"/>
    <w:rsid w:val="00C72380"/>
    <w:rsid w:val="00C7475C"/>
    <w:rsid w:val="00C8075F"/>
    <w:rsid w:val="00C82876"/>
    <w:rsid w:val="00C834F8"/>
    <w:rsid w:val="00C92886"/>
    <w:rsid w:val="00C9598B"/>
    <w:rsid w:val="00CA0EB9"/>
    <w:rsid w:val="00CA0FE2"/>
    <w:rsid w:val="00CA2955"/>
    <w:rsid w:val="00CA2E6F"/>
    <w:rsid w:val="00CA59DF"/>
    <w:rsid w:val="00CA5C41"/>
    <w:rsid w:val="00CA6223"/>
    <w:rsid w:val="00CA7E47"/>
    <w:rsid w:val="00CB32FE"/>
    <w:rsid w:val="00CB6B7D"/>
    <w:rsid w:val="00CB7660"/>
    <w:rsid w:val="00CC0967"/>
    <w:rsid w:val="00CC12DB"/>
    <w:rsid w:val="00CC3574"/>
    <w:rsid w:val="00CC7233"/>
    <w:rsid w:val="00CD1508"/>
    <w:rsid w:val="00CD200E"/>
    <w:rsid w:val="00CD2BFB"/>
    <w:rsid w:val="00CD3F75"/>
    <w:rsid w:val="00CD4A24"/>
    <w:rsid w:val="00CD4EBF"/>
    <w:rsid w:val="00CD5663"/>
    <w:rsid w:val="00CD6497"/>
    <w:rsid w:val="00CD7231"/>
    <w:rsid w:val="00CD7FF3"/>
    <w:rsid w:val="00CE08F9"/>
    <w:rsid w:val="00CE0BD8"/>
    <w:rsid w:val="00CE30CE"/>
    <w:rsid w:val="00CE38C0"/>
    <w:rsid w:val="00CE4765"/>
    <w:rsid w:val="00CE4B22"/>
    <w:rsid w:val="00CE59C6"/>
    <w:rsid w:val="00CE678E"/>
    <w:rsid w:val="00CF1CBF"/>
    <w:rsid w:val="00CF201E"/>
    <w:rsid w:val="00CF230F"/>
    <w:rsid w:val="00CF3768"/>
    <w:rsid w:val="00CF509A"/>
    <w:rsid w:val="00D001C1"/>
    <w:rsid w:val="00D013CF"/>
    <w:rsid w:val="00D019C9"/>
    <w:rsid w:val="00D04AFF"/>
    <w:rsid w:val="00D052E7"/>
    <w:rsid w:val="00D161E6"/>
    <w:rsid w:val="00D1634A"/>
    <w:rsid w:val="00D1701E"/>
    <w:rsid w:val="00D23265"/>
    <w:rsid w:val="00D24055"/>
    <w:rsid w:val="00D24ED0"/>
    <w:rsid w:val="00D25B96"/>
    <w:rsid w:val="00D455B8"/>
    <w:rsid w:val="00D516B2"/>
    <w:rsid w:val="00D5243E"/>
    <w:rsid w:val="00D54A67"/>
    <w:rsid w:val="00D56061"/>
    <w:rsid w:val="00D56200"/>
    <w:rsid w:val="00D56B69"/>
    <w:rsid w:val="00D56EE0"/>
    <w:rsid w:val="00D57888"/>
    <w:rsid w:val="00D615C5"/>
    <w:rsid w:val="00D62029"/>
    <w:rsid w:val="00D66527"/>
    <w:rsid w:val="00D66909"/>
    <w:rsid w:val="00D67CC1"/>
    <w:rsid w:val="00D67F61"/>
    <w:rsid w:val="00D70765"/>
    <w:rsid w:val="00D713A3"/>
    <w:rsid w:val="00D71B24"/>
    <w:rsid w:val="00D75460"/>
    <w:rsid w:val="00D8176E"/>
    <w:rsid w:val="00D838EF"/>
    <w:rsid w:val="00D863EA"/>
    <w:rsid w:val="00D87AFB"/>
    <w:rsid w:val="00D91579"/>
    <w:rsid w:val="00D915FA"/>
    <w:rsid w:val="00D94496"/>
    <w:rsid w:val="00D96BC3"/>
    <w:rsid w:val="00DA1ED9"/>
    <w:rsid w:val="00DA2788"/>
    <w:rsid w:val="00DA492F"/>
    <w:rsid w:val="00DB2998"/>
    <w:rsid w:val="00DB29A3"/>
    <w:rsid w:val="00DB3649"/>
    <w:rsid w:val="00DB426D"/>
    <w:rsid w:val="00DB52BC"/>
    <w:rsid w:val="00DB5F04"/>
    <w:rsid w:val="00DB6B8E"/>
    <w:rsid w:val="00DC1AE8"/>
    <w:rsid w:val="00DC3CEE"/>
    <w:rsid w:val="00DC5CE9"/>
    <w:rsid w:val="00DD6166"/>
    <w:rsid w:val="00DD7A94"/>
    <w:rsid w:val="00DE03BD"/>
    <w:rsid w:val="00DE0913"/>
    <w:rsid w:val="00DE0B33"/>
    <w:rsid w:val="00DE501A"/>
    <w:rsid w:val="00DE5B8F"/>
    <w:rsid w:val="00DE5CB8"/>
    <w:rsid w:val="00DF1101"/>
    <w:rsid w:val="00DF1460"/>
    <w:rsid w:val="00DF32B0"/>
    <w:rsid w:val="00DF769D"/>
    <w:rsid w:val="00E02609"/>
    <w:rsid w:val="00E0392F"/>
    <w:rsid w:val="00E03E7A"/>
    <w:rsid w:val="00E04634"/>
    <w:rsid w:val="00E07974"/>
    <w:rsid w:val="00E13CE7"/>
    <w:rsid w:val="00E14199"/>
    <w:rsid w:val="00E14F2B"/>
    <w:rsid w:val="00E15EF3"/>
    <w:rsid w:val="00E16CFF"/>
    <w:rsid w:val="00E22935"/>
    <w:rsid w:val="00E23486"/>
    <w:rsid w:val="00E31D72"/>
    <w:rsid w:val="00E334CE"/>
    <w:rsid w:val="00E35A75"/>
    <w:rsid w:val="00E403E9"/>
    <w:rsid w:val="00E431BC"/>
    <w:rsid w:val="00E50A79"/>
    <w:rsid w:val="00E50D50"/>
    <w:rsid w:val="00E541EC"/>
    <w:rsid w:val="00E56633"/>
    <w:rsid w:val="00E572E0"/>
    <w:rsid w:val="00E5745C"/>
    <w:rsid w:val="00E579BB"/>
    <w:rsid w:val="00E60D71"/>
    <w:rsid w:val="00E62849"/>
    <w:rsid w:val="00E66B9B"/>
    <w:rsid w:val="00E75333"/>
    <w:rsid w:val="00E80483"/>
    <w:rsid w:val="00E83B3B"/>
    <w:rsid w:val="00E852EC"/>
    <w:rsid w:val="00E8643F"/>
    <w:rsid w:val="00E91682"/>
    <w:rsid w:val="00E930B4"/>
    <w:rsid w:val="00E93D00"/>
    <w:rsid w:val="00E94B4F"/>
    <w:rsid w:val="00EA0938"/>
    <w:rsid w:val="00EA26E9"/>
    <w:rsid w:val="00EA3683"/>
    <w:rsid w:val="00EA53AF"/>
    <w:rsid w:val="00EA714A"/>
    <w:rsid w:val="00EA7999"/>
    <w:rsid w:val="00EB5E52"/>
    <w:rsid w:val="00EC0301"/>
    <w:rsid w:val="00EC414A"/>
    <w:rsid w:val="00EC4645"/>
    <w:rsid w:val="00ED061A"/>
    <w:rsid w:val="00ED34A1"/>
    <w:rsid w:val="00ED4E66"/>
    <w:rsid w:val="00ED51F6"/>
    <w:rsid w:val="00ED6DF0"/>
    <w:rsid w:val="00ED74CF"/>
    <w:rsid w:val="00ED7897"/>
    <w:rsid w:val="00ED790F"/>
    <w:rsid w:val="00EE474A"/>
    <w:rsid w:val="00EE651B"/>
    <w:rsid w:val="00EE76CF"/>
    <w:rsid w:val="00EF024A"/>
    <w:rsid w:val="00EF0EF7"/>
    <w:rsid w:val="00EF12BE"/>
    <w:rsid w:val="00EF163A"/>
    <w:rsid w:val="00EF1DC4"/>
    <w:rsid w:val="00EF278F"/>
    <w:rsid w:val="00EF2816"/>
    <w:rsid w:val="00EF2E5A"/>
    <w:rsid w:val="00F00CDD"/>
    <w:rsid w:val="00F02D8B"/>
    <w:rsid w:val="00F03D1C"/>
    <w:rsid w:val="00F04B66"/>
    <w:rsid w:val="00F04CD2"/>
    <w:rsid w:val="00F11ADD"/>
    <w:rsid w:val="00F131DD"/>
    <w:rsid w:val="00F175A2"/>
    <w:rsid w:val="00F17A92"/>
    <w:rsid w:val="00F17ABB"/>
    <w:rsid w:val="00F22A3E"/>
    <w:rsid w:val="00F27FAF"/>
    <w:rsid w:val="00F3033B"/>
    <w:rsid w:val="00F35B5B"/>
    <w:rsid w:val="00F369C7"/>
    <w:rsid w:val="00F370D5"/>
    <w:rsid w:val="00F4032E"/>
    <w:rsid w:val="00F45A6C"/>
    <w:rsid w:val="00F469D0"/>
    <w:rsid w:val="00F56C04"/>
    <w:rsid w:val="00F6261E"/>
    <w:rsid w:val="00F71DD3"/>
    <w:rsid w:val="00F742C7"/>
    <w:rsid w:val="00F76B01"/>
    <w:rsid w:val="00F84DF9"/>
    <w:rsid w:val="00F916F1"/>
    <w:rsid w:val="00F94149"/>
    <w:rsid w:val="00F952EA"/>
    <w:rsid w:val="00F95779"/>
    <w:rsid w:val="00FA1955"/>
    <w:rsid w:val="00FA2249"/>
    <w:rsid w:val="00FA2E32"/>
    <w:rsid w:val="00FA4339"/>
    <w:rsid w:val="00FA5D3B"/>
    <w:rsid w:val="00FA6A7F"/>
    <w:rsid w:val="00FB218C"/>
    <w:rsid w:val="00FB2D8A"/>
    <w:rsid w:val="00FB3E20"/>
    <w:rsid w:val="00FB4500"/>
    <w:rsid w:val="00FB6E64"/>
    <w:rsid w:val="00FC089F"/>
    <w:rsid w:val="00FC2F29"/>
    <w:rsid w:val="00FC35C6"/>
    <w:rsid w:val="00FD1AB1"/>
    <w:rsid w:val="00FD54C9"/>
    <w:rsid w:val="00FD64AD"/>
    <w:rsid w:val="00FD68D5"/>
    <w:rsid w:val="00FE1351"/>
    <w:rsid w:val="00FE47C7"/>
    <w:rsid w:val="00FE4A1A"/>
    <w:rsid w:val="00FE598E"/>
    <w:rsid w:val="00FF029C"/>
    <w:rsid w:val="00FF20B2"/>
    <w:rsid w:val="00FF212E"/>
    <w:rsid w:val="00FF49A1"/>
    <w:rsid w:val="00FF7CDD"/>
  </w:rsids>
  <m:mathPr>
    <m:mathFont m:val="Cambria Math"/>
    <m:brkBin m:val="before"/>
    <m:brkBinSub m:val="--"/>
    <m:smallFrac m:val="0"/>
    <m:dispDef/>
    <m:lMargin m:val="0"/>
    <m:rMargin m:val="0"/>
    <m:defJc m:val="centerGroup"/>
    <m:wrapIndent m:val="1440"/>
    <m:intLim m:val="subSup"/>
    <m:naryLim m:val="undOvr"/>
  </m:mathPr>
  <w:themeFontLang w:val="pl-PL" w:bidi="p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8A3770"/>
  <w15:docId w15:val="{9114C218-0AC4-4D91-919E-3A098BAF5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510B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qFormat/>
    <w:rsid w:val="008B5CA9"/>
    <w:rPr>
      <w:b/>
      <w:bCs/>
    </w:rPr>
  </w:style>
  <w:style w:type="paragraph" w:styleId="Akapitzlist">
    <w:name w:val="List Paragraph"/>
    <w:aliases w:val="CW_Lista"/>
    <w:basedOn w:val="Normalny"/>
    <w:link w:val="AkapitzlistZnak"/>
    <w:uiPriority w:val="34"/>
    <w:qFormat/>
    <w:rsid w:val="00FF49A1"/>
    <w:pPr>
      <w:ind w:left="720"/>
      <w:contextualSpacing/>
    </w:pPr>
  </w:style>
  <w:style w:type="character" w:styleId="Odwoaniedokomentarza">
    <w:name w:val="annotation reference"/>
    <w:basedOn w:val="Domylnaczcionkaakapitu"/>
    <w:uiPriority w:val="99"/>
    <w:semiHidden/>
    <w:unhideWhenUsed/>
    <w:rsid w:val="00127BAC"/>
    <w:rPr>
      <w:sz w:val="16"/>
      <w:szCs w:val="16"/>
    </w:rPr>
  </w:style>
  <w:style w:type="paragraph" w:styleId="Tekstkomentarza">
    <w:name w:val="annotation text"/>
    <w:basedOn w:val="Normalny"/>
    <w:link w:val="TekstkomentarzaZnak"/>
    <w:uiPriority w:val="99"/>
    <w:semiHidden/>
    <w:unhideWhenUsed/>
    <w:rsid w:val="00127BA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27BAC"/>
    <w:rPr>
      <w:sz w:val="20"/>
      <w:szCs w:val="20"/>
    </w:rPr>
  </w:style>
  <w:style w:type="paragraph" w:styleId="Tematkomentarza">
    <w:name w:val="annotation subject"/>
    <w:basedOn w:val="Tekstkomentarza"/>
    <w:next w:val="Tekstkomentarza"/>
    <w:link w:val="TematkomentarzaZnak"/>
    <w:uiPriority w:val="99"/>
    <w:semiHidden/>
    <w:unhideWhenUsed/>
    <w:rsid w:val="00127BAC"/>
    <w:rPr>
      <w:b/>
      <w:bCs/>
    </w:rPr>
  </w:style>
  <w:style w:type="character" w:customStyle="1" w:styleId="TematkomentarzaZnak">
    <w:name w:val="Temat komentarza Znak"/>
    <w:basedOn w:val="TekstkomentarzaZnak"/>
    <w:link w:val="Tematkomentarza"/>
    <w:uiPriority w:val="99"/>
    <w:semiHidden/>
    <w:rsid w:val="00127BAC"/>
    <w:rPr>
      <w:b/>
      <w:bCs/>
      <w:sz w:val="20"/>
      <w:szCs w:val="20"/>
    </w:rPr>
  </w:style>
  <w:style w:type="paragraph" w:styleId="Tekstdymka">
    <w:name w:val="Balloon Text"/>
    <w:basedOn w:val="Normalny"/>
    <w:link w:val="TekstdymkaZnak"/>
    <w:uiPriority w:val="99"/>
    <w:semiHidden/>
    <w:unhideWhenUsed/>
    <w:rsid w:val="00127BA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27BAC"/>
    <w:rPr>
      <w:rFonts w:ascii="Segoe UI" w:hAnsi="Segoe UI" w:cs="Segoe UI"/>
      <w:sz w:val="18"/>
      <w:szCs w:val="18"/>
    </w:rPr>
  </w:style>
  <w:style w:type="character" w:styleId="Hipercze">
    <w:name w:val="Hyperlink"/>
    <w:basedOn w:val="Domylnaczcionkaakapitu"/>
    <w:uiPriority w:val="99"/>
    <w:unhideWhenUsed/>
    <w:rsid w:val="009F43A2"/>
    <w:rPr>
      <w:color w:val="0563C1" w:themeColor="hyperlink"/>
      <w:u w:val="single"/>
    </w:rPr>
  </w:style>
  <w:style w:type="paragraph" w:styleId="Nagwek">
    <w:name w:val="header"/>
    <w:basedOn w:val="Normalny"/>
    <w:link w:val="NagwekZnak"/>
    <w:uiPriority w:val="99"/>
    <w:unhideWhenUsed/>
    <w:rsid w:val="00E93D0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93D00"/>
  </w:style>
  <w:style w:type="paragraph" w:styleId="Stopka">
    <w:name w:val="footer"/>
    <w:basedOn w:val="Normalny"/>
    <w:link w:val="StopkaZnak"/>
    <w:uiPriority w:val="99"/>
    <w:unhideWhenUsed/>
    <w:rsid w:val="00E93D0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93D00"/>
  </w:style>
  <w:style w:type="paragraph" w:styleId="Spistreci4">
    <w:name w:val="toc 4"/>
    <w:basedOn w:val="Normalny"/>
    <w:next w:val="Normalny"/>
    <w:autoRedefine/>
    <w:uiPriority w:val="39"/>
    <w:unhideWhenUsed/>
    <w:rsid w:val="00566B03"/>
    <w:pPr>
      <w:spacing w:after="100" w:line="360" w:lineRule="auto"/>
      <w:jc w:val="both"/>
    </w:pPr>
    <w:rPr>
      <w:rFonts w:ascii="Calibri" w:eastAsia="Calibri" w:hAnsi="Calibri" w:cs="Times New Roman"/>
    </w:rPr>
  </w:style>
  <w:style w:type="character" w:customStyle="1" w:styleId="AkapitzlistZnak">
    <w:name w:val="Akapit z listą Znak"/>
    <w:aliases w:val="CW_Lista Znak"/>
    <w:link w:val="Akapitzlist"/>
    <w:uiPriority w:val="34"/>
    <w:locked/>
    <w:rsid w:val="00A46593"/>
  </w:style>
  <w:style w:type="character" w:customStyle="1" w:styleId="Nierozpoznanawzmianka1">
    <w:name w:val="Nierozpoznana wzmianka1"/>
    <w:basedOn w:val="Domylnaczcionkaakapitu"/>
    <w:uiPriority w:val="99"/>
    <w:semiHidden/>
    <w:unhideWhenUsed/>
    <w:rsid w:val="00607464"/>
    <w:rPr>
      <w:color w:val="605E5C"/>
      <w:shd w:val="clear" w:color="auto" w:fill="E1DFDD"/>
    </w:rPr>
  </w:style>
  <w:style w:type="table" w:styleId="Tabela-Siatka">
    <w:name w:val="Table Grid"/>
    <w:basedOn w:val="Standardowy"/>
    <w:uiPriority w:val="59"/>
    <w:rsid w:val="00607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5615">
      <w:bodyDiv w:val="1"/>
      <w:marLeft w:val="0"/>
      <w:marRight w:val="0"/>
      <w:marTop w:val="0"/>
      <w:marBottom w:val="0"/>
      <w:divBdr>
        <w:top w:val="none" w:sz="0" w:space="0" w:color="auto"/>
        <w:left w:val="none" w:sz="0" w:space="0" w:color="auto"/>
        <w:bottom w:val="none" w:sz="0" w:space="0" w:color="auto"/>
        <w:right w:val="none" w:sz="0" w:space="0" w:color="auto"/>
      </w:divBdr>
    </w:div>
    <w:div w:id="102457217">
      <w:bodyDiv w:val="1"/>
      <w:marLeft w:val="0"/>
      <w:marRight w:val="0"/>
      <w:marTop w:val="0"/>
      <w:marBottom w:val="0"/>
      <w:divBdr>
        <w:top w:val="none" w:sz="0" w:space="0" w:color="auto"/>
        <w:left w:val="none" w:sz="0" w:space="0" w:color="auto"/>
        <w:bottom w:val="none" w:sz="0" w:space="0" w:color="auto"/>
        <w:right w:val="none" w:sz="0" w:space="0" w:color="auto"/>
      </w:divBdr>
    </w:div>
    <w:div w:id="262693849">
      <w:bodyDiv w:val="1"/>
      <w:marLeft w:val="0"/>
      <w:marRight w:val="0"/>
      <w:marTop w:val="0"/>
      <w:marBottom w:val="0"/>
      <w:divBdr>
        <w:top w:val="none" w:sz="0" w:space="0" w:color="auto"/>
        <w:left w:val="none" w:sz="0" w:space="0" w:color="auto"/>
        <w:bottom w:val="none" w:sz="0" w:space="0" w:color="auto"/>
        <w:right w:val="none" w:sz="0" w:space="0" w:color="auto"/>
      </w:divBdr>
    </w:div>
    <w:div w:id="306131381">
      <w:bodyDiv w:val="1"/>
      <w:marLeft w:val="0"/>
      <w:marRight w:val="0"/>
      <w:marTop w:val="0"/>
      <w:marBottom w:val="0"/>
      <w:divBdr>
        <w:top w:val="none" w:sz="0" w:space="0" w:color="auto"/>
        <w:left w:val="none" w:sz="0" w:space="0" w:color="auto"/>
        <w:bottom w:val="none" w:sz="0" w:space="0" w:color="auto"/>
        <w:right w:val="none" w:sz="0" w:space="0" w:color="auto"/>
      </w:divBdr>
    </w:div>
    <w:div w:id="324747432">
      <w:bodyDiv w:val="1"/>
      <w:marLeft w:val="0"/>
      <w:marRight w:val="0"/>
      <w:marTop w:val="0"/>
      <w:marBottom w:val="0"/>
      <w:divBdr>
        <w:top w:val="none" w:sz="0" w:space="0" w:color="auto"/>
        <w:left w:val="none" w:sz="0" w:space="0" w:color="auto"/>
        <w:bottom w:val="none" w:sz="0" w:space="0" w:color="auto"/>
        <w:right w:val="none" w:sz="0" w:space="0" w:color="auto"/>
      </w:divBdr>
    </w:div>
    <w:div w:id="325090317">
      <w:bodyDiv w:val="1"/>
      <w:marLeft w:val="0"/>
      <w:marRight w:val="0"/>
      <w:marTop w:val="0"/>
      <w:marBottom w:val="0"/>
      <w:divBdr>
        <w:top w:val="none" w:sz="0" w:space="0" w:color="auto"/>
        <w:left w:val="none" w:sz="0" w:space="0" w:color="auto"/>
        <w:bottom w:val="none" w:sz="0" w:space="0" w:color="auto"/>
        <w:right w:val="none" w:sz="0" w:space="0" w:color="auto"/>
      </w:divBdr>
    </w:div>
    <w:div w:id="330065771">
      <w:bodyDiv w:val="1"/>
      <w:marLeft w:val="0"/>
      <w:marRight w:val="0"/>
      <w:marTop w:val="0"/>
      <w:marBottom w:val="0"/>
      <w:divBdr>
        <w:top w:val="none" w:sz="0" w:space="0" w:color="auto"/>
        <w:left w:val="none" w:sz="0" w:space="0" w:color="auto"/>
        <w:bottom w:val="none" w:sz="0" w:space="0" w:color="auto"/>
        <w:right w:val="none" w:sz="0" w:space="0" w:color="auto"/>
      </w:divBdr>
    </w:div>
    <w:div w:id="374740731">
      <w:bodyDiv w:val="1"/>
      <w:marLeft w:val="0"/>
      <w:marRight w:val="0"/>
      <w:marTop w:val="0"/>
      <w:marBottom w:val="0"/>
      <w:divBdr>
        <w:top w:val="none" w:sz="0" w:space="0" w:color="auto"/>
        <w:left w:val="none" w:sz="0" w:space="0" w:color="auto"/>
        <w:bottom w:val="none" w:sz="0" w:space="0" w:color="auto"/>
        <w:right w:val="none" w:sz="0" w:space="0" w:color="auto"/>
      </w:divBdr>
    </w:div>
    <w:div w:id="402410001">
      <w:bodyDiv w:val="1"/>
      <w:marLeft w:val="0"/>
      <w:marRight w:val="0"/>
      <w:marTop w:val="0"/>
      <w:marBottom w:val="0"/>
      <w:divBdr>
        <w:top w:val="none" w:sz="0" w:space="0" w:color="auto"/>
        <w:left w:val="none" w:sz="0" w:space="0" w:color="auto"/>
        <w:bottom w:val="none" w:sz="0" w:space="0" w:color="auto"/>
        <w:right w:val="none" w:sz="0" w:space="0" w:color="auto"/>
      </w:divBdr>
    </w:div>
    <w:div w:id="414980072">
      <w:bodyDiv w:val="1"/>
      <w:marLeft w:val="0"/>
      <w:marRight w:val="0"/>
      <w:marTop w:val="0"/>
      <w:marBottom w:val="0"/>
      <w:divBdr>
        <w:top w:val="none" w:sz="0" w:space="0" w:color="auto"/>
        <w:left w:val="none" w:sz="0" w:space="0" w:color="auto"/>
        <w:bottom w:val="none" w:sz="0" w:space="0" w:color="auto"/>
        <w:right w:val="none" w:sz="0" w:space="0" w:color="auto"/>
      </w:divBdr>
    </w:div>
    <w:div w:id="417678013">
      <w:bodyDiv w:val="1"/>
      <w:marLeft w:val="0"/>
      <w:marRight w:val="0"/>
      <w:marTop w:val="0"/>
      <w:marBottom w:val="0"/>
      <w:divBdr>
        <w:top w:val="none" w:sz="0" w:space="0" w:color="auto"/>
        <w:left w:val="none" w:sz="0" w:space="0" w:color="auto"/>
        <w:bottom w:val="none" w:sz="0" w:space="0" w:color="auto"/>
        <w:right w:val="none" w:sz="0" w:space="0" w:color="auto"/>
      </w:divBdr>
    </w:div>
    <w:div w:id="446659788">
      <w:bodyDiv w:val="1"/>
      <w:marLeft w:val="0"/>
      <w:marRight w:val="0"/>
      <w:marTop w:val="0"/>
      <w:marBottom w:val="0"/>
      <w:divBdr>
        <w:top w:val="none" w:sz="0" w:space="0" w:color="auto"/>
        <w:left w:val="none" w:sz="0" w:space="0" w:color="auto"/>
        <w:bottom w:val="none" w:sz="0" w:space="0" w:color="auto"/>
        <w:right w:val="none" w:sz="0" w:space="0" w:color="auto"/>
      </w:divBdr>
    </w:div>
    <w:div w:id="574049400">
      <w:bodyDiv w:val="1"/>
      <w:marLeft w:val="0"/>
      <w:marRight w:val="0"/>
      <w:marTop w:val="0"/>
      <w:marBottom w:val="0"/>
      <w:divBdr>
        <w:top w:val="none" w:sz="0" w:space="0" w:color="auto"/>
        <w:left w:val="none" w:sz="0" w:space="0" w:color="auto"/>
        <w:bottom w:val="none" w:sz="0" w:space="0" w:color="auto"/>
        <w:right w:val="none" w:sz="0" w:space="0" w:color="auto"/>
      </w:divBdr>
    </w:div>
    <w:div w:id="668753348">
      <w:bodyDiv w:val="1"/>
      <w:marLeft w:val="0"/>
      <w:marRight w:val="0"/>
      <w:marTop w:val="0"/>
      <w:marBottom w:val="0"/>
      <w:divBdr>
        <w:top w:val="none" w:sz="0" w:space="0" w:color="auto"/>
        <w:left w:val="none" w:sz="0" w:space="0" w:color="auto"/>
        <w:bottom w:val="none" w:sz="0" w:space="0" w:color="auto"/>
        <w:right w:val="none" w:sz="0" w:space="0" w:color="auto"/>
      </w:divBdr>
    </w:div>
    <w:div w:id="695158997">
      <w:bodyDiv w:val="1"/>
      <w:marLeft w:val="0"/>
      <w:marRight w:val="0"/>
      <w:marTop w:val="0"/>
      <w:marBottom w:val="0"/>
      <w:divBdr>
        <w:top w:val="none" w:sz="0" w:space="0" w:color="auto"/>
        <w:left w:val="none" w:sz="0" w:space="0" w:color="auto"/>
        <w:bottom w:val="none" w:sz="0" w:space="0" w:color="auto"/>
        <w:right w:val="none" w:sz="0" w:space="0" w:color="auto"/>
      </w:divBdr>
    </w:div>
    <w:div w:id="726420038">
      <w:bodyDiv w:val="1"/>
      <w:marLeft w:val="0"/>
      <w:marRight w:val="0"/>
      <w:marTop w:val="0"/>
      <w:marBottom w:val="0"/>
      <w:divBdr>
        <w:top w:val="none" w:sz="0" w:space="0" w:color="auto"/>
        <w:left w:val="none" w:sz="0" w:space="0" w:color="auto"/>
        <w:bottom w:val="none" w:sz="0" w:space="0" w:color="auto"/>
        <w:right w:val="none" w:sz="0" w:space="0" w:color="auto"/>
      </w:divBdr>
    </w:div>
    <w:div w:id="822426436">
      <w:bodyDiv w:val="1"/>
      <w:marLeft w:val="0"/>
      <w:marRight w:val="0"/>
      <w:marTop w:val="0"/>
      <w:marBottom w:val="0"/>
      <w:divBdr>
        <w:top w:val="none" w:sz="0" w:space="0" w:color="auto"/>
        <w:left w:val="none" w:sz="0" w:space="0" w:color="auto"/>
        <w:bottom w:val="none" w:sz="0" w:space="0" w:color="auto"/>
        <w:right w:val="none" w:sz="0" w:space="0" w:color="auto"/>
      </w:divBdr>
    </w:div>
    <w:div w:id="824585479">
      <w:bodyDiv w:val="1"/>
      <w:marLeft w:val="0"/>
      <w:marRight w:val="0"/>
      <w:marTop w:val="0"/>
      <w:marBottom w:val="0"/>
      <w:divBdr>
        <w:top w:val="none" w:sz="0" w:space="0" w:color="auto"/>
        <w:left w:val="none" w:sz="0" w:space="0" w:color="auto"/>
        <w:bottom w:val="none" w:sz="0" w:space="0" w:color="auto"/>
        <w:right w:val="none" w:sz="0" w:space="0" w:color="auto"/>
      </w:divBdr>
    </w:div>
    <w:div w:id="831216672">
      <w:bodyDiv w:val="1"/>
      <w:marLeft w:val="0"/>
      <w:marRight w:val="0"/>
      <w:marTop w:val="0"/>
      <w:marBottom w:val="0"/>
      <w:divBdr>
        <w:top w:val="none" w:sz="0" w:space="0" w:color="auto"/>
        <w:left w:val="none" w:sz="0" w:space="0" w:color="auto"/>
        <w:bottom w:val="none" w:sz="0" w:space="0" w:color="auto"/>
        <w:right w:val="none" w:sz="0" w:space="0" w:color="auto"/>
      </w:divBdr>
    </w:div>
    <w:div w:id="875655642">
      <w:bodyDiv w:val="1"/>
      <w:marLeft w:val="0"/>
      <w:marRight w:val="0"/>
      <w:marTop w:val="0"/>
      <w:marBottom w:val="0"/>
      <w:divBdr>
        <w:top w:val="none" w:sz="0" w:space="0" w:color="auto"/>
        <w:left w:val="none" w:sz="0" w:space="0" w:color="auto"/>
        <w:bottom w:val="none" w:sz="0" w:space="0" w:color="auto"/>
        <w:right w:val="none" w:sz="0" w:space="0" w:color="auto"/>
      </w:divBdr>
    </w:div>
    <w:div w:id="954020606">
      <w:bodyDiv w:val="1"/>
      <w:marLeft w:val="0"/>
      <w:marRight w:val="0"/>
      <w:marTop w:val="0"/>
      <w:marBottom w:val="0"/>
      <w:divBdr>
        <w:top w:val="none" w:sz="0" w:space="0" w:color="auto"/>
        <w:left w:val="none" w:sz="0" w:space="0" w:color="auto"/>
        <w:bottom w:val="none" w:sz="0" w:space="0" w:color="auto"/>
        <w:right w:val="none" w:sz="0" w:space="0" w:color="auto"/>
      </w:divBdr>
    </w:div>
    <w:div w:id="960501253">
      <w:bodyDiv w:val="1"/>
      <w:marLeft w:val="0"/>
      <w:marRight w:val="0"/>
      <w:marTop w:val="0"/>
      <w:marBottom w:val="0"/>
      <w:divBdr>
        <w:top w:val="none" w:sz="0" w:space="0" w:color="auto"/>
        <w:left w:val="none" w:sz="0" w:space="0" w:color="auto"/>
        <w:bottom w:val="none" w:sz="0" w:space="0" w:color="auto"/>
        <w:right w:val="none" w:sz="0" w:space="0" w:color="auto"/>
      </w:divBdr>
    </w:div>
    <w:div w:id="967079694">
      <w:bodyDiv w:val="1"/>
      <w:marLeft w:val="0"/>
      <w:marRight w:val="0"/>
      <w:marTop w:val="0"/>
      <w:marBottom w:val="0"/>
      <w:divBdr>
        <w:top w:val="none" w:sz="0" w:space="0" w:color="auto"/>
        <w:left w:val="none" w:sz="0" w:space="0" w:color="auto"/>
        <w:bottom w:val="none" w:sz="0" w:space="0" w:color="auto"/>
        <w:right w:val="none" w:sz="0" w:space="0" w:color="auto"/>
      </w:divBdr>
    </w:div>
    <w:div w:id="1057898971">
      <w:bodyDiv w:val="1"/>
      <w:marLeft w:val="0"/>
      <w:marRight w:val="0"/>
      <w:marTop w:val="0"/>
      <w:marBottom w:val="0"/>
      <w:divBdr>
        <w:top w:val="none" w:sz="0" w:space="0" w:color="auto"/>
        <w:left w:val="none" w:sz="0" w:space="0" w:color="auto"/>
        <w:bottom w:val="none" w:sz="0" w:space="0" w:color="auto"/>
        <w:right w:val="none" w:sz="0" w:space="0" w:color="auto"/>
      </w:divBdr>
    </w:div>
    <w:div w:id="1101147035">
      <w:bodyDiv w:val="1"/>
      <w:marLeft w:val="0"/>
      <w:marRight w:val="0"/>
      <w:marTop w:val="0"/>
      <w:marBottom w:val="0"/>
      <w:divBdr>
        <w:top w:val="none" w:sz="0" w:space="0" w:color="auto"/>
        <w:left w:val="none" w:sz="0" w:space="0" w:color="auto"/>
        <w:bottom w:val="none" w:sz="0" w:space="0" w:color="auto"/>
        <w:right w:val="none" w:sz="0" w:space="0" w:color="auto"/>
      </w:divBdr>
    </w:div>
    <w:div w:id="1132939396">
      <w:bodyDiv w:val="1"/>
      <w:marLeft w:val="0"/>
      <w:marRight w:val="0"/>
      <w:marTop w:val="0"/>
      <w:marBottom w:val="0"/>
      <w:divBdr>
        <w:top w:val="none" w:sz="0" w:space="0" w:color="auto"/>
        <w:left w:val="none" w:sz="0" w:space="0" w:color="auto"/>
        <w:bottom w:val="none" w:sz="0" w:space="0" w:color="auto"/>
        <w:right w:val="none" w:sz="0" w:space="0" w:color="auto"/>
      </w:divBdr>
    </w:div>
    <w:div w:id="1191917588">
      <w:bodyDiv w:val="1"/>
      <w:marLeft w:val="0"/>
      <w:marRight w:val="0"/>
      <w:marTop w:val="0"/>
      <w:marBottom w:val="0"/>
      <w:divBdr>
        <w:top w:val="none" w:sz="0" w:space="0" w:color="auto"/>
        <w:left w:val="none" w:sz="0" w:space="0" w:color="auto"/>
        <w:bottom w:val="none" w:sz="0" w:space="0" w:color="auto"/>
        <w:right w:val="none" w:sz="0" w:space="0" w:color="auto"/>
      </w:divBdr>
    </w:div>
    <w:div w:id="1224561073">
      <w:bodyDiv w:val="1"/>
      <w:marLeft w:val="0"/>
      <w:marRight w:val="0"/>
      <w:marTop w:val="0"/>
      <w:marBottom w:val="0"/>
      <w:divBdr>
        <w:top w:val="none" w:sz="0" w:space="0" w:color="auto"/>
        <w:left w:val="none" w:sz="0" w:space="0" w:color="auto"/>
        <w:bottom w:val="none" w:sz="0" w:space="0" w:color="auto"/>
        <w:right w:val="none" w:sz="0" w:space="0" w:color="auto"/>
      </w:divBdr>
    </w:div>
    <w:div w:id="1309553599">
      <w:bodyDiv w:val="1"/>
      <w:marLeft w:val="0"/>
      <w:marRight w:val="0"/>
      <w:marTop w:val="0"/>
      <w:marBottom w:val="0"/>
      <w:divBdr>
        <w:top w:val="none" w:sz="0" w:space="0" w:color="auto"/>
        <w:left w:val="none" w:sz="0" w:space="0" w:color="auto"/>
        <w:bottom w:val="none" w:sz="0" w:space="0" w:color="auto"/>
        <w:right w:val="none" w:sz="0" w:space="0" w:color="auto"/>
      </w:divBdr>
    </w:div>
    <w:div w:id="1426027133">
      <w:bodyDiv w:val="1"/>
      <w:marLeft w:val="0"/>
      <w:marRight w:val="0"/>
      <w:marTop w:val="0"/>
      <w:marBottom w:val="0"/>
      <w:divBdr>
        <w:top w:val="none" w:sz="0" w:space="0" w:color="auto"/>
        <w:left w:val="none" w:sz="0" w:space="0" w:color="auto"/>
        <w:bottom w:val="none" w:sz="0" w:space="0" w:color="auto"/>
        <w:right w:val="none" w:sz="0" w:space="0" w:color="auto"/>
      </w:divBdr>
    </w:div>
    <w:div w:id="1431313363">
      <w:bodyDiv w:val="1"/>
      <w:marLeft w:val="0"/>
      <w:marRight w:val="0"/>
      <w:marTop w:val="0"/>
      <w:marBottom w:val="0"/>
      <w:divBdr>
        <w:top w:val="none" w:sz="0" w:space="0" w:color="auto"/>
        <w:left w:val="none" w:sz="0" w:space="0" w:color="auto"/>
        <w:bottom w:val="none" w:sz="0" w:space="0" w:color="auto"/>
        <w:right w:val="none" w:sz="0" w:space="0" w:color="auto"/>
      </w:divBdr>
    </w:div>
    <w:div w:id="1435518273">
      <w:bodyDiv w:val="1"/>
      <w:marLeft w:val="0"/>
      <w:marRight w:val="0"/>
      <w:marTop w:val="0"/>
      <w:marBottom w:val="0"/>
      <w:divBdr>
        <w:top w:val="none" w:sz="0" w:space="0" w:color="auto"/>
        <w:left w:val="none" w:sz="0" w:space="0" w:color="auto"/>
        <w:bottom w:val="none" w:sz="0" w:space="0" w:color="auto"/>
        <w:right w:val="none" w:sz="0" w:space="0" w:color="auto"/>
      </w:divBdr>
    </w:div>
    <w:div w:id="1437673614">
      <w:bodyDiv w:val="1"/>
      <w:marLeft w:val="0"/>
      <w:marRight w:val="0"/>
      <w:marTop w:val="0"/>
      <w:marBottom w:val="0"/>
      <w:divBdr>
        <w:top w:val="none" w:sz="0" w:space="0" w:color="auto"/>
        <w:left w:val="none" w:sz="0" w:space="0" w:color="auto"/>
        <w:bottom w:val="none" w:sz="0" w:space="0" w:color="auto"/>
        <w:right w:val="none" w:sz="0" w:space="0" w:color="auto"/>
      </w:divBdr>
    </w:div>
    <w:div w:id="1515531883">
      <w:bodyDiv w:val="1"/>
      <w:marLeft w:val="0"/>
      <w:marRight w:val="0"/>
      <w:marTop w:val="0"/>
      <w:marBottom w:val="0"/>
      <w:divBdr>
        <w:top w:val="none" w:sz="0" w:space="0" w:color="auto"/>
        <w:left w:val="none" w:sz="0" w:space="0" w:color="auto"/>
        <w:bottom w:val="none" w:sz="0" w:space="0" w:color="auto"/>
        <w:right w:val="none" w:sz="0" w:space="0" w:color="auto"/>
      </w:divBdr>
    </w:div>
    <w:div w:id="1600212085">
      <w:bodyDiv w:val="1"/>
      <w:marLeft w:val="0"/>
      <w:marRight w:val="0"/>
      <w:marTop w:val="0"/>
      <w:marBottom w:val="0"/>
      <w:divBdr>
        <w:top w:val="none" w:sz="0" w:space="0" w:color="auto"/>
        <w:left w:val="none" w:sz="0" w:space="0" w:color="auto"/>
        <w:bottom w:val="none" w:sz="0" w:space="0" w:color="auto"/>
        <w:right w:val="none" w:sz="0" w:space="0" w:color="auto"/>
      </w:divBdr>
    </w:div>
    <w:div w:id="1619801488">
      <w:bodyDiv w:val="1"/>
      <w:marLeft w:val="0"/>
      <w:marRight w:val="0"/>
      <w:marTop w:val="0"/>
      <w:marBottom w:val="0"/>
      <w:divBdr>
        <w:top w:val="none" w:sz="0" w:space="0" w:color="auto"/>
        <w:left w:val="none" w:sz="0" w:space="0" w:color="auto"/>
        <w:bottom w:val="none" w:sz="0" w:space="0" w:color="auto"/>
        <w:right w:val="none" w:sz="0" w:space="0" w:color="auto"/>
      </w:divBdr>
    </w:div>
    <w:div w:id="1762945126">
      <w:bodyDiv w:val="1"/>
      <w:marLeft w:val="0"/>
      <w:marRight w:val="0"/>
      <w:marTop w:val="0"/>
      <w:marBottom w:val="0"/>
      <w:divBdr>
        <w:top w:val="none" w:sz="0" w:space="0" w:color="auto"/>
        <w:left w:val="none" w:sz="0" w:space="0" w:color="auto"/>
        <w:bottom w:val="none" w:sz="0" w:space="0" w:color="auto"/>
        <w:right w:val="none" w:sz="0" w:space="0" w:color="auto"/>
      </w:divBdr>
    </w:div>
    <w:div w:id="1765413745">
      <w:bodyDiv w:val="1"/>
      <w:marLeft w:val="0"/>
      <w:marRight w:val="0"/>
      <w:marTop w:val="0"/>
      <w:marBottom w:val="0"/>
      <w:divBdr>
        <w:top w:val="none" w:sz="0" w:space="0" w:color="auto"/>
        <w:left w:val="none" w:sz="0" w:space="0" w:color="auto"/>
        <w:bottom w:val="none" w:sz="0" w:space="0" w:color="auto"/>
        <w:right w:val="none" w:sz="0" w:space="0" w:color="auto"/>
      </w:divBdr>
    </w:div>
    <w:div w:id="1799714205">
      <w:bodyDiv w:val="1"/>
      <w:marLeft w:val="0"/>
      <w:marRight w:val="0"/>
      <w:marTop w:val="0"/>
      <w:marBottom w:val="0"/>
      <w:divBdr>
        <w:top w:val="none" w:sz="0" w:space="0" w:color="auto"/>
        <w:left w:val="none" w:sz="0" w:space="0" w:color="auto"/>
        <w:bottom w:val="none" w:sz="0" w:space="0" w:color="auto"/>
        <w:right w:val="none" w:sz="0" w:space="0" w:color="auto"/>
      </w:divBdr>
    </w:div>
    <w:div w:id="1800108549">
      <w:bodyDiv w:val="1"/>
      <w:marLeft w:val="0"/>
      <w:marRight w:val="0"/>
      <w:marTop w:val="0"/>
      <w:marBottom w:val="0"/>
      <w:divBdr>
        <w:top w:val="none" w:sz="0" w:space="0" w:color="auto"/>
        <w:left w:val="none" w:sz="0" w:space="0" w:color="auto"/>
        <w:bottom w:val="none" w:sz="0" w:space="0" w:color="auto"/>
        <w:right w:val="none" w:sz="0" w:space="0" w:color="auto"/>
      </w:divBdr>
      <w:divsChild>
        <w:div w:id="1929001698">
          <w:marLeft w:val="360"/>
          <w:marRight w:val="0"/>
          <w:marTop w:val="72"/>
          <w:marBottom w:val="72"/>
          <w:divBdr>
            <w:top w:val="none" w:sz="0" w:space="0" w:color="auto"/>
            <w:left w:val="none" w:sz="0" w:space="0" w:color="auto"/>
            <w:bottom w:val="none" w:sz="0" w:space="0" w:color="auto"/>
            <w:right w:val="none" w:sz="0" w:space="0" w:color="auto"/>
          </w:divBdr>
        </w:div>
        <w:div w:id="459348173">
          <w:marLeft w:val="360"/>
          <w:marRight w:val="0"/>
          <w:marTop w:val="0"/>
          <w:marBottom w:val="72"/>
          <w:divBdr>
            <w:top w:val="none" w:sz="0" w:space="0" w:color="auto"/>
            <w:left w:val="none" w:sz="0" w:space="0" w:color="auto"/>
            <w:bottom w:val="none" w:sz="0" w:space="0" w:color="auto"/>
            <w:right w:val="none" w:sz="0" w:space="0" w:color="auto"/>
          </w:divBdr>
        </w:div>
        <w:div w:id="283847802">
          <w:marLeft w:val="360"/>
          <w:marRight w:val="0"/>
          <w:marTop w:val="0"/>
          <w:marBottom w:val="72"/>
          <w:divBdr>
            <w:top w:val="none" w:sz="0" w:space="0" w:color="auto"/>
            <w:left w:val="none" w:sz="0" w:space="0" w:color="auto"/>
            <w:bottom w:val="none" w:sz="0" w:space="0" w:color="auto"/>
            <w:right w:val="none" w:sz="0" w:space="0" w:color="auto"/>
          </w:divBdr>
        </w:div>
      </w:divsChild>
    </w:div>
    <w:div w:id="1823307101">
      <w:bodyDiv w:val="1"/>
      <w:marLeft w:val="0"/>
      <w:marRight w:val="0"/>
      <w:marTop w:val="0"/>
      <w:marBottom w:val="0"/>
      <w:divBdr>
        <w:top w:val="none" w:sz="0" w:space="0" w:color="auto"/>
        <w:left w:val="none" w:sz="0" w:space="0" w:color="auto"/>
        <w:bottom w:val="none" w:sz="0" w:space="0" w:color="auto"/>
        <w:right w:val="none" w:sz="0" w:space="0" w:color="auto"/>
      </w:divBdr>
    </w:div>
    <w:div w:id="1843473271">
      <w:bodyDiv w:val="1"/>
      <w:marLeft w:val="0"/>
      <w:marRight w:val="0"/>
      <w:marTop w:val="0"/>
      <w:marBottom w:val="0"/>
      <w:divBdr>
        <w:top w:val="none" w:sz="0" w:space="0" w:color="auto"/>
        <w:left w:val="none" w:sz="0" w:space="0" w:color="auto"/>
        <w:bottom w:val="none" w:sz="0" w:space="0" w:color="auto"/>
        <w:right w:val="none" w:sz="0" w:space="0" w:color="auto"/>
      </w:divBdr>
    </w:div>
    <w:div w:id="1849979271">
      <w:bodyDiv w:val="1"/>
      <w:marLeft w:val="0"/>
      <w:marRight w:val="0"/>
      <w:marTop w:val="0"/>
      <w:marBottom w:val="0"/>
      <w:divBdr>
        <w:top w:val="none" w:sz="0" w:space="0" w:color="auto"/>
        <w:left w:val="none" w:sz="0" w:space="0" w:color="auto"/>
        <w:bottom w:val="none" w:sz="0" w:space="0" w:color="auto"/>
        <w:right w:val="none" w:sz="0" w:space="0" w:color="auto"/>
      </w:divBdr>
    </w:div>
    <w:div w:id="1850563367">
      <w:bodyDiv w:val="1"/>
      <w:marLeft w:val="0"/>
      <w:marRight w:val="0"/>
      <w:marTop w:val="0"/>
      <w:marBottom w:val="0"/>
      <w:divBdr>
        <w:top w:val="none" w:sz="0" w:space="0" w:color="auto"/>
        <w:left w:val="none" w:sz="0" w:space="0" w:color="auto"/>
        <w:bottom w:val="none" w:sz="0" w:space="0" w:color="auto"/>
        <w:right w:val="none" w:sz="0" w:space="0" w:color="auto"/>
      </w:divBdr>
    </w:div>
    <w:div w:id="1908688950">
      <w:bodyDiv w:val="1"/>
      <w:marLeft w:val="0"/>
      <w:marRight w:val="0"/>
      <w:marTop w:val="0"/>
      <w:marBottom w:val="0"/>
      <w:divBdr>
        <w:top w:val="none" w:sz="0" w:space="0" w:color="auto"/>
        <w:left w:val="none" w:sz="0" w:space="0" w:color="auto"/>
        <w:bottom w:val="none" w:sz="0" w:space="0" w:color="auto"/>
        <w:right w:val="none" w:sz="0" w:space="0" w:color="auto"/>
      </w:divBdr>
    </w:div>
    <w:div w:id="1918243112">
      <w:bodyDiv w:val="1"/>
      <w:marLeft w:val="0"/>
      <w:marRight w:val="0"/>
      <w:marTop w:val="0"/>
      <w:marBottom w:val="0"/>
      <w:divBdr>
        <w:top w:val="none" w:sz="0" w:space="0" w:color="auto"/>
        <w:left w:val="none" w:sz="0" w:space="0" w:color="auto"/>
        <w:bottom w:val="none" w:sz="0" w:space="0" w:color="auto"/>
        <w:right w:val="none" w:sz="0" w:space="0" w:color="auto"/>
      </w:divBdr>
    </w:div>
    <w:div w:id="1985037532">
      <w:bodyDiv w:val="1"/>
      <w:marLeft w:val="0"/>
      <w:marRight w:val="0"/>
      <w:marTop w:val="0"/>
      <w:marBottom w:val="0"/>
      <w:divBdr>
        <w:top w:val="none" w:sz="0" w:space="0" w:color="auto"/>
        <w:left w:val="none" w:sz="0" w:space="0" w:color="auto"/>
        <w:bottom w:val="none" w:sz="0" w:space="0" w:color="auto"/>
        <w:right w:val="none" w:sz="0" w:space="0" w:color="auto"/>
      </w:divBdr>
    </w:div>
    <w:div w:id="1992051307">
      <w:bodyDiv w:val="1"/>
      <w:marLeft w:val="0"/>
      <w:marRight w:val="0"/>
      <w:marTop w:val="0"/>
      <w:marBottom w:val="0"/>
      <w:divBdr>
        <w:top w:val="none" w:sz="0" w:space="0" w:color="auto"/>
        <w:left w:val="none" w:sz="0" w:space="0" w:color="auto"/>
        <w:bottom w:val="none" w:sz="0" w:space="0" w:color="auto"/>
        <w:right w:val="none" w:sz="0" w:space="0" w:color="auto"/>
      </w:divBdr>
    </w:div>
    <w:div w:id="2066179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g.turek.pl" TargetMode="External"/><Relationship Id="rId3" Type="http://schemas.openxmlformats.org/officeDocument/2006/relationships/settings" Target="settings.xml"/><Relationship Id="rId7" Type="http://schemas.openxmlformats.org/officeDocument/2006/relationships/hyperlink" Target="mailto:biuro@tig.turek.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9</Pages>
  <Words>2862</Words>
  <Characters>17173</Characters>
  <Application>Microsoft Office Word</Application>
  <DocSecurity>0</DocSecurity>
  <Lines>143</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Mielcarski</dc:creator>
  <cp:keywords/>
  <dc:description/>
  <cp:lastModifiedBy>Monika Kozlowska</cp:lastModifiedBy>
  <cp:revision>5</cp:revision>
  <dcterms:created xsi:type="dcterms:W3CDTF">2021-05-17T18:27:00Z</dcterms:created>
  <dcterms:modified xsi:type="dcterms:W3CDTF">2021-05-22T18:37:00Z</dcterms:modified>
</cp:coreProperties>
</file>