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B6DBF" w14:textId="7A4FBE00" w:rsidR="00BA481B" w:rsidRDefault="00014F32">
      <w:pPr>
        <w:spacing w:line="276" w:lineRule="auto"/>
        <w:jc w:val="right"/>
      </w:pPr>
      <w:r>
        <w:t xml:space="preserve">Wadowice Górne, </w:t>
      </w:r>
      <w:r w:rsidR="004F6295">
        <w:t>02</w:t>
      </w:r>
      <w:r>
        <w:t>.0</w:t>
      </w:r>
      <w:r w:rsidR="004F6295">
        <w:t>4</w:t>
      </w:r>
      <w:r>
        <w:t>.2021 r.</w:t>
      </w:r>
    </w:p>
    <w:p w14:paraId="3E7E27E1" w14:textId="77777777" w:rsidR="00BA481B" w:rsidRDefault="00BA481B">
      <w:pPr>
        <w:spacing w:line="276" w:lineRule="auto"/>
        <w:jc w:val="center"/>
        <w:rPr>
          <w:b/>
          <w:sz w:val="28"/>
          <w:szCs w:val="28"/>
        </w:rPr>
      </w:pPr>
    </w:p>
    <w:p w14:paraId="08CCC75F" w14:textId="77777777" w:rsidR="00BA481B" w:rsidRDefault="00014F32">
      <w:pPr>
        <w:spacing w:line="276" w:lineRule="auto"/>
        <w:jc w:val="center"/>
        <w:rPr>
          <w:b/>
          <w:sz w:val="28"/>
          <w:szCs w:val="28"/>
        </w:rPr>
      </w:pPr>
      <w:r>
        <w:rPr>
          <w:b/>
          <w:sz w:val="28"/>
          <w:szCs w:val="28"/>
        </w:rPr>
        <w:t>Zapytanie ofertowe nr ZO.ELDRUT.03.21</w:t>
      </w:r>
    </w:p>
    <w:p w14:paraId="330938D1" w14:textId="77777777" w:rsidR="00BA481B" w:rsidRDefault="00BA481B">
      <w:pPr>
        <w:spacing w:line="276" w:lineRule="auto"/>
        <w:jc w:val="center"/>
        <w:rPr>
          <w:b/>
          <w:sz w:val="28"/>
          <w:szCs w:val="28"/>
        </w:rPr>
      </w:pPr>
    </w:p>
    <w:p w14:paraId="03D57156" w14:textId="77777777" w:rsidR="00BA481B" w:rsidRDefault="00014F32">
      <w:pPr>
        <w:spacing w:before="240" w:line="276" w:lineRule="auto"/>
        <w:rPr>
          <w:b/>
          <w:sz w:val="32"/>
          <w:szCs w:val="32"/>
        </w:rPr>
      </w:pPr>
      <w:r>
        <w:rPr>
          <w:b/>
          <w:sz w:val="32"/>
          <w:szCs w:val="32"/>
        </w:rPr>
        <w:t>1. ZAMAWIAJĄCY</w:t>
      </w:r>
    </w:p>
    <w:p w14:paraId="2E69A7B1" w14:textId="77777777" w:rsidR="00BA481B" w:rsidRDefault="00014F32">
      <w:pPr>
        <w:spacing w:before="120" w:line="276" w:lineRule="auto"/>
        <w:rPr>
          <w:b/>
        </w:rPr>
      </w:pPr>
      <w:r>
        <w:rPr>
          <w:b/>
        </w:rPr>
        <w:t>Nazwa</w:t>
      </w:r>
    </w:p>
    <w:p w14:paraId="2652F4AA" w14:textId="77777777" w:rsidR="00BA481B" w:rsidRDefault="00014F32">
      <w:pPr>
        <w:spacing w:line="276" w:lineRule="auto"/>
      </w:pPr>
      <w:bookmarkStart w:id="0" w:name="_heading=h.gjdgxs" w:colFirst="0" w:colLast="0"/>
      <w:bookmarkEnd w:id="0"/>
      <w:r>
        <w:t>ELDRUT SPÓŁKA Z OGRANICZONĄ ODPOWIEDZIALNOŚCIĄ SPÓŁKA KOMANDYTOWA</w:t>
      </w:r>
    </w:p>
    <w:p w14:paraId="5780DC8C" w14:textId="77777777" w:rsidR="00BA481B" w:rsidRDefault="00014F32">
      <w:pPr>
        <w:spacing w:before="120" w:line="276" w:lineRule="auto"/>
        <w:rPr>
          <w:b/>
        </w:rPr>
      </w:pPr>
      <w:r>
        <w:rPr>
          <w:b/>
        </w:rPr>
        <w:t>Adres</w:t>
      </w:r>
    </w:p>
    <w:p w14:paraId="0599C8F2" w14:textId="77777777" w:rsidR="00BA481B" w:rsidRDefault="00014F32">
      <w:pPr>
        <w:spacing w:line="276" w:lineRule="auto"/>
      </w:pPr>
      <w:r>
        <w:t>Przebendów 42A</w:t>
      </w:r>
    </w:p>
    <w:p w14:paraId="77BE9678" w14:textId="77777777" w:rsidR="00BA481B" w:rsidRDefault="00014F32">
      <w:pPr>
        <w:spacing w:line="276" w:lineRule="auto"/>
      </w:pPr>
      <w:r>
        <w:t>39-308 Wadowice Górne</w:t>
      </w:r>
    </w:p>
    <w:p w14:paraId="659F8063" w14:textId="77777777" w:rsidR="00BA481B" w:rsidRDefault="00014F32">
      <w:pPr>
        <w:spacing w:line="276" w:lineRule="auto"/>
      </w:pPr>
      <w:r>
        <w:t>Podkarpackie, Mielecki</w:t>
      </w:r>
    </w:p>
    <w:p w14:paraId="330D4D7A" w14:textId="77777777" w:rsidR="00BA481B" w:rsidRDefault="00014F32">
      <w:pPr>
        <w:spacing w:before="120" w:line="276" w:lineRule="auto"/>
        <w:jc w:val="both"/>
        <w:rPr>
          <w:b/>
        </w:rPr>
      </w:pPr>
      <w:r>
        <w:rPr>
          <w:b/>
        </w:rPr>
        <w:t xml:space="preserve">NIP </w:t>
      </w:r>
    </w:p>
    <w:p w14:paraId="2062104C" w14:textId="77777777" w:rsidR="00BA481B" w:rsidRDefault="00014F32">
      <w:pPr>
        <w:spacing w:line="276" w:lineRule="auto"/>
        <w:jc w:val="both"/>
      </w:pPr>
      <w:r>
        <w:t>8171844298</w:t>
      </w:r>
    </w:p>
    <w:p w14:paraId="6D17F851" w14:textId="77777777" w:rsidR="00BA481B" w:rsidRDefault="00014F32">
      <w:pPr>
        <w:spacing w:before="120" w:line="276" w:lineRule="auto"/>
        <w:jc w:val="both"/>
        <w:rPr>
          <w:b/>
        </w:rPr>
      </w:pPr>
      <w:r>
        <w:rPr>
          <w:b/>
        </w:rPr>
        <w:t>Tytuł projektu</w:t>
      </w:r>
    </w:p>
    <w:p w14:paraId="4B9E2AEB" w14:textId="77777777" w:rsidR="00BA481B" w:rsidRDefault="00014F32">
      <w:pPr>
        <w:spacing w:line="276" w:lineRule="auto"/>
        <w:jc w:val="both"/>
      </w:pPr>
      <w:r>
        <w:t>Wdrożenie rekomendacji strategii wzorniczej celem poprawy konkurencyjności firmy ELDRUT.</w:t>
      </w:r>
    </w:p>
    <w:p w14:paraId="0DE15E01" w14:textId="77777777" w:rsidR="00BA481B" w:rsidRDefault="00014F32">
      <w:pPr>
        <w:spacing w:before="120" w:line="276" w:lineRule="auto"/>
        <w:jc w:val="both"/>
        <w:rPr>
          <w:b/>
        </w:rPr>
      </w:pPr>
      <w:r>
        <w:rPr>
          <w:b/>
        </w:rPr>
        <w:t>Numer naboru</w:t>
      </w:r>
    </w:p>
    <w:p w14:paraId="19DFFDAB" w14:textId="77777777" w:rsidR="00BA481B" w:rsidRDefault="00014F32">
      <w:pPr>
        <w:spacing w:line="276" w:lineRule="auto"/>
        <w:jc w:val="both"/>
      </w:pPr>
      <w:r>
        <w:t>POPW.01.04.00-IP.01-00-001/18</w:t>
      </w:r>
    </w:p>
    <w:p w14:paraId="41135087" w14:textId="77777777" w:rsidR="00BA481B" w:rsidRDefault="00BA481B">
      <w:pPr>
        <w:spacing w:line="276" w:lineRule="auto"/>
        <w:jc w:val="both"/>
      </w:pPr>
    </w:p>
    <w:p w14:paraId="1D0528DB" w14:textId="77777777" w:rsidR="00BA481B" w:rsidRDefault="00014F32">
      <w:pPr>
        <w:spacing w:before="240" w:line="276" w:lineRule="auto"/>
        <w:jc w:val="both"/>
        <w:rPr>
          <w:b/>
          <w:sz w:val="32"/>
          <w:szCs w:val="32"/>
        </w:rPr>
      </w:pPr>
      <w:r>
        <w:rPr>
          <w:b/>
          <w:sz w:val="32"/>
          <w:szCs w:val="32"/>
        </w:rPr>
        <w:t>3. INFORMACJE O OGŁOSZENIU</w:t>
      </w:r>
    </w:p>
    <w:p w14:paraId="69FD1CEB" w14:textId="77777777" w:rsidR="00BA481B" w:rsidRDefault="00014F32">
      <w:pPr>
        <w:spacing w:before="240" w:line="276" w:lineRule="auto"/>
        <w:jc w:val="both"/>
        <w:rPr>
          <w:b/>
        </w:rPr>
      </w:pPr>
      <w:r>
        <w:rPr>
          <w:b/>
        </w:rPr>
        <w:t>Osoba do kontaktu w sprawie ogłoszenia</w:t>
      </w:r>
    </w:p>
    <w:p w14:paraId="2E4B4887" w14:textId="77777777" w:rsidR="00BA481B" w:rsidRDefault="00014F32">
      <w:pPr>
        <w:spacing w:line="276" w:lineRule="auto"/>
        <w:jc w:val="both"/>
      </w:pPr>
      <w:r>
        <w:t>Bartosz Pietras</w:t>
      </w:r>
    </w:p>
    <w:p w14:paraId="192A1EC3" w14:textId="77777777" w:rsidR="00BA481B" w:rsidRDefault="00014F32">
      <w:pPr>
        <w:spacing w:before="240" w:line="276" w:lineRule="auto"/>
        <w:jc w:val="both"/>
        <w:rPr>
          <w:b/>
        </w:rPr>
      </w:pPr>
      <w:r>
        <w:rPr>
          <w:b/>
        </w:rPr>
        <w:t>Adres e-mail</w:t>
      </w:r>
    </w:p>
    <w:p w14:paraId="7FEAEFC2" w14:textId="77777777" w:rsidR="00BA481B" w:rsidRDefault="00014F32">
      <w:pPr>
        <w:spacing w:line="276" w:lineRule="auto"/>
        <w:jc w:val="both"/>
      </w:pPr>
      <w:r>
        <w:t>b.pietras@eldrut.pl</w:t>
      </w:r>
    </w:p>
    <w:p w14:paraId="72FCEC45" w14:textId="77777777" w:rsidR="00BA481B" w:rsidRDefault="00014F32">
      <w:pPr>
        <w:spacing w:before="240" w:line="276" w:lineRule="auto"/>
        <w:jc w:val="both"/>
        <w:rPr>
          <w:b/>
        </w:rPr>
      </w:pPr>
      <w:r>
        <w:rPr>
          <w:b/>
        </w:rPr>
        <w:t>Skrócony opis przedmiotu zamówienia</w:t>
      </w:r>
    </w:p>
    <w:p w14:paraId="6C010A93" w14:textId="77777777" w:rsidR="00BA481B" w:rsidRDefault="00014F32">
      <w:pPr>
        <w:spacing w:line="276" w:lineRule="auto"/>
        <w:jc w:val="both"/>
      </w:pPr>
      <w:r>
        <w:t>Przedmiotem Zamówienia jest zakup usługi polegającej na zaprojektowaniu modułowego systemu mebli sklepowych dla marki ELDRUT.</w:t>
      </w:r>
    </w:p>
    <w:p w14:paraId="7EFF9ED0" w14:textId="77777777" w:rsidR="00BA481B" w:rsidRDefault="00BA481B">
      <w:pPr>
        <w:spacing w:line="276" w:lineRule="auto"/>
        <w:jc w:val="both"/>
      </w:pPr>
    </w:p>
    <w:p w14:paraId="2F7C83AE" w14:textId="77777777" w:rsidR="00BA481B" w:rsidRDefault="00014F32">
      <w:pPr>
        <w:spacing w:before="240" w:line="276" w:lineRule="auto"/>
        <w:jc w:val="both"/>
        <w:rPr>
          <w:b/>
          <w:sz w:val="32"/>
          <w:szCs w:val="32"/>
        </w:rPr>
      </w:pPr>
      <w:r>
        <w:rPr>
          <w:b/>
          <w:sz w:val="32"/>
          <w:szCs w:val="32"/>
        </w:rPr>
        <w:t>2. OPIS PRZEDMIOTU ZAMÓWIENIA</w:t>
      </w:r>
    </w:p>
    <w:p w14:paraId="56D47643" w14:textId="77777777" w:rsidR="00BA481B" w:rsidRDefault="00014F32">
      <w:pPr>
        <w:spacing w:before="240" w:line="276" w:lineRule="auto"/>
        <w:jc w:val="both"/>
        <w:rPr>
          <w:b/>
        </w:rPr>
      </w:pPr>
      <w:r>
        <w:rPr>
          <w:b/>
        </w:rPr>
        <w:t>Cel zamówienia</w:t>
      </w:r>
    </w:p>
    <w:p w14:paraId="2FC9D031" w14:textId="77777777" w:rsidR="00BA481B" w:rsidRDefault="00014F32">
      <w:pPr>
        <w:spacing w:line="276" w:lineRule="auto"/>
        <w:jc w:val="both"/>
      </w:pPr>
      <w:r>
        <w:lastRenderedPageBreak/>
        <w:t>Celem zamówienia jest opracowanie usługi polegającej na zaprojektowaniu modułowego systemu mebli sklepowych dla marki ELDRUT.</w:t>
      </w:r>
    </w:p>
    <w:p w14:paraId="6C44B832" w14:textId="77777777" w:rsidR="00BA481B" w:rsidRDefault="00BA481B">
      <w:pPr>
        <w:spacing w:line="276" w:lineRule="auto"/>
        <w:jc w:val="both"/>
      </w:pPr>
    </w:p>
    <w:p w14:paraId="235B528C" w14:textId="77777777" w:rsidR="00BA481B" w:rsidRDefault="00014F32">
      <w:pPr>
        <w:spacing w:before="240" w:line="276" w:lineRule="auto"/>
        <w:jc w:val="both"/>
        <w:rPr>
          <w:b/>
        </w:rPr>
      </w:pPr>
      <w:r>
        <w:rPr>
          <w:b/>
        </w:rPr>
        <w:t>Szczegółowy przedmiot zamówienia</w:t>
      </w:r>
    </w:p>
    <w:p w14:paraId="017A8C6C" w14:textId="77777777" w:rsidR="00BA481B" w:rsidRPr="00A571E0" w:rsidRDefault="00014F32">
      <w:pPr>
        <w:spacing w:line="276" w:lineRule="auto"/>
        <w:jc w:val="both"/>
        <w:rPr>
          <w:u w:val="single"/>
        </w:rPr>
      </w:pPr>
      <w:r w:rsidRPr="00A571E0">
        <w:rPr>
          <w:u w:val="single"/>
        </w:rPr>
        <w:t>Przedmiotem Zamówienia jest:</w:t>
      </w:r>
    </w:p>
    <w:p w14:paraId="5569AA41" w14:textId="77777777" w:rsidR="00BA481B" w:rsidRDefault="00014F32">
      <w:pPr>
        <w:spacing w:line="276" w:lineRule="auto"/>
        <w:jc w:val="both"/>
      </w:pPr>
      <w:r>
        <w:t>zakup usługi polegającej na zaprojektowaniu modułowego systemu mebli sklepowych dla marki ELDRUT składającego się co najmniej 50 szt. detali. oraz obejmującej m.in:</w:t>
      </w:r>
    </w:p>
    <w:p w14:paraId="51B56118" w14:textId="77777777" w:rsidR="00BA481B" w:rsidRDefault="00014F32">
      <w:pPr>
        <w:numPr>
          <w:ilvl w:val="0"/>
          <w:numId w:val="5"/>
        </w:numPr>
        <w:pBdr>
          <w:top w:val="nil"/>
          <w:left w:val="nil"/>
          <w:bottom w:val="nil"/>
          <w:right w:val="nil"/>
          <w:between w:val="nil"/>
        </w:pBdr>
        <w:spacing w:line="276" w:lineRule="auto"/>
        <w:jc w:val="both"/>
      </w:pPr>
      <w:r>
        <w:t>zaprojektowanie brył mebli sklepowych podkreślających charakter marki ELDRUT,</w:t>
      </w:r>
    </w:p>
    <w:p w14:paraId="365AC716" w14:textId="77777777" w:rsidR="00BA481B" w:rsidRDefault="00014F32">
      <w:pPr>
        <w:numPr>
          <w:ilvl w:val="0"/>
          <w:numId w:val="5"/>
        </w:numPr>
        <w:pBdr>
          <w:top w:val="nil"/>
          <w:left w:val="nil"/>
          <w:bottom w:val="nil"/>
          <w:right w:val="nil"/>
          <w:between w:val="nil"/>
        </w:pBdr>
        <w:spacing w:line="276" w:lineRule="auto"/>
        <w:jc w:val="both"/>
      </w:pPr>
      <w:r>
        <w:t>określenie sposobu łączenia konstrukcji mebli sklepowych,</w:t>
      </w:r>
    </w:p>
    <w:p w14:paraId="53946A03" w14:textId="77777777" w:rsidR="00BA481B" w:rsidRDefault="00014F32">
      <w:pPr>
        <w:numPr>
          <w:ilvl w:val="0"/>
          <w:numId w:val="5"/>
        </w:numPr>
        <w:pBdr>
          <w:top w:val="nil"/>
          <w:left w:val="nil"/>
          <w:bottom w:val="nil"/>
          <w:right w:val="nil"/>
          <w:between w:val="nil"/>
        </w:pBdr>
        <w:spacing w:line="276" w:lineRule="auto"/>
        <w:jc w:val="both"/>
      </w:pPr>
      <w:r>
        <w:t>zaprojektowanie integracji dla technologii multimedialnych i multisensorycznych oraz określenie sposobu ich działania,</w:t>
      </w:r>
    </w:p>
    <w:p w14:paraId="7FB3D8D1" w14:textId="77777777" w:rsidR="00BA481B" w:rsidRDefault="00014F32">
      <w:pPr>
        <w:numPr>
          <w:ilvl w:val="0"/>
          <w:numId w:val="5"/>
        </w:numPr>
        <w:pBdr>
          <w:top w:val="nil"/>
          <w:left w:val="nil"/>
          <w:bottom w:val="nil"/>
          <w:right w:val="nil"/>
          <w:between w:val="nil"/>
        </w:pBdr>
        <w:spacing w:line="276" w:lineRule="auto"/>
        <w:jc w:val="both"/>
      </w:pPr>
      <w:r>
        <w:t>określenie palety preferowanych produktów dostosowanych do charakteru marki ELDRUT,</w:t>
      </w:r>
    </w:p>
    <w:p w14:paraId="3191C110" w14:textId="167A38E0" w:rsidR="00BA481B" w:rsidRDefault="00014F32">
      <w:pPr>
        <w:numPr>
          <w:ilvl w:val="0"/>
          <w:numId w:val="5"/>
        </w:numPr>
        <w:pBdr>
          <w:top w:val="nil"/>
          <w:left w:val="nil"/>
          <w:bottom w:val="nil"/>
          <w:right w:val="nil"/>
          <w:between w:val="nil"/>
        </w:pBdr>
        <w:spacing w:line="276" w:lineRule="auto"/>
        <w:jc w:val="both"/>
      </w:pPr>
      <w:r>
        <w:t>wykonanie kompletnego projektu modułowego systemu mebli sklepowych zawierającego jego wizualizacje oraz dokumentację.</w:t>
      </w:r>
    </w:p>
    <w:p w14:paraId="69E4A7DD" w14:textId="0408B5DC" w:rsidR="00DF52AE" w:rsidRDefault="00DF52AE" w:rsidP="00DF52AE">
      <w:pPr>
        <w:pBdr>
          <w:top w:val="nil"/>
          <w:left w:val="nil"/>
          <w:bottom w:val="nil"/>
          <w:right w:val="nil"/>
          <w:between w:val="nil"/>
        </w:pBdr>
        <w:spacing w:line="276" w:lineRule="auto"/>
        <w:jc w:val="both"/>
      </w:pPr>
    </w:p>
    <w:p w14:paraId="5D3573F7" w14:textId="13F4F8A5" w:rsidR="00DF52AE" w:rsidRPr="00A571E0" w:rsidRDefault="00DF52AE" w:rsidP="00DF52AE">
      <w:pPr>
        <w:pBdr>
          <w:top w:val="nil"/>
          <w:left w:val="nil"/>
          <w:bottom w:val="nil"/>
          <w:right w:val="nil"/>
          <w:between w:val="nil"/>
        </w:pBdr>
        <w:spacing w:line="276" w:lineRule="auto"/>
        <w:jc w:val="both"/>
        <w:rPr>
          <w:u w:val="single"/>
        </w:rPr>
      </w:pPr>
      <w:r w:rsidRPr="00A571E0">
        <w:rPr>
          <w:u w:val="single"/>
        </w:rPr>
        <w:t>Założenia ogólne:</w:t>
      </w:r>
    </w:p>
    <w:p w14:paraId="27AE8583" w14:textId="25167AE6" w:rsidR="00DF52AE" w:rsidRDefault="00DF52AE" w:rsidP="00DF52AE">
      <w:pPr>
        <w:pStyle w:val="Akapitzlist"/>
        <w:numPr>
          <w:ilvl w:val="0"/>
          <w:numId w:val="10"/>
        </w:numPr>
        <w:spacing w:line="276" w:lineRule="auto"/>
        <w:jc w:val="both"/>
      </w:pPr>
      <w:r>
        <w:t>system ma się składać ze stałej listy elementów (bez ich późniejszych modyfikacji)</w:t>
      </w:r>
      <w:r>
        <w:t>;</w:t>
      </w:r>
    </w:p>
    <w:p w14:paraId="6D44B1D4" w14:textId="6A759F58" w:rsidR="00DF52AE" w:rsidRDefault="00DF52AE" w:rsidP="00DF52AE">
      <w:pPr>
        <w:pStyle w:val="Akapitzlist"/>
        <w:numPr>
          <w:ilvl w:val="0"/>
          <w:numId w:val="10"/>
        </w:numPr>
        <w:spacing w:before="240" w:line="276" w:lineRule="auto"/>
        <w:jc w:val="both"/>
      </w:pPr>
      <w:r>
        <w:t>z tych elementów ma się dać złożyć 80% najpopularniejszych rodzajów mebli występujących w sklepach na zasadzie „klocków lego”</w:t>
      </w:r>
      <w:r>
        <w:t>;</w:t>
      </w:r>
    </w:p>
    <w:p w14:paraId="7F66F78A" w14:textId="64541214" w:rsidR="00DF52AE" w:rsidRDefault="00DF52AE" w:rsidP="00DF52AE">
      <w:pPr>
        <w:pStyle w:val="Akapitzlist"/>
        <w:numPr>
          <w:ilvl w:val="0"/>
          <w:numId w:val="10"/>
        </w:numPr>
        <w:spacing w:before="240" w:line="276" w:lineRule="auto"/>
        <w:jc w:val="both"/>
      </w:pPr>
      <w:r>
        <w:t>projekt ma się składać z jak najmniejszej ilości elementów</w:t>
      </w:r>
      <w:r>
        <w:t>;</w:t>
      </w:r>
    </w:p>
    <w:p w14:paraId="2C336E22" w14:textId="104EE93B" w:rsidR="00DF52AE" w:rsidRDefault="00DF52AE" w:rsidP="00DF52AE">
      <w:pPr>
        <w:pStyle w:val="Akapitzlist"/>
        <w:numPr>
          <w:ilvl w:val="0"/>
          <w:numId w:val="10"/>
        </w:numPr>
        <w:spacing w:before="240" w:line="276" w:lineRule="auto"/>
        <w:jc w:val="both"/>
      </w:pPr>
      <w:r>
        <w:t>elementy mają być zaprojektowane tak aby były jak najtańsze w produkcji (zużycie surowca, ilości operacji)</w:t>
      </w:r>
      <w:r>
        <w:t>;</w:t>
      </w:r>
    </w:p>
    <w:p w14:paraId="4C14D1B6" w14:textId="0F2A84C5" w:rsidR="00DF52AE" w:rsidRDefault="00DF52AE" w:rsidP="00DF52AE">
      <w:pPr>
        <w:pStyle w:val="Akapitzlist"/>
        <w:numPr>
          <w:ilvl w:val="0"/>
          <w:numId w:val="10"/>
        </w:numPr>
        <w:spacing w:before="240" w:line="276" w:lineRule="auto"/>
        <w:jc w:val="both"/>
      </w:pPr>
      <w:r>
        <w:t>dopuszczalne operację produkcyjne: cięcie, wiercenie, spawanie metodą MIG, wypalanie laserem, zaginanie blach na prasach krawędziowych, malowanie proszkowe</w:t>
      </w:r>
      <w:r>
        <w:t>;</w:t>
      </w:r>
    </w:p>
    <w:p w14:paraId="49D35012" w14:textId="3D7DD94D" w:rsidR="00DF52AE" w:rsidRPr="00DF52AE" w:rsidRDefault="00DF52AE" w:rsidP="00DF52AE">
      <w:pPr>
        <w:pStyle w:val="Akapitzlist"/>
        <w:numPr>
          <w:ilvl w:val="0"/>
          <w:numId w:val="10"/>
        </w:numPr>
        <w:spacing w:before="240" w:line="276" w:lineRule="auto"/>
        <w:jc w:val="both"/>
        <w:rPr>
          <w:b/>
        </w:rPr>
      </w:pPr>
      <w:r>
        <w:t>po dodaniu do mebla sklepowego elementów graficznych ma pełnić też on rolę Stojaka POS</w:t>
      </w:r>
      <w:r w:rsidR="00EA2F8F">
        <w:t xml:space="preserve">, którego przykłady można znaleźć na stronie </w:t>
      </w:r>
      <w:r w:rsidR="00EA2F8F" w:rsidRPr="00EA2F8F">
        <w:t>https://www.eldrut.pl/kategoria-produktu/stojaki-reklamowe-pos/</w:t>
      </w:r>
      <w:r w:rsidR="00EA2F8F">
        <w:t>.</w:t>
      </w:r>
    </w:p>
    <w:p w14:paraId="7D4ECE98" w14:textId="77777777" w:rsidR="00DF52AE" w:rsidRDefault="00DF52AE" w:rsidP="00DF52AE">
      <w:pPr>
        <w:pBdr>
          <w:top w:val="nil"/>
          <w:left w:val="nil"/>
          <w:bottom w:val="nil"/>
          <w:right w:val="nil"/>
          <w:between w:val="nil"/>
        </w:pBdr>
        <w:spacing w:line="276" w:lineRule="auto"/>
        <w:jc w:val="both"/>
      </w:pPr>
    </w:p>
    <w:p w14:paraId="4D8B1095" w14:textId="6D9984D2" w:rsidR="00DF52AE" w:rsidRPr="00A571E0" w:rsidRDefault="00DF52AE" w:rsidP="00DF52AE">
      <w:pPr>
        <w:pBdr>
          <w:top w:val="nil"/>
          <w:left w:val="nil"/>
          <w:bottom w:val="nil"/>
          <w:right w:val="nil"/>
          <w:between w:val="nil"/>
        </w:pBdr>
        <w:spacing w:line="276" w:lineRule="auto"/>
        <w:jc w:val="both"/>
        <w:rPr>
          <w:u w:val="single"/>
        </w:rPr>
      </w:pPr>
      <w:r w:rsidRPr="00A571E0">
        <w:rPr>
          <w:u w:val="single"/>
        </w:rPr>
        <w:t xml:space="preserve">Założenia </w:t>
      </w:r>
      <w:r w:rsidR="00A571E0">
        <w:rPr>
          <w:u w:val="single"/>
        </w:rPr>
        <w:t>techniczne</w:t>
      </w:r>
      <w:r w:rsidRPr="00A571E0">
        <w:rPr>
          <w:u w:val="single"/>
        </w:rPr>
        <w:t>:</w:t>
      </w:r>
    </w:p>
    <w:p w14:paraId="31D6BC0A" w14:textId="647BDA3F" w:rsidR="00DF52AE" w:rsidRDefault="00DF52AE" w:rsidP="00DF52AE">
      <w:pPr>
        <w:pStyle w:val="Akapitzlist"/>
        <w:numPr>
          <w:ilvl w:val="0"/>
          <w:numId w:val="11"/>
        </w:numPr>
        <w:spacing w:line="276" w:lineRule="auto"/>
        <w:jc w:val="both"/>
      </w:pPr>
      <w:r>
        <w:t>s</w:t>
      </w:r>
      <w:r>
        <w:t>zerokość mebla 60-120 cm</w:t>
      </w:r>
      <w:r>
        <w:t>,</w:t>
      </w:r>
    </w:p>
    <w:p w14:paraId="15F89E0F" w14:textId="3F649B1A" w:rsidR="00DF52AE" w:rsidRDefault="00DF52AE" w:rsidP="00DF52AE">
      <w:pPr>
        <w:pStyle w:val="Akapitzlist"/>
        <w:numPr>
          <w:ilvl w:val="0"/>
          <w:numId w:val="11"/>
        </w:numPr>
        <w:spacing w:before="240" w:line="276" w:lineRule="auto"/>
        <w:jc w:val="both"/>
      </w:pPr>
      <w:r>
        <w:t>w</w:t>
      </w:r>
      <w:r>
        <w:t>ysokość mebla 150-200cm bez topera</w:t>
      </w:r>
      <w:r>
        <w:t>,</w:t>
      </w:r>
    </w:p>
    <w:p w14:paraId="7DD4516E" w14:textId="7E709081" w:rsidR="00DF52AE" w:rsidRDefault="00DF52AE" w:rsidP="00DF52AE">
      <w:pPr>
        <w:pStyle w:val="Akapitzlist"/>
        <w:numPr>
          <w:ilvl w:val="0"/>
          <w:numId w:val="11"/>
        </w:numPr>
        <w:spacing w:before="240" w:line="276" w:lineRule="auto"/>
        <w:jc w:val="both"/>
      </w:pPr>
      <w:r>
        <w:t>g</w:t>
      </w:r>
      <w:r>
        <w:t>łębokość mebla będzie zawsze stała i wynosiła 40 cm</w:t>
      </w:r>
      <w:r>
        <w:t>,</w:t>
      </w:r>
    </w:p>
    <w:p w14:paraId="5544DAB3" w14:textId="119F0033" w:rsidR="00DF52AE" w:rsidRDefault="00DF52AE" w:rsidP="00DF52AE">
      <w:pPr>
        <w:pStyle w:val="Akapitzlist"/>
        <w:numPr>
          <w:ilvl w:val="0"/>
          <w:numId w:val="11"/>
        </w:numPr>
        <w:spacing w:before="240" w:line="276" w:lineRule="auto"/>
        <w:jc w:val="both"/>
      </w:pPr>
      <w:r>
        <w:t>z</w:t>
      </w:r>
      <w:r>
        <w:t>awsze możliwy dostęp do towaru z obydwu stron mebla z przodu i z tylu a jeśli to możliwe to z 4 stron</w:t>
      </w:r>
      <w:r>
        <w:t>,</w:t>
      </w:r>
    </w:p>
    <w:p w14:paraId="4D86FB0A" w14:textId="1BD77082" w:rsidR="00DF52AE" w:rsidRDefault="00DF52AE" w:rsidP="00DF52AE">
      <w:pPr>
        <w:pStyle w:val="Akapitzlist"/>
        <w:numPr>
          <w:ilvl w:val="0"/>
          <w:numId w:val="11"/>
        </w:numPr>
        <w:spacing w:before="240" w:line="276" w:lineRule="auto"/>
        <w:jc w:val="both"/>
      </w:pPr>
      <w:r>
        <w:t>m</w:t>
      </w:r>
      <w:r>
        <w:t>aksymalne obciążenie całego mebla to 200 kg</w:t>
      </w:r>
      <w:r>
        <w:t>.</w:t>
      </w:r>
    </w:p>
    <w:p w14:paraId="415C0D30" w14:textId="001E4619" w:rsidR="00DF52AE" w:rsidRPr="00A571E0" w:rsidRDefault="00DF52AE" w:rsidP="00DF52AE">
      <w:pPr>
        <w:spacing w:before="240" w:line="276" w:lineRule="auto"/>
        <w:jc w:val="both"/>
        <w:rPr>
          <w:bCs/>
          <w:u w:val="single"/>
        </w:rPr>
      </w:pPr>
      <w:r w:rsidRPr="00A571E0">
        <w:rPr>
          <w:bCs/>
          <w:u w:val="single"/>
        </w:rPr>
        <w:lastRenderedPageBreak/>
        <w:t>Części składowe projektowanych mebli:</w:t>
      </w:r>
    </w:p>
    <w:p w14:paraId="7D21B6E2" w14:textId="033D7945" w:rsidR="00DF52AE" w:rsidRDefault="00DF52AE" w:rsidP="00DF52AE">
      <w:pPr>
        <w:pStyle w:val="Akapitzlist"/>
        <w:numPr>
          <w:ilvl w:val="0"/>
          <w:numId w:val="12"/>
        </w:numPr>
        <w:spacing w:line="276" w:lineRule="auto"/>
        <w:jc w:val="both"/>
        <w:rPr>
          <w:bCs/>
        </w:rPr>
      </w:pPr>
      <w:r w:rsidRPr="00DF52AE">
        <w:rPr>
          <w:bCs/>
        </w:rPr>
        <w:t>Podstawa mebla</w:t>
      </w:r>
      <w:r w:rsidR="00A31BE2">
        <w:rPr>
          <w:bCs/>
        </w:rPr>
        <w:t>:</w:t>
      </w:r>
    </w:p>
    <w:p w14:paraId="0169D542" w14:textId="7997CE34" w:rsidR="00DF52AE" w:rsidRPr="00DF52AE" w:rsidRDefault="00EA2F8F" w:rsidP="00DF52AE">
      <w:pPr>
        <w:pStyle w:val="Akapitzlist"/>
        <w:numPr>
          <w:ilvl w:val="1"/>
          <w:numId w:val="12"/>
        </w:numPr>
        <w:spacing w:before="240" w:line="276" w:lineRule="auto"/>
        <w:jc w:val="both"/>
        <w:rPr>
          <w:bCs/>
        </w:rPr>
      </w:pPr>
      <w:r>
        <w:rPr>
          <w:bCs/>
        </w:rPr>
        <w:t>P</w:t>
      </w:r>
      <w:r w:rsidR="00DF52AE" w:rsidRPr="00DF52AE">
        <w:rPr>
          <w:bCs/>
        </w:rPr>
        <w:t>rojekt musi uwzględniać podstawy o 3 szerokościach z których będzie się</w:t>
      </w:r>
      <w:r w:rsidR="00DF52AE">
        <w:rPr>
          <w:bCs/>
        </w:rPr>
        <w:t xml:space="preserve"> </w:t>
      </w:r>
      <w:r w:rsidR="00DF52AE" w:rsidRPr="00DF52AE">
        <w:rPr>
          <w:bCs/>
        </w:rPr>
        <w:t>dało złożyć mebel o zakresie szerokości 60-120cm. Dodatkowo podstawa musi</w:t>
      </w:r>
      <w:r w:rsidR="00DF52AE">
        <w:rPr>
          <w:bCs/>
        </w:rPr>
        <w:t xml:space="preserve"> </w:t>
      </w:r>
      <w:r w:rsidR="00DF52AE" w:rsidRPr="00DF52AE">
        <w:rPr>
          <w:bCs/>
        </w:rPr>
        <w:t>być w 3 wersjach designu. Podstawy muszą mieć zamiennie stopki</w:t>
      </w:r>
      <w:r w:rsidR="00DF52AE">
        <w:rPr>
          <w:bCs/>
        </w:rPr>
        <w:t xml:space="preserve"> </w:t>
      </w:r>
      <w:r w:rsidR="00DF52AE" w:rsidRPr="00DF52AE">
        <w:rPr>
          <w:bCs/>
        </w:rPr>
        <w:t>poziomujące wkręcane lub kółka H-50mm (w tym 2 skrętne + 2 nieskrętne)</w:t>
      </w:r>
      <w:r>
        <w:rPr>
          <w:bCs/>
        </w:rPr>
        <w:t>.</w:t>
      </w:r>
      <w:r w:rsidR="00294FAE" w:rsidRPr="00294FAE">
        <w:rPr>
          <w:noProof/>
        </w:rPr>
        <w:t xml:space="preserve"> </w:t>
      </w:r>
    </w:p>
    <w:p w14:paraId="4B620BC9" w14:textId="629C764B" w:rsidR="00294FAE" w:rsidRPr="00294FAE" w:rsidRDefault="00EA2F8F" w:rsidP="00294FAE">
      <w:pPr>
        <w:pStyle w:val="Akapitzlist"/>
        <w:numPr>
          <w:ilvl w:val="1"/>
          <w:numId w:val="12"/>
        </w:numPr>
        <w:spacing w:before="240" w:line="276" w:lineRule="auto"/>
        <w:jc w:val="both"/>
        <w:rPr>
          <w:bCs/>
        </w:rPr>
      </w:pPr>
      <w:r>
        <w:rPr>
          <w:bCs/>
        </w:rPr>
        <w:t>D</w:t>
      </w:r>
      <w:r w:rsidR="00DF52AE" w:rsidRPr="00DF52AE">
        <w:rPr>
          <w:bCs/>
        </w:rPr>
        <w:t>opuszczalny zakres materiałowy: profil stalowy,</w:t>
      </w:r>
      <w:r w:rsidR="00DF52AE">
        <w:rPr>
          <w:bCs/>
        </w:rPr>
        <w:t xml:space="preserve"> </w:t>
      </w:r>
      <w:r w:rsidR="00DF52AE" w:rsidRPr="00DF52AE">
        <w:rPr>
          <w:bCs/>
        </w:rPr>
        <w:t>blacha stalowa</w:t>
      </w:r>
    </w:p>
    <w:p w14:paraId="5930EAA8" w14:textId="2E8D713A" w:rsidR="00DF52AE" w:rsidRDefault="00DF52AE" w:rsidP="00DF52AE">
      <w:pPr>
        <w:pStyle w:val="Akapitzlist"/>
        <w:numPr>
          <w:ilvl w:val="0"/>
          <w:numId w:val="12"/>
        </w:numPr>
        <w:spacing w:before="240" w:line="276" w:lineRule="auto"/>
        <w:jc w:val="both"/>
        <w:rPr>
          <w:bCs/>
        </w:rPr>
      </w:pPr>
      <w:r>
        <w:rPr>
          <w:bCs/>
        </w:rPr>
        <w:t>Stelaż</w:t>
      </w:r>
      <w:r w:rsidR="00A31BE2">
        <w:rPr>
          <w:bCs/>
        </w:rPr>
        <w:t>:</w:t>
      </w:r>
    </w:p>
    <w:p w14:paraId="53C57E1D" w14:textId="2772F7C9" w:rsidR="00DF52AE" w:rsidRDefault="00EA2F8F" w:rsidP="00DF52AE">
      <w:pPr>
        <w:pStyle w:val="Akapitzlist"/>
        <w:numPr>
          <w:ilvl w:val="1"/>
          <w:numId w:val="12"/>
        </w:numPr>
        <w:spacing w:before="100" w:beforeAutospacing="1" w:after="100" w:afterAutospacing="1"/>
        <w:jc w:val="both"/>
      </w:pPr>
      <w:r>
        <w:t>N</w:t>
      </w:r>
      <w:r w:rsidR="00DF52AE">
        <w:t>a stelażu musi dać się zamontować wyposażenie elastycznie w każdej jego wysokości tj.: półek, belek pod haki, ścianek ekspozycyjnych (blacha perforowana, siatka z drutu), toper’ów, footer’ów. Sugerowane rozwiązanie to stelaż oparty na 2 słupach które można montować w połowie głębokości podstawy lub z tylu podstawy. Przy montażu w połowie podstawy będzie to mebel z dostępem do towaru z 2 stron tył-przód lub 360st. natomiast przy montażu stelaża w tylnej części podstawy będzie to mebel z dostępem do towaru od frontu, mebel będzie wtedy ustawiany przy ścianie. Stelaż musi być na tyle stabilny aby nie było potrzeby kotwienia go do ściany. Stelaż ma być przykręcany do podstawy maksymalnie 4 śrubami, a całe wyposażenie na stelażu musi być zawieszane, a nie przykręcane. Stelaż może występować w jednej wersji uniwersalnej lub max. w 3 wersjach, każda o zmienionym designie</w:t>
      </w:r>
    </w:p>
    <w:p w14:paraId="5BD0AC05" w14:textId="73B5082E" w:rsidR="00DF52AE" w:rsidRPr="00EA2F8F" w:rsidRDefault="00EA2F8F" w:rsidP="00DF52AE">
      <w:pPr>
        <w:pStyle w:val="Akapitzlist"/>
        <w:numPr>
          <w:ilvl w:val="1"/>
          <w:numId w:val="12"/>
        </w:numPr>
        <w:spacing w:before="100" w:beforeAutospacing="1" w:after="100" w:afterAutospacing="1"/>
      </w:pPr>
      <w:r>
        <w:t>D</w:t>
      </w:r>
      <w:r w:rsidR="00DF52AE" w:rsidRPr="00EA2F8F">
        <w:t>opuszczalny zakres materiałowy:</w:t>
      </w:r>
      <w:r w:rsidR="00DF52AE" w:rsidRPr="00EA2F8F">
        <w:t xml:space="preserve"> </w:t>
      </w:r>
      <w:r w:rsidR="00DF52AE" w:rsidRPr="00EA2F8F">
        <w:t>profil stalowy,</w:t>
      </w:r>
      <w:r w:rsidR="00DF52AE" w:rsidRPr="00EA2F8F">
        <w:t xml:space="preserve"> </w:t>
      </w:r>
      <w:r w:rsidR="00DF52AE" w:rsidRPr="00EA2F8F">
        <w:t>blacha stalowa,</w:t>
      </w:r>
      <w:r w:rsidR="00DF52AE" w:rsidRPr="00EA2F8F">
        <w:t xml:space="preserve"> </w:t>
      </w:r>
      <w:r w:rsidR="00DF52AE" w:rsidRPr="00EA2F8F">
        <w:t>drut stalowy</w:t>
      </w:r>
      <w:r>
        <w:t>.</w:t>
      </w:r>
    </w:p>
    <w:p w14:paraId="3EF246EE" w14:textId="0D3EB5FC" w:rsidR="00A31BE2" w:rsidRPr="00EA2F8F" w:rsidRDefault="00A31BE2" w:rsidP="00A31BE2">
      <w:pPr>
        <w:pStyle w:val="Akapitzlist"/>
        <w:numPr>
          <w:ilvl w:val="0"/>
          <w:numId w:val="12"/>
        </w:numPr>
        <w:spacing w:before="100" w:beforeAutospacing="1" w:after="100" w:afterAutospacing="1"/>
      </w:pPr>
      <w:r w:rsidRPr="00EA2F8F">
        <w:t>Toper</w:t>
      </w:r>
      <w:r w:rsidR="00EA2F8F">
        <w:t xml:space="preserve"> (</w:t>
      </w:r>
      <w:r w:rsidR="00EA2F8F" w:rsidRPr="00EA2F8F">
        <w:t>szczytowy</w:t>
      </w:r>
      <w:r w:rsidR="00EA2F8F">
        <w:t xml:space="preserve"> </w:t>
      </w:r>
      <w:r w:rsidR="00EA2F8F" w:rsidRPr="00EA2F8F">
        <w:t>element z miejscem pod grafikę reklamową</w:t>
      </w:r>
      <w:r w:rsidR="00EA2F8F">
        <w:t>)</w:t>
      </w:r>
      <w:r w:rsidRPr="00EA2F8F">
        <w:t>:</w:t>
      </w:r>
    </w:p>
    <w:p w14:paraId="0288C77B" w14:textId="00989A03" w:rsidR="00A31BE2" w:rsidRPr="00EA2F8F" w:rsidRDefault="00A31BE2" w:rsidP="00A31BE2">
      <w:pPr>
        <w:pStyle w:val="Akapitzlist"/>
        <w:numPr>
          <w:ilvl w:val="1"/>
          <w:numId w:val="12"/>
        </w:numPr>
        <w:spacing w:before="100" w:beforeAutospacing="1" w:after="100" w:afterAutospacing="1"/>
        <w:jc w:val="both"/>
      </w:pPr>
      <w:r w:rsidRPr="00EA2F8F">
        <w:t>Toper musi uwzględniać łatwą wymianę grafiki (grafika najczęściej drukowana jest na płytach PCV o grubości 1-3mm). Dodatkowo musi być możliwość zamontowania podświetlania tejże tablicy od tyłu za pomocą pasków LED’owych. Toper musi być tak zaprojektowany aby po włożeniu jednej tablicy pełnił funkcję topera jednostronnego (mebel dostawiany do sciany) lub po włożeniu 2 tablic po obydwu stronach pełnił rolę topera 2 stronnego. Projekt musi uwzględniać 3 różne designy toperów. W projekcie nie jest wymagane projektowanie samego oświetlenia tylko miejsce pod samo oświetlenie</w:t>
      </w:r>
      <w:r w:rsidR="00EA2F8F">
        <w:t>.</w:t>
      </w:r>
    </w:p>
    <w:p w14:paraId="4610B636" w14:textId="2F569E47" w:rsidR="00A31BE2" w:rsidRPr="00EA2F8F" w:rsidRDefault="00EA2F8F" w:rsidP="00A31BE2">
      <w:pPr>
        <w:pStyle w:val="Akapitzlist"/>
        <w:numPr>
          <w:ilvl w:val="1"/>
          <w:numId w:val="12"/>
        </w:numPr>
        <w:spacing w:before="100" w:beforeAutospacing="1" w:after="100" w:afterAutospacing="1"/>
      </w:pPr>
      <w:r>
        <w:t>D</w:t>
      </w:r>
      <w:r w:rsidR="00A31BE2" w:rsidRPr="00EA2F8F">
        <w:t>opuszczalny zakres materiałowy:</w:t>
      </w:r>
      <w:r w:rsidR="00A31BE2" w:rsidRPr="00EA2F8F">
        <w:t xml:space="preserve"> </w:t>
      </w:r>
      <w:r w:rsidR="00A31BE2" w:rsidRPr="00EA2F8F">
        <w:t>profil stalowy, blacha stalowa,</w:t>
      </w:r>
      <w:r w:rsidR="00A31BE2" w:rsidRPr="00EA2F8F">
        <w:t xml:space="preserve"> </w:t>
      </w:r>
      <w:r w:rsidR="00A31BE2" w:rsidRPr="00EA2F8F">
        <w:t>drut stalowy</w:t>
      </w:r>
      <w:r>
        <w:t>.</w:t>
      </w:r>
    </w:p>
    <w:p w14:paraId="332BF8B0" w14:textId="58F00D22" w:rsidR="00A31BE2" w:rsidRPr="00EA2F8F" w:rsidRDefault="00A31BE2" w:rsidP="00EA2F8F">
      <w:pPr>
        <w:numPr>
          <w:ilvl w:val="0"/>
          <w:numId w:val="12"/>
        </w:numPr>
        <w:spacing w:before="100" w:beforeAutospacing="1" w:after="100" w:afterAutospacing="1" w:line="240" w:lineRule="auto"/>
        <w:jc w:val="both"/>
      </w:pPr>
      <w:r w:rsidRPr="00EA2F8F">
        <w:t>Footer</w:t>
      </w:r>
      <w:r w:rsidR="00EA2F8F">
        <w:t xml:space="preserve"> </w:t>
      </w:r>
      <w:r w:rsidR="00EA2F8F">
        <w:t>(</w:t>
      </w:r>
      <w:r w:rsidR="00EA2F8F">
        <w:t xml:space="preserve">dolny </w:t>
      </w:r>
      <w:r w:rsidR="00EA2F8F" w:rsidRPr="00EA2F8F">
        <w:t>element z miejscem pod grafikę reklamową</w:t>
      </w:r>
      <w:r w:rsidR="00EA2F8F">
        <w:t xml:space="preserve">, </w:t>
      </w:r>
      <w:r w:rsidR="00EA2F8F" w:rsidRPr="00EA2F8F">
        <w:t>montowany pomiędzy podstawą</w:t>
      </w:r>
      <w:r w:rsidR="00EA2F8F">
        <w:t>,</w:t>
      </w:r>
      <w:r w:rsidR="00EA2F8F" w:rsidRPr="00EA2F8F">
        <w:t xml:space="preserve"> a pierwszą dolną półką mebla</w:t>
      </w:r>
      <w:r w:rsidR="00EA2F8F">
        <w:t>)</w:t>
      </w:r>
      <w:r w:rsidR="00EA2F8F">
        <w:t>:</w:t>
      </w:r>
    </w:p>
    <w:p w14:paraId="005135FD" w14:textId="113FC8F7" w:rsidR="00A31BE2" w:rsidRPr="00EA2F8F" w:rsidRDefault="00EA2F8F" w:rsidP="00EA2F8F">
      <w:pPr>
        <w:pStyle w:val="Akapitzlist"/>
        <w:numPr>
          <w:ilvl w:val="1"/>
          <w:numId w:val="12"/>
        </w:numPr>
        <w:spacing w:line="240" w:lineRule="auto"/>
        <w:jc w:val="both"/>
        <w:rPr>
          <w:b/>
          <w:bCs/>
        </w:rPr>
      </w:pPr>
      <w:r>
        <w:t>W</w:t>
      </w:r>
      <w:r w:rsidRPr="00EA2F8F">
        <w:t>ymagania</w:t>
      </w:r>
      <w:r>
        <w:t xml:space="preserve"> dotyczące </w:t>
      </w:r>
      <w:r>
        <w:t xml:space="preserve">fotterów </w:t>
      </w:r>
      <w:r>
        <w:t>analogiczne jak w półkach</w:t>
      </w:r>
      <w:r>
        <w:t>, f</w:t>
      </w:r>
      <w:r w:rsidR="00A31BE2" w:rsidRPr="00EA2F8F">
        <w:t>ooter może występować tylko w jednej wersji designu.</w:t>
      </w:r>
    </w:p>
    <w:p w14:paraId="63A9DBAF" w14:textId="6AD8BE14" w:rsidR="00A31BE2" w:rsidRPr="00EA2F8F" w:rsidRDefault="00EA2F8F" w:rsidP="00A31BE2">
      <w:pPr>
        <w:numPr>
          <w:ilvl w:val="1"/>
          <w:numId w:val="12"/>
        </w:numPr>
        <w:spacing w:before="100" w:beforeAutospacing="1" w:after="100" w:afterAutospacing="1" w:line="240" w:lineRule="auto"/>
      </w:pPr>
      <w:r>
        <w:t>D</w:t>
      </w:r>
      <w:r w:rsidR="00A31BE2" w:rsidRPr="00EA2F8F">
        <w:t>opuszczalny zakres materiałowy</w:t>
      </w:r>
      <w:r w:rsidR="00A31BE2" w:rsidRPr="00EA2F8F">
        <w:t xml:space="preserve">: </w:t>
      </w:r>
      <w:r w:rsidR="00A31BE2" w:rsidRPr="00EA2F8F">
        <w:t>profil stalowy,</w:t>
      </w:r>
      <w:r w:rsidR="00A31BE2" w:rsidRPr="00EA2F8F">
        <w:t xml:space="preserve"> </w:t>
      </w:r>
      <w:r w:rsidR="00A31BE2" w:rsidRPr="00EA2F8F">
        <w:t>blacha stalowa,</w:t>
      </w:r>
      <w:r w:rsidR="00A31BE2" w:rsidRPr="00EA2F8F">
        <w:t xml:space="preserve"> </w:t>
      </w:r>
      <w:r w:rsidR="00A31BE2" w:rsidRPr="00EA2F8F">
        <w:t>drut stalowy</w:t>
      </w:r>
      <w:r>
        <w:t>.</w:t>
      </w:r>
    </w:p>
    <w:p w14:paraId="7CDA96EE" w14:textId="16D2EC83" w:rsidR="00A31BE2" w:rsidRPr="00EA2F8F" w:rsidRDefault="00A31BE2" w:rsidP="00A31BE2">
      <w:pPr>
        <w:pStyle w:val="Akapitzlist"/>
        <w:numPr>
          <w:ilvl w:val="0"/>
          <w:numId w:val="12"/>
        </w:numPr>
        <w:spacing w:line="240" w:lineRule="auto"/>
      </w:pPr>
      <w:r w:rsidRPr="00EA2F8F">
        <w:t>Półki</w:t>
      </w:r>
      <w:r w:rsidR="00EA2F8F">
        <w:t>:</w:t>
      </w:r>
    </w:p>
    <w:p w14:paraId="30EF3358" w14:textId="570D56BD" w:rsidR="00A31BE2" w:rsidRPr="00EA2F8F" w:rsidRDefault="00A31BE2" w:rsidP="00A31BE2">
      <w:pPr>
        <w:pStyle w:val="Akapitzlist"/>
        <w:numPr>
          <w:ilvl w:val="1"/>
          <w:numId w:val="12"/>
        </w:numPr>
        <w:spacing w:line="240" w:lineRule="auto"/>
        <w:jc w:val="both"/>
      </w:pPr>
      <w:r w:rsidRPr="00EA2F8F">
        <w:lastRenderedPageBreak/>
        <w:t>Półki będą pełniły funkcję przechowywania i ekspozycji towaru. Każda półka musi utrzymać 50 kg towaru. Półki muszą mieć możliwość regulacji wysokości. Będą montowane z jednej lub z dwóch stron mebla, ewentualnie półka może być tak zaprojektowana aby okalała stelaż 360 stopni i aby dostęp do towaru był 360 stopni. Wymagane są 3 designy półki: prostokątna, z zaokrąglonymi rogami, półokrągła. Na każdej półce w jego frontowej części musi występować szyld metalowy o wysokości 40mm aby dało się zamontować listwę cenową. Półki będą mogły być zawieszane na stelażu lub belkach</w:t>
      </w:r>
      <w:r w:rsidR="00EA2F8F">
        <w:t>.</w:t>
      </w:r>
    </w:p>
    <w:p w14:paraId="08F5A599" w14:textId="4DE43AFA" w:rsidR="00A31BE2" w:rsidRPr="00EA2F8F" w:rsidRDefault="00A31BE2" w:rsidP="00A31BE2">
      <w:pPr>
        <w:pStyle w:val="Akapitzlist"/>
        <w:numPr>
          <w:ilvl w:val="1"/>
          <w:numId w:val="12"/>
        </w:numPr>
        <w:spacing w:line="240" w:lineRule="auto"/>
        <w:jc w:val="both"/>
      </w:pPr>
      <w:r w:rsidRPr="00EA2F8F">
        <w:t>Dopuszczalny zakres materiałowy:</w:t>
      </w:r>
      <w:r w:rsidRPr="00EA2F8F">
        <w:t xml:space="preserve"> </w:t>
      </w:r>
      <w:r w:rsidRPr="00EA2F8F">
        <w:t>profil stalowy,</w:t>
      </w:r>
      <w:r w:rsidRPr="00EA2F8F">
        <w:t xml:space="preserve"> </w:t>
      </w:r>
      <w:r w:rsidRPr="00EA2F8F">
        <w:t>blacha stalowa,</w:t>
      </w:r>
      <w:r w:rsidRPr="00EA2F8F">
        <w:t xml:space="preserve"> </w:t>
      </w:r>
      <w:r w:rsidRPr="00EA2F8F">
        <w:t>drut stalowy,</w:t>
      </w:r>
      <w:r w:rsidRPr="00EA2F8F">
        <w:t xml:space="preserve"> </w:t>
      </w:r>
      <w:r w:rsidRPr="00EA2F8F">
        <w:t>płyta meblowa,</w:t>
      </w:r>
      <w:r w:rsidRPr="00EA2F8F">
        <w:t xml:space="preserve"> </w:t>
      </w:r>
      <w:r w:rsidRPr="00EA2F8F">
        <w:t>sklejka</w:t>
      </w:r>
      <w:r w:rsidR="00EA2F8F">
        <w:t>.</w:t>
      </w:r>
    </w:p>
    <w:p w14:paraId="1D61FAE8" w14:textId="24671F8D" w:rsidR="00A31BE2" w:rsidRPr="00EA2F8F" w:rsidRDefault="00A31BE2" w:rsidP="00A31BE2">
      <w:pPr>
        <w:pStyle w:val="Akapitzlist"/>
        <w:numPr>
          <w:ilvl w:val="0"/>
          <w:numId w:val="12"/>
        </w:numPr>
        <w:spacing w:line="240" w:lineRule="auto"/>
        <w:jc w:val="both"/>
      </w:pPr>
      <w:r w:rsidRPr="00EA2F8F">
        <w:t>Kosze z drutu</w:t>
      </w:r>
      <w:r w:rsidR="00EA2F8F">
        <w:t>:</w:t>
      </w:r>
    </w:p>
    <w:p w14:paraId="79280A5D" w14:textId="604839F4" w:rsidR="00A31BE2" w:rsidRPr="00A31BE2" w:rsidRDefault="00EA2F8F" w:rsidP="00A31BE2">
      <w:pPr>
        <w:pStyle w:val="Akapitzlist"/>
        <w:numPr>
          <w:ilvl w:val="1"/>
          <w:numId w:val="12"/>
        </w:numPr>
        <w:spacing w:line="240" w:lineRule="auto"/>
        <w:jc w:val="both"/>
        <w:rPr>
          <w:b/>
          <w:bCs/>
        </w:rPr>
      </w:pPr>
      <w:r>
        <w:t>W</w:t>
      </w:r>
      <w:r w:rsidR="00A31BE2" w:rsidRPr="00EA2F8F">
        <w:t>ymagania</w:t>
      </w:r>
      <w:r w:rsidR="00A31BE2">
        <w:t xml:space="preserve"> dotyczące koszy analogiczne jak w półkach</w:t>
      </w:r>
      <w:r>
        <w:t>.</w:t>
      </w:r>
    </w:p>
    <w:p w14:paraId="64FA884D" w14:textId="4645011B" w:rsidR="00DF52AE" w:rsidRPr="00E1522C" w:rsidRDefault="00EA2F8F" w:rsidP="00A31BE2">
      <w:pPr>
        <w:pStyle w:val="Akapitzlist"/>
        <w:numPr>
          <w:ilvl w:val="1"/>
          <w:numId w:val="12"/>
        </w:numPr>
        <w:spacing w:line="240" w:lineRule="auto"/>
        <w:jc w:val="both"/>
        <w:rPr>
          <w:b/>
          <w:bCs/>
        </w:rPr>
      </w:pPr>
      <w:r>
        <w:t>D</w:t>
      </w:r>
      <w:r w:rsidR="00A31BE2">
        <w:t>opuszczalny zakres materiałowy:</w:t>
      </w:r>
      <w:r w:rsidR="00A31BE2">
        <w:t xml:space="preserve"> </w:t>
      </w:r>
      <w:r w:rsidR="00A31BE2">
        <w:t>drut stalowy</w:t>
      </w:r>
      <w:r>
        <w:t>.</w:t>
      </w:r>
    </w:p>
    <w:p w14:paraId="4D1BC971" w14:textId="7D73E61E" w:rsidR="00E1522C" w:rsidRPr="00E1522C" w:rsidRDefault="00E1522C" w:rsidP="00E1522C">
      <w:pPr>
        <w:pStyle w:val="Akapitzlist"/>
        <w:numPr>
          <w:ilvl w:val="0"/>
          <w:numId w:val="12"/>
        </w:numPr>
        <w:spacing w:line="240" w:lineRule="auto"/>
        <w:jc w:val="both"/>
        <w:rPr>
          <w:b/>
          <w:bCs/>
        </w:rPr>
      </w:pPr>
      <w:r>
        <w:t>Belki</w:t>
      </w:r>
      <w:r w:rsidR="00EA2F8F">
        <w:t>:</w:t>
      </w:r>
    </w:p>
    <w:p w14:paraId="7A786BA9" w14:textId="5625DCBA" w:rsidR="00E1522C" w:rsidRDefault="00EA2F8F" w:rsidP="00EA2F8F">
      <w:pPr>
        <w:pStyle w:val="Akapitzlist"/>
        <w:numPr>
          <w:ilvl w:val="1"/>
          <w:numId w:val="12"/>
        </w:numPr>
        <w:spacing w:before="100" w:beforeAutospacing="1" w:after="100" w:afterAutospacing="1"/>
        <w:jc w:val="both"/>
      </w:pPr>
      <w:r>
        <w:t>E</w:t>
      </w:r>
      <w:r w:rsidR="00E1522C">
        <w:t>lement konstrukcyjny montowany na stelażu. Na belkach będą montowane haki (lub półki jeśli będzie tak przewidywał projekt bo półki mogą być montowane w stelażu).</w:t>
      </w:r>
    </w:p>
    <w:p w14:paraId="2F6D8CC0" w14:textId="6F41B18A" w:rsidR="00E1522C" w:rsidRPr="00E1522C" w:rsidRDefault="00E1522C" w:rsidP="00EA2F8F">
      <w:pPr>
        <w:pStyle w:val="Akapitzlist"/>
        <w:numPr>
          <w:ilvl w:val="1"/>
          <w:numId w:val="12"/>
        </w:numPr>
        <w:spacing w:before="100" w:beforeAutospacing="1" w:after="100" w:afterAutospacing="1"/>
        <w:jc w:val="both"/>
      </w:pPr>
      <w:r>
        <w:t>Dopuszczalny zakres materiałowy:</w:t>
      </w:r>
      <w:r>
        <w:t xml:space="preserve"> </w:t>
      </w:r>
      <w:r>
        <w:t>profil stalowy, blacha stalowa</w:t>
      </w:r>
      <w:r w:rsidR="00EA2F8F">
        <w:t>.</w:t>
      </w:r>
    </w:p>
    <w:p w14:paraId="3FA85575" w14:textId="0372C4F4" w:rsidR="00BA481B" w:rsidRPr="00DF52AE" w:rsidRDefault="00014F32" w:rsidP="00DF52AE">
      <w:pPr>
        <w:spacing w:before="240" w:line="276" w:lineRule="auto"/>
        <w:jc w:val="both"/>
        <w:rPr>
          <w:b/>
        </w:rPr>
      </w:pPr>
      <w:r w:rsidRPr="00DF52AE">
        <w:rPr>
          <w:b/>
        </w:rPr>
        <w:t>Kod CPV</w:t>
      </w:r>
    </w:p>
    <w:p w14:paraId="37E350C2" w14:textId="77777777" w:rsidR="00BA481B" w:rsidRDefault="00014F32">
      <w:pPr>
        <w:spacing w:line="276" w:lineRule="auto"/>
        <w:jc w:val="both"/>
      </w:pPr>
      <w:r>
        <w:t xml:space="preserve">73220000-0 </w:t>
      </w:r>
    </w:p>
    <w:p w14:paraId="269DE17E" w14:textId="77777777" w:rsidR="00BA481B" w:rsidRDefault="00014F32">
      <w:pPr>
        <w:spacing w:line="276" w:lineRule="auto"/>
        <w:jc w:val="both"/>
      </w:pPr>
      <w:r>
        <w:t xml:space="preserve">79415200-8 </w:t>
      </w:r>
    </w:p>
    <w:p w14:paraId="11E06F66" w14:textId="77777777" w:rsidR="00BA481B" w:rsidRDefault="00014F32">
      <w:pPr>
        <w:spacing w:before="240" w:line="276" w:lineRule="auto"/>
        <w:jc w:val="both"/>
        <w:rPr>
          <w:b/>
        </w:rPr>
      </w:pPr>
      <w:r>
        <w:rPr>
          <w:b/>
        </w:rPr>
        <w:t>Nazwa kodu CPV</w:t>
      </w:r>
    </w:p>
    <w:p w14:paraId="6A1E609D" w14:textId="77777777" w:rsidR="00BA481B" w:rsidRDefault="00014F32">
      <w:pPr>
        <w:spacing w:line="276" w:lineRule="auto"/>
        <w:jc w:val="both"/>
      </w:pPr>
      <w:r>
        <w:t xml:space="preserve">Usługi doradcze w zakresie rozwoju </w:t>
      </w:r>
    </w:p>
    <w:p w14:paraId="2A6D4898" w14:textId="77777777" w:rsidR="00BA481B" w:rsidRDefault="00014F32">
      <w:pPr>
        <w:spacing w:line="276" w:lineRule="auto"/>
        <w:jc w:val="both"/>
      </w:pPr>
      <w:r>
        <w:t>Usługi doradcze w zakresie projektowania</w:t>
      </w:r>
    </w:p>
    <w:p w14:paraId="3D86B5BA" w14:textId="77777777" w:rsidR="00BA481B" w:rsidRDefault="00014F32">
      <w:pPr>
        <w:spacing w:before="240" w:line="276" w:lineRule="auto"/>
        <w:jc w:val="both"/>
        <w:rPr>
          <w:b/>
        </w:rPr>
      </w:pPr>
      <w:r>
        <w:rPr>
          <w:b/>
        </w:rPr>
        <w:t>Harmonogram realizacji zamówienia</w:t>
      </w:r>
    </w:p>
    <w:p w14:paraId="73F6777C" w14:textId="77777777" w:rsidR="00BA481B" w:rsidRDefault="00014F32">
      <w:pPr>
        <w:spacing w:line="276" w:lineRule="auto"/>
        <w:jc w:val="both"/>
      </w:pPr>
      <w:r>
        <w:t>Usługa musi zostać zrealizowana do 31.05.2021 r. Przez zrealizowanie zamówienia rozumie się datę wystawienia oraz podpisania protokołu odbioru, który będzie podstawą do wystawienia przez Wykonawcę faktury za zrealizowanie przedmiotu zamówienia.</w:t>
      </w:r>
    </w:p>
    <w:p w14:paraId="5152C4DC" w14:textId="77777777" w:rsidR="00BA481B" w:rsidRDefault="00BA481B">
      <w:pPr>
        <w:spacing w:line="276" w:lineRule="auto"/>
        <w:jc w:val="both"/>
      </w:pPr>
    </w:p>
    <w:p w14:paraId="6F570CA7" w14:textId="77777777" w:rsidR="00BA481B" w:rsidRDefault="00014F32">
      <w:pPr>
        <w:spacing w:before="240" w:line="276" w:lineRule="auto"/>
        <w:jc w:val="both"/>
        <w:rPr>
          <w:b/>
          <w:sz w:val="32"/>
          <w:szCs w:val="32"/>
        </w:rPr>
      </w:pPr>
      <w:r>
        <w:rPr>
          <w:b/>
          <w:sz w:val="32"/>
          <w:szCs w:val="32"/>
        </w:rPr>
        <w:t>4. WYMAGANIA WZGLĘDEM OFERENTÓW</w:t>
      </w:r>
    </w:p>
    <w:p w14:paraId="798D4F9C" w14:textId="77777777" w:rsidR="00BA481B" w:rsidRDefault="00014F32">
      <w:pPr>
        <w:spacing w:before="240" w:line="276" w:lineRule="auto"/>
        <w:rPr>
          <w:b/>
        </w:rPr>
      </w:pPr>
      <w:r>
        <w:rPr>
          <w:b/>
        </w:rPr>
        <w:t>Uprawnienia do wykonywania określonej działalności lub czynności</w:t>
      </w:r>
    </w:p>
    <w:p w14:paraId="3D341812" w14:textId="77777777" w:rsidR="00BA481B" w:rsidRDefault="00014F32">
      <w:pPr>
        <w:spacing w:line="276" w:lineRule="auto"/>
        <w:jc w:val="both"/>
      </w:pPr>
      <w:r>
        <w:t>O udzielenie zamówienia mogą ubiegać się Oferenci, którzy posiadają uprawnienia do wykonywania określonej działalności lub czynności, jeżeli przepisy prawa nakładają obowiązek ich posiadania.</w:t>
      </w:r>
    </w:p>
    <w:p w14:paraId="128C42E2" w14:textId="77777777" w:rsidR="00BA481B" w:rsidRDefault="00014F32">
      <w:pPr>
        <w:spacing w:before="240" w:line="276" w:lineRule="auto"/>
        <w:jc w:val="both"/>
        <w:rPr>
          <w:b/>
        </w:rPr>
      </w:pPr>
      <w:r>
        <w:rPr>
          <w:b/>
        </w:rPr>
        <w:t>Wiedza i doświadczenie</w:t>
      </w:r>
    </w:p>
    <w:p w14:paraId="29EE9180" w14:textId="77777777" w:rsidR="00BA481B" w:rsidRDefault="00014F32">
      <w:pPr>
        <w:spacing w:line="276" w:lineRule="auto"/>
        <w:jc w:val="both"/>
      </w:pPr>
      <w:r>
        <w:lastRenderedPageBreak/>
        <w:t>Oferent musi dysponować wiedzą i doświadczeniem zdolnym do wykonania usługi projektowej. Dokumentem potwierdzającym spełnienie powyższego wymogu jest podpisane oświadczenie o spełnieniu warunków udziału w postępowaniu znajdujące się w załączniku nr 1. oraz przesłanie informacji w zakresie spełnienia następujących warunków udziału w postępowaniu:</w:t>
      </w:r>
    </w:p>
    <w:p w14:paraId="40509439" w14:textId="77777777" w:rsidR="00BA481B" w:rsidRDefault="00014F32">
      <w:pPr>
        <w:numPr>
          <w:ilvl w:val="1"/>
          <w:numId w:val="4"/>
        </w:numPr>
        <w:pBdr>
          <w:top w:val="nil"/>
          <w:left w:val="nil"/>
          <w:bottom w:val="nil"/>
          <w:right w:val="nil"/>
          <w:between w:val="nil"/>
        </w:pBdr>
        <w:spacing w:line="276" w:lineRule="auto"/>
        <w:ind w:left="567"/>
        <w:jc w:val="both"/>
      </w:pPr>
      <w:r>
        <w:rPr>
          <w:color w:val="000000"/>
        </w:rPr>
        <w:t>Oferent posiada zespół, w skład którego wchodzi co najmniej jeden profesjonalny projektant (wykształcenie wyższe</w:t>
      </w:r>
      <w:r>
        <w:t xml:space="preserve"> w zakresie projektowania, wzornictwa lub obszarach pokrewnych) oraz posiada co najmniej roczne doświadczenie w zakresie projektowania.</w:t>
      </w:r>
    </w:p>
    <w:p w14:paraId="6E531570" w14:textId="77777777" w:rsidR="00BA481B" w:rsidRDefault="00014F32">
      <w:pPr>
        <w:numPr>
          <w:ilvl w:val="1"/>
          <w:numId w:val="4"/>
        </w:numPr>
        <w:pBdr>
          <w:top w:val="nil"/>
          <w:left w:val="nil"/>
          <w:bottom w:val="nil"/>
          <w:right w:val="nil"/>
          <w:between w:val="nil"/>
        </w:pBdr>
        <w:spacing w:line="276" w:lineRule="auto"/>
        <w:ind w:left="567"/>
        <w:jc w:val="both"/>
      </w:pPr>
      <w:r>
        <w:rPr>
          <w:color w:val="000000"/>
        </w:rPr>
        <w:t xml:space="preserve">Oferent posiada doświadczenie w realizacji co najmniej jednej usługi z zakresu </w:t>
      </w:r>
      <w:r>
        <w:t>projektowania dóbr przemysłowych</w:t>
      </w:r>
      <w:r>
        <w:rPr>
          <w:color w:val="000000"/>
        </w:rPr>
        <w:t xml:space="preserve"> o wartości usługi co najmniej </w:t>
      </w:r>
      <w:r>
        <w:t>20</w:t>
      </w:r>
      <w:r>
        <w:rPr>
          <w:color w:val="000000"/>
        </w:rPr>
        <w:t> 000,00 zł brutto w okresie ostatnich 3 lat</w:t>
      </w:r>
      <w:r>
        <w:rPr>
          <w:color w:val="000000"/>
          <w:vertAlign w:val="superscript"/>
        </w:rPr>
        <w:footnoteReference w:id="1"/>
      </w:r>
      <w:r>
        <w:rPr>
          <w:color w:val="000000"/>
        </w:rPr>
        <w:t>.</w:t>
      </w:r>
    </w:p>
    <w:p w14:paraId="046A5583" w14:textId="77777777" w:rsidR="00BA481B" w:rsidRDefault="00014F32">
      <w:pPr>
        <w:spacing w:before="240" w:line="276" w:lineRule="auto"/>
        <w:jc w:val="both"/>
        <w:rPr>
          <w:b/>
        </w:rPr>
      </w:pPr>
      <w:r>
        <w:rPr>
          <w:b/>
        </w:rPr>
        <w:t>Potencjał techniczny</w:t>
      </w:r>
    </w:p>
    <w:p w14:paraId="7E5F44C0" w14:textId="77777777" w:rsidR="00BA481B" w:rsidRDefault="00014F32">
      <w:pPr>
        <w:spacing w:line="276" w:lineRule="auto"/>
        <w:jc w:val="both"/>
      </w:pPr>
      <w:r>
        <w:t>Oferent musi dysponować potencjałem technicznym zdolnym do wykonania usługi projektowej. Dokumentem potwierdzającym spełnienie powyższego wymogu jest podpisane oświadczenie o spełnieniu warunków udziału w postępowaniu znajdujące się w załączniku nr 1.</w:t>
      </w:r>
    </w:p>
    <w:p w14:paraId="27DD6280" w14:textId="77777777" w:rsidR="00BA481B" w:rsidRDefault="00BA481B">
      <w:pPr>
        <w:spacing w:line="276" w:lineRule="auto"/>
        <w:jc w:val="both"/>
      </w:pPr>
    </w:p>
    <w:p w14:paraId="73189FF0" w14:textId="77777777" w:rsidR="00BA481B" w:rsidRDefault="00014F32">
      <w:pPr>
        <w:spacing w:line="276" w:lineRule="auto"/>
        <w:jc w:val="both"/>
      </w:pPr>
      <w:r>
        <w:rPr>
          <w:b/>
          <w:sz w:val="32"/>
          <w:szCs w:val="32"/>
        </w:rPr>
        <w:t>5. SKŁADANIE OFERTY</w:t>
      </w:r>
    </w:p>
    <w:p w14:paraId="12BCB96B" w14:textId="77777777" w:rsidR="00BA481B" w:rsidRDefault="00014F32">
      <w:pPr>
        <w:spacing w:before="240" w:line="276" w:lineRule="auto"/>
        <w:jc w:val="both"/>
        <w:rPr>
          <w:b/>
        </w:rPr>
      </w:pPr>
      <w:r>
        <w:rPr>
          <w:b/>
        </w:rPr>
        <w:t>Termin składania ofert</w:t>
      </w:r>
    </w:p>
    <w:p w14:paraId="6D2201D4" w14:textId="6E17A05B" w:rsidR="00BA481B" w:rsidRDefault="00014F32">
      <w:pPr>
        <w:spacing w:line="276" w:lineRule="auto"/>
        <w:jc w:val="both"/>
      </w:pPr>
      <w:r>
        <w:t xml:space="preserve">Do dnia </w:t>
      </w:r>
      <w:r w:rsidR="004F6295">
        <w:t>12</w:t>
      </w:r>
      <w:r>
        <w:t>-0</w:t>
      </w:r>
      <w:r w:rsidR="004F6295">
        <w:t>4</w:t>
      </w:r>
      <w:r>
        <w:t>-2021 do godziny 16:00</w:t>
      </w:r>
    </w:p>
    <w:p w14:paraId="4CAD188D" w14:textId="77777777" w:rsidR="00BA481B" w:rsidRDefault="00014F32">
      <w:pPr>
        <w:spacing w:before="240" w:line="276" w:lineRule="auto"/>
        <w:jc w:val="both"/>
        <w:rPr>
          <w:b/>
        </w:rPr>
      </w:pPr>
      <w:r>
        <w:rPr>
          <w:b/>
        </w:rPr>
        <w:t>Miejsce i sposób składania ofert</w:t>
      </w:r>
    </w:p>
    <w:p w14:paraId="2793C0DA" w14:textId="4A2DC153" w:rsidR="00BA481B" w:rsidRDefault="00014F32">
      <w:pPr>
        <w:spacing w:line="276" w:lineRule="auto"/>
        <w:jc w:val="both"/>
      </w:pPr>
      <w:r>
        <w:t xml:space="preserve">Ofertę należy złożyć w terminie do dnia </w:t>
      </w:r>
      <w:r w:rsidR="009F54AF">
        <w:t>12</w:t>
      </w:r>
      <w:r>
        <w:t>.0</w:t>
      </w:r>
      <w:r w:rsidR="009F54AF">
        <w:t>4</w:t>
      </w:r>
      <w:r>
        <w:t xml:space="preserve">.2021 roku do godziny 16:00 w jeden z następujących sposobów: </w:t>
      </w:r>
    </w:p>
    <w:p w14:paraId="6A5A26B0" w14:textId="77777777" w:rsidR="00BA481B" w:rsidRDefault="00014F32">
      <w:pPr>
        <w:numPr>
          <w:ilvl w:val="0"/>
          <w:numId w:val="3"/>
        </w:numPr>
        <w:pBdr>
          <w:top w:val="nil"/>
          <w:left w:val="nil"/>
          <w:bottom w:val="nil"/>
          <w:right w:val="nil"/>
          <w:between w:val="nil"/>
        </w:pBdr>
        <w:spacing w:line="276" w:lineRule="auto"/>
        <w:ind w:left="426"/>
        <w:jc w:val="both"/>
      </w:pPr>
      <w:r>
        <w:rPr>
          <w:color w:val="000000"/>
        </w:rPr>
        <w:t>drogą pocztową lub osobiście w siedzibie Zamawiającego pod adresem Przebendów 42A, 39-308 Wadowice Górne w zamkniętej kopercie opisanej w następujący sposób: „Oferta w ramach zapytania ofertowego nr ZO.ELDRUT.0</w:t>
      </w:r>
      <w:r>
        <w:t>3</w:t>
      </w:r>
      <w:r>
        <w:rPr>
          <w:color w:val="000000"/>
        </w:rPr>
        <w:t>.21, Wdrożenie rekomendacji strategii wzorniczej celem poprawy konkurencyjności firmy ELDRUT”;</w:t>
      </w:r>
    </w:p>
    <w:p w14:paraId="1F8B1052" w14:textId="77777777" w:rsidR="00BA481B" w:rsidRDefault="00014F32">
      <w:pPr>
        <w:numPr>
          <w:ilvl w:val="0"/>
          <w:numId w:val="3"/>
        </w:numPr>
        <w:pBdr>
          <w:top w:val="nil"/>
          <w:left w:val="nil"/>
          <w:bottom w:val="nil"/>
          <w:right w:val="nil"/>
          <w:between w:val="nil"/>
        </w:pBdr>
        <w:spacing w:line="276" w:lineRule="auto"/>
        <w:ind w:left="426"/>
        <w:jc w:val="both"/>
      </w:pPr>
      <w:r>
        <w:rPr>
          <w:color w:val="000000"/>
        </w:rPr>
        <w:t>poprzez platformę Baza Konkurencyjności.</w:t>
      </w:r>
    </w:p>
    <w:p w14:paraId="34FDE039" w14:textId="77777777" w:rsidR="00BA481B" w:rsidRDefault="00BA481B">
      <w:pPr>
        <w:spacing w:line="276" w:lineRule="auto"/>
        <w:jc w:val="both"/>
        <w:rPr>
          <w:highlight w:val="yellow"/>
        </w:rPr>
      </w:pPr>
    </w:p>
    <w:p w14:paraId="0A8FBAA9" w14:textId="77777777" w:rsidR="00BA481B" w:rsidRDefault="00014F32">
      <w:pPr>
        <w:spacing w:line="276" w:lineRule="auto"/>
        <w:jc w:val="both"/>
      </w:pPr>
      <w:r>
        <w:t>Oferty złożone po wyznaczonym terminie nie będą rozpatrywane. Decydujące znaczenie dla oceny zachowania terminu składania ofert ma data i godzina wpływu oferty do Zamawiającego, a nie data jej wysłania.</w:t>
      </w:r>
    </w:p>
    <w:p w14:paraId="46F8919A" w14:textId="77777777" w:rsidR="00BA481B" w:rsidRDefault="00BA481B">
      <w:pPr>
        <w:spacing w:line="276" w:lineRule="auto"/>
        <w:jc w:val="both"/>
      </w:pPr>
    </w:p>
    <w:p w14:paraId="48F6A13A" w14:textId="77777777" w:rsidR="00BA481B" w:rsidRDefault="00014F32">
      <w:pPr>
        <w:spacing w:line="276" w:lineRule="auto"/>
        <w:jc w:val="both"/>
        <w:rPr>
          <w:b/>
        </w:rPr>
      </w:pPr>
      <w:r>
        <w:rPr>
          <w:b/>
        </w:rPr>
        <w:lastRenderedPageBreak/>
        <w:t>Sposób przygotowania oferty</w:t>
      </w:r>
    </w:p>
    <w:p w14:paraId="38941792" w14:textId="77777777" w:rsidR="00BA481B" w:rsidRDefault="00014F32">
      <w:pPr>
        <w:numPr>
          <w:ilvl w:val="0"/>
          <w:numId w:val="7"/>
        </w:numPr>
        <w:pBdr>
          <w:top w:val="nil"/>
          <w:left w:val="nil"/>
          <w:bottom w:val="nil"/>
          <w:right w:val="nil"/>
          <w:between w:val="nil"/>
        </w:pBdr>
        <w:spacing w:line="276" w:lineRule="auto"/>
        <w:ind w:left="426" w:hanging="360"/>
        <w:jc w:val="both"/>
      </w:pPr>
      <w:r>
        <w:rPr>
          <w:color w:val="000000"/>
        </w:rPr>
        <w:t>Oferta musi zostać przygotowana w formie pisemnej w języku polskim, pismem maszynowym lub komputerowym. Każda strona oferty powinna zostać własnoręcznie zaparafowana lub podpisana.</w:t>
      </w:r>
    </w:p>
    <w:p w14:paraId="24590C4A" w14:textId="77777777" w:rsidR="00BA481B" w:rsidRDefault="00014F32">
      <w:pPr>
        <w:numPr>
          <w:ilvl w:val="0"/>
          <w:numId w:val="7"/>
        </w:numPr>
        <w:pBdr>
          <w:top w:val="nil"/>
          <w:left w:val="nil"/>
          <w:bottom w:val="nil"/>
          <w:right w:val="nil"/>
          <w:between w:val="nil"/>
        </w:pBdr>
        <w:spacing w:line="276" w:lineRule="auto"/>
        <w:ind w:left="426" w:hanging="360"/>
        <w:jc w:val="both"/>
      </w:pPr>
      <w:r>
        <w:rPr>
          <w:color w:val="000000"/>
        </w:rPr>
        <w:t>Okres związania oferenta ofertą musi wynosić co najmniej 30 dni od dnia zakończenia przyjmowania ofert.</w:t>
      </w:r>
    </w:p>
    <w:p w14:paraId="07393AF8" w14:textId="77777777" w:rsidR="00BA481B" w:rsidRDefault="00014F32">
      <w:pPr>
        <w:numPr>
          <w:ilvl w:val="0"/>
          <w:numId w:val="7"/>
        </w:numPr>
        <w:pBdr>
          <w:top w:val="nil"/>
          <w:left w:val="nil"/>
          <w:bottom w:val="nil"/>
          <w:right w:val="nil"/>
          <w:between w:val="nil"/>
        </w:pBdr>
        <w:spacing w:line="276" w:lineRule="auto"/>
        <w:ind w:left="426" w:hanging="360"/>
        <w:jc w:val="both"/>
      </w:pPr>
      <w:r>
        <w:rPr>
          <w:color w:val="000000"/>
        </w:rPr>
        <w:t>Oferta musi zawierać minimum następujące informacje: dane oferenta, data sporządzenia oferty, termin ważności oferty, cena netto i brutto, termin realizacji zamówienia. Z</w:t>
      </w:r>
      <w:r>
        <w:t>aleca się skorzystanie z formularza ofertowego przygotowanego przez oferenta - wzór w załączniku nr 3.</w:t>
      </w:r>
    </w:p>
    <w:p w14:paraId="3997E588" w14:textId="77777777" w:rsidR="00BA481B" w:rsidRDefault="00014F32">
      <w:pPr>
        <w:numPr>
          <w:ilvl w:val="0"/>
          <w:numId w:val="7"/>
        </w:numPr>
        <w:pBdr>
          <w:top w:val="nil"/>
          <w:left w:val="nil"/>
          <w:bottom w:val="nil"/>
          <w:right w:val="nil"/>
          <w:between w:val="nil"/>
        </w:pBdr>
        <w:spacing w:line="276" w:lineRule="auto"/>
        <w:ind w:left="426" w:hanging="360"/>
        <w:jc w:val="both"/>
      </w:pPr>
      <w:r>
        <w:rPr>
          <w:color w:val="000000"/>
        </w:rPr>
        <w:t xml:space="preserve">Oferent wraz z </w:t>
      </w:r>
      <w:r>
        <w:t xml:space="preserve">ofertą </w:t>
      </w:r>
      <w:r>
        <w:rPr>
          <w:color w:val="000000"/>
        </w:rPr>
        <w:t>musi złożyć następujące dokumenty:</w:t>
      </w:r>
    </w:p>
    <w:p w14:paraId="134D570B"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 xml:space="preserve">Oświadczenie o spełnieniu warunków udziału w postępowaniu – wzór w załączniku nr 1. </w:t>
      </w:r>
    </w:p>
    <w:p w14:paraId="19110329"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Wykaz osób uczestniczących w realizacji wraz z opisem spełnienia warunków ich doświadczenia.</w:t>
      </w:r>
    </w:p>
    <w:p w14:paraId="3CB2FE48"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Wykaz doświadczenia w zakresie posiada doświadczenia w realizacji co najmniej jednej usługi z przedmiotowego zakresu.</w:t>
      </w:r>
    </w:p>
    <w:p w14:paraId="39D1E773"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Oświadczenie o braku powiązań osobowych lub kapitałowych z Zamawiającym – wzór w załączniku nr 2.</w:t>
      </w:r>
    </w:p>
    <w:p w14:paraId="44A8F1B5"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Odpis CEIDG/KRS.</w:t>
      </w:r>
    </w:p>
    <w:p w14:paraId="204D78CF" w14:textId="77777777" w:rsidR="00BA481B" w:rsidRDefault="00014F32">
      <w:pPr>
        <w:numPr>
          <w:ilvl w:val="0"/>
          <w:numId w:val="7"/>
        </w:numPr>
        <w:pBdr>
          <w:top w:val="nil"/>
          <w:left w:val="nil"/>
          <w:bottom w:val="nil"/>
          <w:right w:val="nil"/>
          <w:between w:val="nil"/>
        </w:pBdr>
        <w:spacing w:line="276" w:lineRule="auto"/>
        <w:ind w:left="426" w:hanging="360"/>
        <w:jc w:val="both"/>
      </w:pPr>
      <w:r>
        <w:rPr>
          <w:color w:val="000000"/>
        </w:rPr>
        <w:t>W przypadku podpisania oferty oraz poświadczenia za zgodność z oryginałem kopii dokumentów przez osobę niewymienioną w dokumencie rejestracyjnym (ewidencyjnym) Oferenta, należy do oferty dołączyć stosowne pełnomocnictwo w oryginale lub kopii poświadczonej notarialnie.</w:t>
      </w:r>
    </w:p>
    <w:p w14:paraId="57205EAF" w14:textId="77777777" w:rsidR="00BA481B" w:rsidRDefault="00014F32">
      <w:pPr>
        <w:numPr>
          <w:ilvl w:val="0"/>
          <w:numId w:val="7"/>
        </w:numPr>
        <w:pBdr>
          <w:top w:val="nil"/>
          <w:left w:val="nil"/>
          <w:bottom w:val="nil"/>
          <w:right w:val="nil"/>
          <w:between w:val="nil"/>
        </w:pBdr>
        <w:spacing w:line="276" w:lineRule="auto"/>
        <w:ind w:left="426" w:hanging="360"/>
        <w:jc w:val="both"/>
      </w:pPr>
      <w:r>
        <w:rPr>
          <w:color w:val="000000"/>
        </w:rPr>
        <w:t>Zastrzeżenia:</w:t>
      </w:r>
    </w:p>
    <w:p w14:paraId="0FDD5657"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Zamawiający nie dopuszcza składania ofert częściowych.</w:t>
      </w:r>
    </w:p>
    <w:p w14:paraId="3945F743"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Zamawiający nie dopuszcza składania ofert wariantowych.</w:t>
      </w:r>
    </w:p>
    <w:p w14:paraId="4C2B8CE5"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Zapytanie ofertowe nie zobowiązuje Zamawiającego do zawarcia umowy.</w:t>
      </w:r>
    </w:p>
    <w:p w14:paraId="3DC918F0"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Oferenci składają umowy na własny koszt i ryzyko gospodarcze.</w:t>
      </w:r>
    </w:p>
    <w:p w14:paraId="66CE90AB" w14:textId="77777777" w:rsidR="00BA481B" w:rsidRDefault="00014F32">
      <w:pPr>
        <w:numPr>
          <w:ilvl w:val="1"/>
          <w:numId w:val="7"/>
        </w:numPr>
        <w:pBdr>
          <w:top w:val="nil"/>
          <w:left w:val="nil"/>
          <w:bottom w:val="nil"/>
          <w:right w:val="nil"/>
          <w:between w:val="nil"/>
        </w:pBdr>
        <w:spacing w:line="276" w:lineRule="auto"/>
        <w:ind w:left="709"/>
        <w:jc w:val="both"/>
      </w:pPr>
      <w:r>
        <w:rPr>
          <w:color w:val="000000"/>
        </w:rPr>
        <w:t>Oferty oraz dołączone do nich załączniki nie podlegają zwrotowi.</w:t>
      </w:r>
    </w:p>
    <w:p w14:paraId="1D90D607" w14:textId="77777777" w:rsidR="00BA481B" w:rsidRDefault="00BA481B">
      <w:pPr>
        <w:spacing w:line="276" w:lineRule="auto"/>
        <w:ind w:left="66"/>
        <w:rPr>
          <w:highlight w:val="yellow"/>
        </w:rPr>
      </w:pPr>
    </w:p>
    <w:p w14:paraId="586F7F37" w14:textId="77777777" w:rsidR="00BA481B" w:rsidRDefault="00014F32">
      <w:pPr>
        <w:spacing w:before="240" w:line="276" w:lineRule="auto"/>
        <w:rPr>
          <w:b/>
          <w:sz w:val="32"/>
          <w:szCs w:val="32"/>
        </w:rPr>
      </w:pPr>
      <w:r>
        <w:rPr>
          <w:b/>
          <w:sz w:val="32"/>
          <w:szCs w:val="32"/>
        </w:rPr>
        <w:t>4. OCENA OFERTY</w:t>
      </w:r>
    </w:p>
    <w:p w14:paraId="4870556B" w14:textId="77777777" w:rsidR="00BA481B" w:rsidRDefault="00014F32">
      <w:pPr>
        <w:spacing w:before="240" w:line="276" w:lineRule="auto"/>
        <w:rPr>
          <w:b/>
        </w:rPr>
      </w:pPr>
      <w:r>
        <w:rPr>
          <w:b/>
        </w:rPr>
        <w:t>Kryteria oceny i opis sposobu przyznawania punktacji</w:t>
      </w:r>
    </w:p>
    <w:p w14:paraId="1889CE0E" w14:textId="77777777" w:rsidR="00BA481B" w:rsidRDefault="00014F32">
      <w:pPr>
        <w:spacing w:line="276" w:lineRule="auto"/>
        <w:jc w:val="both"/>
      </w:pPr>
      <w:r>
        <w:t>Zamawiający dokona wyboru najkorzystniejszej oferty na podstawie następujących kryteriów:</w:t>
      </w:r>
    </w:p>
    <w:p w14:paraId="79B29CF0" w14:textId="77777777" w:rsidR="00BA481B" w:rsidRDefault="00014F32">
      <w:pPr>
        <w:numPr>
          <w:ilvl w:val="0"/>
          <w:numId w:val="9"/>
        </w:numPr>
        <w:pBdr>
          <w:top w:val="nil"/>
          <w:left w:val="nil"/>
          <w:bottom w:val="nil"/>
          <w:right w:val="nil"/>
          <w:between w:val="nil"/>
        </w:pBdr>
        <w:spacing w:line="276" w:lineRule="auto"/>
        <w:ind w:left="426"/>
        <w:rPr>
          <w:color w:val="000000"/>
        </w:rPr>
      </w:pPr>
      <w:r>
        <w:rPr>
          <w:color w:val="000000"/>
        </w:rPr>
        <w:t>Cena - do 80 punktów</w:t>
      </w:r>
    </w:p>
    <w:p w14:paraId="543BA9AF" w14:textId="77777777" w:rsidR="00BA481B" w:rsidRDefault="00014F32">
      <w:pPr>
        <w:pBdr>
          <w:top w:val="nil"/>
          <w:left w:val="nil"/>
          <w:bottom w:val="nil"/>
          <w:right w:val="nil"/>
          <w:between w:val="nil"/>
        </w:pBdr>
        <w:spacing w:line="276" w:lineRule="auto"/>
        <w:ind w:left="426"/>
        <w:rPr>
          <w:color w:val="000000"/>
        </w:rPr>
      </w:pPr>
      <w:r>
        <w:rPr>
          <w:color w:val="000000"/>
        </w:rPr>
        <w:t>Punkty w tym kryterium przyznawane będą według następującego wzoru:</w:t>
      </w:r>
    </w:p>
    <w:p w14:paraId="0FE97A37" w14:textId="77777777" w:rsidR="00BA481B" w:rsidRDefault="00014F32">
      <w:pPr>
        <w:pBdr>
          <w:top w:val="nil"/>
          <w:left w:val="nil"/>
          <w:bottom w:val="nil"/>
          <w:right w:val="nil"/>
          <w:between w:val="nil"/>
        </w:pBdr>
        <w:spacing w:line="276" w:lineRule="auto"/>
        <w:ind w:left="426"/>
        <w:rPr>
          <w:color w:val="000000"/>
        </w:rPr>
      </w:pPr>
      <w:r>
        <w:rPr>
          <w:color w:val="000000"/>
        </w:rPr>
        <w:lastRenderedPageBreak/>
        <w:t>C= (Cn/Co)*80</w:t>
      </w:r>
    </w:p>
    <w:p w14:paraId="0B024914" w14:textId="77777777" w:rsidR="00BA481B" w:rsidRDefault="00014F32">
      <w:pPr>
        <w:pBdr>
          <w:top w:val="nil"/>
          <w:left w:val="nil"/>
          <w:bottom w:val="nil"/>
          <w:right w:val="nil"/>
          <w:between w:val="nil"/>
        </w:pBdr>
        <w:spacing w:line="276" w:lineRule="auto"/>
        <w:ind w:left="426"/>
        <w:rPr>
          <w:color w:val="000000"/>
        </w:rPr>
      </w:pPr>
      <w:r>
        <w:rPr>
          <w:color w:val="000000"/>
        </w:rPr>
        <w:t>Gdzie:</w:t>
      </w:r>
    </w:p>
    <w:p w14:paraId="71BA4779" w14:textId="77777777" w:rsidR="00BA481B" w:rsidRDefault="00014F32">
      <w:pPr>
        <w:pBdr>
          <w:top w:val="nil"/>
          <w:left w:val="nil"/>
          <w:bottom w:val="nil"/>
          <w:right w:val="nil"/>
          <w:between w:val="nil"/>
        </w:pBdr>
        <w:spacing w:line="276" w:lineRule="auto"/>
        <w:ind w:left="426"/>
        <w:rPr>
          <w:color w:val="000000"/>
        </w:rPr>
      </w:pPr>
      <w:r>
        <w:rPr>
          <w:color w:val="000000"/>
        </w:rPr>
        <w:t>C - liczba punktów za cenę ofertową</w:t>
      </w:r>
    </w:p>
    <w:p w14:paraId="1254EA8A" w14:textId="77777777" w:rsidR="00BA481B" w:rsidRDefault="00014F32">
      <w:pPr>
        <w:pBdr>
          <w:top w:val="nil"/>
          <w:left w:val="nil"/>
          <w:bottom w:val="nil"/>
          <w:right w:val="nil"/>
          <w:between w:val="nil"/>
        </w:pBdr>
        <w:spacing w:line="276" w:lineRule="auto"/>
        <w:ind w:left="426"/>
        <w:rPr>
          <w:color w:val="000000"/>
        </w:rPr>
      </w:pPr>
      <w:r>
        <w:rPr>
          <w:color w:val="000000"/>
        </w:rPr>
        <w:t>Cn - cena netto najkorzystniejszej oferty</w:t>
      </w:r>
    </w:p>
    <w:p w14:paraId="5EB67417" w14:textId="77777777" w:rsidR="00BA481B" w:rsidRDefault="00014F32">
      <w:pPr>
        <w:pBdr>
          <w:top w:val="nil"/>
          <w:left w:val="nil"/>
          <w:bottom w:val="nil"/>
          <w:right w:val="nil"/>
          <w:between w:val="nil"/>
        </w:pBdr>
        <w:spacing w:line="276" w:lineRule="auto"/>
        <w:ind w:left="426"/>
        <w:rPr>
          <w:color w:val="000000"/>
        </w:rPr>
      </w:pPr>
      <w:r>
        <w:rPr>
          <w:color w:val="000000"/>
        </w:rPr>
        <w:t>Co - cena netto rozpatrywanej oferty</w:t>
      </w:r>
    </w:p>
    <w:p w14:paraId="18908CE5" w14:textId="77777777" w:rsidR="00BA481B" w:rsidRDefault="00014F32">
      <w:pPr>
        <w:numPr>
          <w:ilvl w:val="0"/>
          <w:numId w:val="9"/>
        </w:numPr>
        <w:pBdr>
          <w:top w:val="nil"/>
          <w:left w:val="nil"/>
          <w:bottom w:val="nil"/>
          <w:right w:val="nil"/>
          <w:between w:val="nil"/>
        </w:pBdr>
        <w:spacing w:line="276" w:lineRule="auto"/>
        <w:ind w:left="426"/>
        <w:jc w:val="both"/>
        <w:rPr>
          <w:color w:val="000000"/>
        </w:rPr>
      </w:pPr>
      <w:r>
        <w:rPr>
          <w:color w:val="000000"/>
        </w:rPr>
        <w:t>Liczba dwugodzinnych spotkań konsultacyjnych (o czasie i miejsc</w:t>
      </w:r>
      <w:r>
        <w:t>u</w:t>
      </w:r>
      <w:r>
        <w:rPr>
          <w:color w:val="000000"/>
        </w:rPr>
        <w:t xml:space="preserve"> spotkań decyduje Zamawiający) z Zamawiającym w celu realizacji zamówienia, w całym okresie trwania realizacji - do 20 punktów</w:t>
      </w:r>
    </w:p>
    <w:p w14:paraId="7C79EE4D" w14:textId="77777777" w:rsidR="00BA481B" w:rsidRDefault="00014F32">
      <w:pPr>
        <w:pBdr>
          <w:top w:val="nil"/>
          <w:left w:val="nil"/>
          <w:bottom w:val="nil"/>
          <w:right w:val="nil"/>
          <w:between w:val="nil"/>
        </w:pBdr>
        <w:spacing w:line="276" w:lineRule="auto"/>
        <w:ind w:left="426"/>
        <w:rPr>
          <w:color w:val="000000"/>
        </w:rPr>
      </w:pPr>
      <w:r>
        <w:rPr>
          <w:color w:val="000000"/>
        </w:rPr>
        <w:t>Punkty w tym kryterium przyznawane będą według następującego wzoru:</w:t>
      </w:r>
    </w:p>
    <w:p w14:paraId="6CB7FA41" w14:textId="77777777" w:rsidR="00BA481B" w:rsidRDefault="00014F32">
      <w:pPr>
        <w:pBdr>
          <w:top w:val="nil"/>
          <w:left w:val="nil"/>
          <w:bottom w:val="nil"/>
          <w:right w:val="nil"/>
          <w:between w:val="nil"/>
        </w:pBdr>
        <w:spacing w:line="276" w:lineRule="auto"/>
        <w:ind w:left="426"/>
        <w:rPr>
          <w:color w:val="000000"/>
        </w:rPr>
      </w:pPr>
      <w:r>
        <w:rPr>
          <w:color w:val="000000"/>
        </w:rPr>
        <w:t>S= (Sn/So)*20</w:t>
      </w:r>
    </w:p>
    <w:p w14:paraId="69087A3C" w14:textId="77777777" w:rsidR="00BA481B" w:rsidRDefault="00014F32">
      <w:pPr>
        <w:pBdr>
          <w:top w:val="nil"/>
          <w:left w:val="nil"/>
          <w:bottom w:val="nil"/>
          <w:right w:val="nil"/>
          <w:between w:val="nil"/>
        </w:pBdr>
        <w:spacing w:line="276" w:lineRule="auto"/>
        <w:ind w:left="426"/>
        <w:rPr>
          <w:color w:val="000000"/>
        </w:rPr>
      </w:pPr>
      <w:r>
        <w:rPr>
          <w:color w:val="000000"/>
        </w:rPr>
        <w:t>Gdzie:</w:t>
      </w:r>
    </w:p>
    <w:p w14:paraId="05463BEC" w14:textId="77777777" w:rsidR="00BA481B" w:rsidRDefault="00014F32">
      <w:pPr>
        <w:pBdr>
          <w:top w:val="nil"/>
          <w:left w:val="nil"/>
          <w:bottom w:val="nil"/>
          <w:right w:val="nil"/>
          <w:between w:val="nil"/>
        </w:pBdr>
        <w:spacing w:line="276" w:lineRule="auto"/>
        <w:ind w:left="426"/>
        <w:rPr>
          <w:color w:val="000000"/>
        </w:rPr>
      </w:pPr>
      <w:r>
        <w:rPr>
          <w:color w:val="000000"/>
        </w:rPr>
        <w:t>S - liczba punktów za liczbę spotkań</w:t>
      </w:r>
    </w:p>
    <w:p w14:paraId="72758454" w14:textId="77777777" w:rsidR="00BA481B" w:rsidRDefault="00014F32">
      <w:pPr>
        <w:pBdr>
          <w:top w:val="nil"/>
          <w:left w:val="nil"/>
          <w:bottom w:val="nil"/>
          <w:right w:val="nil"/>
          <w:between w:val="nil"/>
        </w:pBdr>
        <w:spacing w:line="276" w:lineRule="auto"/>
        <w:ind w:left="426"/>
        <w:rPr>
          <w:color w:val="000000"/>
        </w:rPr>
      </w:pPr>
      <w:r>
        <w:rPr>
          <w:color w:val="000000"/>
        </w:rPr>
        <w:t>Sn – najwyższa liczba spotkań wśród wszystkich rozpatrywanych ofert</w:t>
      </w:r>
    </w:p>
    <w:p w14:paraId="2162822E" w14:textId="77777777" w:rsidR="00BA481B" w:rsidRDefault="00014F32">
      <w:pPr>
        <w:pBdr>
          <w:top w:val="nil"/>
          <w:left w:val="nil"/>
          <w:bottom w:val="nil"/>
          <w:right w:val="nil"/>
          <w:between w:val="nil"/>
        </w:pBdr>
        <w:spacing w:line="276" w:lineRule="auto"/>
        <w:ind w:left="426"/>
        <w:rPr>
          <w:color w:val="000000"/>
        </w:rPr>
      </w:pPr>
      <w:r>
        <w:rPr>
          <w:color w:val="000000"/>
        </w:rPr>
        <w:t>So – liczba spotkań rozpatrywanej oferty</w:t>
      </w:r>
    </w:p>
    <w:p w14:paraId="5B28D555" w14:textId="77777777" w:rsidR="00BA481B" w:rsidRDefault="00BA481B">
      <w:pPr>
        <w:spacing w:line="276" w:lineRule="auto"/>
      </w:pPr>
    </w:p>
    <w:p w14:paraId="488D07AD" w14:textId="77777777" w:rsidR="00BA481B" w:rsidRDefault="00014F32">
      <w:pPr>
        <w:pBdr>
          <w:top w:val="nil"/>
          <w:left w:val="nil"/>
          <w:bottom w:val="nil"/>
          <w:right w:val="nil"/>
          <w:between w:val="nil"/>
        </w:pBdr>
        <w:spacing w:line="276" w:lineRule="auto"/>
        <w:jc w:val="both"/>
        <w:rPr>
          <w:color w:val="000000"/>
        </w:rPr>
      </w:pPr>
      <w:r>
        <w:rPr>
          <w:color w:val="000000"/>
        </w:rPr>
        <w:t>Za najkorzystniejszą Zamawiający uzna ofertę, która uzyska największą łączną liczbę punktów. Wynik postępowania przetargowego umieszczony zostanie na stronie https://bazakonkurencyjnosci.funduszeeuropejskie.gov.pl/.</w:t>
      </w:r>
    </w:p>
    <w:p w14:paraId="656C63F8" w14:textId="77777777" w:rsidR="00BA481B" w:rsidRDefault="00BA481B">
      <w:pPr>
        <w:pBdr>
          <w:top w:val="nil"/>
          <w:left w:val="nil"/>
          <w:bottom w:val="nil"/>
          <w:right w:val="nil"/>
          <w:between w:val="nil"/>
        </w:pBdr>
        <w:spacing w:line="276" w:lineRule="auto"/>
        <w:jc w:val="both"/>
        <w:rPr>
          <w:color w:val="000000"/>
        </w:rPr>
      </w:pPr>
    </w:p>
    <w:p w14:paraId="0A43FF0F" w14:textId="77777777" w:rsidR="00BA481B" w:rsidRDefault="00014F32">
      <w:pPr>
        <w:pBdr>
          <w:top w:val="nil"/>
          <w:left w:val="nil"/>
          <w:bottom w:val="nil"/>
          <w:right w:val="nil"/>
          <w:between w:val="nil"/>
        </w:pBdr>
        <w:spacing w:line="276" w:lineRule="auto"/>
        <w:jc w:val="both"/>
        <w:rPr>
          <w:b/>
          <w:color w:val="000000"/>
        </w:rPr>
      </w:pPr>
      <w:r>
        <w:rPr>
          <w:b/>
          <w:color w:val="000000"/>
        </w:rPr>
        <w:t>Wykluczenia i postanowienia ogólne</w:t>
      </w:r>
    </w:p>
    <w:p w14:paraId="6D9C8D61" w14:textId="77777777" w:rsidR="00BA481B" w:rsidRDefault="00014F32">
      <w:pPr>
        <w:pBdr>
          <w:top w:val="nil"/>
          <w:left w:val="nil"/>
          <w:bottom w:val="nil"/>
          <w:right w:val="nil"/>
          <w:between w:val="nil"/>
        </w:pBdr>
        <w:spacing w:line="276" w:lineRule="auto"/>
        <w:jc w:val="both"/>
        <w:rPr>
          <w:color w:val="000000"/>
        </w:rPr>
      </w:pPr>
      <w:r>
        <w:rPr>
          <w:color w:val="000000"/>
        </w:rPr>
        <w:t>Z postępowania o udzielenie zamówienia zamawiający wyklucza:</w:t>
      </w:r>
    </w:p>
    <w:p w14:paraId="29E8C584" w14:textId="77777777" w:rsidR="00BA481B" w:rsidRDefault="00014F32">
      <w:pPr>
        <w:numPr>
          <w:ilvl w:val="0"/>
          <w:numId w:val="1"/>
        </w:numPr>
        <w:pBdr>
          <w:top w:val="nil"/>
          <w:left w:val="nil"/>
          <w:bottom w:val="nil"/>
          <w:right w:val="nil"/>
          <w:between w:val="nil"/>
        </w:pBdr>
        <w:spacing w:line="276" w:lineRule="auto"/>
        <w:ind w:left="426"/>
        <w:jc w:val="both"/>
        <w:rPr>
          <w:color w:val="000000"/>
        </w:rPr>
      </w:pPr>
      <w:r>
        <w:rPr>
          <w:color w:val="000000"/>
        </w:rPr>
        <w:t>Oferenta, który nie wykazał spełnienia warunków udziału w post</w:t>
      </w:r>
      <w:r>
        <w:t>ę</w:t>
      </w:r>
      <w:r>
        <w:rPr>
          <w:color w:val="000000"/>
        </w:rPr>
        <w:t>powaniu;</w:t>
      </w:r>
    </w:p>
    <w:p w14:paraId="61EE156B" w14:textId="77777777" w:rsidR="00BA481B" w:rsidRDefault="00014F32">
      <w:pPr>
        <w:numPr>
          <w:ilvl w:val="0"/>
          <w:numId w:val="1"/>
        </w:numPr>
        <w:pBdr>
          <w:top w:val="nil"/>
          <w:left w:val="nil"/>
          <w:bottom w:val="nil"/>
          <w:right w:val="nil"/>
          <w:between w:val="nil"/>
        </w:pBdr>
        <w:spacing w:line="276" w:lineRule="auto"/>
        <w:ind w:left="426"/>
        <w:jc w:val="both"/>
        <w:rPr>
          <w:color w:val="000000"/>
        </w:rPr>
      </w:pPr>
      <w:r>
        <w:rPr>
          <w:color w:val="000000"/>
        </w:rPr>
        <w:t>Oferenta, który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oferentem, polegające w szczególności na:</w:t>
      </w:r>
    </w:p>
    <w:p w14:paraId="05B89A1E" w14:textId="77777777" w:rsidR="00BA481B" w:rsidRDefault="00014F32">
      <w:pPr>
        <w:numPr>
          <w:ilvl w:val="0"/>
          <w:numId w:val="8"/>
        </w:numPr>
        <w:pBdr>
          <w:top w:val="nil"/>
          <w:left w:val="nil"/>
          <w:bottom w:val="nil"/>
          <w:right w:val="nil"/>
          <w:between w:val="nil"/>
        </w:pBdr>
        <w:spacing w:line="276" w:lineRule="auto"/>
        <w:ind w:left="851"/>
        <w:jc w:val="both"/>
        <w:rPr>
          <w:color w:val="000000"/>
        </w:rPr>
      </w:pPr>
      <w:r>
        <w:rPr>
          <w:color w:val="000000"/>
        </w:rPr>
        <w:t>uczestniczeniu w spółce jako wspólnik spółki cywilnej lub spółki osobowej,</w:t>
      </w:r>
    </w:p>
    <w:p w14:paraId="15FD2820" w14:textId="77777777" w:rsidR="00BA481B" w:rsidRDefault="00014F32">
      <w:pPr>
        <w:numPr>
          <w:ilvl w:val="0"/>
          <w:numId w:val="8"/>
        </w:numPr>
        <w:pBdr>
          <w:top w:val="nil"/>
          <w:left w:val="nil"/>
          <w:bottom w:val="nil"/>
          <w:right w:val="nil"/>
          <w:between w:val="nil"/>
        </w:pBdr>
        <w:spacing w:line="276" w:lineRule="auto"/>
        <w:ind w:left="851"/>
        <w:jc w:val="both"/>
        <w:rPr>
          <w:color w:val="000000"/>
        </w:rPr>
      </w:pPr>
      <w:r>
        <w:rPr>
          <w:color w:val="000000"/>
        </w:rPr>
        <w:t>posiadaniu co najmniej 10 % udziałów lub akcji, o ile niższy próg nie wynika z przepisów prawa lub nie został określony przez Instytucję Zarządzającą w wytycznych programowych,</w:t>
      </w:r>
    </w:p>
    <w:p w14:paraId="2BF90215" w14:textId="77777777" w:rsidR="00BA481B" w:rsidRDefault="00014F32">
      <w:pPr>
        <w:numPr>
          <w:ilvl w:val="0"/>
          <w:numId w:val="8"/>
        </w:numPr>
        <w:pBdr>
          <w:top w:val="nil"/>
          <w:left w:val="nil"/>
          <w:bottom w:val="nil"/>
          <w:right w:val="nil"/>
          <w:between w:val="nil"/>
        </w:pBdr>
        <w:spacing w:line="276" w:lineRule="auto"/>
        <w:ind w:left="851"/>
        <w:jc w:val="both"/>
        <w:rPr>
          <w:color w:val="000000"/>
        </w:rPr>
      </w:pPr>
      <w:r>
        <w:rPr>
          <w:color w:val="000000"/>
        </w:rPr>
        <w:t>pełnieniu funkcji członka organu nadzorczego lub zarządzającego, prokurenta, pełnomocnika,</w:t>
      </w:r>
    </w:p>
    <w:p w14:paraId="0AD1AAC9" w14:textId="77777777" w:rsidR="00BA481B" w:rsidRDefault="00014F32">
      <w:pPr>
        <w:numPr>
          <w:ilvl w:val="0"/>
          <w:numId w:val="8"/>
        </w:numPr>
        <w:pBdr>
          <w:top w:val="nil"/>
          <w:left w:val="nil"/>
          <w:bottom w:val="nil"/>
          <w:right w:val="nil"/>
          <w:between w:val="nil"/>
        </w:pBdr>
        <w:spacing w:line="276" w:lineRule="auto"/>
        <w:ind w:left="851"/>
        <w:jc w:val="both"/>
        <w:rPr>
          <w:color w:val="000000"/>
        </w:rPr>
      </w:pPr>
      <w:r>
        <w:rPr>
          <w:color w:val="000000"/>
        </w:rPr>
        <w:t>pozostawaniu w związku małżeńskim, w stosunku pokrewieństwa lub powinowactwa w linii prostej, pokrewieństwa drugiego stopnia lub powinowactwa drugiego stopnia w linii bocznej lub w stosunku przysposobienia, opieki lub kurateli;</w:t>
      </w:r>
    </w:p>
    <w:p w14:paraId="28919B9D" w14:textId="77777777" w:rsidR="00BA481B" w:rsidRDefault="00014F32">
      <w:pPr>
        <w:numPr>
          <w:ilvl w:val="0"/>
          <w:numId w:val="2"/>
        </w:numPr>
        <w:pBdr>
          <w:top w:val="nil"/>
          <w:left w:val="nil"/>
          <w:bottom w:val="nil"/>
          <w:right w:val="nil"/>
          <w:between w:val="nil"/>
        </w:pBdr>
        <w:spacing w:line="276" w:lineRule="auto"/>
        <w:ind w:left="426"/>
        <w:jc w:val="both"/>
        <w:rPr>
          <w:color w:val="000000"/>
        </w:rPr>
      </w:pPr>
      <w:r>
        <w:rPr>
          <w:color w:val="000000"/>
        </w:rPr>
        <w:lastRenderedPageBreak/>
        <w:t>Oferenta, który w związku z powyższym zapytaniem ofertowym złożył nieprawdziwe lub nierzetelne informacje.</w:t>
      </w:r>
    </w:p>
    <w:p w14:paraId="750BB185" w14:textId="77777777" w:rsidR="00BA481B" w:rsidRDefault="00014F32">
      <w:pPr>
        <w:numPr>
          <w:ilvl w:val="0"/>
          <w:numId w:val="2"/>
        </w:numPr>
        <w:pBdr>
          <w:top w:val="nil"/>
          <w:left w:val="nil"/>
          <w:bottom w:val="nil"/>
          <w:right w:val="nil"/>
          <w:between w:val="nil"/>
        </w:pBdr>
        <w:spacing w:line="276" w:lineRule="auto"/>
        <w:ind w:left="426"/>
        <w:jc w:val="both"/>
        <w:rPr>
          <w:color w:val="000000"/>
        </w:rPr>
      </w:pPr>
      <w:r>
        <w:rPr>
          <w:color w:val="000000"/>
        </w:rPr>
        <w:t>Zamawiający ma prawo do odrzucenia oferty zawierającej rażąco niską cenę w stosunku do przedmiotu zamówienia. Przez rażąco niską cenę rozumie się cenę ofertową brutto niższą o co najmniej 30% od wartości zamówienia, ustalonej przez Zamawiającego przed wszczęciem niniejszego postępowania.</w:t>
      </w:r>
    </w:p>
    <w:p w14:paraId="5CA63333" w14:textId="77777777" w:rsidR="00BA481B" w:rsidRDefault="00014F32">
      <w:pPr>
        <w:numPr>
          <w:ilvl w:val="0"/>
          <w:numId w:val="2"/>
        </w:numPr>
        <w:pBdr>
          <w:top w:val="nil"/>
          <w:left w:val="nil"/>
          <w:bottom w:val="nil"/>
          <w:right w:val="nil"/>
          <w:between w:val="nil"/>
        </w:pBdr>
        <w:spacing w:line="276" w:lineRule="auto"/>
        <w:ind w:left="426"/>
        <w:jc w:val="both"/>
        <w:rPr>
          <w:color w:val="000000"/>
        </w:rPr>
      </w:pPr>
      <w:r>
        <w:rPr>
          <w:color w:val="000000"/>
        </w:rPr>
        <w:t>Zamawiający ma prawo do odrzucenia oferty w każdym przypadku niespełniania przez ofertę wymogów określonych w niniejszym zapytaniu.</w:t>
      </w:r>
    </w:p>
    <w:p w14:paraId="6F071D57" w14:textId="77777777" w:rsidR="00BA481B" w:rsidRDefault="00014F32">
      <w:pPr>
        <w:numPr>
          <w:ilvl w:val="0"/>
          <w:numId w:val="2"/>
        </w:numPr>
        <w:pBdr>
          <w:top w:val="nil"/>
          <w:left w:val="nil"/>
          <w:bottom w:val="nil"/>
          <w:right w:val="nil"/>
          <w:between w:val="nil"/>
        </w:pBdr>
        <w:spacing w:line="276" w:lineRule="auto"/>
        <w:ind w:left="426"/>
        <w:jc w:val="both"/>
        <w:rPr>
          <w:color w:val="000000"/>
        </w:rPr>
      </w:pPr>
      <w:r>
        <w:rPr>
          <w:color w:val="000000"/>
        </w:rPr>
        <w:t>Zamawiający ma prawo do anulowania post</w:t>
      </w:r>
      <w:r>
        <w:t>ę</w:t>
      </w:r>
      <w:r>
        <w:rPr>
          <w:color w:val="000000"/>
        </w:rPr>
        <w:t>powania w każdym etapie jego trwania, bez podawania przyczyny.</w:t>
      </w:r>
    </w:p>
    <w:p w14:paraId="7EFD8F6F" w14:textId="77777777" w:rsidR="00BA481B" w:rsidRDefault="00014F32">
      <w:pPr>
        <w:numPr>
          <w:ilvl w:val="0"/>
          <w:numId w:val="2"/>
        </w:numPr>
        <w:pBdr>
          <w:top w:val="nil"/>
          <w:left w:val="nil"/>
          <w:bottom w:val="nil"/>
          <w:right w:val="nil"/>
          <w:between w:val="nil"/>
        </w:pBdr>
        <w:spacing w:line="276" w:lineRule="auto"/>
        <w:ind w:left="426"/>
        <w:jc w:val="both"/>
        <w:rPr>
          <w:color w:val="000000"/>
        </w:rPr>
      </w:pPr>
      <w:r>
        <w:rPr>
          <w:color w:val="000000"/>
        </w:rPr>
        <w:t>Oferenci ponoszą wszelkie koszty związane z przygotowaniem oferty oraz składają ofertę na własne ryzyko i na własny koszt.</w:t>
      </w:r>
    </w:p>
    <w:p w14:paraId="607486D7" w14:textId="77777777" w:rsidR="00BA481B" w:rsidRDefault="00014F32">
      <w:pPr>
        <w:spacing w:before="240" w:line="276" w:lineRule="auto"/>
        <w:rPr>
          <w:b/>
          <w:sz w:val="32"/>
          <w:szCs w:val="32"/>
        </w:rPr>
      </w:pPr>
      <w:r>
        <w:rPr>
          <w:b/>
          <w:sz w:val="32"/>
          <w:szCs w:val="32"/>
        </w:rPr>
        <w:t>4. WYBÓR WYKONAWCY</w:t>
      </w:r>
    </w:p>
    <w:p w14:paraId="7165C723" w14:textId="77777777" w:rsidR="00BA481B" w:rsidRDefault="00014F32">
      <w:pPr>
        <w:spacing w:before="240" w:line="276" w:lineRule="auto"/>
        <w:jc w:val="both"/>
        <w:rPr>
          <w:b/>
        </w:rPr>
      </w:pPr>
      <w:r>
        <w:rPr>
          <w:b/>
        </w:rPr>
        <w:t>Warunki realizacji</w:t>
      </w:r>
    </w:p>
    <w:p w14:paraId="68956C2B"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Oferent zobowiązuje się podpisać umowę na realizację usługi w miejscu i czasie określonym przez Zamawiającego.</w:t>
      </w:r>
    </w:p>
    <w:p w14:paraId="4763A189"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 xml:space="preserve">Przewidywany termin realizacji zamówienia: od </w:t>
      </w:r>
      <w:r>
        <w:t>15</w:t>
      </w:r>
      <w:r>
        <w:rPr>
          <w:color w:val="000000"/>
        </w:rPr>
        <w:t>.</w:t>
      </w:r>
      <w:r>
        <w:t>03</w:t>
      </w:r>
      <w:r>
        <w:rPr>
          <w:color w:val="000000"/>
        </w:rPr>
        <w:t xml:space="preserve">.2021 r. do </w:t>
      </w:r>
      <w:r>
        <w:t>30</w:t>
      </w:r>
      <w:r>
        <w:rPr>
          <w:color w:val="000000"/>
        </w:rPr>
        <w:t>.0</w:t>
      </w:r>
      <w:r>
        <w:t>5</w:t>
      </w:r>
      <w:r>
        <w:rPr>
          <w:color w:val="000000"/>
        </w:rPr>
        <w:t>.2021 r., w terminach obustronnie uzgadnianych pomiędzy stronami w trakcie realizacji zamówienia. Zamawiający zastrzega sobie prawo do zmiany terminu realizacji usług objętych niniejszym Zapytaniem w zależności od uzgodnień z Instytucją udzielającą dofinansowania projektu.</w:t>
      </w:r>
    </w:p>
    <w:p w14:paraId="5438DE88"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Z odbioru, w przypadku jego pozytywnego zakończenia, zostanie sporządzony protokół odbioru, który będzie podstawą do wystawienia przez Wykonawcę faktury za zrealizowanie przedmiotu zamówienia.</w:t>
      </w:r>
    </w:p>
    <w:p w14:paraId="24BDF87A"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Wynagrodzenie Wykonawcy płatne będzie jednorazowo po zrealizowaniu usługi, w ciągu 30 dni od dnia otrzymania faktury. Podstawą do wystawienia faktury jest podpisany protokół odbioru.</w:t>
      </w:r>
    </w:p>
    <w:p w14:paraId="26F21778" w14:textId="77777777" w:rsidR="00BA481B" w:rsidRDefault="00014F32">
      <w:pPr>
        <w:spacing w:before="240" w:line="276" w:lineRule="auto"/>
        <w:jc w:val="both"/>
        <w:rPr>
          <w:b/>
        </w:rPr>
      </w:pPr>
      <w:r>
        <w:rPr>
          <w:b/>
        </w:rPr>
        <w:t>Warunki zmiany umowy</w:t>
      </w:r>
    </w:p>
    <w:p w14:paraId="307B2472"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W przypadku zmiany stawki podatku VAT możliwa jest zmiana wynagrodzenia Wykonawcy w stopniu odpowiadającym zmianie stawki podatku VAT (+/-).</w:t>
      </w:r>
    </w:p>
    <w:p w14:paraId="7F31F8AF"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W przypadku cofnięcia albo zmiany decyzji o przyznaniu Zamawiającemu środków na realizację przedmiotu umowy lub ograniczenia środków finansowych przez stosowny organ lub instytucję, zmianie (ograniczeniu) może ulec: zakres rzeczowy przedmiotu umowy i/lub wynagrodzenie umowne. W takim przypadku możliwa jest także w szczególności zmiana: terminu realizacji przedmiotu umowy i/lub sposobu i/lub metody realizacji przedmiotu umowy.</w:t>
      </w:r>
    </w:p>
    <w:p w14:paraId="3B1E5885"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lastRenderedPageBreak/>
        <w:t>W przypadku uzgodnień Zamawiającego ze stosownym organem lub instytucją zmiany co do zakresu lub sposobu realizacji projektu lub w przypadku konieczności dokonania zmiany realizacji projektu ze względu na wymagania albo zalecenia właściwego organu lub instytucji i/lub zmian wytycznych dotyczących realizacji projektów współfinansowanych ze środków europejskich etc., możliwa jest w szczególności zmiana: zakresu rzeczowego przedmiotu umowy i/lub terminu realizacji przedmiotu umowy, sposobu i/lub metody realizacji przedmiotu umowy, i/lub wynagrodzenia umownego.</w:t>
      </w:r>
    </w:p>
    <w:p w14:paraId="1636C567" w14:textId="77777777" w:rsidR="00BA481B" w:rsidRDefault="00014F32">
      <w:pPr>
        <w:numPr>
          <w:ilvl w:val="0"/>
          <w:numId w:val="6"/>
        </w:numPr>
        <w:pBdr>
          <w:top w:val="nil"/>
          <w:left w:val="nil"/>
          <w:bottom w:val="nil"/>
          <w:right w:val="nil"/>
          <w:between w:val="nil"/>
        </w:pBdr>
        <w:spacing w:line="276" w:lineRule="auto"/>
        <w:ind w:left="426"/>
        <w:jc w:val="both"/>
      </w:pPr>
      <w:r>
        <w:rPr>
          <w:color w:val="000000"/>
        </w:rPr>
        <w:t>W przypadku zaistnienia innych okoliczności, bez względu na ich charakter, w tym także leżących po stronie Zamawiającego, skutkujących niemożliwością wykonania lub należytego wykonania przedmiotu umowy zgodnie z jej postanowieniami możliwa jest w szczególności zmiana: zakresu rzeczowego przedmiotu umowy i/lub terminu realizacji przedmiotu umowy i/lub sposobu i/lub metody realizacji przedmiotu umowy i/lub wynagrodzenia umownego.</w:t>
      </w:r>
    </w:p>
    <w:p w14:paraId="4E3FC726" w14:textId="77777777" w:rsidR="00BA481B" w:rsidRDefault="00BA481B">
      <w:pPr>
        <w:spacing w:before="240" w:line="276" w:lineRule="auto"/>
        <w:jc w:val="both"/>
      </w:pPr>
    </w:p>
    <w:p w14:paraId="7FC7E89F" w14:textId="77777777" w:rsidR="00BA481B" w:rsidRDefault="00BA481B">
      <w:pPr>
        <w:spacing w:line="276" w:lineRule="auto"/>
        <w:rPr>
          <w:b/>
        </w:rPr>
      </w:pPr>
    </w:p>
    <w:p w14:paraId="33342A93" w14:textId="77777777" w:rsidR="00BA481B" w:rsidRDefault="00BA481B">
      <w:pPr>
        <w:spacing w:line="276" w:lineRule="auto"/>
      </w:pPr>
    </w:p>
    <w:sectPr w:rsidR="00BA481B">
      <w:headerReference w:type="default" r:id="rId8"/>
      <w:footerReference w:type="default" r:id="rId9"/>
      <w:pgSz w:w="11906" w:h="16838"/>
      <w:pgMar w:top="1843" w:right="1417" w:bottom="1985" w:left="1417" w:header="708" w:footer="4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BA1B5" w14:textId="77777777" w:rsidR="00D43F7C" w:rsidRDefault="00D43F7C">
      <w:pPr>
        <w:spacing w:line="240" w:lineRule="auto"/>
      </w:pPr>
      <w:r>
        <w:separator/>
      </w:r>
    </w:p>
  </w:endnote>
  <w:endnote w:type="continuationSeparator" w:id="0">
    <w:p w14:paraId="329C01C1" w14:textId="77777777" w:rsidR="00D43F7C" w:rsidRDefault="00D43F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9E2FD" w14:textId="77777777" w:rsidR="00576660" w:rsidRDefault="00014F32">
    <w:pPr>
      <w:spacing w:line="240" w:lineRule="auto"/>
      <w:jc w:val="center"/>
      <w:rPr>
        <w:sz w:val="18"/>
        <w:szCs w:val="18"/>
      </w:rPr>
    </w:pPr>
    <w:bookmarkStart w:id="1" w:name="_Hlk66098323"/>
    <w:r>
      <w:rPr>
        <w:b/>
        <w:i/>
        <w:sz w:val="18"/>
        <w:szCs w:val="18"/>
      </w:rPr>
      <w:t>„Wdrożenie rekomendacji strategii wzorniczej celem poprawy konkurencyjności firmy ELDRUT”</w:t>
    </w:r>
    <w:r>
      <w:rPr>
        <w:sz w:val="18"/>
        <w:szCs w:val="18"/>
      </w:rPr>
      <w:br/>
      <w:t>Projekt współfinansowany z Europejskiego Funduszu Rozwoju Regionalnego</w:t>
    </w:r>
  </w:p>
  <w:p w14:paraId="19FDD166" w14:textId="6D187BFF" w:rsidR="00BA481B" w:rsidRDefault="00014F32">
    <w:pPr>
      <w:spacing w:line="240" w:lineRule="auto"/>
      <w:jc w:val="center"/>
      <w:rPr>
        <w:sz w:val="18"/>
        <w:szCs w:val="18"/>
      </w:rPr>
    </w:pPr>
    <w:r>
      <w:rPr>
        <w:sz w:val="18"/>
        <w:szCs w:val="18"/>
      </w:rPr>
      <w:t>w ramach Programu Polska Wschodnia</w:t>
    </w:r>
  </w:p>
  <w:bookmarkEnd w:id="1"/>
  <w:p w14:paraId="3956F66B" w14:textId="77777777" w:rsidR="00BA481B" w:rsidRDefault="00BA481B" w:rsidP="00576660">
    <w:pPr>
      <w:pBdr>
        <w:top w:val="nil"/>
        <w:left w:val="nil"/>
        <w:bottom w:val="nil"/>
        <w:right w:val="nil"/>
        <w:between w:val="nil"/>
      </w:pBdr>
      <w:tabs>
        <w:tab w:val="center" w:pos="4536"/>
        <w:tab w:val="right" w:pos="9072"/>
      </w:tabs>
      <w:spacing w:line="240" w:lineRule="auto"/>
      <w:jc w:val="center"/>
      <w:rPr>
        <w:color w:val="000000"/>
      </w:rPr>
    </w:pPr>
  </w:p>
  <w:p w14:paraId="583841D5" w14:textId="77777777" w:rsidR="00BA481B" w:rsidRDefault="00014F32" w:rsidP="00576660">
    <w:pPr>
      <w:pBdr>
        <w:top w:val="nil"/>
        <w:left w:val="nil"/>
        <w:bottom w:val="nil"/>
        <w:right w:val="nil"/>
        <w:between w:val="nil"/>
      </w:pBdr>
      <w:tabs>
        <w:tab w:val="center" w:pos="4513"/>
        <w:tab w:val="right" w:pos="9026"/>
      </w:tabs>
      <w:spacing w:line="240" w:lineRule="auto"/>
      <w:jc w:val="center"/>
      <w:rPr>
        <w:color w:val="000000"/>
        <w:sz w:val="22"/>
        <w:szCs w:val="22"/>
      </w:rPr>
    </w:pPr>
    <w:r>
      <w:rPr>
        <w:color w:val="000000"/>
        <w:sz w:val="22"/>
        <w:szCs w:val="22"/>
      </w:rPr>
      <w:t xml:space="preserve">Strona </w:t>
    </w:r>
    <w:r>
      <w:rPr>
        <w:b/>
        <w:color w:val="000000"/>
      </w:rPr>
      <w:fldChar w:fldCharType="begin"/>
    </w:r>
    <w:r>
      <w:rPr>
        <w:b/>
        <w:color w:val="000000"/>
      </w:rPr>
      <w:instrText>PAGE</w:instrText>
    </w:r>
    <w:r>
      <w:rPr>
        <w:b/>
        <w:color w:val="000000"/>
      </w:rPr>
      <w:fldChar w:fldCharType="separate"/>
    </w:r>
    <w:r w:rsidR="00576660">
      <w:rPr>
        <w:b/>
        <w:noProof/>
        <w:color w:val="000000"/>
      </w:rPr>
      <w:t>1</w:t>
    </w:r>
    <w:r>
      <w:rPr>
        <w:b/>
        <w:color w:val="000000"/>
      </w:rPr>
      <w:fldChar w:fldCharType="end"/>
    </w:r>
    <w:r>
      <w:rPr>
        <w:color w:val="000000"/>
        <w:sz w:val="22"/>
        <w:szCs w:val="22"/>
      </w:rPr>
      <w:t xml:space="preserve"> z </w:t>
    </w:r>
    <w:r>
      <w:rPr>
        <w:b/>
        <w:color w:val="000000"/>
      </w:rPr>
      <w:fldChar w:fldCharType="begin"/>
    </w:r>
    <w:r>
      <w:rPr>
        <w:b/>
        <w:color w:val="000000"/>
      </w:rPr>
      <w:instrText>NUMPAGES</w:instrText>
    </w:r>
    <w:r>
      <w:rPr>
        <w:b/>
        <w:color w:val="000000"/>
      </w:rPr>
      <w:fldChar w:fldCharType="separate"/>
    </w:r>
    <w:r w:rsidR="00576660">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6E979" w14:textId="77777777" w:rsidR="00D43F7C" w:rsidRDefault="00D43F7C">
      <w:pPr>
        <w:spacing w:line="240" w:lineRule="auto"/>
      </w:pPr>
      <w:r>
        <w:separator/>
      </w:r>
    </w:p>
  </w:footnote>
  <w:footnote w:type="continuationSeparator" w:id="0">
    <w:p w14:paraId="6BB40123" w14:textId="77777777" w:rsidR="00D43F7C" w:rsidRDefault="00D43F7C">
      <w:pPr>
        <w:spacing w:line="240" w:lineRule="auto"/>
      </w:pPr>
      <w:r>
        <w:continuationSeparator/>
      </w:r>
    </w:p>
  </w:footnote>
  <w:footnote w:id="1">
    <w:p w14:paraId="4A64FD0C" w14:textId="77777777" w:rsidR="00BA481B" w:rsidRDefault="00014F32">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Zamawiający zastrzega możliwość sprawdzenia prawdziwości składanych przez firmę oświadczeń i informacji oraz wezwania w tym zakresie do dodatkowych wyjaśnień.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7B0E4" w14:textId="6283CA62" w:rsidR="00BA481B" w:rsidRDefault="00D9422A">
    <w:pPr>
      <w:pBdr>
        <w:top w:val="nil"/>
        <w:left w:val="nil"/>
        <w:bottom w:val="nil"/>
        <w:right w:val="nil"/>
        <w:between w:val="nil"/>
      </w:pBdr>
      <w:tabs>
        <w:tab w:val="center" w:pos="4536"/>
        <w:tab w:val="right" w:pos="9072"/>
      </w:tabs>
      <w:spacing w:line="240" w:lineRule="auto"/>
      <w:rPr>
        <w:color w:val="000000"/>
      </w:rPr>
    </w:pPr>
    <w:r w:rsidRPr="00797B86">
      <w:rPr>
        <w:noProof/>
      </w:rPr>
      <w:drawing>
        <wp:anchor distT="0" distB="0" distL="114300" distR="114300" simplePos="0" relativeHeight="251659264" behindDoc="0" locked="0" layoutInCell="1" allowOverlap="1" wp14:anchorId="74F7FE78" wp14:editId="2799120B">
          <wp:simplePos x="0" y="0"/>
          <wp:positionH relativeFrom="margin">
            <wp:posOffset>13335</wp:posOffset>
          </wp:positionH>
          <wp:positionV relativeFrom="paragraph">
            <wp:posOffset>-218129</wp:posOffset>
          </wp:positionV>
          <wp:extent cx="5731510" cy="621177"/>
          <wp:effectExtent l="0" t="0" r="2540" b="7620"/>
          <wp:wrapNone/>
          <wp:docPr id="2" name="Obraz 2" descr="Pasek logotypów: Fundusze Europejskie, Polska Wschodnia, Rzeczpospolita Polska, PARP, grupa PFR,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s://intranet.parp.gov.pl/images/Niezbednik-pracownika/SI/Pasek-z-logami/POP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62117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F6B2E"/>
    <w:multiLevelType w:val="multilevel"/>
    <w:tmpl w:val="2C786B9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05CFE"/>
    <w:multiLevelType w:val="hybridMultilevel"/>
    <w:tmpl w:val="882C88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FC0617"/>
    <w:multiLevelType w:val="hybridMultilevel"/>
    <w:tmpl w:val="BBF09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A102D67"/>
    <w:multiLevelType w:val="multilevel"/>
    <w:tmpl w:val="06D20D6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2A69D9"/>
    <w:multiLevelType w:val="multilevel"/>
    <w:tmpl w:val="FF342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CD82F7A"/>
    <w:multiLevelType w:val="multilevel"/>
    <w:tmpl w:val="20FA9F4E"/>
    <w:lvl w:ilvl="0">
      <w:start w:val="1"/>
      <w:numFmt w:val="decimal"/>
      <w:lvlText w:val="%1."/>
      <w:lvlJc w:val="left"/>
      <w:pPr>
        <w:ind w:left="121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114651"/>
    <w:multiLevelType w:val="multilevel"/>
    <w:tmpl w:val="89224AF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0C9656B"/>
    <w:multiLevelType w:val="multilevel"/>
    <w:tmpl w:val="252A23E0"/>
    <w:lvl w:ilvl="0">
      <w:start w:val="1"/>
      <w:numFmt w:val="decimal"/>
      <w:lvlText w:val="%1."/>
      <w:lvlJc w:val="left"/>
      <w:pPr>
        <w:ind w:left="644" w:hanging="358"/>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51271776"/>
    <w:multiLevelType w:val="multilevel"/>
    <w:tmpl w:val="58B0B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751879"/>
    <w:multiLevelType w:val="multilevel"/>
    <w:tmpl w:val="FA48629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11C01A8"/>
    <w:multiLevelType w:val="multilevel"/>
    <w:tmpl w:val="7514E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AC20F5"/>
    <w:multiLevelType w:val="multilevel"/>
    <w:tmpl w:val="32207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8B476F0"/>
    <w:multiLevelType w:val="hybridMultilevel"/>
    <w:tmpl w:val="E8C0B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5"/>
  </w:num>
  <w:num w:numId="5">
    <w:abstractNumId w:val="11"/>
  </w:num>
  <w:num w:numId="6">
    <w:abstractNumId w:val="10"/>
  </w:num>
  <w:num w:numId="7">
    <w:abstractNumId w:val="7"/>
  </w:num>
  <w:num w:numId="8">
    <w:abstractNumId w:val="9"/>
  </w:num>
  <w:num w:numId="9">
    <w:abstractNumId w:val="0"/>
  </w:num>
  <w:num w:numId="10">
    <w:abstractNumId w:val="12"/>
  </w:num>
  <w:num w:numId="11">
    <w:abstractNumId w:val="2"/>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81B"/>
    <w:rsid w:val="00014F32"/>
    <w:rsid w:val="001B5A4B"/>
    <w:rsid w:val="00294FAE"/>
    <w:rsid w:val="004A7AB3"/>
    <w:rsid w:val="004F6295"/>
    <w:rsid w:val="00576660"/>
    <w:rsid w:val="009F54AF"/>
    <w:rsid w:val="00A31BE2"/>
    <w:rsid w:val="00A571E0"/>
    <w:rsid w:val="00AD6C3D"/>
    <w:rsid w:val="00BA481B"/>
    <w:rsid w:val="00D43F7C"/>
    <w:rsid w:val="00D9422A"/>
    <w:rsid w:val="00DF52AE"/>
    <w:rsid w:val="00E1522C"/>
    <w:rsid w:val="00EA2F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EE40C"/>
  <w15:docId w15:val="{345F3FBC-8F9C-4884-B456-D653A88A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pl-PL" w:eastAsia="pl-PL"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C0C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4624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semiHidden/>
    <w:unhideWhenUsed/>
    <w:qFormat/>
    <w:rsid w:val="00673BE6"/>
    <w:pPr>
      <w:spacing w:before="100" w:beforeAutospacing="1" w:after="100" w:afterAutospacing="1" w:line="240" w:lineRule="auto"/>
      <w:outlineLvl w:val="2"/>
    </w:pPr>
    <w:rPr>
      <w:rFonts w:eastAsia="Times New Roman"/>
      <w:b/>
      <w:sz w:val="27"/>
      <w:szCs w:val="27"/>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673BE6"/>
    <w:pPr>
      <w:tabs>
        <w:tab w:val="center" w:pos="4536"/>
        <w:tab w:val="right" w:pos="9072"/>
      </w:tabs>
      <w:spacing w:line="240" w:lineRule="auto"/>
    </w:pPr>
  </w:style>
  <w:style w:type="character" w:customStyle="1" w:styleId="NagwekZnak">
    <w:name w:val="Nagłówek Znak"/>
    <w:basedOn w:val="Domylnaczcionkaakapitu"/>
    <w:link w:val="Nagwek"/>
    <w:uiPriority w:val="99"/>
    <w:rsid w:val="00673BE6"/>
  </w:style>
  <w:style w:type="paragraph" w:styleId="Stopka">
    <w:name w:val="footer"/>
    <w:basedOn w:val="Normalny"/>
    <w:link w:val="StopkaZnak"/>
    <w:uiPriority w:val="99"/>
    <w:unhideWhenUsed/>
    <w:rsid w:val="00673BE6"/>
    <w:pPr>
      <w:tabs>
        <w:tab w:val="center" w:pos="4536"/>
        <w:tab w:val="right" w:pos="9072"/>
      </w:tabs>
      <w:spacing w:line="240" w:lineRule="auto"/>
    </w:pPr>
  </w:style>
  <w:style w:type="character" w:customStyle="1" w:styleId="StopkaZnak">
    <w:name w:val="Stopka Znak"/>
    <w:basedOn w:val="Domylnaczcionkaakapitu"/>
    <w:link w:val="Stopka"/>
    <w:uiPriority w:val="99"/>
    <w:rsid w:val="00673BE6"/>
  </w:style>
  <w:style w:type="character" w:customStyle="1" w:styleId="Nagwek3Znak">
    <w:name w:val="Nagłówek 3 Znak"/>
    <w:basedOn w:val="Domylnaczcionkaakapitu"/>
    <w:link w:val="Nagwek3"/>
    <w:uiPriority w:val="9"/>
    <w:rsid w:val="00673BE6"/>
    <w:rPr>
      <w:rFonts w:eastAsia="Times New Roman"/>
      <w:b/>
      <w:bCs w:val="0"/>
      <w:sz w:val="27"/>
      <w:szCs w:val="27"/>
      <w:lang w:eastAsia="pl-PL"/>
    </w:rPr>
  </w:style>
  <w:style w:type="character" w:styleId="Hipercze">
    <w:name w:val="Hyperlink"/>
    <w:basedOn w:val="Domylnaczcionkaakapitu"/>
    <w:uiPriority w:val="99"/>
    <w:unhideWhenUsed/>
    <w:rsid w:val="00094234"/>
    <w:rPr>
      <w:color w:val="0563C1" w:themeColor="hyperlink"/>
      <w:u w:val="single"/>
    </w:rPr>
  </w:style>
  <w:style w:type="character" w:styleId="Nierozpoznanawzmianka">
    <w:name w:val="Unresolved Mention"/>
    <w:basedOn w:val="Domylnaczcionkaakapitu"/>
    <w:uiPriority w:val="99"/>
    <w:semiHidden/>
    <w:unhideWhenUsed/>
    <w:rsid w:val="00094234"/>
    <w:rPr>
      <w:color w:val="605E5C"/>
      <w:shd w:val="clear" w:color="auto" w:fill="E1DFDD"/>
    </w:rPr>
  </w:style>
  <w:style w:type="paragraph" w:styleId="Akapitzlist">
    <w:name w:val="List Paragraph"/>
    <w:basedOn w:val="Normalny"/>
    <w:uiPriority w:val="34"/>
    <w:qFormat/>
    <w:rsid w:val="00094234"/>
    <w:pPr>
      <w:ind w:left="720"/>
      <w:contextualSpacing/>
    </w:pPr>
  </w:style>
  <w:style w:type="character" w:customStyle="1" w:styleId="Nagwek2Znak">
    <w:name w:val="Nagłówek 2 Znak"/>
    <w:basedOn w:val="Domylnaczcionkaakapitu"/>
    <w:link w:val="Nagwek2"/>
    <w:uiPriority w:val="9"/>
    <w:semiHidden/>
    <w:rsid w:val="00462488"/>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FC0C59"/>
    <w:rPr>
      <w:rFonts w:asciiTheme="majorHAnsi" w:eastAsiaTheme="majorEastAsia" w:hAnsiTheme="majorHAnsi" w:cstheme="majorBidi"/>
      <w:color w:val="2F5496" w:themeColor="accent1" w:themeShade="BF"/>
      <w:sz w:val="32"/>
      <w:szCs w:val="32"/>
    </w:rPr>
  </w:style>
  <w:style w:type="paragraph" w:styleId="Tekstprzypisudolnego">
    <w:name w:val="footnote text"/>
    <w:basedOn w:val="Normalny"/>
    <w:link w:val="TekstprzypisudolnegoZnak"/>
    <w:uiPriority w:val="99"/>
    <w:semiHidden/>
    <w:unhideWhenUsed/>
    <w:rsid w:val="00893A4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3A4B"/>
    <w:rPr>
      <w:sz w:val="20"/>
      <w:szCs w:val="20"/>
    </w:rPr>
  </w:style>
  <w:style w:type="character" w:styleId="Odwoanieprzypisudolnego">
    <w:name w:val="footnote reference"/>
    <w:basedOn w:val="Domylnaczcionkaakapitu"/>
    <w:uiPriority w:val="99"/>
    <w:semiHidden/>
    <w:unhideWhenUsed/>
    <w:rsid w:val="00893A4B"/>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2px8PIE6Amlf+TgUcMrneZknLQ==">AMUW2mWu7SXaqOP05L+d/dVxEptrftqTzia/rx6XWy7aMDpQV7TL4OmQ09KJSNjk4qOPIuO+q3zvh5e3mhsabDnFsqr7mCHJD0/HZIkyAn1xbj0rLjZdcUuzMjyjyNarP5t76ChPSwzZ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2224</Words>
  <Characters>13344</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dcterms:created xsi:type="dcterms:W3CDTF">2020-12-28T09:03:00Z</dcterms:created>
  <dcterms:modified xsi:type="dcterms:W3CDTF">2021-04-02T12:56:00Z</dcterms:modified>
</cp:coreProperties>
</file>