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17A" w:rsidRPr="000467F8" w:rsidRDefault="002E017A" w:rsidP="00DE50A8">
      <w:pPr>
        <w:pStyle w:val="Nagwek2"/>
        <w:spacing w:line="360" w:lineRule="auto"/>
        <w:ind w:right="-142"/>
        <w:rPr>
          <w:rFonts w:cs="Arial"/>
          <w:szCs w:val="28"/>
        </w:rPr>
      </w:pPr>
      <w:r w:rsidRPr="000467F8">
        <w:rPr>
          <w:rFonts w:cs="Arial"/>
          <w:szCs w:val="28"/>
        </w:rPr>
        <w:t xml:space="preserve">Wytyczne </w:t>
      </w:r>
      <w:r w:rsidR="0090226A" w:rsidRPr="000467F8">
        <w:rPr>
          <w:rFonts w:cs="Arial"/>
          <w:szCs w:val="28"/>
        </w:rPr>
        <w:t>do projektowania i</w:t>
      </w:r>
      <w:r w:rsidRPr="000467F8">
        <w:rPr>
          <w:rFonts w:cs="Arial"/>
          <w:szCs w:val="28"/>
        </w:rPr>
        <w:t xml:space="preserve"> wykonani</w:t>
      </w:r>
      <w:r w:rsidR="0090226A" w:rsidRPr="000467F8">
        <w:rPr>
          <w:rFonts w:cs="Arial"/>
          <w:szCs w:val="28"/>
        </w:rPr>
        <w:t>a modernizacji</w:t>
      </w:r>
      <w:r w:rsidR="007F02AA" w:rsidRPr="000467F8">
        <w:rPr>
          <w:rFonts w:cs="Arial"/>
          <w:szCs w:val="28"/>
        </w:rPr>
        <w:t xml:space="preserve"> zadania</w:t>
      </w:r>
      <w:r w:rsidR="00A10457" w:rsidRPr="000467F8">
        <w:rPr>
          <w:rFonts w:cs="Arial"/>
          <w:szCs w:val="28"/>
        </w:rPr>
        <w:t xml:space="preserve"> p</w:t>
      </w:r>
      <w:r w:rsidR="00E361B1">
        <w:rPr>
          <w:rFonts w:cs="Arial"/>
          <w:szCs w:val="28"/>
        </w:rPr>
        <w:t>od</w:t>
      </w:r>
      <w:r w:rsidR="004E0558">
        <w:rPr>
          <w:rFonts w:cs="Arial"/>
          <w:szCs w:val="28"/>
        </w:rPr>
        <w:t> </w:t>
      </w:r>
      <w:r w:rsidR="00A10457" w:rsidRPr="000467F8">
        <w:rPr>
          <w:rFonts w:cs="Arial"/>
          <w:szCs w:val="28"/>
        </w:rPr>
        <w:t>n</w:t>
      </w:r>
      <w:r w:rsidR="00E361B1">
        <w:rPr>
          <w:rFonts w:cs="Arial"/>
          <w:szCs w:val="28"/>
        </w:rPr>
        <w:t>azwą</w:t>
      </w:r>
      <w:r w:rsidRPr="000467F8">
        <w:rPr>
          <w:rFonts w:cs="Arial"/>
          <w:szCs w:val="28"/>
        </w:rPr>
        <w:t xml:space="preserve"> </w:t>
      </w:r>
      <w:r w:rsidR="007F02AA" w:rsidRPr="000467F8">
        <w:rPr>
          <w:rFonts w:cs="Arial"/>
          <w:szCs w:val="28"/>
        </w:rPr>
        <w:t>„Modernizacj</w:t>
      </w:r>
      <w:r w:rsidR="00AA4ABF">
        <w:rPr>
          <w:rFonts w:cs="Arial"/>
          <w:szCs w:val="28"/>
        </w:rPr>
        <w:t>a</w:t>
      </w:r>
      <w:r w:rsidR="007F02AA" w:rsidRPr="000467F8">
        <w:rPr>
          <w:rFonts w:cs="Arial"/>
          <w:szCs w:val="28"/>
        </w:rPr>
        <w:t xml:space="preserve"> SWC Kamińskiego 2-6 w Jaworznie”.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>Zadanie należy wykonać zgodnie z:</w:t>
      </w:r>
    </w:p>
    <w:p w:rsidR="00756E52" w:rsidRDefault="001D5AAB" w:rsidP="00DE50A8">
      <w:pPr>
        <w:numPr>
          <w:ilvl w:val="0"/>
          <w:numId w:val="3"/>
        </w:numPr>
        <w:spacing w:after="0" w:line="360" w:lineRule="auto"/>
        <w:ind w:left="357" w:hanging="357"/>
        <w:rPr>
          <w:rFonts w:cs="Arial"/>
          <w:szCs w:val="24"/>
        </w:rPr>
      </w:pPr>
      <w:r w:rsidRPr="000467F8">
        <w:rPr>
          <w:rFonts w:cs="Arial"/>
          <w:szCs w:val="24"/>
        </w:rPr>
        <w:t>Niniejszymi wytycznym</w:t>
      </w:r>
      <w:r w:rsidR="000467F8">
        <w:rPr>
          <w:rFonts w:cs="Arial"/>
          <w:szCs w:val="24"/>
        </w:rPr>
        <w:t>i</w:t>
      </w:r>
      <w:r w:rsidRPr="000467F8">
        <w:rPr>
          <w:rFonts w:cs="Arial"/>
          <w:szCs w:val="24"/>
        </w:rPr>
        <w:t xml:space="preserve"> do projektowania</w:t>
      </w:r>
      <w:r w:rsidR="000467F8">
        <w:rPr>
          <w:rFonts w:cs="Arial"/>
          <w:szCs w:val="24"/>
        </w:rPr>
        <w:t xml:space="preserve"> i wykonania</w:t>
      </w:r>
      <w:r w:rsidR="00A0280F">
        <w:rPr>
          <w:rFonts w:cs="Arial"/>
          <w:szCs w:val="24"/>
        </w:rPr>
        <w:t xml:space="preserve"> modernizacji</w:t>
      </w:r>
      <w:r w:rsidR="00F9511A">
        <w:rPr>
          <w:rFonts w:cs="Arial"/>
          <w:szCs w:val="24"/>
        </w:rPr>
        <w:t xml:space="preserve"> </w:t>
      </w:r>
      <w:r w:rsidR="00E361B1">
        <w:rPr>
          <w:rFonts w:cs="Arial"/>
          <w:szCs w:val="24"/>
        </w:rPr>
        <w:t xml:space="preserve">Stacji Wymienników Ciepła (w skrócie </w:t>
      </w:r>
      <w:r w:rsidR="00F9511A">
        <w:rPr>
          <w:rFonts w:cs="Arial"/>
          <w:szCs w:val="24"/>
        </w:rPr>
        <w:t>SWC</w:t>
      </w:r>
      <w:r w:rsidR="00E361B1">
        <w:rPr>
          <w:rFonts w:cs="Arial"/>
          <w:szCs w:val="24"/>
        </w:rPr>
        <w:t>)</w:t>
      </w:r>
      <w:r w:rsidR="00756E52">
        <w:rPr>
          <w:rFonts w:cs="Arial"/>
          <w:szCs w:val="24"/>
        </w:rPr>
        <w:t>.</w:t>
      </w:r>
    </w:p>
    <w:p w:rsidR="000467F8" w:rsidRDefault="001D5AAB" w:rsidP="00DE50A8">
      <w:pPr>
        <w:pStyle w:val="Akapitzlist"/>
        <w:numPr>
          <w:ilvl w:val="0"/>
          <w:numId w:val="3"/>
        </w:numPr>
        <w:spacing w:after="0" w:line="360" w:lineRule="auto"/>
        <w:ind w:left="357" w:right="-284" w:hanging="357"/>
        <w:rPr>
          <w:rFonts w:cs="Arial"/>
          <w:szCs w:val="24"/>
        </w:rPr>
      </w:pPr>
      <w:r w:rsidRPr="000467F8">
        <w:rPr>
          <w:rFonts w:cs="Arial"/>
          <w:szCs w:val="24"/>
        </w:rPr>
        <w:t>Dokumentacją projektową</w:t>
      </w:r>
      <w:r w:rsidR="000467F8" w:rsidRPr="000467F8">
        <w:rPr>
          <w:rFonts w:cs="Arial"/>
          <w:szCs w:val="24"/>
        </w:rPr>
        <w:t xml:space="preserve"> </w:t>
      </w:r>
      <w:r w:rsidR="00674A09" w:rsidRPr="000467F8">
        <w:rPr>
          <w:rFonts w:cs="Arial"/>
          <w:szCs w:val="24"/>
        </w:rPr>
        <w:t>SWC Kamińskiego 2-6 w Jaworznie</w:t>
      </w:r>
      <w:r w:rsidR="0098619C">
        <w:rPr>
          <w:rFonts w:cs="Arial"/>
          <w:szCs w:val="24"/>
        </w:rPr>
        <w:t xml:space="preserve"> wraz z kosztorysem</w:t>
      </w:r>
      <w:r w:rsidR="00656EBE">
        <w:rPr>
          <w:rFonts w:cs="Arial"/>
          <w:szCs w:val="24"/>
        </w:rPr>
        <w:t xml:space="preserve"> sporządzoną na podstawie ni</w:t>
      </w:r>
      <w:r w:rsidR="005218B6">
        <w:rPr>
          <w:rFonts w:cs="Arial"/>
          <w:szCs w:val="24"/>
        </w:rPr>
        <w:t>niejszych wytycznych</w:t>
      </w:r>
      <w:r w:rsidR="00A0280F">
        <w:rPr>
          <w:rFonts w:cs="Arial"/>
          <w:szCs w:val="24"/>
        </w:rPr>
        <w:t>.</w:t>
      </w:r>
      <w:r w:rsidR="005218B6" w:rsidRPr="005218B6">
        <w:rPr>
          <w:rFonts w:cs="Arial"/>
          <w:szCs w:val="24"/>
        </w:rPr>
        <w:t xml:space="preserve"> </w:t>
      </w:r>
      <w:r w:rsidR="00A71D12" w:rsidRPr="000467F8">
        <w:rPr>
          <w:rFonts w:cs="Arial"/>
          <w:szCs w:val="24"/>
        </w:rPr>
        <w:t xml:space="preserve">Warunkiem przekazania </w:t>
      </w:r>
      <w:r w:rsidR="00A71D12">
        <w:rPr>
          <w:rFonts w:cs="Arial"/>
          <w:szCs w:val="24"/>
        </w:rPr>
        <w:t xml:space="preserve">dokumentacji </w:t>
      </w:r>
      <w:r w:rsidR="00A71D12" w:rsidRPr="000467F8">
        <w:rPr>
          <w:rFonts w:cs="Arial"/>
          <w:szCs w:val="24"/>
        </w:rPr>
        <w:t>projekt</w:t>
      </w:r>
      <w:r w:rsidR="00A71D12">
        <w:rPr>
          <w:rFonts w:cs="Arial"/>
          <w:szCs w:val="24"/>
        </w:rPr>
        <w:t>owej</w:t>
      </w:r>
      <w:r w:rsidR="00A71D12" w:rsidRPr="000467F8">
        <w:rPr>
          <w:rFonts w:cs="Arial"/>
          <w:szCs w:val="24"/>
        </w:rPr>
        <w:t xml:space="preserve"> do realizacji jest uzyskanie uzgodnienia w S</w:t>
      </w:r>
      <w:r w:rsidR="00CC2212">
        <w:rPr>
          <w:rFonts w:cs="Arial"/>
          <w:szCs w:val="24"/>
        </w:rPr>
        <w:t xml:space="preserve">półce </w:t>
      </w:r>
      <w:r w:rsidR="00A71D12" w:rsidRPr="000467F8">
        <w:rPr>
          <w:rFonts w:cs="Arial"/>
          <w:szCs w:val="24"/>
        </w:rPr>
        <w:t>C</w:t>
      </w:r>
      <w:r w:rsidR="00CC2212">
        <w:rPr>
          <w:rFonts w:cs="Arial"/>
          <w:szCs w:val="24"/>
        </w:rPr>
        <w:t>iepłowniczo-</w:t>
      </w:r>
      <w:r w:rsidR="00A71D12" w:rsidRPr="000467F8">
        <w:rPr>
          <w:rFonts w:cs="Arial"/>
          <w:szCs w:val="24"/>
        </w:rPr>
        <w:t>E</w:t>
      </w:r>
      <w:r w:rsidR="00CC2212">
        <w:rPr>
          <w:rFonts w:cs="Arial"/>
          <w:szCs w:val="24"/>
        </w:rPr>
        <w:t>nergetycznej (w skrócie SCE)</w:t>
      </w:r>
      <w:r w:rsidR="00A71D12">
        <w:rPr>
          <w:rFonts w:cs="Arial"/>
          <w:szCs w:val="24"/>
        </w:rPr>
        <w:t>.</w:t>
      </w:r>
      <w:r w:rsidR="00656EBE">
        <w:rPr>
          <w:rFonts w:cs="Arial"/>
          <w:szCs w:val="24"/>
        </w:rPr>
        <w:t xml:space="preserve"> </w:t>
      </w:r>
      <w:r w:rsidR="00A0280F">
        <w:rPr>
          <w:rFonts w:cs="Arial"/>
          <w:szCs w:val="24"/>
        </w:rPr>
        <w:t xml:space="preserve"> </w:t>
      </w:r>
    </w:p>
    <w:p w:rsidR="00656EBE" w:rsidRDefault="00A0280F" w:rsidP="00DE50A8">
      <w:pPr>
        <w:numPr>
          <w:ilvl w:val="0"/>
          <w:numId w:val="3"/>
        </w:numPr>
        <w:spacing w:after="0" w:line="360" w:lineRule="auto"/>
        <w:ind w:left="357" w:hanging="357"/>
        <w:rPr>
          <w:rFonts w:cs="Arial"/>
          <w:szCs w:val="24"/>
        </w:rPr>
      </w:pPr>
      <w:r>
        <w:rPr>
          <w:rFonts w:cs="Arial"/>
          <w:szCs w:val="24"/>
        </w:rPr>
        <w:t>Roboty demontażowe</w:t>
      </w:r>
      <w:r w:rsidR="00A71D12">
        <w:rPr>
          <w:rFonts w:cs="Arial"/>
          <w:szCs w:val="24"/>
        </w:rPr>
        <w:t xml:space="preserve"> istniejącej SWC</w:t>
      </w:r>
      <w:r>
        <w:rPr>
          <w:rFonts w:cs="Arial"/>
          <w:szCs w:val="24"/>
        </w:rPr>
        <w:t xml:space="preserve"> zgodnie</w:t>
      </w:r>
      <w:r w:rsidR="00656EBE">
        <w:rPr>
          <w:rFonts w:cs="Arial"/>
          <w:szCs w:val="24"/>
        </w:rPr>
        <w:t xml:space="preserve"> z</w:t>
      </w:r>
      <w:r w:rsidR="0098619C">
        <w:rPr>
          <w:rFonts w:cs="Arial"/>
          <w:szCs w:val="24"/>
        </w:rPr>
        <w:t xml:space="preserve"> </w:t>
      </w:r>
      <w:r w:rsidR="00656EBE">
        <w:rPr>
          <w:rFonts w:cs="Arial"/>
          <w:szCs w:val="24"/>
        </w:rPr>
        <w:t>dokumentacją projektową</w:t>
      </w:r>
      <w:r w:rsidR="009C2318">
        <w:rPr>
          <w:rFonts w:cs="Arial"/>
          <w:szCs w:val="24"/>
        </w:rPr>
        <w:t xml:space="preserve"> i</w:t>
      </w:r>
      <w:r w:rsidR="00E361B1">
        <w:rPr>
          <w:rFonts w:cs="Arial"/>
          <w:szCs w:val="24"/>
        </w:rPr>
        <w:t> </w:t>
      </w:r>
      <w:r w:rsidR="009C2318">
        <w:rPr>
          <w:rFonts w:cs="Arial"/>
          <w:szCs w:val="24"/>
        </w:rPr>
        <w:t>kosztorysem</w:t>
      </w:r>
      <w:r w:rsidR="006605A4">
        <w:rPr>
          <w:rFonts w:cs="Arial"/>
          <w:szCs w:val="24"/>
        </w:rPr>
        <w:t xml:space="preserve"> oraz</w:t>
      </w:r>
      <w:r w:rsidR="00656EBE">
        <w:rPr>
          <w:rFonts w:cs="Arial"/>
          <w:szCs w:val="24"/>
        </w:rPr>
        <w:t xml:space="preserve"> schematem technologicznym istniejącej SWC Kamińskiego 2-6 w Jaworznie wraz z zestawieniem urządzeń.</w:t>
      </w:r>
    </w:p>
    <w:p w:rsidR="002E017A" w:rsidRPr="00E361B1" w:rsidRDefault="002E017A" w:rsidP="00DE50A8">
      <w:pPr>
        <w:numPr>
          <w:ilvl w:val="0"/>
          <w:numId w:val="3"/>
        </w:numPr>
        <w:spacing w:after="0" w:line="360" w:lineRule="auto"/>
        <w:ind w:left="357" w:hanging="357"/>
        <w:rPr>
          <w:rFonts w:cs="Arial"/>
          <w:szCs w:val="24"/>
        </w:rPr>
      </w:pPr>
      <w:r w:rsidRPr="00E361B1">
        <w:rPr>
          <w:rFonts w:cs="Arial"/>
          <w:szCs w:val="24"/>
        </w:rPr>
        <w:t>Sporządzonym przez kierownika budowy planem B</w:t>
      </w:r>
      <w:r w:rsidR="002F51DE" w:rsidRPr="00E361B1">
        <w:rPr>
          <w:rFonts w:cs="Arial"/>
          <w:szCs w:val="24"/>
        </w:rPr>
        <w:t>ezpieczeństwa i </w:t>
      </w:r>
      <w:r w:rsidRPr="00E361B1">
        <w:rPr>
          <w:rFonts w:cs="Arial"/>
          <w:szCs w:val="24"/>
        </w:rPr>
        <w:t>O</w:t>
      </w:r>
      <w:r w:rsidR="002F51DE" w:rsidRPr="00E361B1">
        <w:rPr>
          <w:rFonts w:cs="Arial"/>
          <w:szCs w:val="24"/>
        </w:rPr>
        <w:t xml:space="preserve">chrony </w:t>
      </w:r>
      <w:r w:rsidRPr="00E361B1">
        <w:rPr>
          <w:rFonts w:cs="Arial"/>
          <w:szCs w:val="24"/>
        </w:rPr>
        <w:t>Z</w:t>
      </w:r>
      <w:r w:rsidR="002F51DE" w:rsidRPr="00E361B1">
        <w:rPr>
          <w:rFonts w:cs="Arial"/>
          <w:szCs w:val="24"/>
        </w:rPr>
        <w:t>drowia (w skrócie BIOZ)</w:t>
      </w:r>
      <w:r w:rsidRPr="00E361B1">
        <w:rPr>
          <w:rFonts w:cs="Arial"/>
          <w:szCs w:val="24"/>
        </w:rPr>
        <w:t>. Kierownik budowy sporządza plan BIOZ zgodnie</w:t>
      </w:r>
      <w:r w:rsidR="00DE50A8">
        <w:rPr>
          <w:rFonts w:cs="Arial"/>
          <w:szCs w:val="24"/>
        </w:rPr>
        <w:t xml:space="preserve"> </w:t>
      </w:r>
      <w:r w:rsidRPr="00E361B1">
        <w:rPr>
          <w:rFonts w:cs="Arial"/>
          <w:szCs w:val="24"/>
        </w:rPr>
        <w:t>z</w:t>
      </w:r>
      <w:r w:rsidR="00DE50A8">
        <w:rPr>
          <w:rFonts w:cs="Arial"/>
          <w:szCs w:val="24"/>
        </w:rPr>
        <w:t> </w:t>
      </w:r>
      <w:r w:rsidRPr="00E361B1">
        <w:rPr>
          <w:rFonts w:cs="Arial"/>
          <w:szCs w:val="24"/>
        </w:rPr>
        <w:t>wytycznymi, zamieszczonymi w</w:t>
      </w:r>
      <w:r w:rsidR="00710424" w:rsidRPr="00E361B1">
        <w:rPr>
          <w:rFonts w:cs="Arial"/>
          <w:szCs w:val="24"/>
        </w:rPr>
        <w:t> </w:t>
      </w:r>
      <w:r w:rsidR="00B11AB2" w:rsidRPr="00E361B1">
        <w:rPr>
          <w:rFonts w:cs="Arial"/>
          <w:szCs w:val="24"/>
        </w:rPr>
        <w:t>dokumentacji projektowej</w:t>
      </w:r>
      <w:r w:rsidR="00922CCF" w:rsidRPr="00E361B1">
        <w:rPr>
          <w:rFonts w:cs="Arial"/>
          <w:szCs w:val="24"/>
        </w:rPr>
        <w:t xml:space="preserve"> SWC</w:t>
      </w:r>
      <w:r w:rsidRPr="00E361B1">
        <w:rPr>
          <w:rFonts w:cs="Arial"/>
          <w:szCs w:val="24"/>
        </w:rPr>
        <w:t>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 xml:space="preserve">Formalności związane z wejściem </w:t>
      </w:r>
      <w:r w:rsidR="00922CCF" w:rsidRPr="00803CA9">
        <w:rPr>
          <w:rFonts w:cs="Arial"/>
          <w:sz w:val="26"/>
          <w:szCs w:val="26"/>
        </w:rPr>
        <w:t>do pomieszczenia SWC</w:t>
      </w:r>
      <w:r w:rsidRPr="00803CA9">
        <w:rPr>
          <w:rFonts w:cs="Arial"/>
          <w:sz w:val="26"/>
          <w:szCs w:val="26"/>
        </w:rPr>
        <w:t>.</w:t>
      </w:r>
    </w:p>
    <w:p w:rsidR="0006747C" w:rsidRPr="000467F8" w:rsidRDefault="002E017A" w:rsidP="00DE50A8">
      <w:p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Wykonawca przed przystąpieniem do wykonywania prac </w:t>
      </w:r>
      <w:r w:rsidR="00922CCF" w:rsidRPr="000467F8">
        <w:rPr>
          <w:rFonts w:cs="Arial"/>
          <w:szCs w:val="24"/>
        </w:rPr>
        <w:t xml:space="preserve">w pomieszczeniu SWC </w:t>
      </w:r>
      <w:r w:rsidR="00E440D6" w:rsidRPr="000467F8">
        <w:rPr>
          <w:rFonts w:cs="Arial"/>
          <w:szCs w:val="24"/>
        </w:rPr>
        <w:t>zgłasza Inwestorowi zamiar rozpoczęcia prac z 7-dniowym wyprzedzeniem</w:t>
      </w:r>
      <w:r w:rsidR="00DD5707" w:rsidRPr="000467F8">
        <w:rPr>
          <w:rFonts w:cs="Arial"/>
          <w:szCs w:val="24"/>
        </w:rPr>
        <w:t>. SCE powiadami</w:t>
      </w:r>
      <w:r w:rsidR="0006747C" w:rsidRPr="000467F8">
        <w:rPr>
          <w:rFonts w:cs="Arial"/>
          <w:szCs w:val="24"/>
        </w:rPr>
        <w:t>a</w:t>
      </w:r>
      <w:r w:rsidR="00DD5707" w:rsidRPr="000467F8">
        <w:rPr>
          <w:rFonts w:cs="Arial"/>
          <w:szCs w:val="24"/>
        </w:rPr>
        <w:t xml:space="preserve"> </w:t>
      </w:r>
      <w:r w:rsidR="00756E52">
        <w:rPr>
          <w:rFonts w:cs="Arial"/>
          <w:szCs w:val="24"/>
        </w:rPr>
        <w:t>a</w:t>
      </w:r>
      <w:r w:rsidR="000467F8">
        <w:rPr>
          <w:rFonts w:cs="Arial"/>
          <w:szCs w:val="24"/>
        </w:rPr>
        <w:t>dministratora</w:t>
      </w:r>
      <w:r w:rsidR="00756E52">
        <w:rPr>
          <w:rFonts w:cs="Arial"/>
          <w:szCs w:val="24"/>
        </w:rPr>
        <w:t xml:space="preserve"> budynku</w:t>
      </w:r>
      <w:r w:rsidR="00656EBE">
        <w:rPr>
          <w:rFonts w:cs="Arial"/>
          <w:szCs w:val="24"/>
        </w:rPr>
        <w:t xml:space="preserve"> Kamińskiego 2-6</w:t>
      </w:r>
      <w:r w:rsidR="00DD5707" w:rsidRPr="000467F8">
        <w:rPr>
          <w:rFonts w:cs="Arial"/>
          <w:szCs w:val="24"/>
        </w:rPr>
        <w:t xml:space="preserve"> w Jaworznie o zamiarze prowadzenia prac modernizacyjnych SWC</w:t>
      </w:r>
      <w:r w:rsidR="0006747C" w:rsidRPr="000467F8">
        <w:rPr>
          <w:rFonts w:cs="Arial"/>
          <w:szCs w:val="24"/>
        </w:rPr>
        <w:t>.</w:t>
      </w:r>
      <w:r w:rsidR="008E3FE6">
        <w:rPr>
          <w:rFonts w:cs="Arial"/>
          <w:szCs w:val="24"/>
        </w:rPr>
        <w:t xml:space="preserve"> Projektant </w:t>
      </w:r>
      <w:r w:rsidR="00C5663E">
        <w:rPr>
          <w:rFonts w:cs="Arial"/>
          <w:szCs w:val="24"/>
        </w:rPr>
        <w:t>SWC</w:t>
      </w:r>
      <w:r w:rsidR="008E3FE6">
        <w:rPr>
          <w:rFonts w:cs="Arial"/>
          <w:szCs w:val="24"/>
        </w:rPr>
        <w:t xml:space="preserve"> zgłos</w:t>
      </w:r>
      <w:r w:rsidR="00C5663E">
        <w:rPr>
          <w:rFonts w:cs="Arial"/>
          <w:szCs w:val="24"/>
        </w:rPr>
        <w:t>i</w:t>
      </w:r>
      <w:r w:rsidR="00493490">
        <w:rPr>
          <w:rFonts w:cs="Arial"/>
          <w:szCs w:val="24"/>
        </w:rPr>
        <w:t xml:space="preserve"> wykonani</w:t>
      </w:r>
      <w:r w:rsidR="00C5663E">
        <w:rPr>
          <w:rFonts w:cs="Arial"/>
          <w:szCs w:val="24"/>
        </w:rPr>
        <w:t>e</w:t>
      </w:r>
      <w:r w:rsidR="00493490">
        <w:rPr>
          <w:rFonts w:cs="Arial"/>
          <w:szCs w:val="24"/>
        </w:rPr>
        <w:t xml:space="preserve"> robót w</w:t>
      </w:r>
      <w:r w:rsidR="00DE05FC">
        <w:rPr>
          <w:rFonts w:cs="Arial"/>
          <w:szCs w:val="24"/>
        </w:rPr>
        <w:t> </w:t>
      </w:r>
      <w:r w:rsidR="00493490">
        <w:rPr>
          <w:rFonts w:cs="Arial"/>
          <w:szCs w:val="24"/>
        </w:rPr>
        <w:t>U</w:t>
      </w:r>
      <w:r w:rsidR="00DE05FC">
        <w:rPr>
          <w:rFonts w:cs="Arial"/>
          <w:szCs w:val="24"/>
        </w:rPr>
        <w:t xml:space="preserve">rzędzie </w:t>
      </w:r>
      <w:r w:rsidR="00493490">
        <w:rPr>
          <w:rFonts w:cs="Arial"/>
          <w:szCs w:val="24"/>
        </w:rPr>
        <w:t>M</w:t>
      </w:r>
      <w:r w:rsidR="00DE05FC">
        <w:rPr>
          <w:rFonts w:cs="Arial"/>
          <w:szCs w:val="24"/>
        </w:rPr>
        <w:t>iejskim</w:t>
      </w:r>
      <w:r w:rsidR="00493490">
        <w:rPr>
          <w:rFonts w:cs="Arial"/>
          <w:szCs w:val="24"/>
        </w:rPr>
        <w:t xml:space="preserve"> </w:t>
      </w:r>
      <w:r w:rsidR="00DE05FC">
        <w:rPr>
          <w:rFonts w:cs="Arial"/>
          <w:szCs w:val="24"/>
        </w:rPr>
        <w:t>w </w:t>
      </w:r>
      <w:r w:rsidR="00493490">
        <w:rPr>
          <w:rFonts w:cs="Arial"/>
          <w:szCs w:val="24"/>
        </w:rPr>
        <w:t>Jaworzn</w:t>
      </w:r>
      <w:r w:rsidR="00DE05FC">
        <w:rPr>
          <w:rFonts w:cs="Arial"/>
          <w:szCs w:val="24"/>
        </w:rPr>
        <w:t>ie</w:t>
      </w:r>
      <w:r w:rsidR="00493490">
        <w:rPr>
          <w:rFonts w:cs="Arial"/>
          <w:szCs w:val="24"/>
        </w:rPr>
        <w:t xml:space="preserve"> lub przedstawi dokument</w:t>
      </w:r>
      <w:r w:rsidR="00C5663E">
        <w:rPr>
          <w:rFonts w:cs="Arial"/>
          <w:szCs w:val="24"/>
        </w:rPr>
        <w:t>/</w:t>
      </w:r>
      <w:r w:rsidR="00493490">
        <w:rPr>
          <w:rFonts w:cs="Arial"/>
          <w:szCs w:val="24"/>
        </w:rPr>
        <w:t>oświadczenie o braku konieczności</w:t>
      </w:r>
      <w:r w:rsidR="00C5663E">
        <w:rPr>
          <w:rFonts w:cs="Arial"/>
          <w:szCs w:val="24"/>
        </w:rPr>
        <w:t xml:space="preserve"> zgłoszenia wykonania robót.</w:t>
      </w:r>
      <w:r w:rsidR="0006747C" w:rsidRPr="000467F8">
        <w:rPr>
          <w:rFonts w:cs="Arial"/>
          <w:szCs w:val="24"/>
        </w:rPr>
        <w:t xml:space="preserve"> Wykonawca przejmuje </w:t>
      </w:r>
      <w:r w:rsidR="00405CED" w:rsidRPr="000467F8">
        <w:rPr>
          <w:rFonts w:cs="Arial"/>
          <w:szCs w:val="24"/>
        </w:rPr>
        <w:t>pomieszczenie</w:t>
      </w:r>
      <w:r w:rsidR="0006747C" w:rsidRPr="000467F8">
        <w:rPr>
          <w:rFonts w:cs="Arial"/>
          <w:szCs w:val="24"/>
        </w:rPr>
        <w:t>, a</w:t>
      </w:r>
      <w:r w:rsidR="00DE05FC">
        <w:rPr>
          <w:rFonts w:cs="Arial"/>
          <w:szCs w:val="24"/>
        </w:rPr>
        <w:t> </w:t>
      </w:r>
      <w:r w:rsidR="0006747C" w:rsidRPr="000467F8">
        <w:rPr>
          <w:rFonts w:cs="Arial"/>
          <w:szCs w:val="24"/>
        </w:rPr>
        <w:t xml:space="preserve">przedstawiciel SCE uczestniczy w tym przekazaniu. Fakt przejęcia </w:t>
      </w:r>
      <w:r w:rsidR="00405CED" w:rsidRPr="000467F8">
        <w:rPr>
          <w:rFonts w:cs="Arial"/>
          <w:szCs w:val="24"/>
        </w:rPr>
        <w:t xml:space="preserve">pomieszczenia SWC należy potwierdzić protokołem przekazania podpisanym </w:t>
      </w:r>
      <w:r w:rsidR="00DD6B19" w:rsidRPr="000467F8">
        <w:rPr>
          <w:rFonts w:cs="Arial"/>
          <w:szCs w:val="24"/>
        </w:rPr>
        <w:t>prz</w:t>
      </w:r>
      <w:r w:rsidR="00405CED" w:rsidRPr="000467F8">
        <w:rPr>
          <w:rFonts w:cs="Arial"/>
          <w:szCs w:val="24"/>
        </w:rPr>
        <w:t>ez kierownika robót i</w:t>
      </w:r>
      <w:r w:rsidR="00E361B1">
        <w:rPr>
          <w:rFonts w:cs="Arial"/>
          <w:szCs w:val="24"/>
        </w:rPr>
        <w:t> </w:t>
      </w:r>
      <w:r w:rsidR="00405CED" w:rsidRPr="000467F8">
        <w:rPr>
          <w:rFonts w:cs="Arial"/>
          <w:szCs w:val="24"/>
        </w:rPr>
        <w:t>przedstawiciela SCE Jaworzno III.</w:t>
      </w:r>
    </w:p>
    <w:p w:rsidR="00BD42EC" w:rsidRPr="00803CA9" w:rsidRDefault="00656EBE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>Część</w:t>
      </w:r>
      <w:r w:rsidR="008A0C9E" w:rsidRPr="00803CA9">
        <w:rPr>
          <w:rFonts w:cs="Arial"/>
          <w:sz w:val="26"/>
          <w:szCs w:val="26"/>
        </w:rPr>
        <w:t xml:space="preserve"> technologiczna</w:t>
      </w:r>
      <w:r w:rsidRPr="00803CA9">
        <w:rPr>
          <w:rFonts w:cs="Arial"/>
          <w:sz w:val="26"/>
          <w:szCs w:val="26"/>
        </w:rPr>
        <w:t xml:space="preserve"> - wymagania</w:t>
      </w:r>
      <w:r w:rsidR="00BD42EC" w:rsidRPr="00803CA9">
        <w:rPr>
          <w:rFonts w:cs="Arial"/>
          <w:sz w:val="26"/>
          <w:szCs w:val="26"/>
        </w:rPr>
        <w:t>.</w:t>
      </w:r>
    </w:p>
    <w:p w:rsidR="00BD42EC" w:rsidRPr="000467F8" w:rsidRDefault="00BD42EC" w:rsidP="00DE50A8">
      <w:pPr>
        <w:pStyle w:val="Nagwek1"/>
        <w:numPr>
          <w:ilvl w:val="1"/>
          <w:numId w:val="19"/>
        </w:numPr>
        <w:spacing w:line="360" w:lineRule="auto"/>
        <w:rPr>
          <w:rFonts w:cs="Arial"/>
          <w:szCs w:val="24"/>
        </w:rPr>
      </w:pPr>
      <w:bookmarkStart w:id="0" w:name="_Hlk201129533"/>
      <w:r w:rsidRPr="000467F8">
        <w:rPr>
          <w:rFonts w:cs="Arial"/>
          <w:szCs w:val="24"/>
        </w:rPr>
        <w:t>Podstawa opracowania dokumentacji projektowej</w:t>
      </w:r>
    </w:p>
    <w:p w:rsidR="00656EBE" w:rsidRDefault="00BD42EC" w:rsidP="00DE50A8">
      <w:pPr>
        <w:pStyle w:val="Akapitzlist"/>
        <w:numPr>
          <w:ilvl w:val="0"/>
          <w:numId w:val="41"/>
        </w:numPr>
        <w:spacing w:line="360" w:lineRule="auto"/>
        <w:rPr>
          <w:rFonts w:cs="Arial"/>
          <w:szCs w:val="24"/>
        </w:rPr>
      </w:pPr>
      <w:r w:rsidRPr="004A5C76">
        <w:rPr>
          <w:rFonts w:cs="Arial"/>
          <w:szCs w:val="24"/>
        </w:rPr>
        <w:t xml:space="preserve">Podstawą opracowania dokumentacji projektowej </w:t>
      </w:r>
      <w:r w:rsidR="004A5C76" w:rsidRPr="004A5C76">
        <w:rPr>
          <w:rFonts w:cs="Arial"/>
          <w:szCs w:val="24"/>
        </w:rPr>
        <w:t>SWC</w:t>
      </w:r>
      <w:r w:rsidRPr="004A5C76">
        <w:rPr>
          <w:rFonts w:cs="Arial"/>
          <w:szCs w:val="24"/>
        </w:rPr>
        <w:t xml:space="preserve"> są </w:t>
      </w:r>
      <w:r w:rsidR="00656EBE" w:rsidRPr="004A5C76">
        <w:rPr>
          <w:rFonts w:cs="Arial"/>
          <w:szCs w:val="24"/>
        </w:rPr>
        <w:t>niniejsze wytyczne.</w:t>
      </w:r>
    </w:p>
    <w:p w:rsidR="004A5C76" w:rsidRPr="00E361B1" w:rsidRDefault="00BD42EC" w:rsidP="00DE50A8">
      <w:pPr>
        <w:pStyle w:val="Akapitzlist"/>
        <w:numPr>
          <w:ilvl w:val="0"/>
          <w:numId w:val="41"/>
        </w:numPr>
        <w:spacing w:line="360" w:lineRule="auto"/>
        <w:rPr>
          <w:rFonts w:cs="Arial"/>
          <w:szCs w:val="24"/>
        </w:rPr>
      </w:pPr>
      <w:r w:rsidRPr="00E361B1">
        <w:rPr>
          <w:rFonts w:cs="Arial"/>
          <w:szCs w:val="24"/>
        </w:rPr>
        <w:t>Dokumentacja powinna być opracowana zgodnie z obowiązującymi przepisami, a w szczególności Prawa Energetycznego, Prawa Budowlanego i</w:t>
      </w:r>
      <w:r w:rsidR="00F804E0">
        <w:rPr>
          <w:rFonts w:cs="Arial"/>
          <w:szCs w:val="24"/>
        </w:rPr>
        <w:t> </w:t>
      </w:r>
      <w:r w:rsidRPr="00E361B1">
        <w:rPr>
          <w:rFonts w:cs="Arial"/>
          <w:szCs w:val="24"/>
        </w:rPr>
        <w:t>przepisów wykonawczych do tych ustaw, w tym Rozporządzenia Ministra Infrastruktury z</w:t>
      </w:r>
      <w:r w:rsidR="00F804E0">
        <w:rPr>
          <w:rFonts w:cs="Arial"/>
          <w:szCs w:val="24"/>
        </w:rPr>
        <w:t> </w:t>
      </w:r>
      <w:r w:rsidRPr="00E361B1">
        <w:rPr>
          <w:rFonts w:cs="Arial"/>
          <w:szCs w:val="24"/>
        </w:rPr>
        <w:t>dnia 12 kwietnia 2002r. w sprawie warunków, jakim powinny odpowiadać budynki i ich usytuowanie (</w:t>
      </w:r>
      <w:r w:rsidR="00E361B1" w:rsidRPr="00E361B1">
        <w:rPr>
          <w:rFonts w:cs="Arial"/>
          <w:szCs w:val="24"/>
        </w:rPr>
        <w:t xml:space="preserve">Dziennik Ustaw (w skrócie: </w:t>
      </w:r>
      <w:r w:rsidRPr="00E361B1">
        <w:rPr>
          <w:rFonts w:cs="Arial"/>
          <w:szCs w:val="24"/>
        </w:rPr>
        <w:t>Dz.U.</w:t>
      </w:r>
      <w:r w:rsidR="00E361B1" w:rsidRPr="00E361B1">
        <w:rPr>
          <w:rFonts w:cs="Arial"/>
          <w:szCs w:val="24"/>
        </w:rPr>
        <w:t>) Numer (w skrócie</w:t>
      </w:r>
      <w:r w:rsidRPr="00E361B1">
        <w:rPr>
          <w:rFonts w:cs="Arial"/>
          <w:szCs w:val="24"/>
        </w:rPr>
        <w:t xml:space="preserve"> Nr</w:t>
      </w:r>
      <w:r w:rsidR="00E361B1" w:rsidRPr="00E361B1">
        <w:rPr>
          <w:rFonts w:cs="Arial"/>
          <w:szCs w:val="24"/>
        </w:rPr>
        <w:t>)</w:t>
      </w:r>
      <w:r w:rsidRPr="00E361B1">
        <w:rPr>
          <w:rFonts w:cs="Arial"/>
          <w:szCs w:val="24"/>
        </w:rPr>
        <w:t xml:space="preserve"> 75, poz</w:t>
      </w:r>
      <w:r w:rsidR="00E361B1" w:rsidRPr="00E361B1">
        <w:rPr>
          <w:rFonts w:cs="Arial"/>
          <w:szCs w:val="24"/>
        </w:rPr>
        <w:t>ycja (poz.)</w:t>
      </w:r>
      <w:r w:rsidRPr="00E361B1">
        <w:rPr>
          <w:rFonts w:cs="Arial"/>
          <w:szCs w:val="24"/>
        </w:rPr>
        <w:t xml:space="preserve"> 690 z dnia 15 czerwca 2002r.</w:t>
      </w:r>
      <w:r w:rsidR="00E361B1" w:rsidRPr="00E361B1">
        <w:rPr>
          <w:rFonts w:cs="Arial"/>
          <w:szCs w:val="24"/>
        </w:rPr>
        <w:t xml:space="preserve"> z</w:t>
      </w:r>
      <w:r w:rsidR="00AA4ABF">
        <w:rPr>
          <w:rFonts w:cs="Arial"/>
          <w:szCs w:val="24"/>
        </w:rPr>
        <w:t> </w:t>
      </w:r>
      <w:r w:rsidR="00E361B1" w:rsidRPr="00E361B1">
        <w:rPr>
          <w:rFonts w:cs="Arial"/>
          <w:szCs w:val="24"/>
        </w:rPr>
        <w:t>późniejszymi zmianami</w:t>
      </w:r>
      <w:r w:rsidRPr="00E361B1">
        <w:rPr>
          <w:rFonts w:cs="Arial"/>
          <w:szCs w:val="24"/>
        </w:rPr>
        <w:t>), normami, przepisami B</w:t>
      </w:r>
      <w:r w:rsidR="00E361B1" w:rsidRPr="00E361B1">
        <w:rPr>
          <w:rFonts w:cs="Arial"/>
          <w:szCs w:val="24"/>
        </w:rPr>
        <w:t xml:space="preserve">ezpieczeństwa i </w:t>
      </w:r>
      <w:r w:rsidRPr="00E361B1">
        <w:rPr>
          <w:rFonts w:cs="Arial"/>
          <w:szCs w:val="24"/>
        </w:rPr>
        <w:t>H</w:t>
      </w:r>
      <w:r w:rsidR="00E361B1" w:rsidRPr="00E361B1">
        <w:rPr>
          <w:rFonts w:cs="Arial"/>
          <w:szCs w:val="24"/>
        </w:rPr>
        <w:t xml:space="preserve">igieny </w:t>
      </w:r>
      <w:r w:rsidRPr="00E361B1">
        <w:rPr>
          <w:rFonts w:cs="Arial"/>
          <w:szCs w:val="24"/>
        </w:rPr>
        <w:t>P</w:t>
      </w:r>
      <w:r w:rsidR="00E361B1" w:rsidRPr="00E361B1">
        <w:rPr>
          <w:rFonts w:cs="Arial"/>
          <w:szCs w:val="24"/>
        </w:rPr>
        <w:t>racy (w skrócie BHP)</w:t>
      </w:r>
      <w:r w:rsidRPr="00E361B1">
        <w:rPr>
          <w:rFonts w:cs="Arial"/>
          <w:szCs w:val="24"/>
        </w:rPr>
        <w:t xml:space="preserve"> i</w:t>
      </w:r>
      <w:r w:rsidR="00F804E0">
        <w:rPr>
          <w:rFonts w:cs="Arial"/>
          <w:szCs w:val="24"/>
        </w:rPr>
        <w:t> </w:t>
      </w:r>
      <w:r w:rsidR="00E361B1" w:rsidRPr="00E361B1">
        <w:rPr>
          <w:rFonts w:cs="Arial"/>
          <w:szCs w:val="24"/>
        </w:rPr>
        <w:t>przeciwpożarowych</w:t>
      </w:r>
      <w:r w:rsidRPr="00E361B1">
        <w:rPr>
          <w:rFonts w:cs="Arial"/>
          <w:szCs w:val="24"/>
        </w:rPr>
        <w:t xml:space="preserve"> </w:t>
      </w:r>
      <w:r w:rsidR="00E361B1" w:rsidRPr="00E361B1">
        <w:rPr>
          <w:rFonts w:cs="Arial"/>
          <w:szCs w:val="24"/>
        </w:rPr>
        <w:t xml:space="preserve">(w skrócie </w:t>
      </w:r>
      <w:r w:rsidRPr="00E361B1">
        <w:rPr>
          <w:rFonts w:cs="Arial"/>
          <w:szCs w:val="24"/>
        </w:rPr>
        <w:t>ppoż.</w:t>
      </w:r>
      <w:r w:rsidR="00E361B1" w:rsidRPr="00E361B1">
        <w:rPr>
          <w:rFonts w:cs="Arial"/>
          <w:szCs w:val="24"/>
        </w:rPr>
        <w:t>)</w:t>
      </w:r>
      <w:r w:rsidRPr="00E361B1">
        <w:rPr>
          <w:rFonts w:cs="Arial"/>
          <w:szCs w:val="24"/>
        </w:rPr>
        <w:t xml:space="preserve"> oraz</w:t>
      </w:r>
      <w:r w:rsidR="00E361B1" w:rsidRPr="00E361B1">
        <w:rPr>
          <w:rFonts w:cs="Arial"/>
          <w:szCs w:val="24"/>
        </w:rPr>
        <w:t> </w:t>
      </w:r>
      <w:r w:rsidRPr="00E361B1">
        <w:rPr>
          <w:rFonts w:cs="Arial"/>
          <w:szCs w:val="24"/>
        </w:rPr>
        <w:t>wymaganiami producentów zastosowanych urządzeń i materiałów.</w:t>
      </w:r>
    </w:p>
    <w:p w:rsidR="004A5C76" w:rsidRDefault="00BD42EC" w:rsidP="00DE50A8">
      <w:pPr>
        <w:pStyle w:val="Akapitzlist"/>
        <w:numPr>
          <w:ilvl w:val="0"/>
          <w:numId w:val="41"/>
        </w:numPr>
        <w:spacing w:line="360" w:lineRule="auto"/>
        <w:rPr>
          <w:rFonts w:cs="Arial"/>
          <w:szCs w:val="24"/>
        </w:rPr>
      </w:pPr>
      <w:r w:rsidRPr="004A5C76">
        <w:rPr>
          <w:rFonts w:cs="Arial"/>
          <w:szCs w:val="24"/>
        </w:rPr>
        <w:t xml:space="preserve">Dla realizacji węzła należy wykonać </w:t>
      </w:r>
      <w:r w:rsidR="00A71D12" w:rsidRPr="004A5C76">
        <w:rPr>
          <w:rFonts w:cs="Arial"/>
          <w:szCs w:val="24"/>
        </w:rPr>
        <w:t>dokumentacj</w:t>
      </w:r>
      <w:r w:rsidR="00CC2212">
        <w:rPr>
          <w:rFonts w:cs="Arial"/>
          <w:szCs w:val="24"/>
        </w:rPr>
        <w:t>ę</w:t>
      </w:r>
      <w:r w:rsidR="00A71D12" w:rsidRPr="004A5C76">
        <w:rPr>
          <w:rFonts w:cs="Arial"/>
          <w:szCs w:val="24"/>
        </w:rPr>
        <w:t xml:space="preserve"> projektową</w:t>
      </w:r>
      <w:r w:rsidRPr="004A5C76">
        <w:rPr>
          <w:rFonts w:cs="Arial"/>
          <w:szCs w:val="24"/>
        </w:rPr>
        <w:t xml:space="preserve"> wymiennikowego węzła cieplnego wraz z instalacjami</w:t>
      </w:r>
      <w:r w:rsidR="00CC2212">
        <w:rPr>
          <w:rFonts w:cs="Arial"/>
          <w:szCs w:val="24"/>
        </w:rPr>
        <w:t>:</w:t>
      </w:r>
      <w:r w:rsidRPr="004A5C76">
        <w:rPr>
          <w:rFonts w:cs="Arial"/>
          <w:szCs w:val="24"/>
        </w:rPr>
        <w:t xml:space="preserve"> elektryczną i </w:t>
      </w:r>
      <w:r w:rsidR="00CC2212">
        <w:rPr>
          <w:rFonts w:cs="Arial"/>
          <w:szCs w:val="24"/>
        </w:rPr>
        <w:t xml:space="preserve">aparatury kontrolno-pomiarowej i automatyki (w skrócie </w:t>
      </w:r>
      <w:r w:rsidRPr="004A5C76">
        <w:rPr>
          <w:rFonts w:cs="Arial"/>
          <w:szCs w:val="24"/>
        </w:rPr>
        <w:t>AKPiA</w:t>
      </w:r>
      <w:r w:rsidR="00CC2212">
        <w:rPr>
          <w:rFonts w:cs="Arial"/>
          <w:szCs w:val="24"/>
        </w:rPr>
        <w:t>)</w:t>
      </w:r>
      <w:r w:rsidRPr="004A5C76">
        <w:rPr>
          <w:rFonts w:cs="Arial"/>
          <w:szCs w:val="24"/>
        </w:rPr>
        <w:t>.</w:t>
      </w:r>
    </w:p>
    <w:p w:rsidR="00BD42EC" w:rsidRPr="00493490" w:rsidRDefault="00BD42EC" w:rsidP="00DE50A8">
      <w:pPr>
        <w:pStyle w:val="Akapitzlist"/>
        <w:numPr>
          <w:ilvl w:val="0"/>
          <w:numId w:val="41"/>
        </w:numPr>
        <w:spacing w:line="360" w:lineRule="auto"/>
        <w:rPr>
          <w:rFonts w:cs="Arial"/>
          <w:szCs w:val="24"/>
        </w:rPr>
      </w:pPr>
      <w:r w:rsidRPr="004A5C76">
        <w:rPr>
          <w:rFonts w:cs="Arial"/>
          <w:szCs w:val="24"/>
        </w:rPr>
        <w:t>Warunkiem przekazania projektu do realizacji jest uzyskanie uzgodnienia w</w:t>
      </w:r>
      <w:r w:rsidR="00CC2212">
        <w:rPr>
          <w:rFonts w:cs="Arial"/>
          <w:szCs w:val="24"/>
        </w:rPr>
        <w:t> </w:t>
      </w:r>
      <w:r w:rsidRPr="004A5C76">
        <w:rPr>
          <w:rFonts w:cs="Arial"/>
          <w:szCs w:val="24"/>
        </w:rPr>
        <w:t>SCE.</w:t>
      </w:r>
      <w:bookmarkEnd w:id="0"/>
      <w:r w:rsidRPr="00493490">
        <w:rPr>
          <w:rFonts w:cs="Arial"/>
          <w:szCs w:val="24"/>
        </w:rPr>
        <w:t xml:space="preserve"> </w:t>
      </w:r>
    </w:p>
    <w:p w:rsidR="00BD42EC" w:rsidRPr="008B5199" w:rsidRDefault="00BD42EC" w:rsidP="00DE50A8">
      <w:pPr>
        <w:pStyle w:val="Nagwek1"/>
        <w:numPr>
          <w:ilvl w:val="1"/>
          <w:numId w:val="19"/>
        </w:numPr>
        <w:spacing w:line="360" w:lineRule="auto"/>
        <w:rPr>
          <w:rFonts w:cs="Arial"/>
          <w:szCs w:val="24"/>
        </w:rPr>
      </w:pPr>
      <w:r w:rsidRPr="008B5199">
        <w:rPr>
          <w:rFonts w:cs="Arial"/>
          <w:szCs w:val="24"/>
        </w:rPr>
        <w:t>Zawartość dokumentacji projektowej</w:t>
      </w:r>
    </w:p>
    <w:p w:rsidR="006605A4" w:rsidRDefault="00BD42EC" w:rsidP="00DE50A8">
      <w:p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1.</w:t>
      </w:r>
      <w:r w:rsidR="00A71D12">
        <w:rPr>
          <w:rFonts w:cs="Arial"/>
          <w:szCs w:val="24"/>
        </w:rPr>
        <w:t xml:space="preserve">Dokumentacja </w:t>
      </w:r>
      <w:r w:rsidR="004A5C76">
        <w:rPr>
          <w:rFonts w:cs="Arial"/>
          <w:szCs w:val="24"/>
        </w:rPr>
        <w:t>projektowa SWC</w:t>
      </w:r>
      <w:r w:rsidRPr="000467F8">
        <w:rPr>
          <w:rFonts w:cs="Arial"/>
          <w:szCs w:val="24"/>
        </w:rPr>
        <w:t xml:space="preserve"> - część technologiczna powin</w:t>
      </w:r>
      <w:r w:rsidR="00A71D12">
        <w:rPr>
          <w:rFonts w:cs="Arial"/>
          <w:szCs w:val="24"/>
        </w:rPr>
        <w:t>na</w:t>
      </w:r>
      <w:r w:rsidRPr="000467F8">
        <w:rPr>
          <w:rFonts w:cs="Arial"/>
          <w:szCs w:val="24"/>
        </w:rPr>
        <w:t xml:space="preserve"> zawierać: </w:t>
      </w:r>
    </w:p>
    <w:p w:rsidR="00BD42EC" w:rsidRPr="000467F8" w:rsidRDefault="00BD42EC" w:rsidP="00DE50A8">
      <w:p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Część opisowa:</w:t>
      </w:r>
    </w:p>
    <w:p w:rsidR="00BD42EC" w:rsidRPr="000467F8" w:rsidRDefault="00BD42EC" w:rsidP="00DE50A8">
      <w:pPr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rPr>
          <w:rFonts w:cs="Arial"/>
          <w:szCs w:val="24"/>
        </w:rPr>
      </w:pPr>
      <w:r w:rsidRPr="000467F8">
        <w:rPr>
          <w:rFonts w:cs="Arial"/>
          <w:szCs w:val="24"/>
        </w:rPr>
        <w:t>podstawę opracowania,</w:t>
      </w:r>
    </w:p>
    <w:p w:rsidR="00BD42EC" w:rsidRPr="000467F8" w:rsidRDefault="00BD42EC" w:rsidP="00DE50A8">
      <w:pPr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rPr>
          <w:rFonts w:cs="Arial"/>
          <w:szCs w:val="24"/>
        </w:rPr>
      </w:pPr>
      <w:r w:rsidRPr="000467F8">
        <w:rPr>
          <w:rFonts w:cs="Arial"/>
          <w:szCs w:val="24"/>
        </w:rPr>
        <w:t>opis techniczny,</w:t>
      </w:r>
    </w:p>
    <w:p w:rsidR="00BD42EC" w:rsidRPr="000467F8" w:rsidRDefault="00BD42EC" w:rsidP="00DE50A8">
      <w:pPr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rPr>
          <w:rFonts w:cs="Arial"/>
          <w:szCs w:val="24"/>
        </w:rPr>
      </w:pPr>
      <w:r w:rsidRPr="000467F8">
        <w:rPr>
          <w:rFonts w:cs="Arial"/>
          <w:szCs w:val="24"/>
        </w:rPr>
        <w:t>obliczenia i dobór urządzeń węzła cieplnego,</w:t>
      </w:r>
    </w:p>
    <w:p w:rsidR="00BD42EC" w:rsidRPr="000467F8" w:rsidRDefault="00BD42EC" w:rsidP="00DE50A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zestawienie urządzeń i armatury węzła cieplnego,</w:t>
      </w:r>
    </w:p>
    <w:p w:rsidR="00BD42EC" w:rsidRPr="000467F8" w:rsidRDefault="00BD42EC" w:rsidP="00DE50A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wytyczne prób i montażu</w:t>
      </w:r>
    </w:p>
    <w:p w:rsidR="00BD42EC" w:rsidRPr="000467F8" w:rsidRDefault="00BD42EC" w:rsidP="00DE50A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załączniki: niniejsze wytyczne, uprawnienia projektanta i zaświadczenie o</w:t>
      </w:r>
      <w:r w:rsidR="00447AB1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przynależności do Okręgowej Izby Inżynierów Budownictwa</w:t>
      </w:r>
    </w:p>
    <w:p w:rsidR="00BD42EC" w:rsidRPr="000467F8" w:rsidRDefault="00BD42EC" w:rsidP="00DE50A8">
      <w:p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Część rysunkowa:</w:t>
      </w:r>
    </w:p>
    <w:p w:rsidR="00BD42EC" w:rsidRPr="000467F8" w:rsidRDefault="00BD42EC" w:rsidP="00DE50A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plan sytuacyjny z lokalizacją węzła cieplnego w budynku oraz sieci ciepłowniczej zasilającej węzeł,</w:t>
      </w:r>
    </w:p>
    <w:p w:rsidR="00BD42EC" w:rsidRPr="000467F8" w:rsidRDefault="00BD42EC" w:rsidP="00DE50A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schemat technologiczny węzła cieplnego</w:t>
      </w:r>
    </w:p>
    <w:p w:rsidR="00BD42EC" w:rsidRPr="000467F8" w:rsidRDefault="00BD42EC" w:rsidP="00DE50A8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rzut węzła cieplnego i niezbędne przekroje</w:t>
      </w:r>
    </w:p>
    <w:p w:rsidR="00BD42EC" w:rsidRPr="000467F8" w:rsidRDefault="00BD42EC" w:rsidP="00DE50A8">
      <w:pPr>
        <w:spacing w:line="360" w:lineRule="auto"/>
        <w:rPr>
          <w:rFonts w:cs="Arial"/>
          <w:szCs w:val="24"/>
        </w:rPr>
      </w:pPr>
      <w:r w:rsidRPr="00C45552">
        <w:rPr>
          <w:rFonts w:cs="Arial"/>
          <w:szCs w:val="24"/>
        </w:rPr>
        <w:t>2. Dokumentacja</w:t>
      </w:r>
      <w:r w:rsidR="004A5C76" w:rsidRPr="00C45552">
        <w:rPr>
          <w:rFonts w:cs="Arial"/>
          <w:szCs w:val="24"/>
        </w:rPr>
        <w:t xml:space="preserve"> projektowa </w:t>
      </w:r>
      <w:r w:rsidR="00DE50A8">
        <w:rPr>
          <w:rFonts w:cs="Arial"/>
          <w:szCs w:val="24"/>
        </w:rPr>
        <w:t xml:space="preserve">jak wyżej (w skrócie </w:t>
      </w:r>
      <w:r w:rsidRPr="00C45552">
        <w:rPr>
          <w:rFonts w:cs="Arial"/>
          <w:szCs w:val="24"/>
        </w:rPr>
        <w:t>jw.</w:t>
      </w:r>
      <w:r w:rsidR="00DE50A8">
        <w:rPr>
          <w:rFonts w:cs="Arial"/>
          <w:szCs w:val="24"/>
        </w:rPr>
        <w:t>)</w:t>
      </w:r>
      <w:r w:rsidRPr="00C45552">
        <w:rPr>
          <w:rFonts w:cs="Arial"/>
          <w:szCs w:val="24"/>
        </w:rPr>
        <w:t xml:space="preserve"> powinna być sporządzona zgodnie z </w:t>
      </w:r>
      <w:r w:rsidRPr="00C45552">
        <w:rPr>
          <w:rFonts w:cs="Arial"/>
          <w:color w:val="000000"/>
          <w:szCs w:val="24"/>
        </w:rPr>
        <w:t xml:space="preserve">Rozporządzeniem Ministra Rozwoju z dnia 11 września 2020 r. w sprawie szczegółowego zakresu i formy projektu budowlanego </w:t>
      </w:r>
      <w:r w:rsidRPr="00C45552">
        <w:rPr>
          <w:rFonts w:cs="Arial"/>
          <w:szCs w:val="24"/>
        </w:rPr>
        <w:t>(Dz. U. 2020, poz. 1609).</w:t>
      </w:r>
      <w:r w:rsidRPr="000467F8">
        <w:rPr>
          <w:rFonts w:cs="Arial"/>
          <w:szCs w:val="24"/>
        </w:rPr>
        <w:t xml:space="preserve"> </w:t>
      </w:r>
    </w:p>
    <w:p w:rsidR="008B5199" w:rsidRPr="008B5199" w:rsidRDefault="008B5199" w:rsidP="00DE50A8">
      <w:pPr>
        <w:pStyle w:val="Nagwek1"/>
        <w:numPr>
          <w:ilvl w:val="1"/>
          <w:numId w:val="19"/>
        </w:numPr>
        <w:spacing w:line="360" w:lineRule="auto"/>
        <w:rPr>
          <w:rFonts w:cs="Arial"/>
          <w:szCs w:val="24"/>
        </w:rPr>
      </w:pPr>
      <w:r w:rsidRPr="008B5199">
        <w:rPr>
          <w:rFonts w:cs="Arial"/>
          <w:szCs w:val="24"/>
        </w:rPr>
        <w:t>Wymagania dla części technologicznej węzła</w:t>
      </w:r>
      <w:r w:rsidR="00445829">
        <w:rPr>
          <w:rFonts w:cs="Arial"/>
          <w:szCs w:val="24"/>
        </w:rPr>
        <w:t xml:space="preserve"> ciepłowniczego</w:t>
      </w:r>
      <w:r w:rsidRPr="008B5199">
        <w:rPr>
          <w:rFonts w:cs="Arial"/>
          <w:szCs w:val="24"/>
        </w:rPr>
        <w:t>, stosowanych urządzeń i materiałów: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Moc dla centralnego ogrzewania (</w:t>
      </w:r>
      <w:r w:rsidR="00447AB1">
        <w:rPr>
          <w:rFonts w:cs="Arial"/>
          <w:szCs w:val="24"/>
        </w:rPr>
        <w:t xml:space="preserve">w skrócie </w:t>
      </w:r>
      <w:r w:rsidRPr="000467F8">
        <w:rPr>
          <w:rFonts w:cs="Arial"/>
          <w:szCs w:val="24"/>
        </w:rPr>
        <w:t>c.o.) Qco=102,80</w:t>
      </w:r>
      <w:r w:rsidR="00447AB1">
        <w:rPr>
          <w:rFonts w:cs="Arial"/>
          <w:szCs w:val="24"/>
        </w:rPr>
        <w:t xml:space="preserve"> kilowat (w skrócie </w:t>
      </w:r>
      <w:r w:rsidRPr="000467F8">
        <w:rPr>
          <w:rFonts w:cs="Arial"/>
          <w:szCs w:val="24"/>
        </w:rPr>
        <w:t>kW</w:t>
      </w:r>
      <w:r w:rsidR="00447AB1">
        <w:rPr>
          <w:rFonts w:cs="Arial"/>
          <w:szCs w:val="24"/>
        </w:rPr>
        <w:t>)</w:t>
      </w:r>
      <w:r w:rsidRPr="000467F8">
        <w:rPr>
          <w:rFonts w:cs="Arial"/>
          <w:szCs w:val="24"/>
        </w:rPr>
        <w:t>, moc dla ciepłej wody użytkowej (</w:t>
      </w:r>
      <w:r w:rsidR="00447AB1">
        <w:rPr>
          <w:rFonts w:cs="Arial"/>
          <w:szCs w:val="24"/>
        </w:rPr>
        <w:t xml:space="preserve">w skrócie </w:t>
      </w:r>
      <w:r w:rsidRPr="000467F8">
        <w:rPr>
          <w:rFonts w:cs="Arial"/>
          <w:szCs w:val="24"/>
        </w:rPr>
        <w:t>c.w.u.) Qcwu=23,00kW. Łączna moc SWC wynosi Qc=125,80kW.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Wymiary istniejącego pomieszczenia SWC wynoszą 520x420cm, wysokość pomieszczenia 220cm. SCE Jaworzno III udostępni projektantowi pomieszczenie SWC w celu dokładnej inwentaryzacji.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Układ c.w.u. bez zasobnika (w uzasadnionych przypadkach należy zastosować stabilizator temperatury c.w.u.)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Układ c.w.u musi umożliwiać okresową dezynfekcję (Legionella) termiczną urządzeń c.w.u.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Zawór na zasilaniu niskiego param</w:t>
      </w:r>
      <w:r w:rsidR="00493490">
        <w:rPr>
          <w:rFonts w:cs="Arial"/>
          <w:szCs w:val="24"/>
        </w:rPr>
        <w:t>e</w:t>
      </w:r>
      <w:r w:rsidRPr="000467F8">
        <w:rPr>
          <w:rFonts w:cs="Arial"/>
          <w:szCs w:val="24"/>
        </w:rPr>
        <w:t>tru (</w:t>
      </w:r>
      <w:r w:rsidR="00AA4ABF">
        <w:rPr>
          <w:rFonts w:cs="Arial"/>
          <w:szCs w:val="24"/>
        </w:rPr>
        <w:t xml:space="preserve">w skrócie </w:t>
      </w:r>
      <w:r w:rsidRPr="000467F8">
        <w:rPr>
          <w:rFonts w:cs="Arial"/>
          <w:szCs w:val="24"/>
        </w:rPr>
        <w:t>NP) zaprojektować jako regulacyjny.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SWC odizolować akustycznie od instalacji c.o., c.w.u., cyrkulacji i wody zimnej (</w:t>
      </w:r>
      <w:r w:rsidR="00316BB2">
        <w:rPr>
          <w:rFonts w:cs="Arial"/>
          <w:szCs w:val="24"/>
        </w:rPr>
        <w:t xml:space="preserve">w skrócie </w:t>
      </w:r>
      <w:r w:rsidRPr="000467F8">
        <w:rPr>
          <w:rFonts w:cs="Arial"/>
          <w:szCs w:val="24"/>
        </w:rPr>
        <w:t>w.</w:t>
      </w:r>
      <w:r w:rsidR="00316BB2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z.) elastycznymi łącznikami amortyzacyjnymi.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Napełnianie i uzupełnianie instalacji wewnętrznej c.o. należy projektować z</w:t>
      </w:r>
      <w:r w:rsidR="00AA4ABF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powrotu sieciowego jako rozłączne. Dla pomiaru ilości wody do napełniania i</w:t>
      </w:r>
      <w:r w:rsidR="00AA4ABF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uzupełniania instalacji należy zaprojektować wodomierz, poprzedzony filtrem siatkowym i zaworem napełniania instalacji oraz zbrojonym elastycznym wężykiem za wodomierzem.</w:t>
      </w:r>
    </w:p>
    <w:p w:rsidR="008B5199" w:rsidRPr="00C45552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C45552">
        <w:rPr>
          <w:rFonts w:cs="Arial"/>
          <w:szCs w:val="24"/>
        </w:rPr>
        <w:t>Istniejące urządzenia instalacji wewnętrznych takie jak rozdzielacze</w:t>
      </w:r>
      <w:r w:rsidR="006605A4" w:rsidRPr="00C45552">
        <w:rPr>
          <w:rFonts w:cs="Arial"/>
          <w:szCs w:val="24"/>
        </w:rPr>
        <w:t xml:space="preserve"> oraz sieć wewnętrzna </w:t>
      </w:r>
      <w:r w:rsidR="00316BB2" w:rsidRPr="00C45552">
        <w:rPr>
          <w:rFonts w:cs="Arial"/>
          <w:szCs w:val="24"/>
        </w:rPr>
        <w:t xml:space="preserve">wysokiego parametru (w skrócie </w:t>
      </w:r>
      <w:r w:rsidR="006605A4" w:rsidRPr="00C45552">
        <w:rPr>
          <w:rFonts w:cs="Arial"/>
          <w:szCs w:val="24"/>
        </w:rPr>
        <w:t>WP</w:t>
      </w:r>
      <w:r w:rsidR="00316BB2" w:rsidRPr="00C45552">
        <w:rPr>
          <w:rFonts w:cs="Arial"/>
          <w:szCs w:val="24"/>
        </w:rPr>
        <w:t>)</w:t>
      </w:r>
      <w:r w:rsidRPr="00C45552">
        <w:rPr>
          <w:rFonts w:cs="Arial"/>
          <w:szCs w:val="24"/>
        </w:rPr>
        <w:t>, które znajdują się w</w:t>
      </w:r>
      <w:r w:rsidR="00DE05FC">
        <w:rPr>
          <w:rFonts w:cs="Arial"/>
          <w:szCs w:val="24"/>
        </w:rPr>
        <w:t> </w:t>
      </w:r>
      <w:r w:rsidRPr="00C45552">
        <w:rPr>
          <w:rFonts w:cs="Arial"/>
          <w:szCs w:val="24"/>
        </w:rPr>
        <w:t>pomieszczeniu węzła pozostają bez zmian.</w:t>
      </w:r>
    </w:p>
    <w:p w:rsidR="008B5199" w:rsidRPr="00C45552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Parametry instalacji odbiorczych: c.o. parametr 80/60</w:t>
      </w:r>
      <w:r w:rsidR="00316BB2">
        <w:rPr>
          <w:rFonts w:cs="Arial"/>
          <w:szCs w:val="24"/>
        </w:rPr>
        <w:t xml:space="preserve"> </w:t>
      </w:r>
      <w:r w:rsidR="004C0B46">
        <w:rPr>
          <w:rFonts w:cs="Arial"/>
          <w:szCs w:val="24"/>
        </w:rPr>
        <w:t xml:space="preserve">stopni Celsjusza (w skrócie </w:t>
      </w:r>
      <w:r w:rsidRPr="000467F8">
        <w:rPr>
          <w:rFonts w:cs="Arial"/>
          <w:szCs w:val="24"/>
        </w:rPr>
        <w:t>st.C</w:t>
      </w:r>
      <w:r w:rsidR="004C0B46">
        <w:rPr>
          <w:rFonts w:cs="Arial"/>
          <w:szCs w:val="24"/>
        </w:rPr>
        <w:t>)</w:t>
      </w:r>
      <w:r w:rsidRPr="000467F8">
        <w:rPr>
          <w:rFonts w:cs="Arial"/>
          <w:szCs w:val="24"/>
        </w:rPr>
        <w:t xml:space="preserve">, c.w.u. wymagana całoroczna </w:t>
      </w:r>
      <w:r w:rsidR="00445829">
        <w:rPr>
          <w:rFonts w:cs="Arial"/>
          <w:szCs w:val="24"/>
        </w:rPr>
        <w:t xml:space="preserve">stała </w:t>
      </w:r>
      <w:r w:rsidRPr="000467F8">
        <w:rPr>
          <w:rFonts w:cs="Arial"/>
          <w:szCs w:val="24"/>
        </w:rPr>
        <w:t>temperatura na zasilaniu 55</w:t>
      </w:r>
      <w:r w:rsidR="008A4AD4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st.</w:t>
      </w:r>
      <w:r w:rsidR="008A4AD4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C.</w:t>
      </w:r>
    </w:p>
    <w:p w:rsidR="00C45552" w:rsidRPr="000467F8" w:rsidRDefault="00C45552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>
        <w:rPr>
          <w:rFonts w:cs="Arial"/>
          <w:szCs w:val="24"/>
        </w:rPr>
        <w:t>Temperatura WP do obliczeń</w:t>
      </w:r>
      <w:r w:rsidR="009865EA">
        <w:rPr>
          <w:rFonts w:cs="Arial"/>
          <w:szCs w:val="24"/>
        </w:rPr>
        <w:t xml:space="preserve"> SWC</w:t>
      </w:r>
      <w:r>
        <w:rPr>
          <w:rFonts w:cs="Arial"/>
          <w:szCs w:val="24"/>
        </w:rPr>
        <w:t xml:space="preserve"> </w:t>
      </w:r>
      <w:r w:rsidR="009865EA">
        <w:rPr>
          <w:rFonts w:cs="Arial"/>
          <w:szCs w:val="24"/>
        </w:rPr>
        <w:t>11</w:t>
      </w:r>
      <w:r w:rsidRPr="000467F8">
        <w:rPr>
          <w:rFonts w:cs="Arial"/>
          <w:szCs w:val="24"/>
        </w:rPr>
        <w:t>0/6</w:t>
      </w:r>
      <w:r w:rsidR="009865EA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</w:t>
      </w:r>
      <w:r w:rsidRPr="000467F8">
        <w:rPr>
          <w:rFonts w:cs="Arial"/>
          <w:szCs w:val="24"/>
        </w:rPr>
        <w:t>st.C</w:t>
      </w:r>
      <w:r w:rsidR="009865EA">
        <w:rPr>
          <w:rFonts w:cs="Arial"/>
          <w:szCs w:val="24"/>
        </w:rPr>
        <w:t>.</w:t>
      </w:r>
    </w:p>
    <w:p w:rsidR="008B5199" w:rsidRPr="00C45552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C45552">
        <w:rPr>
          <w:rFonts w:cs="Arial"/>
          <w:szCs w:val="24"/>
        </w:rPr>
        <w:t>Istniejący układ pomiarowo-rozliczeniowy Qp=6,0, Dn25 pozostaje bez zmian. Dopuszcza się zmianę lokalizacji zabudowy układu pomiarowo-rozliczeniowego po wcześniejszym uzgodnieniu z SCE.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Sterowanie SWC automatyczne (zawory regulacyjne montowane na</w:t>
      </w:r>
      <w:r w:rsidR="00AA4ABF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powrocie i</w:t>
      </w:r>
      <w:r w:rsidR="00DE50A8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napędy).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 xml:space="preserve"> W przypadku instalacji wewnętrznych (c.o. i c.w.u.) wykonanych z tworzywa sztucznego wymagane jest zastosowanie w węźle zabezpieczenia przed</w:t>
      </w:r>
      <w:r w:rsidR="008A4AD4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przekroczeniem temperatury.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Zawory wysokoparametrowe kulowe do wspawania, z możliwością doszczelnienia dławnicy trzpienia lub wymiany jej uszczelnień w miejscu zabudowy (bez demontażu).</w:t>
      </w:r>
    </w:p>
    <w:p w:rsidR="008B5199" w:rsidRPr="00445829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 xml:space="preserve"> </w:t>
      </w:r>
      <w:r w:rsidRPr="00445829">
        <w:rPr>
          <w:rFonts w:cs="Arial"/>
          <w:szCs w:val="24"/>
        </w:rPr>
        <w:t xml:space="preserve">Pompy zaprojektować jako elektroniczne pojedyncze, obiegowe </w:t>
      </w:r>
      <w:r w:rsidR="00316BB2">
        <w:rPr>
          <w:rFonts w:cs="Arial"/>
          <w:szCs w:val="24"/>
        </w:rPr>
        <w:t>c.o.</w:t>
      </w:r>
      <w:r w:rsidR="00DE50A8">
        <w:rPr>
          <w:rFonts w:cs="Arial"/>
          <w:szCs w:val="24"/>
        </w:rPr>
        <w:t xml:space="preserve"> </w:t>
      </w:r>
      <w:r w:rsidR="004C4BF0">
        <w:rPr>
          <w:rFonts w:cs="Arial"/>
          <w:szCs w:val="24"/>
        </w:rPr>
        <w:t>(</w:t>
      </w:r>
      <w:r w:rsidRPr="00445829">
        <w:rPr>
          <w:rFonts w:cs="Arial"/>
          <w:szCs w:val="24"/>
        </w:rPr>
        <w:t xml:space="preserve">elektroniczne) zaprojektować jako pojedyncze (dla </w:t>
      </w:r>
      <w:r w:rsidR="00316BB2">
        <w:rPr>
          <w:rFonts w:cs="Arial"/>
          <w:szCs w:val="24"/>
        </w:rPr>
        <w:t>cyrkulacji ciepłej wody (w</w:t>
      </w:r>
      <w:r w:rsidR="00AA4ABF">
        <w:rPr>
          <w:rFonts w:cs="Arial"/>
          <w:szCs w:val="24"/>
        </w:rPr>
        <w:t> </w:t>
      </w:r>
      <w:r w:rsidR="00316BB2">
        <w:rPr>
          <w:rFonts w:cs="Arial"/>
          <w:szCs w:val="24"/>
        </w:rPr>
        <w:t xml:space="preserve">skrócie </w:t>
      </w:r>
      <w:r w:rsidRPr="00445829">
        <w:rPr>
          <w:rFonts w:cs="Arial"/>
          <w:szCs w:val="24"/>
        </w:rPr>
        <w:t>ccw</w:t>
      </w:r>
      <w:r w:rsidR="00316BB2">
        <w:rPr>
          <w:rFonts w:cs="Arial"/>
          <w:szCs w:val="24"/>
        </w:rPr>
        <w:t>)</w:t>
      </w:r>
      <w:r w:rsidRPr="00445829">
        <w:rPr>
          <w:rFonts w:cs="Arial"/>
          <w:szCs w:val="24"/>
        </w:rPr>
        <w:t xml:space="preserve"> ze stali nierdzewnej).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Zawory bezpieczeństwa membranowe.</w:t>
      </w:r>
    </w:p>
    <w:p w:rsidR="008B5199" w:rsidRPr="00C45552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 xml:space="preserve"> </w:t>
      </w:r>
      <w:r w:rsidRPr="00C45552">
        <w:rPr>
          <w:rFonts w:cs="Arial"/>
          <w:szCs w:val="24"/>
        </w:rPr>
        <w:t xml:space="preserve">Wymienniki dla c.o. płytowe </w:t>
      </w:r>
      <w:r w:rsidR="006605A4" w:rsidRPr="00C45552">
        <w:rPr>
          <w:rFonts w:cs="Arial"/>
          <w:szCs w:val="24"/>
        </w:rPr>
        <w:t>lub</w:t>
      </w:r>
      <w:r w:rsidRPr="00C45552">
        <w:rPr>
          <w:rFonts w:cs="Arial"/>
          <w:szCs w:val="24"/>
        </w:rPr>
        <w:t xml:space="preserve"> płaszczowo-rurowe typ JAD, dla c.w.u. płaszczowo-rurowe typ JAD, dobrane i sprawdzone dla:</w:t>
      </w:r>
    </w:p>
    <w:p w:rsidR="008B5199" w:rsidRPr="000467F8" w:rsidRDefault="008B5199" w:rsidP="00DE50A8">
      <w:pPr>
        <w:pStyle w:val="Akapitzlist"/>
        <w:numPr>
          <w:ilvl w:val="0"/>
          <w:numId w:val="30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warunków obliczeniowych</w:t>
      </w:r>
    </w:p>
    <w:p w:rsidR="008B5199" w:rsidRPr="000467F8" w:rsidRDefault="008B5199" w:rsidP="00DE50A8">
      <w:pPr>
        <w:pStyle w:val="Akapitzlist"/>
        <w:numPr>
          <w:ilvl w:val="0"/>
          <w:numId w:val="30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warunków okresu przejściowego (</w:t>
      </w:r>
      <w:r w:rsidR="00316BB2">
        <w:rPr>
          <w:rFonts w:cs="Arial"/>
          <w:szCs w:val="24"/>
        </w:rPr>
        <w:t xml:space="preserve">temperatura otoczenia </w:t>
      </w:r>
      <w:r w:rsidRPr="000467F8">
        <w:rPr>
          <w:rFonts w:cs="Arial"/>
          <w:szCs w:val="24"/>
        </w:rPr>
        <w:t>Te=+</w:t>
      </w:r>
      <w:r w:rsidRPr="004C0B46">
        <w:rPr>
          <w:rFonts w:cs="Arial"/>
          <w:szCs w:val="24"/>
        </w:rPr>
        <w:t>6</w:t>
      </w:r>
      <w:r w:rsidR="00DE50A8">
        <w:rPr>
          <w:rFonts w:cs="Arial"/>
          <w:szCs w:val="24"/>
        </w:rPr>
        <w:t> </w:t>
      </w:r>
      <w:r w:rsidR="004C0B46">
        <w:rPr>
          <w:rFonts w:cs="Arial"/>
          <w:szCs w:val="24"/>
        </w:rPr>
        <w:t>st.</w:t>
      </w:r>
      <w:r w:rsidR="00DE50A8">
        <w:rPr>
          <w:rFonts w:cs="Arial"/>
          <w:szCs w:val="24"/>
        </w:rPr>
        <w:t> </w:t>
      </w:r>
      <w:r w:rsidRPr="004C0B46">
        <w:rPr>
          <w:rFonts w:cs="Arial"/>
          <w:szCs w:val="24"/>
        </w:rPr>
        <w:t>C</w:t>
      </w:r>
      <w:r w:rsidRPr="000467F8">
        <w:rPr>
          <w:rFonts w:cs="Arial"/>
          <w:szCs w:val="24"/>
        </w:rPr>
        <w:t>;)</w:t>
      </w:r>
    </w:p>
    <w:p w:rsidR="008B5199" w:rsidRPr="000467F8" w:rsidRDefault="008B5199" w:rsidP="00DE50A8">
      <w:pPr>
        <w:pStyle w:val="Akapitzlist"/>
        <w:numPr>
          <w:ilvl w:val="0"/>
          <w:numId w:val="30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okresu letniego </w:t>
      </w:r>
    </w:p>
    <w:p w:rsidR="008B5199" w:rsidRPr="000467F8" w:rsidRDefault="00DE50A8" w:rsidP="00DE50A8">
      <w:pPr>
        <w:spacing w:line="360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8B5199" w:rsidRPr="000467F8">
        <w:rPr>
          <w:rFonts w:cs="Arial"/>
          <w:szCs w:val="24"/>
        </w:rPr>
        <w:t xml:space="preserve">la </w:t>
      </w:r>
      <w:r w:rsidR="00316BB2">
        <w:rPr>
          <w:rFonts w:cs="Arial"/>
          <w:szCs w:val="24"/>
        </w:rPr>
        <w:t xml:space="preserve">wyżej wymienionych (w skrócie </w:t>
      </w:r>
      <w:r w:rsidR="008B5199" w:rsidRPr="000467F8">
        <w:rPr>
          <w:rFonts w:cs="Arial"/>
          <w:szCs w:val="24"/>
        </w:rPr>
        <w:t>ww</w:t>
      </w:r>
      <w:r w:rsidR="00316BB2">
        <w:rPr>
          <w:rFonts w:cs="Arial"/>
          <w:szCs w:val="24"/>
        </w:rPr>
        <w:t>.)</w:t>
      </w:r>
      <w:r w:rsidR="008B5199" w:rsidRPr="000467F8">
        <w:rPr>
          <w:rFonts w:cs="Arial"/>
          <w:szCs w:val="24"/>
        </w:rPr>
        <w:t xml:space="preserve"> warunków należy przedstawić obliczenia hydrauliczne strony wysokiej, niskiej oraz c.w.u. z których wynika spełnienie żądanych parametrów dotyczących ciśnień dyspozycyjnych i</w:t>
      </w:r>
      <w:r w:rsidR="00316BB2">
        <w:rPr>
          <w:rFonts w:cs="Arial"/>
          <w:szCs w:val="24"/>
        </w:rPr>
        <w:t> </w:t>
      </w:r>
      <w:r w:rsidR="008B5199" w:rsidRPr="000467F8">
        <w:rPr>
          <w:rFonts w:cs="Arial"/>
          <w:szCs w:val="24"/>
        </w:rPr>
        <w:t>temperatur).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Zaprojektować w pomieszczeniu węzła połączenia SWC z istniejącymi instalacjami odbiorczymi c.o., c.w.u., cyrkulacji i w.z.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Istniejące zasilanie w.z. do SWC w pomieszczeniu węzła należy przebudować tak, aby nie utrudniało poruszania pracownikom w obrębie pomieszczenia węzła.</w:t>
      </w:r>
    </w:p>
    <w:p w:rsidR="008B5199" w:rsidRPr="000467F8" w:rsidRDefault="008B5199" w:rsidP="00DE50A8">
      <w:pPr>
        <w:pStyle w:val="Akapitzlist"/>
        <w:numPr>
          <w:ilvl w:val="0"/>
          <w:numId w:val="29"/>
        </w:numPr>
        <w:spacing w:line="360" w:lineRule="auto"/>
        <w:rPr>
          <w:rFonts w:cs="Arial"/>
        </w:rPr>
      </w:pPr>
      <w:r w:rsidRPr="000467F8">
        <w:rPr>
          <w:rFonts w:cs="Arial"/>
          <w:szCs w:val="24"/>
        </w:rPr>
        <w:t>Manometry należy lokalizować:</w:t>
      </w:r>
    </w:p>
    <w:p w:rsidR="008B5199" w:rsidRPr="000467F8" w:rsidRDefault="008B5199" w:rsidP="00DE50A8">
      <w:pPr>
        <w:widowControl w:val="0"/>
        <w:numPr>
          <w:ilvl w:val="0"/>
          <w:numId w:val="2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60" w:lineRule="auto"/>
        <w:ind w:left="1123" w:hanging="274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bezpośrednio za zaworami przyłącza sieci </w:t>
      </w:r>
    </w:p>
    <w:p w:rsidR="008B5199" w:rsidRPr="000467F8" w:rsidRDefault="008B5199" w:rsidP="00DE50A8">
      <w:pPr>
        <w:widowControl w:val="0"/>
        <w:numPr>
          <w:ilvl w:val="0"/>
          <w:numId w:val="2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60" w:lineRule="auto"/>
        <w:ind w:left="1123" w:hanging="274"/>
        <w:rPr>
          <w:rFonts w:cs="Arial"/>
          <w:szCs w:val="24"/>
        </w:rPr>
      </w:pPr>
      <w:r w:rsidRPr="000467F8">
        <w:rPr>
          <w:rFonts w:cs="Arial"/>
          <w:szCs w:val="24"/>
        </w:rPr>
        <w:t>bezpośrednio przed zaworami przyłączy instalacji</w:t>
      </w:r>
    </w:p>
    <w:p w:rsidR="008B5199" w:rsidRPr="000467F8" w:rsidRDefault="008B5199" w:rsidP="00DE50A8">
      <w:pPr>
        <w:widowControl w:val="0"/>
        <w:numPr>
          <w:ilvl w:val="0"/>
          <w:numId w:val="2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60" w:lineRule="auto"/>
        <w:ind w:left="1123" w:hanging="274"/>
        <w:rPr>
          <w:rFonts w:cs="Arial"/>
          <w:szCs w:val="24"/>
        </w:rPr>
      </w:pPr>
      <w:r w:rsidRPr="000467F8">
        <w:rPr>
          <w:rFonts w:cs="Arial"/>
          <w:spacing w:val="-1"/>
          <w:szCs w:val="24"/>
        </w:rPr>
        <w:t>w miejscach przewidywanej zmiany (przyrostu) oporów przepływu, dla</w:t>
      </w:r>
      <w:r w:rsidR="00DE05FC">
        <w:rPr>
          <w:rFonts w:cs="Arial"/>
          <w:spacing w:val="-1"/>
          <w:szCs w:val="24"/>
        </w:rPr>
        <w:t> </w:t>
      </w:r>
      <w:r w:rsidRPr="000467F8">
        <w:rPr>
          <w:rFonts w:cs="Arial"/>
          <w:spacing w:val="-1"/>
          <w:szCs w:val="24"/>
        </w:rPr>
        <w:t xml:space="preserve">zapewnienia </w:t>
      </w:r>
      <w:r w:rsidRPr="000467F8">
        <w:rPr>
          <w:rFonts w:cs="Arial"/>
          <w:szCs w:val="24"/>
        </w:rPr>
        <w:t>możliwości pomiaru spadków ciśnień na tych elementach (filtry),</w:t>
      </w:r>
    </w:p>
    <w:p w:rsidR="008B5199" w:rsidRPr="000467F8" w:rsidRDefault="008B5199" w:rsidP="00DE50A8">
      <w:pPr>
        <w:widowControl w:val="0"/>
        <w:numPr>
          <w:ilvl w:val="0"/>
          <w:numId w:val="2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5" w:after="0" w:line="360" w:lineRule="auto"/>
        <w:ind w:left="1123" w:hanging="274"/>
        <w:rPr>
          <w:rFonts w:cs="Arial"/>
          <w:szCs w:val="24"/>
        </w:rPr>
      </w:pPr>
      <w:r w:rsidRPr="000467F8">
        <w:rPr>
          <w:rFonts w:cs="Arial"/>
          <w:spacing w:val="-1"/>
          <w:szCs w:val="24"/>
        </w:rPr>
        <w:t>przed i za pompami.</w:t>
      </w:r>
    </w:p>
    <w:p w:rsidR="008B5199" w:rsidRPr="000467F8" w:rsidRDefault="008B5199" w:rsidP="00DE50A8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5" w:after="0" w:line="360" w:lineRule="auto"/>
        <w:rPr>
          <w:rFonts w:cs="Arial"/>
          <w:szCs w:val="24"/>
        </w:rPr>
      </w:pPr>
      <w:r w:rsidRPr="000467F8">
        <w:rPr>
          <w:rFonts w:cs="Arial"/>
          <w:spacing w:val="4"/>
          <w:szCs w:val="24"/>
        </w:rPr>
        <w:t xml:space="preserve">Manometry powinny być wyposażone w armaturę odpowietrzająco-spustową (kurki </w:t>
      </w:r>
      <w:r w:rsidRPr="000467F8">
        <w:rPr>
          <w:rFonts w:cs="Arial"/>
          <w:spacing w:val="-5"/>
          <w:szCs w:val="24"/>
        </w:rPr>
        <w:t>manometryczne trójdrogowe).</w:t>
      </w:r>
    </w:p>
    <w:p w:rsidR="008B5199" w:rsidRPr="000467F8" w:rsidRDefault="008B5199" w:rsidP="00DE50A8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5" w:after="0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Jako izolację termiczną zastosować:</w:t>
      </w:r>
    </w:p>
    <w:p w:rsidR="008B5199" w:rsidRPr="000467F8" w:rsidRDefault="008B5199" w:rsidP="00DE50A8">
      <w:pPr>
        <w:pStyle w:val="Akapitzlist"/>
        <w:numPr>
          <w:ilvl w:val="0"/>
          <w:numId w:val="32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dla WP: otuliny z "twardej" wełny mineralnej z płaszczem </w:t>
      </w:r>
      <w:r w:rsidR="00316BB2">
        <w:rPr>
          <w:rFonts w:cs="Arial"/>
          <w:szCs w:val="24"/>
        </w:rPr>
        <w:t xml:space="preserve">z </w:t>
      </w:r>
      <w:r w:rsidR="00316BB2" w:rsidRPr="00316BB2">
        <w:rPr>
          <w:rFonts w:cs="Arial"/>
          <w:szCs w:val="24"/>
        </w:rPr>
        <w:t>polichlork</w:t>
      </w:r>
      <w:r w:rsidR="00316BB2">
        <w:rPr>
          <w:rFonts w:cs="Arial"/>
          <w:szCs w:val="24"/>
        </w:rPr>
        <w:t>u</w:t>
      </w:r>
      <w:r w:rsidR="00316BB2" w:rsidRPr="00316BB2">
        <w:rPr>
          <w:rFonts w:cs="Arial"/>
          <w:szCs w:val="24"/>
        </w:rPr>
        <w:t xml:space="preserve"> winylu</w:t>
      </w:r>
      <w:r w:rsidR="00316BB2">
        <w:rPr>
          <w:rFonts w:cs="Arial"/>
          <w:szCs w:val="24"/>
        </w:rPr>
        <w:t xml:space="preserve"> (w</w:t>
      </w:r>
      <w:r w:rsidR="00DE05FC">
        <w:rPr>
          <w:rFonts w:cs="Arial"/>
          <w:szCs w:val="24"/>
        </w:rPr>
        <w:t> </w:t>
      </w:r>
      <w:r w:rsidR="00316BB2">
        <w:rPr>
          <w:rFonts w:cs="Arial"/>
          <w:szCs w:val="24"/>
        </w:rPr>
        <w:t xml:space="preserve">skrócie </w:t>
      </w:r>
      <w:r w:rsidRPr="000467F8">
        <w:rPr>
          <w:rFonts w:cs="Arial"/>
          <w:szCs w:val="24"/>
        </w:rPr>
        <w:t>PVC</w:t>
      </w:r>
      <w:r w:rsidR="00316BB2">
        <w:rPr>
          <w:rFonts w:cs="Arial"/>
          <w:szCs w:val="24"/>
        </w:rPr>
        <w:t>)</w:t>
      </w:r>
      <w:r w:rsidRPr="000467F8">
        <w:rPr>
          <w:rFonts w:cs="Arial"/>
          <w:szCs w:val="24"/>
        </w:rPr>
        <w:t xml:space="preserve"> o grubościach zgodnych z PN-B-02421: 2000</w:t>
      </w:r>
    </w:p>
    <w:p w:rsidR="008B5199" w:rsidRPr="000467F8" w:rsidRDefault="008B5199" w:rsidP="00DE50A8">
      <w:pPr>
        <w:pStyle w:val="Akapitzlist"/>
        <w:numPr>
          <w:ilvl w:val="0"/>
          <w:numId w:val="32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dla wymienników płaszczowo-rurowych: kształtki z pianki poliuretanowej w</w:t>
      </w:r>
      <w:r w:rsidR="00AA4ABF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płaszczu z PVC</w:t>
      </w:r>
    </w:p>
    <w:p w:rsidR="008B5199" w:rsidRPr="000467F8" w:rsidRDefault="008B5199" w:rsidP="00DE50A8">
      <w:pPr>
        <w:pStyle w:val="Akapitzlist"/>
        <w:numPr>
          <w:ilvl w:val="0"/>
          <w:numId w:val="32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dla NP i CW: otuliny z "twardej" wełny mineralnej z płaszczem PVC o</w:t>
      </w:r>
      <w:r w:rsidR="00AA4ABF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grubościach zgodnych z PN-B-02421: 2000.</w:t>
      </w:r>
    </w:p>
    <w:p w:rsidR="008B5199" w:rsidRPr="000467F8" w:rsidRDefault="008B5199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Montaż urządzeń węzła zgodnie ze wskazaniami i zaleceniami producentów oraz z Dokumentacją Techniczno-Ruchową tych urządzeń.</w:t>
      </w:r>
    </w:p>
    <w:p w:rsidR="008B5199" w:rsidRPr="000467F8" w:rsidRDefault="008B5199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Stosowane materiały muszą posiadać aktualne dokumenty dopuszczające do</w:t>
      </w:r>
      <w:r w:rsidR="00AA4ABF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stosowania w budownictwie.</w:t>
      </w:r>
    </w:p>
    <w:p w:rsidR="008B5199" w:rsidRPr="006A03E0" w:rsidRDefault="008B5199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6A03E0">
        <w:rPr>
          <w:rFonts w:cs="Arial"/>
          <w:szCs w:val="24"/>
        </w:rPr>
        <w:t>Do projektu należy dołączyć kosztorys w formie drukowanej oraz</w:t>
      </w:r>
      <w:r w:rsidR="00AA4ABF">
        <w:rPr>
          <w:rFonts w:cs="Arial"/>
          <w:szCs w:val="24"/>
        </w:rPr>
        <w:t> </w:t>
      </w:r>
      <w:r w:rsidRPr="006A03E0">
        <w:rPr>
          <w:rFonts w:cs="Arial"/>
          <w:szCs w:val="24"/>
        </w:rPr>
        <w:t>elektronicznej.</w:t>
      </w:r>
    </w:p>
    <w:p w:rsidR="008B5199" w:rsidRPr="006A03E0" w:rsidRDefault="008B5199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6A03E0">
        <w:rPr>
          <w:rFonts w:cs="Arial"/>
          <w:szCs w:val="24"/>
        </w:rPr>
        <w:t xml:space="preserve">Projekt dostarczyć w wersji elektronicznej – rysunki w formacie </w:t>
      </w:r>
      <w:r w:rsidR="00316BB2" w:rsidRPr="006A03E0">
        <w:rPr>
          <w:rFonts w:cs="Arial"/>
          <w:szCs w:val="24"/>
        </w:rPr>
        <w:t>.</w:t>
      </w:r>
      <w:r w:rsidRPr="006A03E0">
        <w:rPr>
          <w:rFonts w:cs="Arial"/>
          <w:szCs w:val="24"/>
        </w:rPr>
        <w:t>dwg lub .dxf, tekst w formacie .xls lub .doc, dokumenty w formacie .doc lub. pdf, fotografie w</w:t>
      </w:r>
      <w:r w:rsidR="00AA4ABF">
        <w:rPr>
          <w:rFonts w:cs="Arial"/>
          <w:szCs w:val="24"/>
        </w:rPr>
        <w:t> </w:t>
      </w:r>
      <w:r w:rsidRPr="006A03E0">
        <w:rPr>
          <w:rFonts w:cs="Arial"/>
          <w:szCs w:val="24"/>
        </w:rPr>
        <w:t>formacie .jpg.</w:t>
      </w:r>
    </w:p>
    <w:p w:rsidR="00AA4ABF" w:rsidRDefault="008B5199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Projektant zapewnia bezpłatny nadzór autorski.</w:t>
      </w:r>
    </w:p>
    <w:p w:rsidR="00CB0BC6" w:rsidRPr="00AA4ABF" w:rsidRDefault="00CB0BC6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AA4ABF">
        <w:rPr>
          <w:rFonts w:cs="Arial"/>
          <w:szCs w:val="24"/>
        </w:rPr>
        <w:t>Do zabudowanych urządzeń należy dostarczyć karty materiałowe.</w:t>
      </w:r>
    </w:p>
    <w:p w:rsidR="004A5C76" w:rsidRPr="00C5663E" w:rsidRDefault="004A5C76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C5663E">
        <w:rPr>
          <w:rFonts w:cs="Arial"/>
          <w:sz w:val="26"/>
          <w:szCs w:val="26"/>
        </w:rPr>
        <w:t>Część elektryczna - wymagania.</w:t>
      </w:r>
    </w:p>
    <w:p w:rsidR="00007E1C" w:rsidRPr="00C5663E" w:rsidRDefault="00007E1C" w:rsidP="00DE50A8">
      <w:pPr>
        <w:pStyle w:val="Nagwek1"/>
        <w:numPr>
          <w:ilvl w:val="1"/>
          <w:numId w:val="19"/>
        </w:numPr>
        <w:spacing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Wymagania do projektowania SWC część elektryczna.</w:t>
      </w:r>
    </w:p>
    <w:p w:rsidR="00007E1C" w:rsidRPr="00C5663E" w:rsidRDefault="00007E1C" w:rsidP="00DE50A8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Wszystkie urządzenia węzła cieplnego wymagające zasilania elektrycznego powinny być zasilane z rozdzielnicy elektrycznej zlokalizowanej w węźle. Instalacje elektryczne muszą być zaprojektowane zgodnie z wymaganiami Spółki Ciepłowniczo - Energetycznej Jaworzno III sp. z o.o.</w:t>
      </w:r>
    </w:p>
    <w:p w:rsidR="00007E1C" w:rsidRPr="00C5663E" w:rsidRDefault="00007E1C" w:rsidP="00DE50A8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Cs w:val="24"/>
        </w:rPr>
      </w:pPr>
      <w:r w:rsidRPr="00C5663E">
        <w:rPr>
          <w:rFonts w:cs="Arial"/>
          <w:b/>
          <w:color w:val="000000"/>
          <w:szCs w:val="24"/>
        </w:rPr>
        <w:t xml:space="preserve">Układ zasilania węzła ciepłowniczego </w:t>
      </w:r>
    </w:p>
    <w:p w:rsidR="00007E1C" w:rsidRPr="00C5663E" w:rsidRDefault="00007E1C" w:rsidP="00DE50A8">
      <w:pPr>
        <w:autoSpaceDE w:val="0"/>
        <w:autoSpaceDN w:val="0"/>
        <w:adjustRightInd w:val="0"/>
        <w:spacing w:after="120" w:line="360" w:lineRule="auto"/>
        <w:rPr>
          <w:rFonts w:cs="Arial"/>
          <w:bCs/>
          <w:szCs w:val="24"/>
        </w:rPr>
      </w:pPr>
      <w:r w:rsidRPr="00C5663E">
        <w:rPr>
          <w:rFonts w:cs="Arial"/>
          <w:color w:val="000000"/>
          <w:szCs w:val="24"/>
        </w:rPr>
        <w:t>Zasilanie rozdzielnicy węzła cieplnego wykonać w układzie sieci TN-S. Należy przewidzieć zasilanie 1-fazowe węzła (w uzasadnionych przypadkach zasilanie</w:t>
      </w:r>
      <w:r w:rsidR="00DE05FC">
        <w:rPr>
          <w:rFonts w:cs="Arial"/>
          <w:color w:val="000000"/>
          <w:szCs w:val="24"/>
        </w:rPr>
        <w:br/>
      </w:r>
      <w:r w:rsidRPr="00C5663E">
        <w:rPr>
          <w:rFonts w:cs="Arial"/>
          <w:color w:val="000000"/>
          <w:szCs w:val="24"/>
        </w:rPr>
        <w:t>3-fazowe). Przekrój przewodu zasilającego węzeł ciepłowniczy należy dobrać na</w:t>
      </w:r>
      <w:r w:rsidR="00DE05FC">
        <w:rPr>
          <w:rFonts w:cs="Arial"/>
          <w:color w:val="000000"/>
          <w:szCs w:val="24"/>
        </w:rPr>
        <w:t> </w:t>
      </w:r>
      <w:r w:rsidRPr="00C5663E">
        <w:rPr>
          <w:rFonts w:cs="Arial"/>
          <w:color w:val="000000"/>
          <w:szCs w:val="24"/>
        </w:rPr>
        <w:t xml:space="preserve">podstawie danych zawartych w projekcie branży elektrycznej i AKPiA. Do projektu powinien być dołączony schemat trasy linii zasilającej węzeł. </w:t>
      </w:r>
    </w:p>
    <w:p w:rsidR="00007E1C" w:rsidRPr="00C5663E" w:rsidRDefault="00007E1C" w:rsidP="00DE50A8">
      <w:pPr>
        <w:autoSpaceDE w:val="0"/>
        <w:autoSpaceDN w:val="0"/>
        <w:adjustRightInd w:val="0"/>
        <w:spacing w:line="360" w:lineRule="auto"/>
        <w:rPr>
          <w:rFonts w:cs="Arial"/>
          <w:bCs/>
          <w:szCs w:val="24"/>
        </w:rPr>
      </w:pPr>
      <w:r w:rsidRPr="00C5663E">
        <w:rPr>
          <w:rFonts w:cs="Arial"/>
          <w:bCs/>
          <w:szCs w:val="24"/>
        </w:rPr>
        <w:t xml:space="preserve">Rozdzielnica licznikowa w pomieszczeniu węzła ciepłowniczego powinna zawierać tablice licznikową z licznikiem i zabezpieczeniem przed licznikowym przystosowanym do plombowania i gwarantującym selektywność wyłączenia zasilania. W przypadku zasilania węzła ciepłowniczego z obwodu administracyjnego należy w obwodzie zasilania zainstalować sub licznik, który będzie zabudowany w pomieszczeniu węzła. Przewód zasilający dla potrzeb stacji wymienników ciepła należy układać w rurze </w:t>
      </w:r>
    </w:p>
    <w:p w:rsidR="00007E1C" w:rsidRPr="00C5663E" w:rsidRDefault="00007E1C" w:rsidP="00DE50A8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20" w:line="360" w:lineRule="auto"/>
        <w:rPr>
          <w:rFonts w:cs="Arial"/>
          <w:b/>
          <w:color w:val="000000"/>
          <w:szCs w:val="24"/>
        </w:rPr>
      </w:pPr>
      <w:r w:rsidRPr="00C5663E">
        <w:rPr>
          <w:rFonts w:cs="Arial"/>
          <w:b/>
          <w:color w:val="000000"/>
          <w:szCs w:val="24"/>
        </w:rPr>
        <w:t xml:space="preserve">Dokumentacja węzła ciepłowniczego </w:t>
      </w:r>
    </w:p>
    <w:p w:rsidR="00007E1C" w:rsidRPr="00C5663E" w:rsidRDefault="00007E1C" w:rsidP="00DE50A8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W dokumentacji projektowej dotyczącej instalacji elektrycznej węzła ciepłowniczego powinny znajdować się: 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podstawa opracowania,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przedmiot i zakres opracowania,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opis techniczny, 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obliczenia techniczne i dobór urządzeń,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bilans mocy zainstalowanych urządzeń,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zestawienia materiałów instalacyjnych do realizacji projektu,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spis rysunków,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schemat przyłącza zasilania elektrycznego,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schemat główny zasilania odbiorów węzła, 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schematy sterowania pomp i innych urządzeń jeśli występują, 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schemat połączeń urządzeń automatyki ciepłowniczej, 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widok rozdzielnicy ze specyfikacją aparatów, </w:t>
      </w:r>
    </w:p>
    <w:p w:rsidR="00007E1C" w:rsidRPr="00C5663E" w:rsidRDefault="00007E1C" w:rsidP="00DE50A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rzut węzła z instalacjami elektrycznymi, </w:t>
      </w:r>
    </w:p>
    <w:p w:rsidR="00007E1C" w:rsidRPr="00C5663E" w:rsidRDefault="00007E1C" w:rsidP="00DE50A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okablowanie urządzeń, </w:t>
      </w:r>
    </w:p>
    <w:p w:rsidR="00007E1C" w:rsidRPr="00C5663E" w:rsidRDefault="00007E1C" w:rsidP="00DE50A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instalacja połączeń wyrównawczych </w:t>
      </w:r>
    </w:p>
    <w:p w:rsidR="00007E1C" w:rsidRPr="00C23DBD" w:rsidRDefault="00007E1C" w:rsidP="00DE50A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426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>wymagane uzgodnienia,</w:t>
      </w:r>
    </w:p>
    <w:p w:rsidR="00756E52" w:rsidRPr="00C5663E" w:rsidRDefault="00007E1C" w:rsidP="00DE50A8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 Projekt powinien być sprawdzony przez osobę upoważnioną (załączone uprawnienia projektowe, przynależność do Izby Budownictwa sprawdzającego). </w:t>
      </w:r>
    </w:p>
    <w:p w:rsidR="00007E1C" w:rsidRPr="00C5663E" w:rsidRDefault="00007E1C" w:rsidP="00DE50A8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4"/>
        </w:rPr>
      </w:pPr>
      <w:r w:rsidRPr="00C5663E">
        <w:rPr>
          <w:rFonts w:cs="Arial"/>
          <w:color w:val="000000"/>
          <w:szCs w:val="24"/>
        </w:rPr>
        <w:t xml:space="preserve">Wszystkie urządzenia węzła cieplnego wymagające zasilania elektrycznego powinny być zasilane z rozdzielnicy elektrycznej zlokalizowanej w węźle. Instalacje elektryczne muszą być zaprojektowane zgodnie z wymaganiami Spółki Ciepłowniczo – Energetycznej Jaworzno III sp. z o.o.  </w:t>
      </w:r>
    </w:p>
    <w:p w:rsidR="00007E1C" w:rsidRPr="00C5663E" w:rsidRDefault="00007E1C" w:rsidP="00DE50A8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360" w:lineRule="auto"/>
        <w:rPr>
          <w:rFonts w:cs="Arial"/>
          <w:b/>
          <w:bCs/>
          <w:szCs w:val="24"/>
        </w:rPr>
      </w:pPr>
      <w:r w:rsidRPr="00C5663E">
        <w:rPr>
          <w:rFonts w:cs="Arial"/>
          <w:b/>
          <w:bCs/>
          <w:szCs w:val="24"/>
        </w:rPr>
        <w:t>Wymagania dotyczące instalacji elektrycznej węzła ciepłowniczego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</w:rPr>
        <w:t>Zgodnie z Rozporządzeniem Parlamentu Europejskiego i Rady (UE) nr</w:t>
      </w:r>
      <w:r w:rsidR="00AA4ABF">
        <w:rPr>
          <w:rFonts w:cs="Arial"/>
        </w:rPr>
        <w:t> </w:t>
      </w:r>
      <w:r w:rsidRPr="00C5663E">
        <w:rPr>
          <w:rFonts w:cs="Arial"/>
        </w:rPr>
        <w:t>305/2011 z dnia 9 marca 2011 r. ustanawiającym zharmonizowane warunki wprowadzania do obrotu wyrobów budowlanych, zwanym w skrócie CPR (Construction Products Regulation) w odniesieniu do wymagań reakcji na</w:t>
      </w:r>
      <w:r w:rsidR="00AA4ABF">
        <w:rPr>
          <w:rFonts w:cs="Arial"/>
        </w:rPr>
        <w:t> </w:t>
      </w:r>
      <w:r w:rsidRPr="00C5663E">
        <w:rPr>
          <w:rFonts w:cs="Arial"/>
        </w:rPr>
        <w:t>ogień dla projektowanego budynku zaliczanego do kategorii zagrożenia ludzi ZL III i</w:t>
      </w:r>
      <w:r w:rsidR="00DE05FC">
        <w:rPr>
          <w:rFonts w:cs="Arial"/>
        </w:rPr>
        <w:t> </w:t>
      </w:r>
      <w:r w:rsidRPr="00C5663E">
        <w:rPr>
          <w:rFonts w:cs="Arial"/>
        </w:rPr>
        <w:t>IV, zasilające instalacje elektryczne należy wykonać przewodami i</w:t>
      </w:r>
      <w:r w:rsidR="00AA4ABF">
        <w:rPr>
          <w:rFonts w:cs="Arial"/>
        </w:rPr>
        <w:t> </w:t>
      </w:r>
      <w:r w:rsidRPr="00C5663E">
        <w:rPr>
          <w:rFonts w:cs="Arial"/>
        </w:rPr>
        <w:t>kablami o</w:t>
      </w:r>
      <w:r w:rsidR="00DE05FC">
        <w:rPr>
          <w:rFonts w:cs="Arial"/>
        </w:rPr>
        <w:t> </w:t>
      </w:r>
      <w:r w:rsidRPr="00C5663E">
        <w:rPr>
          <w:rFonts w:cs="Arial"/>
        </w:rPr>
        <w:t>klasie nie mniejszej niż Dca-s2, d1, a3 dla wszystkich instalacji prowadzonych poza drogami ewakuacji oraz  przewodami i kablami elektroenergetycznymi</w:t>
      </w:r>
      <w:r w:rsidR="00485E8C" w:rsidRPr="00C5663E">
        <w:rPr>
          <w:rFonts w:cs="Arial"/>
        </w:rPr>
        <w:t xml:space="preserve"> </w:t>
      </w:r>
      <w:r w:rsidRPr="00C5663E">
        <w:rPr>
          <w:rFonts w:cs="Arial"/>
        </w:rPr>
        <w:t>o</w:t>
      </w:r>
      <w:r w:rsidR="00DE05FC">
        <w:rPr>
          <w:rFonts w:cs="Arial"/>
        </w:rPr>
        <w:t> </w:t>
      </w:r>
      <w:r w:rsidRPr="00C5663E">
        <w:rPr>
          <w:rFonts w:cs="Arial"/>
        </w:rPr>
        <w:t>klasie nie mniejszej niż B2ca-s1b, d1, a1 dla</w:t>
      </w:r>
      <w:r w:rsidR="00AA4ABF">
        <w:rPr>
          <w:rFonts w:cs="Arial"/>
        </w:rPr>
        <w:t> </w:t>
      </w:r>
      <w:r w:rsidRPr="00C5663E">
        <w:rPr>
          <w:rFonts w:cs="Arial"/>
        </w:rPr>
        <w:t>instalacji prowadzonych w</w:t>
      </w:r>
      <w:r w:rsidR="00DE05FC">
        <w:rPr>
          <w:rFonts w:cs="Arial"/>
        </w:rPr>
        <w:t> </w:t>
      </w:r>
      <w:r w:rsidRPr="00C5663E">
        <w:rPr>
          <w:rFonts w:cs="Arial"/>
        </w:rPr>
        <w:t>obrębie dróg ewakuacji. W przypadku części budynku stanowiącej odrębną strefę pożarową jaką jest węzeł ciepłowniczy zaliczany do kategorii zagrożenia ludzi PM instalacje należy wykonać przewodami i kablami o klasie nie mniejszej niż  Eca prowadzonymi poza drogami ewakuacji i  B2ca-s1b, d1, a1 dla</w:t>
      </w:r>
      <w:r w:rsidR="00DE05FC">
        <w:rPr>
          <w:rFonts w:cs="Arial"/>
        </w:rPr>
        <w:t> </w:t>
      </w:r>
      <w:r w:rsidRPr="00C5663E">
        <w:rPr>
          <w:rFonts w:cs="Arial"/>
        </w:rPr>
        <w:t>instalacji prowadzonych w obrębie dróg ewakuacji. W przypadku projektowania należy przestrzegać zapisów poniższych przepisów związanych Rozporządzenie Parlamentu Europejskiego i Rady (UE) nr 305/2011 z dnia 9 marca 2011 roku, PN-EN 50575 - Kable i</w:t>
      </w:r>
      <w:r w:rsidR="00AA4ABF">
        <w:rPr>
          <w:rFonts w:cs="Arial"/>
        </w:rPr>
        <w:t> </w:t>
      </w:r>
      <w:r w:rsidRPr="00C5663E">
        <w:rPr>
          <w:rFonts w:cs="Arial"/>
        </w:rPr>
        <w:t>przewody elektroenergetyczne, sterownicze i telekomunikacyjne - Kable i</w:t>
      </w:r>
      <w:r w:rsidR="00AA4ABF">
        <w:rPr>
          <w:rFonts w:cs="Arial"/>
        </w:rPr>
        <w:t> </w:t>
      </w:r>
      <w:r w:rsidRPr="00C5663E">
        <w:rPr>
          <w:rFonts w:cs="Arial"/>
        </w:rPr>
        <w:t>przewody do zastosowań ogólnych w</w:t>
      </w:r>
      <w:r w:rsidR="00DE05FC">
        <w:rPr>
          <w:rFonts w:cs="Arial"/>
        </w:rPr>
        <w:t> </w:t>
      </w:r>
      <w:r w:rsidRPr="00C5663E">
        <w:rPr>
          <w:rFonts w:cs="Arial"/>
        </w:rPr>
        <w:t>obiektach budowlanych o określonej klasie odporności pożarowej, N</w:t>
      </w:r>
      <w:r w:rsidR="008A4AD4">
        <w:rPr>
          <w:rFonts w:cs="Arial"/>
        </w:rPr>
        <w:t> </w:t>
      </w:r>
      <w:r w:rsidRPr="00C5663E">
        <w:rPr>
          <w:rFonts w:cs="Arial"/>
        </w:rPr>
        <w:t>SEP-E-007:2017-09 - Instalacje elektrotechniczne i teletechniczne w budynkach. Dobór kabli i innych przewodów ze względu na ich reakcje na ogień.</w:t>
      </w:r>
    </w:p>
    <w:p w:rsidR="00C5663E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</w:rPr>
        <w:t>Instalację zasilania węzła wykonać w układzie sieci TN-S. Stosować zapisy normy PN-HD 60364-4-41 – Instalacje elektryczne niskiego napięcia – Ochrona dla zapewnienia bezpieczeństwa – Ochrona przed porażeniem elektrycznym.</w:t>
      </w:r>
    </w:p>
    <w:p w:rsidR="00007E1C" w:rsidRPr="00DE05FC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</w:rPr>
        <w:t xml:space="preserve"> </w:t>
      </w:r>
      <w:r w:rsidRPr="00C5663E">
        <w:rPr>
          <w:rFonts w:cs="Arial"/>
          <w:szCs w:val="24"/>
        </w:rPr>
        <w:t xml:space="preserve">W węźle cieplnym należy zaprojektować rozdzielnię węzła </w:t>
      </w:r>
      <w:r w:rsidRPr="00C5663E">
        <w:rPr>
          <w:rFonts w:cs="Arial"/>
        </w:rPr>
        <w:t xml:space="preserve">AKPiA </w:t>
      </w:r>
      <w:r w:rsidRPr="00C5663E">
        <w:rPr>
          <w:rFonts w:cs="Arial"/>
          <w:szCs w:val="24"/>
        </w:rPr>
        <w:t xml:space="preserve">o stopniu ochrony nie mniejszym  niż  IP 54, </w:t>
      </w:r>
      <w:r w:rsidRPr="00C5663E">
        <w:rPr>
          <w:rFonts w:cs="Arial"/>
        </w:rPr>
        <w:t>w postaci jednoskrzydłowej szafki z</w:t>
      </w:r>
      <w:r w:rsidR="008A4AD4">
        <w:rPr>
          <w:rFonts w:cs="Arial"/>
        </w:rPr>
        <w:t> </w:t>
      </w:r>
      <w:r w:rsidRPr="00C5663E">
        <w:rPr>
          <w:rFonts w:cs="Arial"/>
        </w:rPr>
        <w:t>przeźroczystymi drzwiczkami. Rozdzielnica AKPiA powinna być zamontowana na konstrukcji węzła, opisana i oznakowana zgodnie ze</w:t>
      </w:r>
      <w:r w:rsidR="00DE05FC">
        <w:rPr>
          <w:rFonts w:cs="Arial"/>
        </w:rPr>
        <w:t> </w:t>
      </w:r>
      <w:r w:rsidRPr="00C5663E">
        <w:rPr>
          <w:rFonts w:cs="Arial"/>
        </w:rPr>
        <w:t>schematem i normami. Oznakowane powinny być także - aparatura oraz</w:t>
      </w:r>
      <w:r w:rsidR="00DE05FC">
        <w:rPr>
          <w:rFonts w:cs="Arial"/>
        </w:rPr>
        <w:t> </w:t>
      </w:r>
      <w:r w:rsidRPr="00DE05FC">
        <w:rPr>
          <w:rFonts w:cs="Arial"/>
        </w:rPr>
        <w:t>listwy zaciskowe. Wszystkie przewody wchodzące do rozdzielnicy powinny być trwale opisane nazwą urządzenia do którego są podłączone. Rozdzielnica AKPiA węzła powinna zawierać urządzenia związane ze sterowaniem i</w:t>
      </w:r>
      <w:r w:rsidR="00AA4ABF" w:rsidRPr="00DE05FC">
        <w:rPr>
          <w:rFonts w:cs="Arial"/>
        </w:rPr>
        <w:t> </w:t>
      </w:r>
      <w:r w:rsidRPr="00DE05FC">
        <w:rPr>
          <w:rFonts w:cs="Arial"/>
        </w:rPr>
        <w:t xml:space="preserve">automatyczną pracą węzła. Wyłącznik główny rozdzielnicy zabudować bocznej ścianie szafki AKPiA. Znamionowa zdolność zwarciową zastosowanych wyłączników 6 </w:t>
      </w:r>
      <w:r w:rsidR="00AA4ABF" w:rsidRPr="00DE05FC">
        <w:rPr>
          <w:rFonts w:cs="Arial"/>
        </w:rPr>
        <w:t xml:space="preserve">kiloamper ( w skrócie </w:t>
      </w:r>
      <w:r w:rsidRPr="00DE05FC">
        <w:rPr>
          <w:rFonts w:cs="Arial"/>
        </w:rPr>
        <w:t>kA</w:t>
      </w:r>
      <w:r w:rsidR="00AA4ABF" w:rsidRPr="00DE05FC">
        <w:rPr>
          <w:rFonts w:cs="Arial"/>
        </w:rPr>
        <w:t>)</w:t>
      </w:r>
      <w:r w:rsidRPr="00DE05FC">
        <w:rPr>
          <w:rFonts w:cs="Arial"/>
        </w:rPr>
        <w:t>.</w:t>
      </w:r>
    </w:p>
    <w:p w:rsidR="00007E1C" w:rsidRPr="00C5663E" w:rsidRDefault="00007E1C" w:rsidP="00DE50A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09"/>
        <w:rPr>
          <w:rFonts w:cs="Arial"/>
        </w:rPr>
      </w:pPr>
      <w:r w:rsidRPr="00C5663E">
        <w:rPr>
          <w:rFonts w:cs="Arial"/>
          <w:szCs w:val="24"/>
        </w:rPr>
        <w:t xml:space="preserve">W pomieszczeniu węzła przewidzieć listwę do połączeń wyrównawczych zgodnie z </w:t>
      </w:r>
      <w:r w:rsidRPr="00C5663E">
        <w:rPr>
          <w:rFonts w:cs="Arial"/>
        </w:rPr>
        <w:t xml:space="preserve">PN-HD 60364-5-54 – Uziemienie, przewody ochronne i połączenia wyrównawcze, </w:t>
      </w:r>
      <w:r w:rsidRPr="00C5663E">
        <w:rPr>
          <w:rFonts w:cs="Arial"/>
          <w:szCs w:val="24"/>
        </w:rPr>
        <w:t>do której należy podłączyć przewód ochronny PE instalacji elektrycznej, wszystkie rurociągi wchodzące do pomieszczenia węzła oraz</w:t>
      </w:r>
      <w:r w:rsidR="00DE05FC">
        <w:rPr>
          <w:rFonts w:cs="Arial"/>
          <w:szCs w:val="24"/>
        </w:rPr>
        <w:t> </w:t>
      </w:r>
      <w:r w:rsidRPr="00C5663E">
        <w:rPr>
          <w:rFonts w:cs="Arial"/>
          <w:szCs w:val="24"/>
        </w:rPr>
        <w:t xml:space="preserve">konstrukcję węzła, </w:t>
      </w:r>
      <w:r w:rsidRPr="00C5663E">
        <w:rPr>
          <w:rFonts w:cs="Arial"/>
        </w:rPr>
        <w:t>do połączeń metalowych rur zaleca się stosować zaciski śrubowe lub opaski uziemiające (zgodne z PN-EN 62561-1)</w:t>
      </w:r>
      <w:r w:rsidRPr="00C5663E">
        <w:rPr>
          <w:rFonts w:cs="Arial"/>
          <w:szCs w:val="24"/>
        </w:rPr>
        <w:t xml:space="preserve">. Miejscowe połączenia wyrównawcze należy połączyć z główną szyną wyrównawczą budynku. </w:t>
      </w:r>
      <w:r w:rsidRPr="00C5663E">
        <w:rPr>
          <w:rFonts w:cs="Arial"/>
        </w:rPr>
        <w:t>Wartość rezystancji uziemienia powinna być RU ≤ 10 Ω. Połączenie Listwy PE szafki AKPiA do szyny wyrównawczej należy wykonać linką miedzianą o przekroju 16mm</w:t>
      </w:r>
      <w:r w:rsidRPr="00C5663E">
        <w:rPr>
          <w:rFonts w:cs="Arial"/>
          <w:vertAlign w:val="superscript"/>
        </w:rPr>
        <w:t>2</w:t>
      </w:r>
      <w:r w:rsidRPr="00C5663E">
        <w:rPr>
          <w:rFonts w:cs="Arial"/>
        </w:rPr>
        <w:t>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 xml:space="preserve">Należy zwrócić uwagę na selektywność stosowanych zabezpieczeń w układzie zasilania rozdzielnicy AKPiA  i odbiorów węzła. 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</w:rPr>
        <w:t>Wszelkie aparaty powinny spełniać wymagania obciążalności prądowej</w:t>
      </w:r>
      <w:r w:rsidR="008A4AD4">
        <w:rPr>
          <w:rFonts w:cs="Arial"/>
        </w:rPr>
        <w:t xml:space="preserve"> </w:t>
      </w:r>
      <w:r w:rsidRPr="00C5663E">
        <w:rPr>
          <w:rFonts w:cs="Arial"/>
        </w:rPr>
        <w:t>i</w:t>
      </w:r>
      <w:r w:rsidR="008A4AD4">
        <w:rPr>
          <w:rFonts w:cs="Arial"/>
        </w:rPr>
        <w:t> </w:t>
      </w:r>
      <w:r w:rsidRPr="00C5663E">
        <w:rPr>
          <w:rFonts w:cs="Arial"/>
        </w:rPr>
        <w:t>wytrzymałości zwarciowej, co powinno być poparte odpowiednimi obliczeniami.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Jako ochronę przed dotykiem pośrednim stosować „SAMOCZYNNE WYŁĄCZENIE ZASILANIA’’, realizowane m. in. przez wyłączniki różnicowoprądowe o prądzie 30 mA typu A.</w:t>
      </w:r>
      <w:r w:rsidR="00C23DBD">
        <w:rPr>
          <w:rFonts w:cs="Arial"/>
          <w:szCs w:val="24"/>
        </w:rPr>
        <w:br/>
      </w:r>
      <w:r w:rsidRPr="00C5663E">
        <w:rPr>
          <w:rFonts w:cs="Arial"/>
          <w:szCs w:val="24"/>
        </w:rPr>
        <w:t>Ze względu na warunki środowiskowe, pompy należy zabezpieczać wyłącznikami różnicowoprądowymi oddzielnie dla każdego obiegu grzewczego.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Zabezpieczenie zwarciowe i przeciążeniowe silników pomp wykonać zgodnie z</w:t>
      </w:r>
      <w:r w:rsidR="00DE05FC">
        <w:rPr>
          <w:rFonts w:cs="Arial"/>
          <w:szCs w:val="24"/>
        </w:rPr>
        <w:t> </w:t>
      </w:r>
      <w:r w:rsidR="00AD1B82">
        <w:rPr>
          <w:rFonts w:cs="Arial"/>
          <w:szCs w:val="24"/>
        </w:rPr>
        <w:t xml:space="preserve">dokumentacją techniczno-ruchową (w skrócie </w:t>
      </w:r>
      <w:r w:rsidRPr="00C5663E">
        <w:rPr>
          <w:rFonts w:cs="Arial"/>
          <w:szCs w:val="24"/>
        </w:rPr>
        <w:t>DTR</w:t>
      </w:r>
      <w:r w:rsidR="00AD1B82">
        <w:rPr>
          <w:rFonts w:cs="Arial"/>
          <w:szCs w:val="24"/>
        </w:rPr>
        <w:t>)</w:t>
      </w:r>
      <w:r w:rsidRPr="00C5663E">
        <w:rPr>
          <w:rFonts w:cs="Arial"/>
          <w:szCs w:val="24"/>
        </w:rPr>
        <w:t xml:space="preserve"> producenta. 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 xml:space="preserve">Ilość projektowanych aparatów i urządzeń powinna być optymalna z technicznego i ekonomicznego punktu widzenia. </w:t>
      </w:r>
      <w:r w:rsidRPr="00C5663E">
        <w:rPr>
          <w:rFonts w:cs="Arial"/>
        </w:rPr>
        <w:t>Elementy i wyposażenie rozdzielni AKPiA powinny być tak dobrane aby rozmiar tych urządzeń nie wymuszał wycinania dodatkowych otworów w rozdzielni plastikowej i nie naruszał jej konstrukcji. Dodatkowo w rozdzielnicy pozostawić 20% rezerwy aparatowej na szynie DIN</w:t>
      </w:r>
      <w:r w:rsidR="00C5663E">
        <w:rPr>
          <w:rFonts w:cs="Arial"/>
        </w:rPr>
        <w:t>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W rozdzielnicy węzła stosować ochronę przeciwprzepięciową T1+T2 zgodnie z</w:t>
      </w:r>
      <w:r w:rsidR="00DE05FC">
        <w:rPr>
          <w:rFonts w:cs="Arial"/>
          <w:szCs w:val="24"/>
        </w:rPr>
        <w:t> </w:t>
      </w:r>
      <w:r w:rsidRPr="00C5663E">
        <w:rPr>
          <w:rFonts w:cs="Arial"/>
          <w:szCs w:val="24"/>
        </w:rPr>
        <w:t>obowiązującymi przepisami.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 xml:space="preserve">Zasilanie i sterowanie pomp z płynną regulacją prędkości obrotowej (pompy elektroniczne) zgodnie z wytycznymi producentów pomp. 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 xml:space="preserve">Pompy należy zabezpieczyć przed suchobiegiem. 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 xml:space="preserve">Każda pompa powinna posiadać własny łącznik wyboru pracy. Łączniki pomp c.o. trójpozycyjny R-0-A . Łączniki pomp c.w. trójpozycyjne R-0-A przy stosowaniu dwóch pomp lub dwupozycyjne 0-1 przy stosowaniu jednej pompy c.w. 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 xml:space="preserve">W układach sterowania pomp wykorzystać jeśli występują styki wyłączników termicznych pomp, znajdujących się w uzwojeniach stojana 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Uruchamiane urządzenia (pompy) musza być widoczne z miejsca załączenia (rozdzielnica). W przeciwnym wypadku stosować przy pompach miejscowe rozłączniki bezpieczeństwa.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b/>
          <w:szCs w:val="24"/>
        </w:rPr>
      </w:pPr>
      <w:r w:rsidRPr="00C5663E">
        <w:rPr>
          <w:rFonts w:cs="Arial"/>
          <w:b/>
          <w:szCs w:val="24"/>
        </w:rPr>
        <w:t>Z rozdzielnicy węzła ciepłowniczego nie należy zasilać odbiorników nie związanych  z urządzeniami ciepłowniczymi.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 xml:space="preserve">Wykonanie wyprowadzenia przewodów  dopuszcza się tylko poprzez dławiki kablowe o stopniu ochrony IP 68 od spodu rozdzielni, natomiast przyłączenie obwodów zewnętrznych tylko przez listwy zaciskowe. 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Listwy zaciskowe, armatura łączeniowa i zabezpieczająca, przewody</w:t>
      </w:r>
      <w:r w:rsidR="00C23DBD">
        <w:rPr>
          <w:rFonts w:cs="Arial"/>
          <w:szCs w:val="24"/>
        </w:rPr>
        <w:t xml:space="preserve"> </w:t>
      </w:r>
      <w:r w:rsidRPr="00C5663E">
        <w:rPr>
          <w:rFonts w:cs="Arial"/>
          <w:szCs w:val="24"/>
        </w:rPr>
        <w:t>i</w:t>
      </w:r>
      <w:r w:rsidR="00AD1B82">
        <w:rPr>
          <w:rFonts w:cs="Arial"/>
          <w:szCs w:val="24"/>
        </w:rPr>
        <w:t> </w:t>
      </w:r>
      <w:r w:rsidRPr="00C5663E">
        <w:rPr>
          <w:rFonts w:cs="Arial"/>
          <w:szCs w:val="24"/>
        </w:rPr>
        <w:t>okablowanie należy  opisać  i ponumerować.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Stosować przewody napięciowe  w wykonaniu izolacji 750V</w:t>
      </w:r>
      <w:r w:rsidR="00C23DBD">
        <w:rPr>
          <w:rFonts w:cs="Arial"/>
          <w:szCs w:val="24"/>
        </w:rPr>
        <w:t xml:space="preserve"> </w:t>
      </w:r>
      <w:r w:rsidRPr="00C5663E">
        <w:rPr>
          <w:rFonts w:cs="Arial"/>
          <w:szCs w:val="24"/>
        </w:rPr>
        <w:t>o przekroju kołowym.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</w:rPr>
        <w:t xml:space="preserve">Należy stosować przewody o odporności izolacji 750V, osprzęt ( łączniki, gniazda, puszki) </w:t>
      </w:r>
      <w:r w:rsidR="008A4AD4">
        <w:rPr>
          <w:rFonts w:cs="Arial"/>
        </w:rPr>
        <w:t xml:space="preserve">minimum (w skrócie </w:t>
      </w:r>
      <w:r w:rsidRPr="00C5663E">
        <w:rPr>
          <w:rFonts w:cs="Arial"/>
        </w:rPr>
        <w:t>min.</w:t>
      </w:r>
      <w:r w:rsidR="008A4AD4">
        <w:rPr>
          <w:rFonts w:cs="Arial"/>
        </w:rPr>
        <w:t>)</w:t>
      </w:r>
      <w:r w:rsidRPr="00C5663E">
        <w:rPr>
          <w:rFonts w:cs="Arial"/>
        </w:rPr>
        <w:t xml:space="preserve"> IP55. Nie należy prowadzić przewodów w posadzce. Wszystkie instalacje kablowe powinny być prowadzone w rurkach PCV, korytkach stalowych ( perforowanych lub</w:t>
      </w:r>
      <w:r w:rsidR="008A4AD4">
        <w:rPr>
          <w:rFonts w:cs="Arial"/>
        </w:rPr>
        <w:t> </w:t>
      </w:r>
      <w:r w:rsidRPr="00C5663E">
        <w:rPr>
          <w:rFonts w:cs="Arial"/>
        </w:rPr>
        <w:t xml:space="preserve">siatkowych) i peszlach. 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</w:rPr>
        <w:t>Należy stosować oprawy ledowe min</w:t>
      </w:r>
      <w:r w:rsidR="008A4AD4">
        <w:rPr>
          <w:rFonts w:cs="Arial"/>
        </w:rPr>
        <w:t>.min</w:t>
      </w:r>
      <w:r w:rsidRPr="00C5663E">
        <w:rPr>
          <w:rFonts w:cs="Arial"/>
        </w:rPr>
        <w:t xml:space="preserve"> IP65 , IK08. Średnie natężenie oświetlenia powinno wynosić min. 200 lx (zgodnie z PN-EN 12464-1) i</w:t>
      </w:r>
      <w:r w:rsidR="00AD1B82">
        <w:rPr>
          <w:rFonts w:cs="Arial"/>
        </w:rPr>
        <w:t> </w:t>
      </w:r>
      <w:r w:rsidRPr="00C5663E">
        <w:rPr>
          <w:rFonts w:cs="Arial"/>
        </w:rPr>
        <w:t>strumieniu świetlnym ok. 4700 lm, o współczynniku równomierności minimum 0,7. Oprawy oświetleniowe należy rozmieścić w taki sposób, aby zapewnić oświetlenie urządzeń technologicznych, w szczególności liczników ciepła, rozdzielnic AKPiA, urządzeń automatyki, filtrów i pomp. Modernizacja oświetleniowa węzła powinna zostać uzgodniona z pomieszczenia.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</w:rPr>
        <w:t>Po montażu instalacji i urządzeń elektroenergetycznych węzła n</w:t>
      </w:r>
      <w:r w:rsidR="003C6262">
        <w:rPr>
          <w:rFonts w:cs="Arial"/>
        </w:rPr>
        <w:t xml:space="preserve">ależy </w:t>
      </w:r>
      <w:r w:rsidRPr="00C5663E">
        <w:rPr>
          <w:rFonts w:cs="Arial"/>
        </w:rPr>
        <w:t>przeprowadzić pomiary instalacji elektrycznej zgodnie z obowiązującymi normami m.in. PN-HD 60364-6 i obowiązującymi przepisami. Do dokumentacji powykonawczej dołączyć podpisane protokoły oględzin i sprawdzeń instalacji podpisane przez osoby posiadające uprawnienia D dozoru i E eksploatacji w</w:t>
      </w:r>
      <w:r w:rsidR="00AD1B82">
        <w:rPr>
          <w:rFonts w:cs="Arial"/>
        </w:rPr>
        <w:t> </w:t>
      </w:r>
      <w:r w:rsidRPr="00C5663E">
        <w:rPr>
          <w:rFonts w:cs="Arial"/>
        </w:rPr>
        <w:t>zakresie pomiarów elektrycznych.</w:t>
      </w:r>
    </w:p>
    <w:p w:rsidR="00007E1C" w:rsidRPr="00C5663E" w:rsidRDefault="00007E1C" w:rsidP="00DE50A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Do uzgodnienia w Spółki Ciepłowniczo - Energetycznej Jaworzno III sp. z o.o. przedłożyć dwa egzemplarze dokumentacji.</w:t>
      </w:r>
    </w:p>
    <w:p w:rsidR="00007E1C" w:rsidRPr="00C5663E" w:rsidRDefault="00007E1C" w:rsidP="00DE50A8">
      <w:pPr>
        <w:numPr>
          <w:ilvl w:val="0"/>
          <w:numId w:val="27"/>
        </w:numPr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Do projektu należy dołączyć kosztorys inwestorski w formie drukowanej oraz</w:t>
      </w:r>
      <w:r w:rsidR="00AD1B82">
        <w:rPr>
          <w:rFonts w:cs="Arial"/>
          <w:szCs w:val="24"/>
        </w:rPr>
        <w:t> </w:t>
      </w:r>
      <w:r w:rsidRPr="00C5663E">
        <w:rPr>
          <w:rFonts w:cs="Arial"/>
          <w:szCs w:val="24"/>
        </w:rPr>
        <w:t>elektronicznej.</w:t>
      </w:r>
    </w:p>
    <w:p w:rsidR="00007E1C" w:rsidRPr="00C5663E" w:rsidRDefault="00007E1C" w:rsidP="00DE50A8">
      <w:pPr>
        <w:numPr>
          <w:ilvl w:val="0"/>
          <w:numId w:val="27"/>
        </w:numPr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Projekt dostarczyć w wersji elektronicznej – rysunki w formacie .dwg lub .dxf, tekst w formacie .xls lub .doc, dokumenty w formacie .doc lub. pdf, fotografie w</w:t>
      </w:r>
      <w:r w:rsidR="00AD1B82">
        <w:rPr>
          <w:rFonts w:cs="Arial"/>
          <w:szCs w:val="24"/>
        </w:rPr>
        <w:t> </w:t>
      </w:r>
      <w:r w:rsidRPr="00C5663E">
        <w:rPr>
          <w:rFonts w:cs="Arial"/>
          <w:szCs w:val="24"/>
        </w:rPr>
        <w:t>formacie .jpg.</w:t>
      </w:r>
    </w:p>
    <w:p w:rsidR="00007E1C" w:rsidRDefault="00007E1C" w:rsidP="00DE50A8">
      <w:pPr>
        <w:numPr>
          <w:ilvl w:val="0"/>
          <w:numId w:val="27"/>
        </w:numPr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Projektant zapewnia bezpłatny nadzór autorski.</w:t>
      </w:r>
    </w:p>
    <w:p w:rsidR="00007E1C" w:rsidRPr="00C5663E" w:rsidRDefault="00007E1C" w:rsidP="00DE50A8">
      <w:pPr>
        <w:numPr>
          <w:ilvl w:val="0"/>
          <w:numId w:val="27"/>
        </w:numPr>
        <w:spacing w:after="0" w:line="360" w:lineRule="auto"/>
        <w:rPr>
          <w:rFonts w:cs="Arial"/>
          <w:szCs w:val="24"/>
        </w:rPr>
      </w:pPr>
      <w:r w:rsidRPr="00C5663E">
        <w:rPr>
          <w:rFonts w:cs="Arial"/>
          <w:szCs w:val="24"/>
        </w:rPr>
        <w:t>Do zabudowanych urządzeń elektrycznych należy dostarczyć karty materiałowe.</w:t>
      </w:r>
    </w:p>
    <w:p w:rsidR="002E017A" w:rsidRPr="00803CA9" w:rsidRDefault="00F2492B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  <w:r w:rsidR="002E017A" w:rsidRPr="00803CA9">
        <w:rPr>
          <w:rFonts w:cs="Arial"/>
          <w:sz w:val="26"/>
          <w:szCs w:val="26"/>
        </w:rPr>
        <w:t>Wymagania dodatkowe:</w:t>
      </w:r>
    </w:p>
    <w:p w:rsidR="002E017A" w:rsidRPr="000467F8" w:rsidRDefault="002E017A" w:rsidP="00DE50A8">
      <w:pPr>
        <w:numPr>
          <w:ilvl w:val="0"/>
          <w:numId w:val="4"/>
        </w:numPr>
        <w:spacing w:after="0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Wszelkie zmiany w stosunku do </w:t>
      </w:r>
      <w:r w:rsidR="00F61004" w:rsidRPr="000467F8">
        <w:rPr>
          <w:rFonts w:cs="Arial"/>
          <w:szCs w:val="24"/>
        </w:rPr>
        <w:t xml:space="preserve">uzgodnionej </w:t>
      </w:r>
      <w:r w:rsidRPr="000467F8">
        <w:rPr>
          <w:rFonts w:cs="Arial"/>
          <w:szCs w:val="24"/>
        </w:rPr>
        <w:t>dokumentacji projektowej</w:t>
      </w:r>
      <w:r w:rsidR="00F61004" w:rsidRPr="000467F8">
        <w:rPr>
          <w:rFonts w:cs="Arial"/>
          <w:szCs w:val="24"/>
        </w:rPr>
        <w:t xml:space="preserve"> SWC</w:t>
      </w:r>
      <w:r w:rsidRPr="000467F8">
        <w:rPr>
          <w:rFonts w:cs="Arial"/>
          <w:szCs w:val="24"/>
        </w:rPr>
        <w:t xml:space="preserve"> w</w:t>
      </w:r>
      <w:r w:rsidR="00AD1B82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trakcie wykonywania zadania muszą uzyskać zgodę projektanta i akceptowalne przez SCE. Zmiany te muszą zostać naniesione w dokumentacji powykonawczej.</w:t>
      </w:r>
    </w:p>
    <w:p w:rsidR="002E017A" w:rsidRPr="00FB4E02" w:rsidRDefault="002E017A" w:rsidP="00DE50A8">
      <w:pPr>
        <w:numPr>
          <w:ilvl w:val="0"/>
          <w:numId w:val="6"/>
        </w:numPr>
        <w:spacing w:after="0" w:line="360" w:lineRule="auto"/>
        <w:rPr>
          <w:rFonts w:cs="Arial"/>
          <w:szCs w:val="24"/>
        </w:rPr>
      </w:pPr>
      <w:r w:rsidRPr="00FB4E02">
        <w:rPr>
          <w:rFonts w:cs="Arial"/>
          <w:szCs w:val="24"/>
        </w:rPr>
        <w:t>Zdemontowany złom stalowy wykonawca dostarczy na zło</w:t>
      </w:r>
      <w:r w:rsidR="0036415D" w:rsidRPr="00FB4E02">
        <w:rPr>
          <w:rFonts w:cs="Arial"/>
          <w:szCs w:val="24"/>
        </w:rPr>
        <w:t>mowisko a środki uzyskane</w:t>
      </w:r>
      <w:r w:rsidR="00305725" w:rsidRPr="00FB4E02">
        <w:rPr>
          <w:rFonts w:cs="Arial"/>
          <w:szCs w:val="24"/>
        </w:rPr>
        <w:t xml:space="preserve"> </w:t>
      </w:r>
      <w:r w:rsidR="0036415D" w:rsidRPr="00FB4E02">
        <w:rPr>
          <w:rFonts w:cs="Arial"/>
          <w:szCs w:val="24"/>
        </w:rPr>
        <w:t>ze</w:t>
      </w:r>
      <w:r w:rsidR="00305725" w:rsidRPr="00FB4E02">
        <w:rPr>
          <w:rFonts w:cs="Arial"/>
          <w:szCs w:val="24"/>
        </w:rPr>
        <w:t> </w:t>
      </w:r>
      <w:r w:rsidRPr="00FB4E02">
        <w:rPr>
          <w:rFonts w:cs="Arial"/>
          <w:szCs w:val="24"/>
        </w:rPr>
        <w:t>sprzedaży złomu są należne SCE. W pracach inwentaryzacji i</w:t>
      </w:r>
      <w:r w:rsidR="00305725" w:rsidRPr="00FB4E02">
        <w:rPr>
          <w:rFonts w:cs="Arial"/>
          <w:szCs w:val="24"/>
        </w:rPr>
        <w:t> </w:t>
      </w:r>
      <w:r w:rsidRPr="00FB4E02">
        <w:rPr>
          <w:rFonts w:cs="Arial"/>
          <w:szCs w:val="24"/>
        </w:rPr>
        <w:t>sprzedaży złomu uczestniczy przedstawiciel SCE.</w:t>
      </w:r>
    </w:p>
    <w:p w:rsidR="002E017A" w:rsidRPr="000467F8" w:rsidRDefault="002E017A" w:rsidP="00DE50A8">
      <w:pPr>
        <w:numPr>
          <w:ilvl w:val="0"/>
          <w:numId w:val="6"/>
        </w:numPr>
        <w:spacing w:after="0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Wykonawca udziela gwarancji na wykonane zadanie w rozbiciu na:</w:t>
      </w:r>
    </w:p>
    <w:p w:rsidR="002E017A" w:rsidRPr="000467F8" w:rsidRDefault="002E017A" w:rsidP="00DE50A8">
      <w:pPr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 w:hanging="357"/>
        <w:rPr>
          <w:rFonts w:cs="Arial"/>
          <w:szCs w:val="24"/>
        </w:rPr>
      </w:pPr>
      <w:r w:rsidRPr="000467F8">
        <w:rPr>
          <w:rFonts w:cs="Arial"/>
          <w:b/>
          <w:szCs w:val="24"/>
        </w:rPr>
        <w:t>Materiały</w:t>
      </w:r>
      <w:r w:rsidRPr="000467F8">
        <w:rPr>
          <w:rFonts w:cs="Arial"/>
          <w:szCs w:val="24"/>
        </w:rPr>
        <w:t xml:space="preserve">. Minimalny okres to </w:t>
      </w:r>
      <w:r w:rsidR="00681486" w:rsidRPr="000467F8">
        <w:rPr>
          <w:rFonts w:cs="Arial"/>
          <w:szCs w:val="24"/>
        </w:rPr>
        <w:t xml:space="preserve">60 miesięcy </w:t>
      </w:r>
      <w:r w:rsidRPr="000467F8">
        <w:rPr>
          <w:rFonts w:cs="Arial"/>
          <w:szCs w:val="24"/>
        </w:rPr>
        <w:t>poczynając od daty podpisania „Protokołu odbioru końcowego”.</w:t>
      </w:r>
    </w:p>
    <w:p w:rsidR="009403DF" w:rsidRPr="000467F8" w:rsidRDefault="009403DF" w:rsidP="00DE50A8">
      <w:pPr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 w:hanging="357"/>
        <w:rPr>
          <w:rFonts w:cs="Arial"/>
          <w:szCs w:val="24"/>
        </w:rPr>
      </w:pPr>
      <w:r w:rsidRPr="000467F8">
        <w:rPr>
          <w:rFonts w:cs="Arial"/>
          <w:b/>
          <w:szCs w:val="24"/>
        </w:rPr>
        <w:t>Urządzenia</w:t>
      </w:r>
      <w:r w:rsidRPr="000467F8">
        <w:rPr>
          <w:rFonts w:cs="Arial"/>
          <w:szCs w:val="24"/>
        </w:rPr>
        <w:t>. Zgodnie</w:t>
      </w:r>
      <w:r w:rsidR="001675E5" w:rsidRPr="000467F8">
        <w:rPr>
          <w:rFonts w:cs="Arial"/>
          <w:szCs w:val="24"/>
        </w:rPr>
        <w:t xml:space="preserve"> z gwarancją producenta</w:t>
      </w:r>
    </w:p>
    <w:p w:rsidR="002E017A" w:rsidRPr="000467F8" w:rsidRDefault="002E017A" w:rsidP="00DE50A8">
      <w:pPr>
        <w:numPr>
          <w:ilvl w:val="0"/>
          <w:numId w:val="5"/>
        </w:numPr>
        <w:tabs>
          <w:tab w:val="clear" w:pos="360"/>
          <w:tab w:val="num" w:pos="851"/>
        </w:tabs>
        <w:spacing w:after="0" w:line="360" w:lineRule="auto"/>
        <w:ind w:left="851" w:hanging="357"/>
        <w:rPr>
          <w:rFonts w:cs="Arial"/>
          <w:szCs w:val="24"/>
        </w:rPr>
      </w:pPr>
      <w:r w:rsidRPr="000467F8">
        <w:rPr>
          <w:rFonts w:cs="Arial"/>
          <w:b/>
          <w:szCs w:val="24"/>
        </w:rPr>
        <w:t>Robociznę</w:t>
      </w:r>
      <w:r w:rsidRPr="000467F8">
        <w:rPr>
          <w:rFonts w:cs="Arial"/>
          <w:szCs w:val="24"/>
        </w:rPr>
        <w:t xml:space="preserve">. Minimalny okres to </w:t>
      </w:r>
      <w:r w:rsidR="00681486" w:rsidRPr="000467F8">
        <w:rPr>
          <w:rFonts w:cs="Arial"/>
          <w:szCs w:val="24"/>
        </w:rPr>
        <w:t>60 miesięcy</w:t>
      </w:r>
      <w:r w:rsidRPr="000467F8">
        <w:rPr>
          <w:rFonts w:cs="Arial"/>
          <w:szCs w:val="24"/>
        </w:rPr>
        <w:t xml:space="preserve"> poczynając od daty podpisania „Protokołu odbioru końcowego”.</w:t>
      </w:r>
    </w:p>
    <w:p w:rsidR="00CD1A35" w:rsidRPr="000467F8" w:rsidRDefault="00CD1A35" w:rsidP="00DE50A8">
      <w:pPr>
        <w:pStyle w:val="Akapitzlist"/>
        <w:numPr>
          <w:ilvl w:val="0"/>
          <w:numId w:val="16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bCs/>
          <w:iCs/>
          <w:szCs w:val="24"/>
        </w:rPr>
        <w:t xml:space="preserve">Składowanie </w:t>
      </w:r>
      <w:r w:rsidR="00B9444F" w:rsidRPr="000467F8">
        <w:rPr>
          <w:rFonts w:cs="Arial"/>
          <w:bCs/>
          <w:iCs/>
          <w:szCs w:val="24"/>
        </w:rPr>
        <w:t>materiałów</w:t>
      </w:r>
      <w:r w:rsidR="001675E5" w:rsidRPr="000467F8">
        <w:rPr>
          <w:rFonts w:cs="Arial"/>
          <w:bCs/>
          <w:iCs/>
          <w:szCs w:val="24"/>
        </w:rPr>
        <w:t xml:space="preserve"> i urządzeń</w:t>
      </w:r>
      <w:r w:rsidR="00B9444F" w:rsidRPr="000467F8">
        <w:rPr>
          <w:rFonts w:cs="Arial"/>
          <w:bCs/>
          <w:iCs/>
          <w:szCs w:val="24"/>
        </w:rPr>
        <w:t xml:space="preserve"> </w:t>
      </w:r>
      <w:r w:rsidRPr="000467F8">
        <w:rPr>
          <w:rFonts w:cs="Arial"/>
          <w:bCs/>
          <w:iCs/>
          <w:szCs w:val="24"/>
        </w:rPr>
        <w:t xml:space="preserve">dla realizacji </w:t>
      </w:r>
      <w:r w:rsidR="00B9444F" w:rsidRPr="000467F8">
        <w:rPr>
          <w:rFonts w:cs="Arial"/>
          <w:bCs/>
          <w:iCs/>
          <w:szCs w:val="24"/>
        </w:rPr>
        <w:t xml:space="preserve">zadania </w:t>
      </w:r>
      <w:r w:rsidR="00FE0AD9" w:rsidRPr="000467F8">
        <w:rPr>
          <w:rFonts w:cs="Arial"/>
          <w:bCs/>
          <w:iCs/>
          <w:szCs w:val="24"/>
        </w:rPr>
        <w:t xml:space="preserve">wykona </w:t>
      </w:r>
      <w:r w:rsidR="00FE0AD9" w:rsidRPr="000467F8">
        <w:rPr>
          <w:rFonts w:cs="Arial"/>
          <w:szCs w:val="24"/>
        </w:rPr>
        <w:t>wykonawca</w:t>
      </w:r>
      <w:r w:rsidRPr="000467F8">
        <w:rPr>
          <w:rFonts w:cs="Arial"/>
          <w:bCs/>
          <w:iCs/>
          <w:szCs w:val="24"/>
        </w:rPr>
        <w:t xml:space="preserve"> zgodnie z zaleceniami producenta</w:t>
      </w:r>
      <w:r w:rsidR="009403DF" w:rsidRPr="000467F8">
        <w:rPr>
          <w:rFonts w:cs="Arial"/>
          <w:bCs/>
          <w:iCs/>
          <w:szCs w:val="24"/>
        </w:rPr>
        <w:t xml:space="preserve"> materiałów i urządzeń</w:t>
      </w:r>
      <w:r w:rsidR="00FE0AD9" w:rsidRPr="000467F8">
        <w:rPr>
          <w:rFonts w:cs="Arial"/>
          <w:bCs/>
          <w:iCs/>
          <w:szCs w:val="24"/>
        </w:rPr>
        <w:t>.</w:t>
      </w:r>
    </w:p>
    <w:p w:rsidR="001A62B6" w:rsidRPr="000467F8" w:rsidRDefault="001A62B6" w:rsidP="00DE50A8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Pogrubienie"/>
          <w:rFonts w:cs="Arial"/>
          <w:szCs w:val="24"/>
        </w:rPr>
      </w:pPr>
      <w:r w:rsidRPr="000467F8">
        <w:rPr>
          <w:rStyle w:val="Pogrubienie"/>
          <w:rFonts w:cs="Arial"/>
          <w:szCs w:val="24"/>
        </w:rPr>
        <w:t xml:space="preserve">Przełączenia i uruchomienia </w:t>
      </w:r>
      <w:r w:rsidR="009403DF" w:rsidRPr="000467F8">
        <w:rPr>
          <w:rStyle w:val="Pogrubienie"/>
          <w:rFonts w:cs="Arial"/>
          <w:szCs w:val="24"/>
        </w:rPr>
        <w:t>nowej SWC</w:t>
      </w:r>
      <w:r w:rsidRPr="000467F8">
        <w:rPr>
          <w:rStyle w:val="Pogrubienie"/>
          <w:rFonts w:cs="Arial"/>
          <w:szCs w:val="24"/>
        </w:rPr>
        <w:t xml:space="preserve"> można wykonać tylko w</w:t>
      </w:r>
      <w:r w:rsidR="00AD1B82">
        <w:rPr>
          <w:rStyle w:val="Pogrubienie"/>
          <w:rFonts w:cs="Arial"/>
          <w:szCs w:val="24"/>
        </w:rPr>
        <w:t> </w:t>
      </w:r>
      <w:r w:rsidR="00FB4E02">
        <w:rPr>
          <w:rStyle w:val="Pogrubienie"/>
          <w:rFonts w:cs="Arial"/>
          <w:szCs w:val="24"/>
        </w:rPr>
        <w:t>porozumieniu z SCE. Przerwa w dostawie ciepła nie może przekroczyć 8 godzin. SCE umożliwia w okresie letnim wykonanie dodatkowych króć</w:t>
      </w:r>
      <w:r w:rsidR="00DE05FC">
        <w:rPr>
          <w:rStyle w:val="Pogrubienie"/>
          <w:rFonts w:cs="Arial"/>
          <w:szCs w:val="24"/>
        </w:rPr>
        <w:t>c</w:t>
      </w:r>
      <w:r w:rsidR="00FB4E02">
        <w:rPr>
          <w:rStyle w:val="Pogrubienie"/>
          <w:rFonts w:cs="Arial"/>
          <w:szCs w:val="24"/>
        </w:rPr>
        <w:t>ów z</w:t>
      </w:r>
      <w:r w:rsidR="00DE05FC">
        <w:rPr>
          <w:rStyle w:val="Pogrubienie"/>
          <w:rFonts w:cs="Arial"/>
          <w:szCs w:val="24"/>
        </w:rPr>
        <w:t> </w:t>
      </w:r>
      <w:r w:rsidR="00FB4E02">
        <w:rPr>
          <w:rStyle w:val="Pogrubienie"/>
          <w:rFonts w:cs="Arial"/>
          <w:szCs w:val="24"/>
        </w:rPr>
        <w:t>zaworami.</w:t>
      </w:r>
    </w:p>
    <w:p w:rsidR="00CD1A35" w:rsidRPr="000467F8" w:rsidRDefault="009403DF" w:rsidP="00DE50A8">
      <w:pPr>
        <w:pStyle w:val="Akapitzlist"/>
        <w:numPr>
          <w:ilvl w:val="0"/>
          <w:numId w:val="16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bCs/>
          <w:iCs/>
          <w:szCs w:val="24"/>
        </w:rPr>
        <w:t>Modernizacja</w:t>
      </w:r>
      <w:r w:rsidR="00366C0B" w:rsidRPr="000467F8">
        <w:rPr>
          <w:rFonts w:cs="Arial"/>
          <w:bCs/>
          <w:iCs/>
          <w:szCs w:val="24"/>
        </w:rPr>
        <w:t xml:space="preserve"> </w:t>
      </w:r>
      <w:r w:rsidRPr="000467F8">
        <w:rPr>
          <w:rFonts w:cs="Arial"/>
          <w:bCs/>
          <w:iCs/>
          <w:szCs w:val="24"/>
        </w:rPr>
        <w:t xml:space="preserve">SWC </w:t>
      </w:r>
      <w:r w:rsidR="00366C0B" w:rsidRPr="000467F8">
        <w:rPr>
          <w:rFonts w:cs="Arial"/>
          <w:bCs/>
          <w:iCs/>
          <w:szCs w:val="24"/>
        </w:rPr>
        <w:t xml:space="preserve">nie wymaga zaopatrzenia w wodę. </w:t>
      </w:r>
      <w:r w:rsidR="00CD1A35" w:rsidRPr="000467F8">
        <w:rPr>
          <w:rFonts w:cs="Arial"/>
          <w:bCs/>
          <w:iCs/>
          <w:szCs w:val="24"/>
        </w:rPr>
        <w:t xml:space="preserve">W czasie trwania prac Wykonawca </w:t>
      </w:r>
      <w:bookmarkStart w:id="1" w:name="_Hlk191987059"/>
      <w:r w:rsidR="00CD1A35" w:rsidRPr="000467F8">
        <w:rPr>
          <w:rFonts w:cs="Arial"/>
          <w:bCs/>
          <w:iCs/>
          <w:szCs w:val="24"/>
        </w:rPr>
        <w:t>zapewnia pracownikom wodę dostarczaną w butelkach</w:t>
      </w:r>
      <w:bookmarkEnd w:id="1"/>
      <w:r w:rsidR="00CD1A35" w:rsidRPr="000467F8">
        <w:rPr>
          <w:rFonts w:cs="Arial"/>
          <w:bCs/>
          <w:iCs/>
          <w:szCs w:val="24"/>
        </w:rPr>
        <w:t>.</w:t>
      </w:r>
    </w:p>
    <w:p w:rsidR="00366C0B" w:rsidRPr="000467F8" w:rsidRDefault="00366C0B" w:rsidP="00DE50A8">
      <w:pPr>
        <w:pStyle w:val="Akapitzlist"/>
        <w:numPr>
          <w:ilvl w:val="0"/>
          <w:numId w:val="16"/>
        </w:numPr>
        <w:spacing w:after="160" w:line="360" w:lineRule="auto"/>
        <w:rPr>
          <w:rFonts w:cs="Arial"/>
          <w:szCs w:val="24"/>
        </w:rPr>
      </w:pPr>
      <w:r w:rsidRPr="003C6262">
        <w:rPr>
          <w:rFonts w:cs="Arial"/>
          <w:szCs w:val="24"/>
        </w:rPr>
        <w:t>Zaplecze budowy należy zlokalizować na terenie utwardzonym, natomiast oleje, smary, ropa będą przechowywane w szczelnych pojemnikach, ustawionych na</w:t>
      </w:r>
      <w:r w:rsidR="00DE05FC">
        <w:rPr>
          <w:rFonts w:cs="Arial"/>
          <w:szCs w:val="24"/>
        </w:rPr>
        <w:t> </w:t>
      </w:r>
      <w:r w:rsidRPr="003C6262">
        <w:rPr>
          <w:rFonts w:cs="Arial"/>
          <w:szCs w:val="24"/>
        </w:rPr>
        <w:t>metalowych podstawach</w:t>
      </w:r>
      <w:r w:rsidRPr="000467F8">
        <w:rPr>
          <w:rFonts w:cs="Arial"/>
          <w:szCs w:val="24"/>
        </w:rPr>
        <w:t>.</w:t>
      </w:r>
      <w:r w:rsidR="003C6262">
        <w:rPr>
          <w:rFonts w:cs="Arial"/>
          <w:szCs w:val="24"/>
        </w:rPr>
        <w:t xml:space="preserve"> </w:t>
      </w:r>
      <w:r w:rsidR="003C6262" w:rsidRPr="00C020D8">
        <w:rPr>
          <w:rFonts w:cs="Arial"/>
          <w:szCs w:val="24"/>
        </w:rPr>
        <w:t>W przypadku prefabrykacji węzła w</w:t>
      </w:r>
      <w:r w:rsidR="003C6262">
        <w:rPr>
          <w:rFonts w:cs="Arial"/>
          <w:szCs w:val="24"/>
        </w:rPr>
        <w:t> </w:t>
      </w:r>
      <w:r w:rsidR="003C6262" w:rsidRPr="00C020D8">
        <w:rPr>
          <w:rFonts w:cs="Arial"/>
          <w:szCs w:val="24"/>
        </w:rPr>
        <w:t>warsztacie należy dostarczyć stosowne oświadczenie.</w:t>
      </w:r>
    </w:p>
    <w:p w:rsidR="00CD1A35" w:rsidRPr="00FB4E02" w:rsidRDefault="006B5448" w:rsidP="00DE50A8">
      <w:pPr>
        <w:pStyle w:val="Akapitzlist"/>
        <w:numPr>
          <w:ilvl w:val="0"/>
          <w:numId w:val="16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bCs/>
          <w:iCs/>
          <w:szCs w:val="24"/>
        </w:rPr>
        <w:t>Powstałe o</w:t>
      </w:r>
      <w:r w:rsidR="00CD1A35" w:rsidRPr="000467F8">
        <w:rPr>
          <w:rFonts w:cs="Arial"/>
          <w:bCs/>
          <w:iCs/>
          <w:szCs w:val="24"/>
        </w:rPr>
        <w:t>dpady będą selektywnie magazynowane w szczelnych pojemnikach/kontenerach, po czym będą przekazywane celem unieszkodliwienia bądź odzysku firmom zewnętrznym posiadającym stosowne zezwolenia.</w:t>
      </w:r>
    </w:p>
    <w:p w:rsidR="00CD1A35" w:rsidRPr="00FB4E02" w:rsidRDefault="00CD1A35" w:rsidP="00DE50A8">
      <w:pPr>
        <w:pStyle w:val="Akapitzlist"/>
        <w:numPr>
          <w:ilvl w:val="0"/>
          <w:numId w:val="16"/>
        </w:numPr>
        <w:spacing w:line="360" w:lineRule="auto"/>
        <w:rPr>
          <w:rFonts w:cs="Arial"/>
          <w:szCs w:val="24"/>
        </w:rPr>
      </w:pPr>
      <w:r w:rsidRPr="00FB4E02">
        <w:rPr>
          <w:rFonts w:cs="Arial"/>
          <w:bCs/>
          <w:iCs/>
          <w:szCs w:val="24"/>
        </w:rPr>
        <w:t>W trakcie realizacji robót Wykonawca musi zapewnić toaletę przenośną na</w:t>
      </w:r>
      <w:r w:rsidR="00D0265C" w:rsidRPr="00FB4E02">
        <w:rPr>
          <w:rFonts w:cs="Arial"/>
          <w:bCs/>
          <w:iCs/>
          <w:szCs w:val="24"/>
        </w:rPr>
        <w:t> </w:t>
      </w:r>
      <w:r w:rsidRPr="00FB4E02">
        <w:rPr>
          <w:rFonts w:cs="Arial"/>
          <w:bCs/>
          <w:iCs/>
          <w:szCs w:val="24"/>
        </w:rPr>
        <w:t>zapleczu budowy.</w:t>
      </w:r>
      <w:r w:rsidR="003C6262" w:rsidRPr="00FB4E02">
        <w:rPr>
          <w:rFonts w:cs="Arial"/>
          <w:bCs/>
          <w:iCs/>
          <w:szCs w:val="24"/>
        </w:rPr>
        <w:t xml:space="preserve"> </w:t>
      </w:r>
      <w:r w:rsidR="003C6262" w:rsidRPr="00FB4E02">
        <w:rPr>
          <w:rFonts w:cs="Arial"/>
          <w:szCs w:val="24"/>
        </w:rPr>
        <w:t>W przypadku prefabrykacji węzła w warsztacie należy dostarczyć kopię umowy na odprowadzanie ścieków.</w:t>
      </w:r>
    </w:p>
    <w:p w:rsidR="000945B4" w:rsidRPr="000467F8" w:rsidRDefault="0099189F" w:rsidP="00DE50A8">
      <w:pPr>
        <w:pStyle w:val="Akapitzlist"/>
        <w:numPr>
          <w:ilvl w:val="0"/>
          <w:numId w:val="16"/>
        </w:numPr>
        <w:spacing w:line="360" w:lineRule="auto"/>
        <w:rPr>
          <w:rStyle w:val="Pogrubienie"/>
          <w:rFonts w:cs="Arial"/>
          <w:szCs w:val="24"/>
        </w:rPr>
      </w:pPr>
      <w:r w:rsidRPr="000467F8">
        <w:rPr>
          <w:rStyle w:val="Pogrubienie"/>
          <w:rFonts w:cs="Arial"/>
          <w:szCs w:val="24"/>
        </w:rPr>
        <w:t xml:space="preserve">Zobowiązuje się </w:t>
      </w:r>
      <w:r w:rsidR="00BF106E" w:rsidRPr="000467F8">
        <w:rPr>
          <w:rStyle w:val="Pogrubienie"/>
          <w:rFonts w:cs="Arial"/>
          <w:szCs w:val="24"/>
        </w:rPr>
        <w:t>W</w:t>
      </w:r>
      <w:r w:rsidRPr="000467F8">
        <w:rPr>
          <w:rStyle w:val="Pogrubienie"/>
          <w:rFonts w:cs="Arial"/>
          <w:szCs w:val="24"/>
        </w:rPr>
        <w:t>ykonawcę do przestrzegania standardu cyfrowego, zgodnie z „</w:t>
      </w:r>
      <w:bookmarkStart w:id="2" w:name="_Toc510166717"/>
      <w:bookmarkStart w:id="3" w:name="_Toc61362637"/>
      <w:bookmarkStart w:id="4" w:name="_Toc120626125"/>
      <w:r w:rsidR="000945B4" w:rsidRPr="000467F8">
        <w:rPr>
          <w:rStyle w:val="Pogrubienie"/>
          <w:rFonts w:cs="Arial"/>
          <w:szCs w:val="24"/>
        </w:rPr>
        <w:t>Załącznik</w:t>
      </w:r>
      <w:r w:rsidR="00D0265C" w:rsidRPr="000467F8">
        <w:rPr>
          <w:rStyle w:val="Pogrubienie"/>
          <w:rFonts w:cs="Arial"/>
          <w:szCs w:val="24"/>
        </w:rPr>
        <w:t>iem</w:t>
      </w:r>
      <w:r w:rsidR="000945B4" w:rsidRPr="000467F8">
        <w:rPr>
          <w:rStyle w:val="Pogrubienie"/>
          <w:rFonts w:cs="Arial"/>
          <w:szCs w:val="24"/>
        </w:rPr>
        <w:t xml:space="preserve"> nr 2. Standardy dostępności dla polityki spójności 2021–</w:t>
      </w:r>
      <w:bookmarkEnd w:id="2"/>
      <w:r w:rsidR="000945B4" w:rsidRPr="000467F8">
        <w:rPr>
          <w:rStyle w:val="Pogrubienie"/>
          <w:rFonts w:cs="Arial"/>
          <w:szCs w:val="24"/>
        </w:rPr>
        <w:t>2027</w:t>
      </w:r>
      <w:bookmarkEnd w:id="3"/>
      <w:bookmarkEnd w:id="4"/>
      <w:r w:rsidRPr="000467F8">
        <w:rPr>
          <w:rStyle w:val="Pogrubienie"/>
          <w:rFonts w:cs="Arial"/>
          <w:szCs w:val="24"/>
        </w:rPr>
        <w:t>”, stanowiącego załącznik do „</w:t>
      </w:r>
      <w:r w:rsidR="000945B4" w:rsidRPr="000467F8">
        <w:rPr>
          <w:rStyle w:val="Pogrubienie"/>
          <w:rFonts w:cs="Arial"/>
          <w:szCs w:val="24"/>
        </w:rPr>
        <w:t>Wytyczn</w:t>
      </w:r>
      <w:r w:rsidR="00D0265C" w:rsidRPr="000467F8">
        <w:rPr>
          <w:rStyle w:val="Pogrubienie"/>
          <w:rFonts w:cs="Arial"/>
          <w:szCs w:val="24"/>
        </w:rPr>
        <w:t>ych</w:t>
      </w:r>
      <w:r w:rsidR="000945B4" w:rsidRPr="000467F8">
        <w:rPr>
          <w:rStyle w:val="Pogrubienie"/>
          <w:rFonts w:cs="Arial"/>
          <w:szCs w:val="24"/>
        </w:rPr>
        <w:t xml:space="preserve"> dotycząc</w:t>
      </w:r>
      <w:r w:rsidR="00D0265C" w:rsidRPr="000467F8">
        <w:rPr>
          <w:rStyle w:val="Pogrubienie"/>
          <w:rFonts w:cs="Arial"/>
          <w:szCs w:val="24"/>
        </w:rPr>
        <w:t>ych</w:t>
      </w:r>
      <w:r w:rsidR="000945B4" w:rsidRPr="000467F8">
        <w:rPr>
          <w:rStyle w:val="Pogrubienie"/>
          <w:rFonts w:cs="Arial"/>
          <w:szCs w:val="24"/>
        </w:rPr>
        <w:t xml:space="preserve"> realizacji zasad równościowych w ramach funduszy unijnych na lata 2021–2027”.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>Wykonywanie prac odbiorowych i dokumentacyjnych związanych z</w:t>
      </w:r>
      <w:r w:rsidR="008A4AD4">
        <w:rPr>
          <w:rFonts w:cs="Arial"/>
          <w:sz w:val="26"/>
          <w:szCs w:val="26"/>
        </w:rPr>
        <w:t> </w:t>
      </w:r>
      <w:r w:rsidR="00820A42" w:rsidRPr="00803CA9">
        <w:rPr>
          <w:rFonts w:cs="Arial"/>
          <w:sz w:val="26"/>
          <w:szCs w:val="26"/>
        </w:rPr>
        <w:t>modernizacją SWC</w:t>
      </w:r>
      <w:r w:rsidRPr="00803CA9">
        <w:rPr>
          <w:rFonts w:cs="Arial"/>
          <w:sz w:val="26"/>
          <w:szCs w:val="26"/>
        </w:rPr>
        <w:t>.</w:t>
      </w:r>
    </w:p>
    <w:p w:rsidR="002E017A" w:rsidRDefault="002E017A" w:rsidP="00DE50A8">
      <w:pPr>
        <w:pStyle w:val="Akapitzlist"/>
        <w:numPr>
          <w:ilvl w:val="0"/>
          <w:numId w:val="43"/>
        </w:numPr>
        <w:spacing w:after="0" w:line="360" w:lineRule="auto"/>
        <w:rPr>
          <w:rFonts w:cs="Arial"/>
          <w:szCs w:val="24"/>
        </w:rPr>
      </w:pPr>
      <w:r w:rsidRPr="00F70A0D">
        <w:rPr>
          <w:rFonts w:cs="Arial"/>
          <w:szCs w:val="24"/>
        </w:rPr>
        <w:t>wykonawca jest zobowiązany do systematycznego prowadzenia Dziennika Budowy,</w:t>
      </w:r>
    </w:p>
    <w:p w:rsidR="002E017A" w:rsidRPr="003C6262" w:rsidRDefault="002E017A" w:rsidP="00DE50A8">
      <w:pPr>
        <w:pStyle w:val="Akapitzlist"/>
        <w:numPr>
          <w:ilvl w:val="0"/>
          <w:numId w:val="43"/>
        </w:numPr>
        <w:spacing w:after="0" w:line="360" w:lineRule="auto"/>
        <w:rPr>
          <w:rFonts w:cs="Arial"/>
          <w:szCs w:val="24"/>
        </w:rPr>
      </w:pPr>
      <w:r w:rsidRPr="00F70A0D">
        <w:rPr>
          <w:rFonts w:cs="Arial"/>
          <w:szCs w:val="24"/>
        </w:rPr>
        <w:t>odbiór robót przez przedstawiciela SCE odbywać</w:t>
      </w:r>
      <w:r w:rsidR="005F0713" w:rsidRPr="00F70A0D">
        <w:rPr>
          <w:rFonts w:cs="Arial"/>
          <w:szCs w:val="24"/>
        </w:rPr>
        <w:t> się</w:t>
      </w:r>
      <w:r w:rsidRPr="00F70A0D">
        <w:rPr>
          <w:rFonts w:cs="Arial"/>
          <w:szCs w:val="24"/>
        </w:rPr>
        <w:t xml:space="preserve"> będzie po</w:t>
      </w:r>
      <w:r w:rsidR="008F7B80" w:rsidRPr="00F70A0D">
        <w:rPr>
          <w:rFonts w:cs="Arial"/>
          <w:szCs w:val="24"/>
        </w:rPr>
        <w:t> </w:t>
      </w:r>
      <w:r w:rsidRPr="00F70A0D">
        <w:rPr>
          <w:rFonts w:cs="Arial"/>
          <w:szCs w:val="24"/>
        </w:rPr>
        <w:t>uprzednim uzgodnieniu z tym przedstawicielem i wpisaniu przez kierownika budowy zgłoszenia gotowości do odbioru</w:t>
      </w:r>
      <w:r w:rsidR="008F7B80" w:rsidRPr="00F70A0D">
        <w:rPr>
          <w:rFonts w:cs="Arial"/>
          <w:szCs w:val="24"/>
        </w:rPr>
        <w:t xml:space="preserve"> </w:t>
      </w:r>
      <w:r w:rsidRPr="00F70A0D">
        <w:rPr>
          <w:rFonts w:cs="Arial"/>
          <w:szCs w:val="24"/>
        </w:rPr>
        <w:t>do</w:t>
      </w:r>
      <w:r w:rsidR="008F7B80" w:rsidRPr="00F70A0D">
        <w:rPr>
          <w:rFonts w:cs="Arial"/>
          <w:szCs w:val="24"/>
        </w:rPr>
        <w:t> </w:t>
      </w:r>
      <w:r w:rsidRPr="00F70A0D">
        <w:rPr>
          <w:rFonts w:cs="Arial"/>
          <w:szCs w:val="24"/>
        </w:rPr>
        <w:t>Dziennika Budowy.</w:t>
      </w:r>
    </w:p>
    <w:p w:rsidR="002E017A" w:rsidRPr="000467F8" w:rsidRDefault="002E017A" w:rsidP="00DE50A8">
      <w:pPr>
        <w:spacing w:line="360" w:lineRule="auto"/>
        <w:ind w:left="360"/>
        <w:rPr>
          <w:rFonts w:cs="Arial"/>
          <w:szCs w:val="24"/>
        </w:rPr>
      </w:pPr>
      <w:r w:rsidRPr="000467F8">
        <w:rPr>
          <w:rFonts w:cs="Arial"/>
          <w:szCs w:val="24"/>
        </w:rPr>
        <w:t>Przedstawiciel SCE dokonuje wpisu do Dziennika Budowy potwierdzającego odbiór</w:t>
      </w:r>
      <w:r w:rsidR="008F7B80" w:rsidRPr="000467F8">
        <w:rPr>
          <w:rFonts w:cs="Arial"/>
          <w:szCs w:val="24"/>
        </w:rPr>
        <w:t xml:space="preserve"> </w:t>
      </w:r>
      <w:r w:rsidRPr="000467F8">
        <w:rPr>
          <w:rFonts w:cs="Arial"/>
          <w:szCs w:val="24"/>
        </w:rPr>
        <w:t>tych robót</w:t>
      </w:r>
      <w:r w:rsidR="008F7B80" w:rsidRPr="000467F8">
        <w:rPr>
          <w:rFonts w:cs="Arial"/>
          <w:szCs w:val="24"/>
        </w:rPr>
        <w:t xml:space="preserve"> (jeżeli zostały wykonane prawidłowo)</w:t>
      </w:r>
      <w:r w:rsidRPr="000467F8">
        <w:rPr>
          <w:rFonts w:cs="Arial"/>
          <w:szCs w:val="24"/>
        </w:rPr>
        <w:t>. Brak wpisu w Dzienniku Budowy przedstawiciela SCE jest równoznaczny z brakiem zgody na</w:t>
      </w:r>
      <w:r w:rsidR="008F7B80" w:rsidRPr="000467F8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kontynuowanie prac</w:t>
      </w:r>
      <w:r w:rsidR="005F0713" w:rsidRPr="000467F8">
        <w:rPr>
          <w:rFonts w:cs="Arial"/>
          <w:szCs w:val="24"/>
        </w:rPr>
        <w:t>.</w:t>
      </w:r>
    </w:p>
    <w:p w:rsidR="002E017A" w:rsidRDefault="002E017A" w:rsidP="00DE50A8">
      <w:pPr>
        <w:pStyle w:val="Akapitzlist"/>
        <w:numPr>
          <w:ilvl w:val="0"/>
          <w:numId w:val="43"/>
        </w:numPr>
        <w:spacing w:after="0" w:line="360" w:lineRule="auto"/>
        <w:rPr>
          <w:rFonts w:cs="Arial"/>
          <w:szCs w:val="24"/>
        </w:rPr>
      </w:pPr>
      <w:r w:rsidRPr="00F70A0D">
        <w:rPr>
          <w:rFonts w:cs="Arial"/>
          <w:szCs w:val="24"/>
        </w:rPr>
        <w:t>w przypadku potrzeby odbioru robót w g</w:t>
      </w:r>
      <w:r w:rsidR="0036415D" w:rsidRPr="00F70A0D">
        <w:rPr>
          <w:rFonts w:cs="Arial"/>
          <w:szCs w:val="24"/>
        </w:rPr>
        <w:t>odzinach popołudniowych</w:t>
      </w:r>
      <w:r w:rsidR="008F7B80" w:rsidRPr="00F70A0D">
        <w:rPr>
          <w:rFonts w:cs="Arial"/>
          <w:szCs w:val="24"/>
        </w:rPr>
        <w:t xml:space="preserve"> </w:t>
      </w:r>
      <w:r w:rsidR="0036415D" w:rsidRPr="00F70A0D">
        <w:rPr>
          <w:rFonts w:cs="Arial"/>
          <w:szCs w:val="24"/>
        </w:rPr>
        <w:t>bądź w </w:t>
      </w:r>
      <w:r w:rsidRPr="00F70A0D">
        <w:rPr>
          <w:rFonts w:cs="Arial"/>
          <w:szCs w:val="24"/>
        </w:rPr>
        <w:t>dni wolne od pracy, wykonawca musi zgłosić taką potrzebę</w:t>
      </w:r>
      <w:r w:rsidR="008F7B80" w:rsidRPr="00F70A0D">
        <w:rPr>
          <w:rFonts w:cs="Arial"/>
          <w:szCs w:val="24"/>
        </w:rPr>
        <w:t xml:space="preserve"> </w:t>
      </w:r>
      <w:r w:rsidRPr="00F70A0D">
        <w:rPr>
          <w:rFonts w:cs="Arial"/>
          <w:szCs w:val="24"/>
        </w:rPr>
        <w:t>przedstawicielowi SCE</w:t>
      </w:r>
      <w:r w:rsidR="008F7B80" w:rsidRPr="00F70A0D">
        <w:rPr>
          <w:rFonts w:cs="Arial"/>
          <w:szCs w:val="24"/>
        </w:rPr>
        <w:t xml:space="preserve"> </w:t>
      </w:r>
      <w:r w:rsidRPr="00F70A0D">
        <w:rPr>
          <w:rFonts w:cs="Arial"/>
          <w:szCs w:val="24"/>
        </w:rPr>
        <w:t>z jednodniowym wyprzedzeniem, aby można było zorganizować ten odbiór</w:t>
      </w:r>
      <w:r w:rsidR="00286D81" w:rsidRPr="00F70A0D">
        <w:rPr>
          <w:rFonts w:cs="Arial"/>
          <w:szCs w:val="24"/>
        </w:rPr>
        <w:t>.</w:t>
      </w:r>
    </w:p>
    <w:p w:rsidR="002E017A" w:rsidRDefault="002E017A" w:rsidP="00DE50A8">
      <w:pPr>
        <w:pStyle w:val="Akapitzlist"/>
        <w:numPr>
          <w:ilvl w:val="0"/>
          <w:numId w:val="43"/>
        </w:numPr>
        <w:spacing w:after="0" w:line="360" w:lineRule="auto"/>
        <w:rPr>
          <w:rFonts w:cs="Arial"/>
          <w:szCs w:val="24"/>
        </w:rPr>
      </w:pPr>
      <w:r w:rsidRPr="00F70A0D">
        <w:rPr>
          <w:rFonts w:cs="Arial"/>
          <w:szCs w:val="24"/>
        </w:rPr>
        <w:t>udokumentowanie odbiorów częściowych i odbioru końcowego wykonawca przedstawia poprzez wypełnienie stosownych protokołów odbiorowych z</w:t>
      </w:r>
      <w:r w:rsidR="00AD1B82">
        <w:rPr>
          <w:rFonts w:cs="Arial"/>
          <w:szCs w:val="24"/>
        </w:rPr>
        <w:t> </w:t>
      </w:r>
      <w:r w:rsidRPr="00F70A0D">
        <w:rPr>
          <w:rFonts w:cs="Arial"/>
          <w:szCs w:val="24"/>
        </w:rPr>
        <w:t>udziałem przedstawiciela SCE</w:t>
      </w:r>
      <w:r w:rsidR="00286D81" w:rsidRPr="00F70A0D">
        <w:rPr>
          <w:rFonts w:cs="Arial"/>
          <w:szCs w:val="24"/>
        </w:rPr>
        <w:t>.</w:t>
      </w:r>
    </w:p>
    <w:p w:rsidR="002E017A" w:rsidRPr="00F70A0D" w:rsidRDefault="002E017A" w:rsidP="00DE50A8">
      <w:pPr>
        <w:pStyle w:val="Akapitzlist"/>
        <w:numPr>
          <w:ilvl w:val="0"/>
          <w:numId w:val="43"/>
        </w:numPr>
        <w:spacing w:after="0" w:line="360" w:lineRule="auto"/>
        <w:rPr>
          <w:rFonts w:cs="Arial"/>
          <w:szCs w:val="24"/>
        </w:rPr>
      </w:pPr>
      <w:r w:rsidRPr="00F70A0D">
        <w:rPr>
          <w:rFonts w:cs="Arial"/>
          <w:szCs w:val="24"/>
        </w:rPr>
        <w:t>na podstawie powykonawczej dokumentacji, wykonawca aktualizuje</w:t>
      </w:r>
      <w:r w:rsidR="00C23DBD">
        <w:rPr>
          <w:rFonts w:cs="Arial"/>
          <w:szCs w:val="24"/>
        </w:rPr>
        <w:t xml:space="preserve"> </w:t>
      </w:r>
      <w:r w:rsidRPr="00F70A0D">
        <w:rPr>
          <w:rFonts w:cs="Arial"/>
          <w:szCs w:val="24"/>
        </w:rPr>
        <w:t>w</w:t>
      </w:r>
      <w:r w:rsidR="00AD1B82">
        <w:rPr>
          <w:rFonts w:cs="Arial"/>
          <w:szCs w:val="24"/>
        </w:rPr>
        <w:t> </w:t>
      </w:r>
      <w:r w:rsidRPr="00F70A0D">
        <w:rPr>
          <w:rFonts w:cs="Arial"/>
          <w:szCs w:val="24"/>
        </w:rPr>
        <w:t xml:space="preserve">Projekcie </w:t>
      </w:r>
      <w:r w:rsidR="00B9444F" w:rsidRPr="00F70A0D">
        <w:rPr>
          <w:rFonts w:cs="Arial"/>
          <w:szCs w:val="24"/>
        </w:rPr>
        <w:t>Technicznym</w:t>
      </w:r>
      <w:r w:rsidRPr="00F70A0D">
        <w:rPr>
          <w:rFonts w:cs="Arial"/>
          <w:szCs w:val="24"/>
        </w:rPr>
        <w:t xml:space="preserve"> n</w:t>
      </w:r>
      <w:r w:rsidR="008F7B80" w:rsidRPr="00F70A0D">
        <w:rPr>
          <w:rFonts w:cs="Arial"/>
          <w:szCs w:val="24"/>
        </w:rPr>
        <w:t xml:space="preserve">iżej </w:t>
      </w:r>
      <w:r w:rsidRPr="00F70A0D">
        <w:rPr>
          <w:rFonts w:cs="Arial"/>
          <w:szCs w:val="24"/>
        </w:rPr>
        <w:t>w</w:t>
      </w:r>
      <w:r w:rsidR="008F7B80" w:rsidRPr="00F70A0D">
        <w:rPr>
          <w:rFonts w:cs="Arial"/>
          <w:szCs w:val="24"/>
        </w:rPr>
        <w:t>ymienione</w:t>
      </w:r>
      <w:r w:rsidRPr="00F70A0D">
        <w:rPr>
          <w:rFonts w:cs="Arial"/>
          <w:szCs w:val="24"/>
        </w:rPr>
        <w:t xml:space="preserve"> dokumenty:</w:t>
      </w:r>
    </w:p>
    <w:p w:rsidR="002E017A" w:rsidRPr="000467F8" w:rsidRDefault="002E017A" w:rsidP="00DE50A8">
      <w:pPr>
        <w:numPr>
          <w:ilvl w:val="0"/>
          <w:numId w:val="12"/>
        </w:numPr>
        <w:tabs>
          <w:tab w:val="clear" w:pos="360"/>
        </w:tabs>
        <w:spacing w:after="0" w:line="360" w:lineRule="auto"/>
        <w:ind w:left="709" w:hanging="283"/>
        <w:rPr>
          <w:rFonts w:cs="Arial"/>
          <w:szCs w:val="24"/>
        </w:rPr>
      </w:pPr>
      <w:r w:rsidRPr="000467F8">
        <w:rPr>
          <w:rFonts w:cs="Arial"/>
          <w:szCs w:val="24"/>
        </w:rPr>
        <w:t>schemat montażowy sieci</w:t>
      </w:r>
      <w:r w:rsidR="005779FE">
        <w:rPr>
          <w:rFonts w:cs="Arial"/>
          <w:szCs w:val="24"/>
        </w:rPr>
        <w:t xml:space="preserve"> SWC</w:t>
      </w:r>
      <w:r w:rsidRPr="000467F8">
        <w:rPr>
          <w:rFonts w:cs="Arial"/>
          <w:szCs w:val="24"/>
        </w:rPr>
        <w:t xml:space="preserve">. W przypadku rozbieżności </w:t>
      </w:r>
      <w:r w:rsidR="00C23C83" w:rsidRPr="000467F8">
        <w:rPr>
          <w:rFonts w:cs="Arial"/>
          <w:szCs w:val="24"/>
        </w:rPr>
        <w:t>– należy uzyskać</w:t>
      </w:r>
      <w:r w:rsidRPr="000467F8">
        <w:rPr>
          <w:rFonts w:cs="Arial"/>
          <w:szCs w:val="24"/>
        </w:rPr>
        <w:t xml:space="preserve"> zgod</w:t>
      </w:r>
      <w:r w:rsidR="00C23C83" w:rsidRPr="000467F8">
        <w:rPr>
          <w:rFonts w:cs="Arial"/>
          <w:szCs w:val="24"/>
        </w:rPr>
        <w:t>ę</w:t>
      </w:r>
      <w:r w:rsidRPr="000467F8">
        <w:rPr>
          <w:rFonts w:cs="Arial"/>
          <w:szCs w:val="24"/>
        </w:rPr>
        <w:t xml:space="preserve"> projektanta i akceptacj</w:t>
      </w:r>
      <w:r w:rsidR="00C23C83" w:rsidRPr="000467F8">
        <w:rPr>
          <w:rFonts w:cs="Arial"/>
          <w:szCs w:val="24"/>
        </w:rPr>
        <w:t>ę</w:t>
      </w:r>
      <w:r w:rsidRPr="000467F8">
        <w:rPr>
          <w:rFonts w:cs="Arial"/>
          <w:szCs w:val="24"/>
        </w:rPr>
        <w:t xml:space="preserve"> przedstawiciela SCE,</w:t>
      </w:r>
    </w:p>
    <w:p w:rsidR="0099189F" w:rsidRPr="000467F8" w:rsidRDefault="002E017A" w:rsidP="00DE50A8">
      <w:pPr>
        <w:numPr>
          <w:ilvl w:val="0"/>
          <w:numId w:val="12"/>
        </w:numPr>
        <w:spacing w:after="0" w:line="360" w:lineRule="auto"/>
        <w:ind w:firstLine="66"/>
        <w:rPr>
          <w:rFonts w:cs="Arial"/>
          <w:szCs w:val="24"/>
        </w:rPr>
      </w:pPr>
      <w:r w:rsidRPr="000467F8">
        <w:rPr>
          <w:rFonts w:cs="Arial"/>
          <w:szCs w:val="24"/>
        </w:rPr>
        <w:t>zestawienie materiałów – uaktualnione</w:t>
      </w:r>
      <w:r w:rsidR="005F0713" w:rsidRPr="000467F8">
        <w:rPr>
          <w:rFonts w:cs="Arial"/>
          <w:szCs w:val="24"/>
        </w:rPr>
        <w:t>.</w:t>
      </w:r>
    </w:p>
    <w:p w:rsidR="002E0B6E" w:rsidRPr="000467F8" w:rsidRDefault="002E0B6E" w:rsidP="00DE50A8">
      <w:pPr>
        <w:pStyle w:val="Akapitzlist"/>
        <w:numPr>
          <w:ilvl w:val="0"/>
          <w:numId w:val="32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dla NP i CW: otuliny z "twardej" wełny mineralnej z płaszczem PVC </w:t>
      </w:r>
      <w:r w:rsidR="006230C0" w:rsidRPr="000467F8">
        <w:rPr>
          <w:rFonts w:cs="Arial"/>
          <w:szCs w:val="24"/>
        </w:rPr>
        <w:t>o</w:t>
      </w:r>
      <w:r w:rsidR="00AD1B82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grubościach zgodnych z PN-B-02421: 2000</w:t>
      </w:r>
      <w:r w:rsidR="006230C0" w:rsidRPr="000467F8">
        <w:rPr>
          <w:rFonts w:cs="Arial"/>
          <w:szCs w:val="24"/>
        </w:rPr>
        <w:t>.</w:t>
      </w:r>
    </w:p>
    <w:p w:rsidR="002E0B6E" w:rsidRPr="000467F8" w:rsidRDefault="002E0B6E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Montaż urządzeń węzła zgodnie ze wskazaniami i zaleceniami producentów oraz z Dokumentacją Techniczno-Ruchową tych urządzeń.</w:t>
      </w:r>
    </w:p>
    <w:p w:rsidR="002E0B6E" w:rsidRPr="000467F8" w:rsidRDefault="002E0B6E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Stosowane materiały muszą posiadać aktualne dokumenty dopuszczające do</w:t>
      </w:r>
      <w:r w:rsidR="00AD1B82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stosowania w budownictwie.</w:t>
      </w:r>
    </w:p>
    <w:p w:rsidR="002E0B6E" w:rsidRPr="000467F8" w:rsidRDefault="002E0B6E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Do projektu należy dołączyć kosztorys  w formie drukowanej oraz</w:t>
      </w:r>
      <w:r w:rsidR="005779FE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>elektronicznej.</w:t>
      </w:r>
    </w:p>
    <w:p w:rsidR="002E0B6E" w:rsidRPr="00842D37" w:rsidRDefault="002E0B6E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842D37">
        <w:rPr>
          <w:rFonts w:cs="Arial"/>
          <w:szCs w:val="24"/>
        </w:rPr>
        <w:t>Projekt dostarczyć w wersji elektronicznej – rysunki w formacie .dwg lub .dxf, tekst w formacie .xls lub .doc, dokumenty w formacie .doc lub. pdf, fotografie w</w:t>
      </w:r>
      <w:r w:rsidR="00AD1B82">
        <w:rPr>
          <w:rFonts w:cs="Arial"/>
          <w:szCs w:val="24"/>
        </w:rPr>
        <w:t> </w:t>
      </w:r>
      <w:r w:rsidRPr="00842D37">
        <w:rPr>
          <w:rFonts w:cs="Arial"/>
          <w:szCs w:val="24"/>
        </w:rPr>
        <w:t>formacie .jpg.</w:t>
      </w:r>
    </w:p>
    <w:p w:rsidR="00D27C7B" w:rsidRPr="005779FE" w:rsidRDefault="002E0B6E" w:rsidP="00DE50A8">
      <w:pPr>
        <w:pStyle w:val="Akapitzlist"/>
        <w:numPr>
          <w:ilvl w:val="0"/>
          <w:numId w:val="34"/>
        </w:numPr>
        <w:spacing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Projektant zapewnia bezpłatny nadzór autorski.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>Inspektor Nadzoru SCE Jaworzno III.</w:t>
      </w:r>
    </w:p>
    <w:p w:rsidR="004C31A1" w:rsidRPr="000467F8" w:rsidRDefault="002E017A" w:rsidP="00DE50A8">
      <w:pPr>
        <w:pStyle w:val="Tekstpodstawowy"/>
        <w:spacing w:line="360" w:lineRule="auto"/>
        <w:ind w:left="426"/>
        <w:jc w:val="left"/>
        <w:rPr>
          <w:rFonts w:ascii="Arial" w:hAnsi="Arial" w:cs="Arial"/>
          <w:b/>
          <w:sz w:val="24"/>
          <w:szCs w:val="24"/>
        </w:rPr>
      </w:pPr>
      <w:r w:rsidRPr="000467F8">
        <w:rPr>
          <w:rFonts w:ascii="Arial" w:hAnsi="Arial" w:cs="Arial"/>
          <w:sz w:val="24"/>
          <w:szCs w:val="24"/>
        </w:rPr>
        <w:t>Wykonawca godzi się na sprawowanie przez wyznaczonego przedstawiciela</w:t>
      </w:r>
      <w:r w:rsidR="001046F2" w:rsidRPr="000467F8">
        <w:rPr>
          <w:rFonts w:ascii="Arial" w:hAnsi="Arial" w:cs="Arial"/>
          <w:sz w:val="24"/>
          <w:szCs w:val="24"/>
        </w:rPr>
        <w:t xml:space="preserve"> </w:t>
      </w:r>
      <w:r w:rsidRPr="000467F8">
        <w:rPr>
          <w:rFonts w:ascii="Arial" w:hAnsi="Arial" w:cs="Arial"/>
          <w:sz w:val="24"/>
          <w:szCs w:val="24"/>
        </w:rPr>
        <w:t>SCE funkcji inspektora nadzoru, który odbiera wszelkie prace. Wykonawca nie może kontynuować wykonywania prac następujących po</w:t>
      </w:r>
      <w:r w:rsidR="00710424" w:rsidRPr="000467F8">
        <w:rPr>
          <w:rFonts w:ascii="Arial" w:hAnsi="Arial" w:cs="Arial"/>
          <w:sz w:val="24"/>
          <w:szCs w:val="24"/>
        </w:rPr>
        <w:t> </w:t>
      </w:r>
      <w:r w:rsidRPr="000467F8">
        <w:rPr>
          <w:rFonts w:ascii="Arial" w:hAnsi="Arial" w:cs="Arial"/>
          <w:sz w:val="24"/>
          <w:szCs w:val="24"/>
        </w:rPr>
        <w:t>nieodebranych robotach</w:t>
      </w:r>
      <w:r w:rsidR="00820A42" w:rsidRPr="000467F8">
        <w:rPr>
          <w:rFonts w:ascii="Arial" w:hAnsi="Arial" w:cs="Arial"/>
          <w:sz w:val="24"/>
          <w:szCs w:val="24"/>
        </w:rPr>
        <w:t>.</w:t>
      </w:r>
      <w:r w:rsidRPr="000467F8">
        <w:rPr>
          <w:rFonts w:ascii="Arial" w:hAnsi="Arial" w:cs="Arial"/>
          <w:sz w:val="24"/>
          <w:szCs w:val="24"/>
        </w:rPr>
        <w:t xml:space="preserve"> Odbiory robót muszą być potwierdzone wpisem do Dziennika Budowy.</w:t>
      </w:r>
      <w:r w:rsidR="0036415D" w:rsidRPr="000467F8">
        <w:rPr>
          <w:rFonts w:ascii="Arial" w:hAnsi="Arial" w:cs="Arial"/>
          <w:b/>
          <w:sz w:val="24"/>
          <w:szCs w:val="24"/>
        </w:rPr>
        <w:t xml:space="preserve"> </w:t>
      </w:r>
    </w:p>
    <w:p w:rsidR="002E017A" w:rsidRPr="000467F8" w:rsidRDefault="004C31A1" w:rsidP="00DE50A8">
      <w:pPr>
        <w:pStyle w:val="Tekstpodstawowy"/>
        <w:spacing w:line="360" w:lineRule="auto"/>
        <w:ind w:left="426"/>
        <w:jc w:val="left"/>
        <w:rPr>
          <w:rFonts w:ascii="Arial" w:hAnsi="Arial" w:cs="Arial"/>
          <w:b/>
          <w:bCs/>
          <w:sz w:val="24"/>
          <w:szCs w:val="24"/>
        </w:rPr>
      </w:pPr>
      <w:r w:rsidRPr="000467F8">
        <w:rPr>
          <w:rStyle w:val="Pogrubienie"/>
          <w:rFonts w:cs="Arial"/>
          <w:szCs w:val="24"/>
        </w:rPr>
        <w:t>Inspektor</w:t>
      </w:r>
      <w:r w:rsidR="0036415D" w:rsidRPr="000467F8">
        <w:rPr>
          <w:rStyle w:val="Pogrubienie"/>
          <w:rFonts w:cs="Arial"/>
          <w:szCs w:val="24"/>
        </w:rPr>
        <w:t xml:space="preserve"> ze </w:t>
      </w:r>
      <w:r w:rsidR="002E017A" w:rsidRPr="000467F8">
        <w:rPr>
          <w:rStyle w:val="Pogrubienie"/>
          <w:rFonts w:cs="Arial"/>
          <w:szCs w:val="24"/>
        </w:rPr>
        <w:t xml:space="preserve">strony SCE będzie mógł wstrzymać </w:t>
      </w:r>
      <w:r w:rsidRPr="000467F8">
        <w:rPr>
          <w:rStyle w:val="Pogrubienie"/>
          <w:rFonts w:cs="Arial"/>
          <w:szCs w:val="24"/>
        </w:rPr>
        <w:t>roboty wykonywane niezgodnie ze </w:t>
      </w:r>
      <w:r w:rsidR="002E017A" w:rsidRPr="000467F8">
        <w:rPr>
          <w:rStyle w:val="Pogrubienie"/>
          <w:rFonts w:cs="Arial"/>
          <w:szCs w:val="24"/>
        </w:rPr>
        <w:t>sztuką budowlaną i niniejszymi wytycznymi.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>Odbiorowi przez ww</w:t>
      </w:r>
      <w:r w:rsidR="005F0713" w:rsidRPr="00803CA9">
        <w:rPr>
          <w:rFonts w:cs="Arial"/>
          <w:sz w:val="26"/>
          <w:szCs w:val="26"/>
        </w:rPr>
        <w:t>.</w:t>
      </w:r>
      <w:r w:rsidR="001D0177" w:rsidRPr="00803CA9">
        <w:rPr>
          <w:rFonts w:cs="Arial"/>
          <w:sz w:val="26"/>
          <w:szCs w:val="26"/>
        </w:rPr>
        <w:t xml:space="preserve"> I</w:t>
      </w:r>
      <w:r w:rsidRPr="00803CA9">
        <w:rPr>
          <w:rFonts w:cs="Arial"/>
          <w:sz w:val="26"/>
          <w:szCs w:val="26"/>
        </w:rPr>
        <w:t>nspektora ze strony SCE podlegają :</w:t>
      </w:r>
    </w:p>
    <w:p w:rsidR="00DD411C" w:rsidRPr="000467F8" w:rsidRDefault="002E017A" w:rsidP="00DE50A8">
      <w:pPr>
        <w:numPr>
          <w:ilvl w:val="0"/>
          <w:numId w:val="7"/>
        </w:numPr>
        <w:spacing w:after="0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Odbiór materiałów </w:t>
      </w:r>
      <w:r w:rsidR="00820A42" w:rsidRPr="000467F8">
        <w:rPr>
          <w:rFonts w:cs="Arial"/>
          <w:szCs w:val="24"/>
        </w:rPr>
        <w:t>i urządzeń</w:t>
      </w:r>
      <w:r w:rsidRPr="000467F8">
        <w:rPr>
          <w:rFonts w:cs="Arial"/>
          <w:szCs w:val="24"/>
        </w:rPr>
        <w:t xml:space="preserve"> t</w:t>
      </w:r>
      <w:r w:rsidR="001046F2" w:rsidRPr="000467F8">
        <w:rPr>
          <w:rFonts w:cs="Arial"/>
          <w:szCs w:val="24"/>
        </w:rPr>
        <w:t xml:space="preserve">o </w:t>
      </w:r>
      <w:r w:rsidRPr="000467F8">
        <w:rPr>
          <w:rFonts w:cs="Arial"/>
          <w:szCs w:val="24"/>
        </w:rPr>
        <w:t>j</w:t>
      </w:r>
      <w:r w:rsidR="001046F2" w:rsidRPr="000467F8">
        <w:rPr>
          <w:rFonts w:cs="Arial"/>
          <w:szCs w:val="24"/>
        </w:rPr>
        <w:t>est (w skrócie tj.)</w:t>
      </w:r>
      <w:r w:rsidRPr="000467F8">
        <w:rPr>
          <w:rFonts w:cs="Arial"/>
          <w:szCs w:val="24"/>
        </w:rPr>
        <w:t xml:space="preserve"> sprawdzenie atestu producenta</w:t>
      </w:r>
      <w:r w:rsidR="00DD411C" w:rsidRPr="000467F8">
        <w:rPr>
          <w:rFonts w:cs="Arial"/>
          <w:szCs w:val="24"/>
        </w:rPr>
        <w:t>.</w:t>
      </w:r>
    </w:p>
    <w:p w:rsidR="00052A36" w:rsidRPr="000467F8" w:rsidRDefault="00052A36" w:rsidP="00DE50A8">
      <w:pPr>
        <w:numPr>
          <w:ilvl w:val="0"/>
          <w:numId w:val="7"/>
        </w:numPr>
        <w:spacing w:after="0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Próba szczelno</w:t>
      </w:r>
      <w:r w:rsidR="009D6FBD" w:rsidRPr="000467F8">
        <w:rPr>
          <w:rFonts w:cs="Arial"/>
          <w:szCs w:val="24"/>
        </w:rPr>
        <w:t>ści</w:t>
      </w:r>
      <w:r w:rsidRPr="000467F8">
        <w:rPr>
          <w:rFonts w:cs="Arial"/>
          <w:szCs w:val="24"/>
        </w:rPr>
        <w:t xml:space="preserve"> SWC</w:t>
      </w:r>
    </w:p>
    <w:p w:rsidR="00052A36" w:rsidRPr="00842D37" w:rsidRDefault="00052A36" w:rsidP="00DE50A8">
      <w:pPr>
        <w:numPr>
          <w:ilvl w:val="0"/>
          <w:numId w:val="7"/>
        </w:numPr>
        <w:spacing w:after="0" w:line="360" w:lineRule="auto"/>
        <w:rPr>
          <w:rFonts w:cs="Arial"/>
          <w:szCs w:val="24"/>
        </w:rPr>
      </w:pPr>
      <w:r w:rsidRPr="00842D37">
        <w:rPr>
          <w:rFonts w:cs="Arial"/>
          <w:szCs w:val="24"/>
        </w:rPr>
        <w:t>Malowanie antykorozyjne</w:t>
      </w:r>
      <w:r w:rsidR="009D6FBD" w:rsidRPr="00842D37">
        <w:rPr>
          <w:rFonts w:cs="Arial"/>
          <w:szCs w:val="24"/>
        </w:rPr>
        <w:t xml:space="preserve"> </w:t>
      </w:r>
      <w:r w:rsidRPr="00842D37">
        <w:rPr>
          <w:rFonts w:cs="Arial"/>
          <w:szCs w:val="24"/>
        </w:rPr>
        <w:t>farbą</w:t>
      </w:r>
      <w:r w:rsidR="009D6FBD" w:rsidRPr="00842D37">
        <w:rPr>
          <w:rFonts w:cs="Arial"/>
          <w:szCs w:val="24"/>
        </w:rPr>
        <w:t xml:space="preserve"> zamontowanej armatury i konstrukcji stalowych</w:t>
      </w:r>
    </w:p>
    <w:p w:rsidR="00052A36" w:rsidRPr="000467F8" w:rsidRDefault="00052A36" w:rsidP="00DE50A8">
      <w:pPr>
        <w:numPr>
          <w:ilvl w:val="0"/>
          <w:numId w:val="7"/>
        </w:numPr>
        <w:spacing w:after="0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>Pomiary instalacji elektrycznej</w:t>
      </w:r>
    </w:p>
    <w:p w:rsidR="00CA3E0C" w:rsidRPr="00842D37" w:rsidRDefault="002E017A" w:rsidP="00DE50A8">
      <w:pPr>
        <w:numPr>
          <w:ilvl w:val="0"/>
          <w:numId w:val="7"/>
        </w:numPr>
        <w:spacing w:after="0" w:line="360" w:lineRule="auto"/>
        <w:rPr>
          <w:rFonts w:cs="Arial"/>
          <w:szCs w:val="24"/>
        </w:rPr>
      </w:pPr>
      <w:r w:rsidRPr="00842D37">
        <w:rPr>
          <w:rFonts w:cs="Arial"/>
          <w:szCs w:val="24"/>
        </w:rPr>
        <w:t>Odbiór przeprowadzanych prób</w:t>
      </w:r>
      <w:r w:rsidR="008C58D3" w:rsidRPr="00842D37">
        <w:rPr>
          <w:rFonts w:cs="Arial"/>
          <w:szCs w:val="24"/>
        </w:rPr>
        <w:t xml:space="preserve"> płukania i</w:t>
      </w:r>
      <w:r w:rsidRPr="00842D37">
        <w:rPr>
          <w:rFonts w:cs="Arial"/>
          <w:szCs w:val="24"/>
        </w:rPr>
        <w:t xml:space="preserve"> </w:t>
      </w:r>
      <w:r w:rsidR="00D5238D" w:rsidRPr="00842D37">
        <w:rPr>
          <w:rFonts w:cs="Arial"/>
          <w:szCs w:val="24"/>
        </w:rPr>
        <w:t>ciśnieniowej</w:t>
      </w:r>
      <w:r w:rsidR="00395831" w:rsidRPr="00842D37">
        <w:rPr>
          <w:rFonts w:cs="Arial"/>
          <w:szCs w:val="24"/>
        </w:rPr>
        <w:t xml:space="preserve"> SWC zgodnie z</w:t>
      </w:r>
      <w:r w:rsidR="00AD1B82">
        <w:rPr>
          <w:rFonts w:cs="Arial"/>
          <w:szCs w:val="24"/>
        </w:rPr>
        <w:t> </w:t>
      </w:r>
      <w:r w:rsidR="00CA3E0C" w:rsidRPr="00842D37">
        <w:rPr>
          <w:rFonts w:cs="Arial"/>
          <w:szCs w:val="24"/>
        </w:rPr>
        <w:t xml:space="preserve">wytycznymi dokumentacji projektowej. </w:t>
      </w:r>
      <w:r w:rsidRPr="00842D37">
        <w:rPr>
          <w:rFonts w:cs="Arial"/>
          <w:szCs w:val="24"/>
        </w:rPr>
        <w:t>Wyniki p</w:t>
      </w:r>
      <w:r w:rsidR="00CA3E0C" w:rsidRPr="00842D37">
        <w:rPr>
          <w:rFonts w:cs="Arial"/>
          <w:szCs w:val="24"/>
        </w:rPr>
        <w:t>rób</w:t>
      </w:r>
      <w:r w:rsidRPr="00842D37">
        <w:rPr>
          <w:rFonts w:cs="Arial"/>
          <w:szCs w:val="24"/>
        </w:rPr>
        <w:t xml:space="preserve"> wykonawca wpisuje do</w:t>
      </w:r>
      <w:r w:rsidR="00AD1B82">
        <w:rPr>
          <w:rFonts w:cs="Arial"/>
          <w:szCs w:val="24"/>
        </w:rPr>
        <w:t> </w:t>
      </w:r>
      <w:r w:rsidRPr="00842D37">
        <w:rPr>
          <w:rFonts w:cs="Arial"/>
          <w:szCs w:val="24"/>
        </w:rPr>
        <w:t>Dziennika Budowy, a</w:t>
      </w:r>
      <w:r w:rsidR="008C33B0" w:rsidRPr="00842D37">
        <w:rPr>
          <w:rFonts w:cs="Arial"/>
          <w:szCs w:val="24"/>
        </w:rPr>
        <w:t> </w:t>
      </w:r>
      <w:r w:rsidRPr="00842D37">
        <w:rPr>
          <w:rFonts w:cs="Arial"/>
          <w:szCs w:val="24"/>
        </w:rPr>
        <w:t>przedstawiciel SCE swoim wpisem je potwierdza</w:t>
      </w:r>
      <w:r w:rsidR="00CA3E0C" w:rsidRPr="00842D37">
        <w:rPr>
          <w:rFonts w:cs="Arial"/>
          <w:szCs w:val="24"/>
        </w:rPr>
        <w:t>.</w:t>
      </w:r>
    </w:p>
    <w:p w:rsidR="002E017A" w:rsidRPr="00842D37" w:rsidRDefault="002E017A" w:rsidP="00DE50A8">
      <w:pPr>
        <w:numPr>
          <w:ilvl w:val="0"/>
          <w:numId w:val="7"/>
        </w:numPr>
        <w:spacing w:after="0" w:line="360" w:lineRule="auto"/>
        <w:rPr>
          <w:rFonts w:cs="Arial"/>
          <w:szCs w:val="24"/>
        </w:rPr>
      </w:pPr>
      <w:r w:rsidRPr="00842D37">
        <w:rPr>
          <w:rFonts w:cs="Arial"/>
          <w:szCs w:val="24"/>
        </w:rPr>
        <w:t xml:space="preserve">Wykonawca płaci za wodę uzdatnioną do płukania oraz za robociznę pracowników SCE dopuszczających do napełniania </w:t>
      </w:r>
      <w:r w:rsidR="008C58D3" w:rsidRPr="00842D37">
        <w:rPr>
          <w:rFonts w:cs="Arial"/>
          <w:szCs w:val="24"/>
        </w:rPr>
        <w:t>SWC</w:t>
      </w:r>
      <w:r w:rsidRPr="00842D37">
        <w:rPr>
          <w:rFonts w:cs="Arial"/>
          <w:szCs w:val="24"/>
        </w:rPr>
        <w:t xml:space="preserve"> przed i po płukaniu. Koszt wody uzdatnionej</w:t>
      </w:r>
      <w:r w:rsidR="00A410BA" w:rsidRPr="00842D37">
        <w:rPr>
          <w:rFonts w:cs="Arial"/>
          <w:szCs w:val="24"/>
        </w:rPr>
        <w:t xml:space="preserve"> </w:t>
      </w:r>
      <w:r w:rsidR="0036415D" w:rsidRPr="00842D37">
        <w:rPr>
          <w:rFonts w:cs="Arial"/>
          <w:szCs w:val="24"/>
        </w:rPr>
        <w:t>i</w:t>
      </w:r>
      <w:r w:rsidR="00A410BA" w:rsidRPr="00842D37">
        <w:rPr>
          <w:rFonts w:cs="Arial"/>
          <w:szCs w:val="24"/>
        </w:rPr>
        <w:t> </w:t>
      </w:r>
      <w:r w:rsidRPr="00842D37">
        <w:rPr>
          <w:rFonts w:cs="Arial"/>
          <w:szCs w:val="24"/>
        </w:rPr>
        <w:t>roboczogodziny w</w:t>
      </w:r>
      <w:r w:rsidR="00A410BA" w:rsidRPr="00842D37">
        <w:rPr>
          <w:rFonts w:cs="Arial"/>
          <w:szCs w:val="24"/>
        </w:rPr>
        <w:t>edłu</w:t>
      </w:r>
      <w:r w:rsidRPr="00842D37">
        <w:rPr>
          <w:rFonts w:cs="Arial"/>
          <w:szCs w:val="24"/>
        </w:rPr>
        <w:t xml:space="preserve">g bieżących stawek SCE. </w:t>
      </w:r>
    </w:p>
    <w:p w:rsidR="002E017A" w:rsidRPr="000467F8" w:rsidRDefault="002E017A" w:rsidP="00DE50A8">
      <w:pPr>
        <w:numPr>
          <w:ilvl w:val="0"/>
          <w:numId w:val="7"/>
        </w:numPr>
        <w:spacing w:after="0" w:line="360" w:lineRule="auto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Odbiór końcowy </w:t>
      </w:r>
      <w:r w:rsidR="00052A36" w:rsidRPr="000467F8">
        <w:rPr>
          <w:rFonts w:cs="Arial"/>
          <w:szCs w:val="24"/>
        </w:rPr>
        <w:t>SWC</w:t>
      </w:r>
      <w:r w:rsidRPr="000467F8">
        <w:rPr>
          <w:rFonts w:cs="Arial"/>
          <w:szCs w:val="24"/>
        </w:rPr>
        <w:t xml:space="preserve"> tj. stwierdzenie poprawności wykonania </w:t>
      </w:r>
      <w:r w:rsidR="008C58D3" w:rsidRPr="000467F8">
        <w:rPr>
          <w:rFonts w:cs="Arial"/>
          <w:szCs w:val="24"/>
        </w:rPr>
        <w:t>SWC</w:t>
      </w:r>
      <w:r w:rsidRPr="000467F8">
        <w:rPr>
          <w:rFonts w:cs="Arial"/>
          <w:szCs w:val="24"/>
        </w:rPr>
        <w:t xml:space="preserve"> w oparciu o</w:t>
      </w:r>
      <w:r w:rsidR="00AD1B82">
        <w:rPr>
          <w:rFonts w:cs="Arial"/>
          <w:szCs w:val="24"/>
        </w:rPr>
        <w:t> </w:t>
      </w:r>
      <w:r w:rsidRPr="000467F8">
        <w:rPr>
          <w:rFonts w:cs="Arial"/>
          <w:szCs w:val="24"/>
        </w:rPr>
        <w:t xml:space="preserve">przedłożone protokoły odbiorów częściowych. Przekazanie SCE </w:t>
      </w:r>
      <w:r w:rsidR="008C58D3" w:rsidRPr="000467F8">
        <w:rPr>
          <w:rFonts w:cs="Arial"/>
          <w:szCs w:val="24"/>
        </w:rPr>
        <w:t xml:space="preserve">dokumentacji </w:t>
      </w:r>
      <w:r w:rsidRPr="000467F8">
        <w:rPr>
          <w:rFonts w:cs="Arial"/>
          <w:szCs w:val="24"/>
        </w:rPr>
        <w:t>powykonawcz</w:t>
      </w:r>
      <w:r w:rsidR="008C58D3" w:rsidRPr="000467F8">
        <w:rPr>
          <w:rFonts w:cs="Arial"/>
          <w:szCs w:val="24"/>
        </w:rPr>
        <w:t>ej</w:t>
      </w:r>
      <w:r w:rsidRPr="000467F8">
        <w:rPr>
          <w:rFonts w:cs="Arial"/>
          <w:szCs w:val="24"/>
        </w:rPr>
        <w:t xml:space="preserve">. </w:t>
      </w:r>
    </w:p>
    <w:p w:rsidR="002E017A" w:rsidRPr="00842D37" w:rsidRDefault="002E017A" w:rsidP="00DE50A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42D37">
        <w:rPr>
          <w:rFonts w:ascii="Arial" w:hAnsi="Arial" w:cs="Arial"/>
          <w:sz w:val="24"/>
          <w:szCs w:val="24"/>
        </w:rPr>
        <w:t>Odbiór wszystkich innych robót, niewymienionych w tym p</w:t>
      </w:r>
      <w:r w:rsidR="00695704" w:rsidRPr="00842D37">
        <w:rPr>
          <w:rFonts w:ascii="Arial" w:hAnsi="Arial" w:cs="Arial"/>
          <w:sz w:val="24"/>
          <w:szCs w:val="24"/>
        </w:rPr>
        <w:t>unkcie</w:t>
      </w:r>
      <w:r w:rsidRPr="00842D37">
        <w:rPr>
          <w:rFonts w:ascii="Arial" w:hAnsi="Arial" w:cs="Arial"/>
          <w:sz w:val="24"/>
          <w:szCs w:val="24"/>
        </w:rPr>
        <w:t>.</w:t>
      </w:r>
    </w:p>
    <w:p w:rsidR="002E017A" w:rsidRPr="000467F8" w:rsidRDefault="002E017A" w:rsidP="00DE50A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67F8">
        <w:rPr>
          <w:rFonts w:ascii="Arial" w:hAnsi="Arial" w:cs="Arial"/>
          <w:sz w:val="24"/>
          <w:szCs w:val="24"/>
        </w:rPr>
        <w:t xml:space="preserve">Wykonawca nie płaci za wodę do napełnienia </w:t>
      </w:r>
      <w:r w:rsidR="008C58D3" w:rsidRPr="000467F8">
        <w:rPr>
          <w:rFonts w:ascii="Arial" w:hAnsi="Arial" w:cs="Arial"/>
          <w:sz w:val="24"/>
          <w:szCs w:val="24"/>
        </w:rPr>
        <w:t>SWC</w:t>
      </w:r>
      <w:r w:rsidRPr="000467F8">
        <w:rPr>
          <w:rFonts w:ascii="Arial" w:hAnsi="Arial" w:cs="Arial"/>
          <w:sz w:val="24"/>
          <w:szCs w:val="24"/>
        </w:rPr>
        <w:t xml:space="preserve"> oraz prac</w:t>
      </w:r>
      <w:r w:rsidR="0036415D" w:rsidRPr="000467F8">
        <w:rPr>
          <w:rFonts w:ascii="Arial" w:hAnsi="Arial" w:cs="Arial"/>
          <w:sz w:val="24"/>
          <w:szCs w:val="24"/>
        </w:rPr>
        <w:t>e SCE z tym</w:t>
      </w:r>
      <w:r w:rsidR="00695704" w:rsidRPr="000467F8">
        <w:rPr>
          <w:rFonts w:ascii="Arial" w:hAnsi="Arial" w:cs="Arial"/>
          <w:sz w:val="24"/>
          <w:szCs w:val="24"/>
        </w:rPr>
        <w:t xml:space="preserve"> </w:t>
      </w:r>
      <w:r w:rsidR="0036415D" w:rsidRPr="000467F8">
        <w:rPr>
          <w:rFonts w:ascii="Arial" w:hAnsi="Arial" w:cs="Arial"/>
          <w:sz w:val="24"/>
          <w:szCs w:val="24"/>
        </w:rPr>
        <w:t>związane</w:t>
      </w:r>
      <w:r w:rsidR="00695704" w:rsidRPr="000467F8">
        <w:rPr>
          <w:rFonts w:ascii="Arial" w:hAnsi="Arial" w:cs="Arial"/>
          <w:sz w:val="24"/>
          <w:szCs w:val="24"/>
        </w:rPr>
        <w:t xml:space="preserve"> </w:t>
      </w:r>
      <w:r w:rsidR="0036415D" w:rsidRPr="000467F8">
        <w:rPr>
          <w:rFonts w:ascii="Arial" w:hAnsi="Arial" w:cs="Arial"/>
          <w:sz w:val="24"/>
          <w:szCs w:val="24"/>
        </w:rPr>
        <w:t>po </w:t>
      </w:r>
      <w:r w:rsidRPr="000467F8">
        <w:rPr>
          <w:rFonts w:ascii="Arial" w:hAnsi="Arial" w:cs="Arial"/>
          <w:sz w:val="24"/>
          <w:szCs w:val="24"/>
        </w:rPr>
        <w:t>wybudowaniu sieci i jej odbiorze końcowym.</w:t>
      </w:r>
    </w:p>
    <w:p w:rsidR="00A14979" w:rsidRPr="000467F8" w:rsidRDefault="002E017A" w:rsidP="00DE50A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67F8">
        <w:rPr>
          <w:rFonts w:ascii="Arial" w:hAnsi="Arial" w:cs="Arial"/>
          <w:sz w:val="24"/>
          <w:szCs w:val="24"/>
        </w:rPr>
        <w:t>Wykonawca przyjmuje do wiadomości i zarazem akceptuje ponoszenie kosztów związanych z ponownym odbiorem robót, t</w:t>
      </w:r>
      <w:r w:rsidR="00695704" w:rsidRPr="000467F8">
        <w:rPr>
          <w:rFonts w:ascii="Arial" w:hAnsi="Arial" w:cs="Arial"/>
          <w:sz w:val="24"/>
          <w:szCs w:val="24"/>
        </w:rPr>
        <w:t>o znaczy</w:t>
      </w:r>
      <w:r w:rsidRPr="000467F8">
        <w:rPr>
          <w:rFonts w:ascii="Arial" w:hAnsi="Arial" w:cs="Arial"/>
          <w:sz w:val="24"/>
          <w:szCs w:val="24"/>
        </w:rPr>
        <w:t>, jeżeli wykonawca zgłosił do</w:t>
      </w:r>
      <w:r w:rsidR="00AD1B82">
        <w:rPr>
          <w:rFonts w:ascii="Arial" w:hAnsi="Arial" w:cs="Arial"/>
          <w:sz w:val="24"/>
          <w:szCs w:val="24"/>
        </w:rPr>
        <w:t> </w:t>
      </w:r>
      <w:r w:rsidRPr="000467F8">
        <w:rPr>
          <w:rFonts w:ascii="Arial" w:hAnsi="Arial" w:cs="Arial"/>
          <w:sz w:val="24"/>
          <w:szCs w:val="24"/>
        </w:rPr>
        <w:t>odbioru wykonane prace a nie zostały one odebrane przez przedstawiciela SCE z po</w:t>
      </w:r>
      <w:r w:rsidR="004C31A1" w:rsidRPr="000467F8">
        <w:rPr>
          <w:rFonts w:ascii="Arial" w:hAnsi="Arial" w:cs="Arial"/>
          <w:sz w:val="24"/>
          <w:szCs w:val="24"/>
        </w:rPr>
        <w:t>wodu złego wykonania</w:t>
      </w:r>
      <w:r w:rsidR="00695704" w:rsidRPr="000467F8">
        <w:rPr>
          <w:rFonts w:ascii="Arial" w:hAnsi="Arial" w:cs="Arial"/>
          <w:sz w:val="24"/>
          <w:szCs w:val="24"/>
        </w:rPr>
        <w:t xml:space="preserve"> </w:t>
      </w:r>
      <w:r w:rsidR="004C31A1" w:rsidRPr="000467F8">
        <w:rPr>
          <w:rFonts w:ascii="Arial" w:hAnsi="Arial" w:cs="Arial"/>
          <w:sz w:val="24"/>
          <w:szCs w:val="24"/>
        </w:rPr>
        <w:t>bądź w</w:t>
      </w:r>
      <w:r w:rsidR="00695704" w:rsidRPr="000467F8">
        <w:rPr>
          <w:rFonts w:ascii="Arial" w:hAnsi="Arial" w:cs="Arial"/>
          <w:sz w:val="24"/>
          <w:szCs w:val="24"/>
        </w:rPr>
        <w:t> </w:t>
      </w:r>
      <w:r w:rsidRPr="000467F8">
        <w:rPr>
          <w:rFonts w:ascii="Arial" w:hAnsi="Arial" w:cs="Arial"/>
          <w:sz w:val="24"/>
          <w:szCs w:val="24"/>
        </w:rPr>
        <w:t>momencie przybycia przedstawiciela nie były zakończone i konieczny jest ponowny przyjazd przedstawiciela SCE. Stawka za</w:t>
      </w:r>
      <w:r w:rsidR="00695704" w:rsidRPr="000467F8">
        <w:rPr>
          <w:rFonts w:ascii="Arial" w:hAnsi="Arial" w:cs="Arial"/>
          <w:sz w:val="24"/>
          <w:szCs w:val="24"/>
        </w:rPr>
        <w:t> </w:t>
      </w:r>
      <w:r w:rsidRPr="000467F8">
        <w:rPr>
          <w:rFonts w:ascii="Arial" w:hAnsi="Arial" w:cs="Arial"/>
          <w:sz w:val="24"/>
          <w:szCs w:val="24"/>
        </w:rPr>
        <w:t xml:space="preserve">jednorazowy (ponowny przyjazd) wynosi </w:t>
      </w:r>
      <w:r w:rsidR="00E723F5" w:rsidRPr="000467F8">
        <w:rPr>
          <w:rFonts w:ascii="Arial" w:hAnsi="Arial" w:cs="Arial"/>
          <w:sz w:val="24"/>
          <w:szCs w:val="24"/>
        </w:rPr>
        <w:t>1</w:t>
      </w:r>
      <w:r w:rsidR="005B51DD" w:rsidRPr="000467F8">
        <w:rPr>
          <w:rFonts w:ascii="Arial" w:hAnsi="Arial" w:cs="Arial"/>
          <w:sz w:val="24"/>
          <w:szCs w:val="24"/>
        </w:rPr>
        <w:t>50</w:t>
      </w:r>
      <w:r w:rsidRPr="000467F8">
        <w:rPr>
          <w:rFonts w:ascii="Arial" w:hAnsi="Arial" w:cs="Arial"/>
          <w:sz w:val="24"/>
          <w:szCs w:val="24"/>
        </w:rPr>
        <w:t xml:space="preserve"> zł netto.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 xml:space="preserve">Warunki uznania </w:t>
      </w:r>
      <w:r w:rsidR="008C58D3" w:rsidRPr="00803CA9">
        <w:rPr>
          <w:rFonts w:cs="Arial"/>
          <w:sz w:val="26"/>
          <w:szCs w:val="26"/>
        </w:rPr>
        <w:t>SWC</w:t>
      </w:r>
      <w:r w:rsidRPr="00803CA9">
        <w:rPr>
          <w:rFonts w:cs="Arial"/>
          <w:sz w:val="26"/>
          <w:szCs w:val="26"/>
        </w:rPr>
        <w:t xml:space="preserve"> jako gotowej do przekazania SCE</w:t>
      </w:r>
      <w:r w:rsidR="00695704" w:rsidRPr="00803CA9">
        <w:rPr>
          <w:rFonts w:cs="Arial"/>
          <w:sz w:val="26"/>
          <w:szCs w:val="26"/>
        </w:rPr>
        <w:t>.</w:t>
      </w:r>
    </w:p>
    <w:p w:rsidR="002E017A" w:rsidRPr="000467F8" w:rsidRDefault="002E017A" w:rsidP="00DE50A8">
      <w:pPr>
        <w:numPr>
          <w:ilvl w:val="0"/>
          <w:numId w:val="1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>Przekazanie SCE kompletu dokumentów tj.</w:t>
      </w:r>
      <w:r w:rsidR="004777BA" w:rsidRPr="000467F8">
        <w:rPr>
          <w:rFonts w:cs="Arial"/>
          <w:szCs w:val="24"/>
        </w:rPr>
        <w:t>:</w:t>
      </w:r>
    </w:p>
    <w:p w:rsidR="002E017A" w:rsidRPr="000467F8" w:rsidRDefault="002E017A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projektu </w:t>
      </w:r>
      <w:r w:rsidR="00E723F5" w:rsidRPr="000467F8">
        <w:rPr>
          <w:rFonts w:cs="Arial"/>
          <w:szCs w:val="24"/>
        </w:rPr>
        <w:t>technicznego</w:t>
      </w:r>
      <w:r w:rsidRPr="000467F8">
        <w:rPr>
          <w:rFonts w:cs="Arial"/>
          <w:szCs w:val="24"/>
        </w:rPr>
        <w:t xml:space="preserve"> z naniesionymi zmianami, które wystąpiły w trakcie realizacji</w:t>
      </w:r>
      <w:r w:rsidR="004777BA" w:rsidRPr="000467F8">
        <w:rPr>
          <w:rFonts w:cs="Arial"/>
          <w:szCs w:val="24"/>
        </w:rPr>
        <w:t>;</w:t>
      </w:r>
    </w:p>
    <w:p w:rsidR="002E017A" w:rsidRPr="000467F8" w:rsidRDefault="002E017A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>Dziennika  Budowy</w:t>
      </w:r>
      <w:r w:rsidR="004777BA" w:rsidRPr="000467F8">
        <w:rPr>
          <w:rFonts w:cs="Arial"/>
          <w:szCs w:val="24"/>
        </w:rPr>
        <w:t>;</w:t>
      </w:r>
    </w:p>
    <w:p w:rsidR="002E017A" w:rsidRPr="000467F8" w:rsidRDefault="002E017A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>dokumentacji powykonawczej</w:t>
      </w:r>
      <w:r w:rsidR="004777BA" w:rsidRPr="000467F8">
        <w:rPr>
          <w:rFonts w:cs="Arial"/>
          <w:szCs w:val="24"/>
        </w:rPr>
        <w:t>;</w:t>
      </w:r>
    </w:p>
    <w:p w:rsidR="002E017A" w:rsidRPr="000467F8" w:rsidRDefault="00B37C35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krajowych ocen technicznych, </w:t>
      </w:r>
      <w:r w:rsidR="002E017A" w:rsidRPr="000467F8">
        <w:rPr>
          <w:rFonts w:cs="Arial"/>
          <w:szCs w:val="24"/>
        </w:rPr>
        <w:t>certyfikatów technicznych</w:t>
      </w:r>
      <w:r w:rsidR="00D6194D" w:rsidRPr="000467F8">
        <w:rPr>
          <w:rFonts w:cs="Arial"/>
          <w:szCs w:val="24"/>
        </w:rPr>
        <w:t>, deklaracji właściwości użytkowych</w:t>
      </w:r>
      <w:r w:rsidR="002E017A" w:rsidRPr="000467F8">
        <w:rPr>
          <w:rFonts w:cs="Arial"/>
          <w:szCs w:val="24"/>
        </w:rPr>
        <w:t xml:space="preserve"> </w:t>
      </w:r>
      <w:r w:rsidR="006C2B0C" w:rsidRPr="000467F8">
        <w:rPr>
          <w:rFonts w:cs="Arial"/>
          <w:szCs w:val="24"/>
        </w:rPr>
        <w:t xml:space="preserve">urządzeń i </w:t>
      </w:r>
      <w:r w:rsidR="002E017A" w:rsidRPr="000467F8">
        <w:rPr>
          <w:rFonts w:cs="Arial"/>
          <w:szCs w:val="24"/>
        </w:rPr>
        <w:t>materiałów</w:t>
      </w:r>
      <w:r w:rsidR="006C2B0C" w:rsidRPr="000467F8">
        <w:rPr>
          <w:rFonts w:cs="Arial"/>
          <w:szCs w:val="24"/>
        </w:rPr>
        <w:t>.</w:t>
      </w:r>
    </w:p>
    <w:p w:rsidR="002E017A" w:rsidRPr="000467F8" w:rsidRDefault="002E017A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>oświadczeń o przywróceniu</w:t>
      </w:r>
      <w:r w:rsidR="00820A42" w:rsidRPr="000467F8">
        <w:rPr>
          <w:rFonts w:cs="Arial"/>
          <w:szCs w:val="24"/>
        </w:rPr>
        <w:t xml:space="preserve"> pomieszczenia SWC</w:t>
      </w:r>
      <w:r w:rsidRPr="000467F8">
        <w:rPr>
          <w:rFonts w:cs="Arial"/>
          <w:szCs w:val="24"/>
        </w:rPr>
        <w:t xml:space="preserve"> do stanu pierwotnego</w:t>
      </w:r>
      <w:r w:rsidR="004777BA" w:rsidRPr="000467F8">
        <w:rPr>
          <w:rFonts w:cs="Arial"/>
          <w:szCs w:val="24"/>
        </w:rPr>
        <w:t>;</w:t>
      </w:r>
    </w:p>
    <w:p w:rsidR="002E017A" w:rsidRPr="000467F8" w:rsidRDefault="00820A42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jeśli konieczne </w:t>
      </w:r>
      <w:r w:rsidR="002E017A" w:rsidRPr="000467F8">
        <w:rPr>
          <w:rFonts w:cs="Arial"/>
          <w:szCs w:val="24"/>
        </w:rPr>
        <w:t xml:space="preserve">wypełnionych dokumentów wymaganych przez </w:t>
      </w:r>
      <w:r w:rsidR="008A4AD4">
        <w:rPr>
          <w:rFonts w:cs="Arial"/>
          <w:szCs w:val="24"/>
        </w:rPr>
        <w:t xml:space="preserve">Powiatowy Inspektorat Nadzoru Budowlanego (w skrócie </w:t>
      </w:r>
      <w:r w:rsidR="002E017A" w:rsidRPr="000467F8">
        <w:rPr>
          <w:rFonts w:cs="Arial"/>
          <w:szCs w:val="24"/>
        </w:rPr>
        <w:t>PINB</w:t>
      </w:r>
      <w:r w:rsidR="008A4AD4">
        <w:rPr>
          <w:rFonts w:cs="Arial"/>
          <w:szCs w:val="24"/>
        </w:rPr>
        <w:t>)</w:t>
      </w:r>
      <w:r w:rsidR="002E017A" w:rsidRPr="000467F8">
        <w:rPr>
          <w:rFonts w:cs="Arial"/>
          <w:szCs w:val="24"/>
        </w:rPr>
        <w:t xml:space="preserve"> w</w:t>
      </w:r>
      <w:r w:rsidR="00AD1B82">
        <w:rPr>
          <w:rFonts w:cs="Arial"/>
          <w:szCs w:val="24"/>
        </w:rPr>
        <w:t> </w:t>
      </w:r>
      <w:r w:rsidR="002E017A" w:rsidRPr="000467F8">
        <w:rPr>
          <w:rFonts w:cs="Arial"/>
          <w:szCs w:val="24"/>
        </w:rPr>
        <w:t>momencie składania zawiadomienia o zakończeniu budowy (dotyczy zadań wykonywanych na</w:t>
      </w:r>
      <w:r w:rsidR="004777BA" w:rsidRPr="000467F8">
        <w:rPr>
          <w:rFonts w:cs="Arial"/>
          <w:szCs w:val="24"/>
        </w:rPr>
        <w:t> </w:t>
      </w:r>
      <w:r w:rsidR="002E017A" w:rsidRPr="000467F8">
        <w:rPr>
          <w:rFonts w:cs="Arial"/>
          <w:szCs w:val="24"/>
        </w:rPr>
        <w:t>pozwolenie</w:t>
      </w:r>
      <w:r w:rsidR="004777BA" w:rsidRPr="000467F8">
        <w:rPr>
          <w:rFonts w:cs="Arial"/>
          <w:szCs w:val="24"/>
        </w:rPr>
        <w:t xml:space="preserve"> </w:t>
      </w:r>
      <w:r w:rsidR="0036415D" w:rsidRPr="000467F8">
        <w:rPr>
          <w:rFonts w:cs="Arial"/>
          <w:szCs w:val="24"/>
        </w:rPr>
        <w:t>na </w:t>
      </w:r>
      <w:r w:rsidR="002E017A" w:rsidRPr="000467F8">
        <w:rPr>
          <w:rFonts w:cs="Arial"/>
          <w:szCs w:val="24"/>
        </w:rPr>
        <w:t>budowę)</w:t>
      </w:r>
      <w:r w:rsidR="004777BA" w:rsidRPr="000467F8">
        <w:rPr>
          <w:rFonts w:cs="Arial"/>
          <w:szCs w:val="24"/>
        </w:rPr>
        <w:t>;</w:t>
      </w:r>
    </w:p>
    <w:p w:rsidR="008D4293" w:rsidRPr="000467F8" w:rsidRDefault="00813FCE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>realizacji zobowiązania Wykonawcy</w:t>
      </w:r>
      <w:r w:rsidR="00FD4751" w:rsidRPr="000467F8">
        <w:rPr>
          <w:rFonts w:cs="Arial"/>
          <w:szCs w:val="24"/>
        </w:rPr>
        <w:t xml:space="preserve"> </w:t>
      </w:r>
      <w:r w:rsidR="00280252" w:rsidRPr="000467F8">
        <w:rPr>
          <w:rFonts w:cs="Arial"/>
          <w:szCs w:val="24"/>
        </w:rPr>
        <w:t>w</w:t>
      </w:r>
      <w:r w:rsidR="00FD4751" w:rsidRPr="000467F8">
        <w:rPr>
          <w:rFonts w:cs="Arial"/>
          <w:szCs w:val="24"/>
        </w:rPr>
        <w:t xml:space="preserve"> zakresie </w:t>
      </w:r>
      <w:r w:rsidR="004777BA" w:rsidRPr="000467F8">
        <w:rPr>
          <w:rFonts w:cs="Arial"/>
          <w:szCs w:val="24"/>
        </w:rPr>
        <w:t>„do no significant harm” w skrócie DNSH (po polsku „nie czyń poważnej szkody”);</w:t>
      </w:r>
    </w:p>
    <w:p w:rsidR="00B233AB" w:rsidRPr="000467F8" w:rsidRDefault="00B233AB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>kart przekazania odpadów</w:t>
      </w:r>
      <w:r w:rsidR="004777BA" w:rsidRPr="000467F8">
        <w:rPr>
          <w:rFonts w:cs="Arial"/>
          <w:szCs w:val="24"/>
        </w:rPr>
        <w:t>;</w:t>
      </w:r>
    </w:p>
    <w:p w:rsidR="002E017A" w:rsidRPr="000467F8" w:rsidRDefault="002E017A" w:rsidP="00DE50A8">
      <w:pPr>
        <w:numPr>
          <w:ilvl w:val="0"/>
          <w:numId w:val="2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>innych, związanych z realizacją zadania</w:t>
      </w:r>
      <w:r w:rsidR="001627D5" w:rsidRPr="000467F8">
        <w:rPr>
          <w:rFonts w:cs="Arial"/>
          <w:szCs w:val="24"/>
        </w:rPr>
        <w:t>, wynikających z umowy lub wymagań stawianych podczas procedury przetargu</w:t>
      </w:r>
      <w:r w:rsidR="004777BA" w:rsidRPr="000467F8">
        <w:rPr>
          <w:rFonts w:cs="Arial"/>
          <w:szCs w:val="24"/>
        </w:rPr>
        <w:t>;</w:t>
      </w:r>
    </w:p>
    <w:p w:rsidR="002E017A" w:rsidRPr="000467F8" w:rsidRDefault="002E017A" w:rsidP="00DE50A8">
      <w:pPr>
        <w:numPr>
          <w:ilvl w:val="0"/>
          <w:numId w:val="1"/>
        </w:numPr>
        <w:spacing w:after="0"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napełnienie </w:t>
      </w:r>
      <w:r w:rsidR="00820A42" w:rsidRPr="000467F8">
        <w:rPr>
          <w:rFonts w:cs="Arial"/>
          <w:szCs w:val="24"/>
        </w:rPr>
        <w:t>SWC</w:t>
      </w:r>
      <w:r w:rsidRPr="000467F8">
        <w:rPr>
          <w:rFonts w:cs="Arial"/>
          <w:szCs w:val="24"/>
        </w:rPr>
        <w:t xml:space="preserve"> wodą uzdatnioną</w:t>
      </w:r>
      <w:r w:rsidR="00AF3129" w:rsidRPr="000467F8">
        <w:rPr>
          <w:rFonts w:cs="Arial"/>
          <w:szCs w:val="24"/>
        </w:rPr>
        <w:t xml:space="preserve"> W</w:t>
      </w:r>
      <w:r w:rsidR="006C2B0C" w:rsidRPr="000467F8">
        <w:rPr>
          <w:rFonts w:cs="Arial"/>
          <w:szCs w:val="24"/>
        </w:rPr>
        <w:t>P</w:t>
      </w:r>
      <w:r w:rsidRPr="000467F8">
        <w:rPr>
          <w:rFonts w:cs="Arial"/>
          <w:szCs w:val="24"/>
        </w:rPr>
        <w:t xml:space="preserve">, po uprzednim przepłukaniu i próbie </w:t>
      </w:r>
      <w:r w:rsidR="009D6FBD" w:rsidRPr="000467F8">
        <w:rPr>
          <w:rFonts w:cs="Arial"/>
          <w:szCs w:val="24"/>
        </w:rPr>
        <w:t>szczelności</w:t>
      </w:r>
      <w:r w:rsidR="00820A42" w:rsidRPr="000467F8">
        <w:rPr>
          <w:rFonts w:cs="Arial"/>
          <w:szCs w:val="24"/>
        </w:rPr>
        <w:t xml:space="preserve"> po stronie WP</w:t>
      </w:r>
      <w:r w:rsidR="009D6FBD" w:rsidRPr="000467F8">
        <w:rPr>
          <w:rFonts w:cs="Arial"/>
          <w:szCs w:val="24"/>
        </w:rPr>
        <w:t>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 xml:space="preserve">Termin przełączenia </w:t>
      </w:r>
      <w:r w:rsidR="00AF3129" w:rsidRPr="00803CA9">
        <w:rPr>
          <w:rFonts w:cs="Arial"/>
          <w:sz w:val="26"/>
          <w:szCs w:val="26"/>
        </w:rPr>
        <w:t>SWC</w:t>
      </w:r>
      <w:r w:rsidR="00986A27" w:rsidRPr="00803CA9">
        <w:rPr>
          <w:rFonts w:cs="Arial"/>
          <w:sz w:val="26"/>
          <w:szCs w:val="26"/>
        </w:rPr>
        <w:t>.</w:t>
      </w:r>
    </w:p>
    <w:p w:rsidR="002E017A" w:rsidRPr="000467F8" w:rsidRDefault="002E017A" w:rsidP="00DE50A8">
      <w:pPr>
        <w:spacing w:line="360" w:lineRule="auto"/>
        <w:ind w:right="-284"/>
        <w:rPr>
          <w:rFonts w:cs="Arial"/>
          <w:szCs w:val="24"/>
        </w:rPr>
      </w:pPr>
      <w:r w:rsidRPr="00842D37">
        <w:rPr>
          <w:rFonts w:cs="Arial"/>
          <w:szCs w:val="24"/>
        </w:rPr>
        <w:t xml:space="preserve">O planowanym terminie przełączenia </w:t>
      </w:r>
      <w:r w:rsidR="00DF290F" w:rsidRPr="00842D37">
        <w:rPr>
          <w:rFonts w:cs="Arial"/>
          <w:szCs w:val="24"/>
        </w:rPr>
        <w:t xml:space="preserve">nowej </w:t>
      </w:r>
      <w:r w:rsidR="00820A42" w:rsidRPr="00842D37">
        <w:rPr>
          <w:rFonts w:cs="Arial"/>
          <w:szCs w:val="24"/>
        </w:rPr>
        <w:t>SWC</w:t>
      </w:r>
      <w:r w:rsidRPr="00842D37">
        <w:rPr>
          <w:rFonts w:cs="Arial"/>
          <w:szCs w:val="24"/>
        </w:rPr>
        <w:t xml:space="preserve"> wykon</w:t>
      </w:r>
      <w:r w:rsidR="0036415D" w:rsidRPr="00842D37">
        <w:rPr>
          <w:rFonts w:cs="Arial"/>
          <w:szCs w:val="24"/>
        </w:rPr>
        <w:t>awca</w:t>
      </w:r>
      <w:r w:rsidR="001D0177" w:rsidRPr="00842D37">
        <w:rPr>
          <w:rFonts w:cs="Arial"/>
          <w:szCs w:val="24"/>
        </w:rPr>
        <w:t xml:space="preserve"> powiadomi SCE Jaworzno III z </w:t>
      </w:r>
      <w:r w:rsidR="00A0280F" w:rsidRPr="00842D37">
        <w:rPr>
          <w:rFonts w:cs="Arial"/>
          <w:szCs w:val="24"/>
        </w:rPr>
        <w:t>7</w:t>
      </w:r>
      <w:r w:rsidR="0036415D" w:rsidRPr="00842D37">
        <w:rPr>
          <w:rFonts w:cs="Arial"/>
          <w:szCs w:val="24"/>
        </w:rPr>
        <w:t> </w:t>
      </w:r>
      <w:r w:rsidRPr="00842D37">
        <w:rPr>
          <w:rFonts w:cs="Arial"/>
          <w:szCs w:val="24"/>
        </w:rPr>
        <w:t>dniowym wyprzedzeniem</w:t>
      </w:r>
      <w:r w:rsidR="00842D37" w:rsidRPr="00842D37">
        <w:rPr>
          <w:rFonts w:cs="Arial"/>
          <w:szCs w:val="24"/>
        </w:rPr>
        <w:t>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>Bezpieczeństwo na placu budowy</w:t>
      </w:r>
      <w:r w:rsidR="00986A27" w:rsidRPr="00803CA9">
        <w:rPr>
          <w:rFonts w:cs="Arial"/>
          <w:sz w:val="26"/>
          <w:szCs w:val="26"/>
        </w:rPr>
        <w:t>.</w:t>
      </w:r>
    </w:p>
    <w:p w:rsidR="002E017A" w:rsidRPr="000467F8" w:rsidRDefault="002E017A" w:rsidP="00DE50A8">
      <w:pPr>
        <w:spacing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 xml:space="preserve">Wszystkie </w:t>
      </w:r>
      <w:r w:rsidR="00FF5417" w:rsidRPr="000467F8">
        <w:rPr>
          <w:rFonts w:cs="Arial"/>
          <w:szCs w:val="24"/>
        </w:rPr>
        <w:t>prace pożarowo niebezpieczne wykonywać zgodnie z</w:t>
      </w:r>
      <w:r w:rsidR="00986A27" w:rsidRPr="000467F8">
        <w:rPr>
          <w:rFonts w:cs="Arial"/>
          <w:szCs w:val="24"/>
        </w:rPr>
        <w:t> obowiązującymi przepisami</w:t>
      </w:r>
      <w:r w:rsidRPr="000467F8">
        <w:rPr>
          <w:rFonts w:cs="Arial"/>
          <w:szCs w:val="24"/>
        </w:rPr>
        <w:t>.</w:t>
      </w:r>
    </w:p>
    <w:p w:rsidR="002E017A" w:rsidRPr="00803CA9" w:rsidRDefault="002E017A" w:rsidP="00DE50A8">
      <w:pPr>
        <w:pStyle w:val="Nagwek1"/>
        <w:numPr>
          <w:ilvl w:val="0"/>
          <w:numId w:val="19"/>
        </w:numPr>
        <w:spacing w:line="360" w:lineRule="auto"/>
        <w:ind w:left="426" w:hanging="426"/>
        <w:rPr>
          <w:rFonts w:cs="Arial"/>
          <w:sz w:val="26"/>
          <w:szCs w:val="26"/>
        </w:rPr>
      </w:pPr>
      <w:r w:rsidRPr="00803CA9">
        <w:rPr>
          <w:rFonts w:cs="Arial"/>
          <w:sz w:val="26"/>
          <w:szCs w:val="26"/>
        </w:rPr>
        <w:t>Uwagi i zapytania</w:t>
      </w:r>
      <w:r w:rsidR="00986A27" w:rsidRPr="00803CA9">
        <w:rPr>
          <w:rFonts w:cs="Arial"/>
          <w:sz w:val="26"/>
          <w:szCs w:val="26"/>
        </w:rPr>
        <w:t>.</w:t>
      </w:r>
    </w:p>
    <w:p w:rsidR="006C2B0C" w:rsidRPr="005779FE" w:rsidRDefault="002E017A" w:rsidP="00DE50A8">
      <w:pPr>
        <w:spacing w:line="360" w:lineRule="auto"/>
        <w:ind w:right="-284"/>
        <w:rPr>
          <w:rFonts w:cs="Arial"/>
          <w:szCs w:val="24"/>
        </w:rPr>
      </w:pPr>
      <w:r w:rsidRPr="000467F8">
        <w:rPr>
          <w:rFonts w:cs="Arial"/>
          <w:szCs w:val="24"/>
        </w:rPr>
        <w:t>Wsz</w:t>
      </w:r>
      <w:r w:rsidR="00986A27" w:rsidRPr="000467F8">
        <w:rPr>
          <w:rFonts w:cs="Arial"/>
          <w:szCs w:val="24"/>
        </w:rPr>
        <w:t>el</w:t>
      </w:r>
      <w:r w:rsidRPr="000467F8">
        <w:rPr>
          <w:rFonts w:cs="Arial"/>
          <w:szCs w:val="24"/>
        </w:rPr>
        <w:t xml:space="preserve">kie pytania należy </w:t>
      </w:r>
      <w:r w:rsidR="001D0177" w:rsidRPr="000467F8">
        <w:rPr>
          <w:rFonts w:cs="Arial"/>
          <w:szCs w:val="24"/>
        </w:rPr>
        <w:t>kierować w formie pisemnej lub e-mail</w:t>
      </w:r>
      <w:r w:rsidR="00986A27" w:rsidRPr="000467F8">
        <w:rPr>
          <w:rFonts w:cs="Arial"/>
          <w:szCs w:val="24"/>
        </w:rPr>
        <w:t>owej</w:t>
      </w:r>
      <w:r w:rsidRPr="000467F8">
        <w:rPr>
          <w:rFonts w:cs="Arial"/>
          <w:szCs w:val="24"/>
        </w:rPr>
        <w:t xml:space="preserve">. SCE Jaworzno III udziela odpowiedzi </w:t>
      </w:r>
      <w:r w:rsidR="00986A27" w:rsidRPr="000467F8">
        <w:rPr>
          <w:rFonts w:cs="Arial"/>
          <w:szCs w:val="24"/>
        </w:rPr>
        <w:t>jedynie na pytania przesłane w tych formach</w:t>
      </w:r>
      <w:r w:rsidRPr="000467F8">
        <w:rPr>
          <w:rFonts w:cs="Arial"/>
          <w:szCs w:val="24"/>
        </w:rPr>
        <w:t>.</w:t>
      </w:r>
    </w:p>
    <w:sectPr w:rsidR="006C2B0C" w:rsidRPr="005779FE" w:rsidSect="00DE05FC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816" w:rsidRDefault="003A2816" w:rsidP="001F551E">
      <w:pPr>
        <w:spacing w:after="0" w:line="240" w:lineRule="auto"/>
      </w:pPr>
      <w:r>
        <w:separator/>
      </w:r>
    </w:p>
  </w:endnote>
  <w:endnote w:type="continuationSeparator" w:id="0">
    <w:p w:rsidR="003A2816" w:rsidRDefault="003A2816" w:rsidP="001F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58355"/>
      <w:docPartObj>
        <w:docPartGallery w:val="Page Numbers (Bottom of Page)"/>
        <w:docPartUnique/>
      </w:docPartObj>
    </w:sdtPr>
    <w:sdtEndPr/>
    <w:sdtContent>
      <w:p w:rsidR="00C823AD" w:rsidRDefault="00C823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623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816" w:rsidRDefault="003A2816" w:rsidP="001F551E">
      <w:pPr>
        <w:spacing w:after="0" w:line="240" w:lineRule="auto"/>
      </w:pPr>
      <w:r>
        <w:separator/>
      </w:r>
    </w:p>
  </w:footnote>
  <w:footnote w:type="continuationSeparator" w:id="0">
    <w:p w:rsidR="003A2816" w:rsidRDefault="003A2816" w:rsidP="001F5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788D56"/>
    <w:lvl w:ilvl="0">
      <w:numFmt w:val="decimal"/>
      <w:lvlText w:val="*"/>
      <w:lvlJc w:val="left"/>
    </w:lvl>
  </w:abstractNum>
  <w:abstractNum w:abstractNumId="1" w15:restartNumberingAfterBreak="0">
    <w:nsid w:val="060924F4"/>
    <w:multiLevelType w:val="hybridMultilevel"/>
    <w:tmpl w:val="D282686A"/>
    <w:lvl w:ilvl="0" w:tplc="78362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7E0B"/>
    <w:multiLevelType w:val="singleLevel"/>
    <w:tmpl w:val="B1ACA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3" w15:restartNumberingAfterBreak="0">
    <w:nsid w:val="0A47731B"/>
    <w:multiLevelType w:val="hybridMultilevel"/>
    <w:tmpl w:val="001E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858"/>
    <w:multiLevelType w:val="hybridMultilevel"/>
    <w:tmpl w:val="2614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0F56"/>
    <w:multiLevelType w:val="hybridMultilevel"/>
    <w:tmpl w:val="37A87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4DBD"/>
    <w:multiLevelType w:val="singleLevel"/>
    <w:tmpl w:val="B54C983C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7" w15:restartNumberingAfterBreak="0">
    <w:nsid w:val="1406529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7528E9"/>
    <w:multiLevelType w:val="hybridMultilevel"/>
    <w:tmpl w:val="765658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82285D"/>
    <w:multiLevelType w:val="hybridMultilevel"/>
    <w:tmpl w:val="6774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24431"/>
    <w:multiLevelType w:val="hybridMultilevel"/>
    <w:tmpl w:val="6262CCC4"/>
    <w:lvl w:ilvl="0" w:tplc="AD24E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954080"/>
    <w:multiLevelType w:val="hybridMultilevel"/>
    <w:tmpl w:val="59A43B66"/>
    <w:lvl w:ilvl="0" w:tplc="2DD6C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96B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6ED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1CD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709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D00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5024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60F6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58F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65886"/>
    <w:multiLevelType w:val="hybridMultilevel"/>
    <w:tmpl w:val="950680B8"/>
    <w:lvl w:ilvl="0" w:tplc="3EA82BEC">
      <w:start w:val="10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9A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967DED"/>
    <w:multiLevelType w:val="hybridMultilevel"/>
    <w:tmpl w:val="CDA0E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61591"/>
    <w:multiLevelType w:val="hybridMultilevel"/>
    <w:tmpl w:val="2F1EF42E"/>
    <w:lvl w:ilvl="0" w:tplc="1EF62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B46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54F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14C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292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883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968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461D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40DB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072E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D3A50A5"/>
    <w:multiLevelType w:val="singleLevel"/>
    <w:tmpl w:val="75AA83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8" w15:restartNumberingAfterBreak="0">
    <w:nsid w:val="312F2668"/>
    <w:multiLevelType w:val="hybridMultilevel"/>
    <w:tmpl w:val="2D58D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22778"/>
    <w:multiLevelType w:val="hybridMultilevel"/>
    <w:tmpl w:val="A93E3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B5145"/>
    <w:multiLevelType w:val="hybridMultilevel"/>
    <w:tmpl w:val="2DF2F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019EA"/>
    <w:multiLevelType w:val="hybridMultilevel"/>
    <w:tmpl w:val="DB8AC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90F6B"/>
    <w:multiLevelType w:val="hybridMultilevel"/>
    <w:tmpl w:val="2556A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8695D"/>
    <w:multiLevelType w:val="hybridMultilevel"/>
    <w:tmpl w:val="3A74C086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737BDC"/>
    <w:multiLevelType w:val="hybridMultilevel"/>
    <w:tmpl w:val="EA78A34E"/>
    <w:lvl w:ilvl="0" w:tplc="220810A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757AB"/>
    <w:multiLevelType w:val="hybridMultilevel"/>
    <w:tmpl w:val="0232B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9165B3"/>
    <w:multiLevelType w:val="hybridMultilevel"/>
    <w:tmpl w:val="AF4EB0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B7838"/>
    <w:multiLevelType w:val="hybridMultilevel"/>
    <w:tmpl w:val="BD3C5D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A4CCD"/>
    <w:multiLevelType w:val="singleLevel"/>
    <w:tmpl w:val="35985C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E017F3"/>
    <w:multiLevelType w:val="multilevel"/>
    <w:tmpl w:val="D11247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53430CB"/>
    <w:multiLevelType w:val="multilevel"/>
    <w:tmpl w:val="19461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CAD439C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4C8318B"/>
    <w:multiLevelType w:val="hybridMultilevel"/>
    <w:tmpl w:val="C434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D0A3D"/>
    <w:multiLevelType w:val="hybridMultilevel"/>
    <w:tmpl w:val="D72AE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0309A"/>
    <w:multiLevelType w:val="hybridMultilevel"/>
    <w:tmpl w:val="95A2E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A100A"/>
    <w:multiLevelType w:val="hybridMultilevel"/>
    <w:tmpl w:val="ECF6182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D218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DA0A17"/>
    <w:multiLevelType w:val="hybridMultilevel"/>
    <w:tmpl w:val="68B0A4F2"/>
    <w:lvl w:ilvl="0" w:tplc="3EA82BEC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605D2"/>
    <w:multiLevelType w:val="multilevel"/>
    <w:tmpl w:val="19461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E737601"/>
    <w:multiLevelType w:val="hybridMultilevel"/>
    <w:tmpl w:val="BD3C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845F7"/>
    <w:multiLevelType w:val="hybridMultilevel"/>
    <w:tmpl w:val="B6DA5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B57F2"/>
    <w:multiLevelType w:val="hybridMultilevel"/>
    <w:tmpl w:val="66EE0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82B4A"/>
    <w:multiLevelType w:val="singleLevel"/>
    <w:tmpl w:val="5352CEB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3" w15:restartNumberingAfterBreak="0">
    <w:nsid w:val="7D1F73A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7E7A56AE"/>
    <w:multiLevelType w:val="singleLevel"/>
    <w:tmpl w:val="3EA82BEC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415370875">
    <w:abstractNumId w:val="43"/>
  </w:num>
  <w:num w:numId="2" w16cid:durableId="131603228">
    <w:abstractNumId w:val="44"/>
  </w:num>
  <w:num w:numId="3" w16cid:durableId="633409016">
    <w:abstractNumId w:val="16"/>
  </w:num>
  <w:num w:numId="4" w16cid:durableId="1895701225">
    <w:abstractNumId w:val="36"/>
  </w:num>
  <w:num w:numId="5" w16cid:durableId="731930991">
    <w:abstractNumId w:val="28"/>
  </w:num>
  <w:num w:numId="6" w16cid:durableId="1426340718">
    <w:abstractNumId w:val="7"/>
  </w:num>
  <w:num w:numId="7" w16cid:durableId="2055811508">
    <w:abstractNumId w:val="13"/>
  </w:num>
  <w:num w:numId="8" w16cid:durableId="923536808">
    <w:abstractNumId w:val="2"/>
  </w:num>
  <w:num w:numId="9" w16cid:durableId="1692993433">
    <w:abstractNumId w:val="6"/>
  </w:num>
  <w:num w:numId="10" w16cid:durableId="1241599150">
    <w:abstractNumId w:val="17"/>
  </w:num>
  <w:num w:numId="11" w16cid:durableId="1791699440">
    <w:abstractNumId w:val="42"/>
  </w:num>
  <w:num w:numId="12" w16cid:durableId="1637025876">
    <w:abstractNumId w:val="31"/>
  </w:num>
  <w:num w:numId="13" w16cid:durableId="983199168">
    <w:abstractNumId w:val="34"/>
  </w:num>
  <w:num w:numId="14" w16cid:durableId="2050646700">
    <w:abstractNumId w:val="21"/>
  </w:num>
  <w:num w:numId="15" w16cid:durableId="1421372509">
    <w:abstractNumId w:val="35"/>
  </w:num>
  <w:num w:numId="16" w16cid:durableId="940142240">
    <w:abstractNumId w:val="18"/>
  </w:num>
  <w:num w:numId="17" w16cid:durableId="496574736">
    <w:abstractNumId w:val="10"/>
  </w:num>
  <w:num w:numId="18" w16cid:durableId="24990089">
    <w:abstractNumId w:val="26"/>
  </w:num>
  <w:num w:numId="19" w16cid:durableId="992490778">
    <w:abstractNumId w:val="38"/>
  </w:num>
  <w:num w:numId="20" w16cid:durableId="433785187">
    <w:abstractNumId w:val="23"/>
  </w:num>
  <w:num w:numId="21" w16cid:durableId="1386757752">
    <w:abstractNumId w:val="15"/>
  </w:num>
  <w:num w:numId="22" w16cid:durableId="870842734">
    <w:abstractNumId w:val="11"/>
  </w:num>
  <w:num w:numId="23" w16cid:durableId="340469768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4" w16cid:durableId="2059621718">
    <w:abstractNumId w:val="29"/>
  </w:num>
  <w:num w:numId="25" w16cid:durableId="2057464034">
    <w:abstractNumId w:val="1"/>
  </w:num>
  <w:num w:numId="26" w16cid:durableId="1889686075">
    <w:abstractNumId w:val="33"/>
  </w:num>
  <w:num w:numId="27" w16cid:durableId="1816293543">
    <w:abstractNumId w:val="40"/>
  </w:num>
  <w:num w:numId="28" w16cid:durableId="387533970">
    <w:abstractNumId w:val="19"/>
  </w:num>
  <w:num w:numId="29" w16cid:durableId="1198157410">
    <w:abstractNumId w:val="41"/>
  </w:num>
  <w:num w:numId="30" w16cid:durableId="1382099620">
    <w:abstractNumId w:val="12"/>
  </w:num>
  <w:num w:numId="31" w16cid:durableId="1427850856">
    <w:abstractNumId w:val="32"/>
  </w:num>
  <w:num w:numId="32" w16cid:durableId="1342200710">
    <w:abstractNumId w:val="37"/>
  </w:num>
  <w:num w:numId="33" w16cid:durableId="57284844">
    <w:abstractNumId w:val="25"/>
  </w:num>
  <w:num w:numId="34" w16cid:durableId="937519649">
    <w:abstractNumId w:val="20"/>
  </w:num>
  <w:num w:numId="35" w16cid:durableId="2057389736">
    <w:abstractNumId w:val="39"/>
  </w:num>
  <w:num w:numId="36" w16cid:durableId="1458186541">
    <w:abstractNumId w:val="27"/>
  </w:num>
  <w:num w:numId="37" w16cid:durableId="748965840">
    <w:abstractNumId w:val="8"/>
  </w:num>
  <w:num w:numId="38" w16cid:durableId="1862472658">
    <w:abstractNumId w:val="22"/>
  </w:num>
  <w:num w:numId="39" w16cid:durableId="1644692937">
    <w:abstractNumId w:val="4"/>
  </w:num>
  <w:num w:numId="40" w16cid:durableId="873419336">
    <w:abstractNumId w:val="14"/>
  </w:num>
  <w:num w:numId="41" w16cid:durableId="458765174">
    <w:abstractNumId w:val="3"/>
  </w:num>
  <w:num w:numId="42" w16cid:durableId="624045339">
    <w:abstractNumId w:val="30"/>
  </w:num>
  <w:num w:numId="43" w16cid:durableId="1224561049">
    <w:abstractNumId w:val="9"/>
  </w:num>
  <w:num w:numId="44" w16cid:durableId="1553270020">
    <w:abstractNumId w:val="5"/>
  </w:num>
  <w:num w:numId="45" w16cid:durableId="14907075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E"/>
    <w:rsid w:val="000020AB"/>
    <w:rsid w:val="00007E1C"/>
    <w:rsid w:val="000264E5"/>
    <w:rsid w:val="000467F8"/>
    <w:rsid w:val="00047D1F"/>
    <w:rsid w:val="0005095F"/>
    <w:rsid w:val="00052A36"/>
    <w:rsid w:val="000564A5"/>
    <w:rsid w:val="0006747C"/>
    <w:rsid w:val="00072F4B"/>
    <w:rsid w:val="00073A36"/>
    <w:rsid w:val="00087DD7"/>
    <w:rsid w:val="000914BD"/>
    <w:rsid w:val="00093152"/>
    <w:rsid w:val="00093CFE"/>
    <w:rsid w:val="00093EA6"/>
    <w:rsid w:val="000945B4"/>
    <w:rsid w:val="000A35FE"/>
    <w:rsid w:val="000D7E6C"/>
    <w:rsid w:val="001013E4"/>
    <w:rsid w:val="001046F2"/>
    <w:rsid w:val="0011358F"/>
    <w:rsid w:val="00124AAD"/>
    <w:rsid w:val="00141A76"/>
    <w:rsid w:val="001627D5"/>
    <w:rsid w:val="001675E5"/>
    <w:rsid w:val="001A33EC"/>
    <w:rsid w:val="001A62B6"/>
    <w:rsid w:val="001C1BCA"/>
    <w:rsid w:val="001D0177"/>
    <w:rsid w:val="001D5AAB"/>
    <w:rsid w:val="001E217A"/>
    <w:rsid w:val="001F551E"/>
    <w:rsid w:val="00201EB9"/>
    <w:rsid w:val="00213269"/>
    <w:rsid w:val="002162CC"/>
    <w:rsid w:val="00233BDC"/>
    <w:rsid w:val="00262E8B"/>
    <w:rsid w:val="0026663F"/>
    <w:rsid w:val="00277354"/>
    <w:rsid w:val="00280252"/>
    <w:rsid w:val="00286D81"/>
    <w:rsid w:val="00291961"/>
    <w:rsid w:val="002960CC"/>
    <w:rsid w:val="002C1185"/>
    <w:rsid w:val="002C21A1"/>
    <w:rsid w:val="002E017A"/>
    <w:rsid w:val="002E0B6E"/>
    <w:rsid w:val="002F1B2B"/>
    <w:rsid w:val="002F1F3E"/>
    <w:rsid w:val="002F51DE"/>
    <w:rsid w:val="002F6035"/>
    <w:rsid w:val="00305725"/>
    <w:rsid w:val="0031166D"/>
    <w:rsid w:val="00311CC4"/>
    <w:rsid w:val="00312740"/>
    <w:rsid w:val="003143B0"/>
    <w:rsid w:val="00315949"/>
    <w:rsid w:val="00316BB2"/>
    <w:rsid w:val="003177D3"/>
    <w:rsid w:val="00353A7B"/>
    <w:rsid w:val="0036415D"/>
    <w:rsid w:val="00366C0B"/>
    <w:rsid w:val="00367921"/>
    <w:rsid w:val="00395831"/>
    <w:rsid w:val="003A213B"/>
    <w:rsid w:val="003A2816"/>
    <w:rsid w:val="003B7D4F"/>
    <w:rsid w:val="003C6262"/>
    <w:rsid w:val="003D036F"/>
    <w:rsid w:val="003D2B8D"/>
    <w:rsid w:val="00405CED"/>
    <w:rsid w:val="00416416"/>
    <w:rsid w:val="00445829"/>
    <w:rsid w:val="00447AB1"/>
    <w:rsid w:val="004630B2"/>
    <w:rsid w:val="004635B0"/>
    <w:rsid w:val="004777BA"/>
    <w:rsid w:val="00483F1C"/>
    <w:rsid w:val="00485E8C"/>
    <w:rsid w:val="00493490"/>
    <w:rsid w:val="00497997"/>
    <w:rsid w:val="004A5C76"/>
    <w:rsid w:val="004B16B6"/>
    <w:rsid w:val="004B6503"/>
    <w:rsid w:val="004C0B46"/>
    <w:rsid w:val="004C31A1"/>
    <w:rsid w:val="004C4BF0"/>
    <w:rsid w:val="004D745D"/>
    <w:rsid w:val="004E0558"/>
    <w:rsid w:val="004E1C08"/>
    <w:rsid w:val="004E4739"/>
    <w:rsid w:val="004F4EF5"/>
    <w:rsid w:val="005128D7"/>
    <w:rsid w:val="005218B6"/>
    <w:rsid w:val="0052442A"/>
    <w:rsid w:val="00543E7A"/>
    <w:rsid w:val="005443BC"/>
    <w:rsid w:val="005714D4"/>
    <w:rsid w:val="00575673"/>
    <w:rsid w:val="005779FE"/>
    <w:rsid w:val="00582407"/>
    <w:rsid w:val="005911DF"/>
    <w:rsid w:val="0059416A"/>
    <w:rsid w:val="005A57D2"/>
    <w:rsid w:val="005A6291"/>
    <w:rsid w:val="005B07B3"/>
    <w:rsid w:val="005B51DD"/>
    <w:rsid w:val="005B5C6D"/>
    <w:rsid w:val="005C6CA7"/>
    <w:rsid w:val="005D492F"/>
    <w:rsid w:val="005F0713"/>
    <w:rsid w:val="00603D0E"/>
    <w:rsid w:val="006230C0"/>
    <w:rsid w:val="00627A05"/>
    <w:rsid w:val="00634FF3"/>
    <w:rsid w:val="006511EC"/>
    <w:rsid w:val="00656EBE"/>
    <w:rsid w:val="006605A4"/>
    <w:rsid w:val="00672419"/>
    <w:rsid w:val="00674A09"/>
    <w:rsid w:val="00681486"/>
    <w:rsid w:val="00683F4C"/>
    <w:rsid w:val="00695704"/>
    <w:rsid w:val="006A03E0"/>
    <w:rsid w:val="006B0209"/>
    <w:rsid w:val="006B3AD3"/>
    <w:rsid w:val="006B5448"/>
    <w:rsid w:val="006B67C3"/>
    <w:rsid w:val="006C2B0C"/>
    <w:rsid w:val="006D5C64"/>
    <w:rsid w:val="006F0435"/>
    <w:rsid w:val="00707185"/>
    <w:rsid w:val="00710424"/>
    <w:rsid w:val="00724B29"/>
    <w:rsid w:val="007307D6"/>
    <w:rsid w:val="007471D8"/>
    <w:rsid w:val="00756E52"/>
    <w:rsid w:val="007655AE"/>
    <w:rsid w:val="00772BC9"/>
    <w:rsid w:val="007A4954"/>
    <w:rsid w:val="007A696D"/>
    <w:rsid w:val="007D1D7E"/>
    <w:rsid w:val="007D4894"/>
    <w:rsid w:val="007D4E20"/>
    <w:rsid w:val="007F02AA"/>
    <w:rsid w:val="007F6544"/>
    <w:rsid w:val="00802DD3"/>
    <w:rsid w:val="00803CA9"/>
    <w:rsid w:val="00813FCE"/>
    <w:rsid w:val="008169AE"/>
    <w:rsid w:val="00820A42"/>
    <w:rsid w:val="00834A92"/>
    <w:rsid w:val="00842D37"/>
    <w:rsid w:val="00860724"/>
    <w:rsid w:val="00885D12"/>
    <w:rsid w:val="008A07AE"/>
    <w:rsid w:val="008A0C9E"/>
    <w:rsid w:val="008A4AD4"/>
    <w:rsid w:val="008B2CA0"/>
    <w:rsid w:val="008B5199"/>
    <w:rsid w:val="008C33B0"/>
    <w:rsid w:val="008C58D3"/>
    <w:rsid w:val="008D4293"/>
    <w:rsid w:val="008E3FE6"/>
    <w:rsid w:val="008E440A"/>
    <w:rsid w:val="008F69F8"/>
    <w:rsid w:val="008F7B80"/>
    <w:rsid w:val="0090226A"/>
    <w:rsid w:val="00912AF6"/>
    <w:rsid w:val="009148D4"/>
    <w:rsid w:val="00922CCF"/>
    <w:rsid w:val="009403DF"/>
    <w:rsid w:val="00952B72"/>
    <w:rsid w:val="00953B92"/>
    <w:rsid w:val="00980326"/>
    <w:rsid w:val="0098619C"/>
    <w:rsid w:val="009865EA"/>
    <w:rsid w:val="00986A27"/>
    <w:rsid w:val="0099189F"/>
    <w:rsid w:val="009C2318"/>
    <w:rsid w:val="009C235D"/>
    <w:rsid w:val="009D6FBD"/>
    <w:rsid w:val="00A0280F"/>
    <w:rsid w:val="00A10457"/>
    <w:rsid w:val="00A14979"/>
    <w:rsid w:val="00A174BE"/>
    <w:rsid w:val="00A410BA"/>
    <w:rsid w:val="00A4514B"/>
    <w:rsid w:val="00A60811"/>
    <w:rsid w:val="00A65821"/>
    <w:rsid w:val="00A71D12"/>
    <w:rsid w:val="00A80250"/>
    <w:rsid w:val="00A87ACF"/>
    <w:rsid w:val="00A91506"/>
    <w:rsid w:val="00AA4ABF"/>
    <w:rsid w:val="00AB1384"/>
    <w:rsid w:val="00AC17ED"/>
    <w:rsid w:val="00AD1B82"/>
    <w:rsid w:val="00AF3129"/>
    <w:rsid w:val="00B03906"/>
    <w:rsid w:val="00B0648C"/>
    <w:rsid w:val="00B11AB2"/>
    <w:rsid w:val="00B13072"/>
    <w:rsid w:val="00B233AB"/>
    <w:rsid w:val="00B37C35"/>
    <w:rsid w:val="00B432C6"/>
    <w:rsid w:val="00B50E51"/>
    <w:rsid w:val="00B62EB4"/>
    <w:rsid w:val="00B7483D"/>
    <w:rsid w:val="00B90F08"/>
    <w:rsid w:val="00B9444F"/>
    <w:rsid w:val="00BA0DBF"/>
    <w:rsid w:val="00BA3804"/>
    <w:rsid w:val="00BA3E04"/>
    <w:rsid w:val="00BA5D79"/>
    <w:rsid w:val="00BD42EC"/>
    <w:rsid w:val="00BF106E"/>
    <w:rsid w:val="00C019AC"/>
    <w:rsid w:val="00C10E0F"/>
    <w:rsid w:val="00C139C5"/>
    <w:rsid w:val="00C23C83"/>
    <w:rsid w:val="00C23DBD"/>
    <w:rsid w:val="00C437CC"/>
    <w:rsid w:val="00C43F1C"/>
    <w:rsid w:val="00C45552"/>
    <w:rsid w:val="00C46623"/>
    <w:rsid w:val="00C5663E"/>
    <w:rsid w:val="00C568EA"/>
    <w:rsid w:val="00C6009E"/>
    <w:rsid w:val="00C67219"/>
    <w:rsid w:val="00C73928"/>
    <w:rsid w:val="00C76E98"/>
    <w:rsid w:val="00C80E69"/>
    <w:rsid w:val="00C823AD"/>
    <w:rsid w:val="00C87B46"/>
    <w:rsid w:val="00CA03C7"/>
    <w:rsid w:val="00CA3E0C"/>
    <w:rsid w:val="00CB0BC6"/>
    <w:rsid w:val="00CB666C"/>
    <w:rsid w:val="00CC2212"/>
    <w:rsid w:val="00CD1A35"/>
    <w:rsid w:val="00D0265C"/>
    <w:rsid w:val="00D27C7B"/>
    <w:rsid w:val="00D37797"/>
    <w:rsid w:val="00D378B6"/>
    <w:rsid w:val="00D522A2"/>
    <w:rsid w:val="00D5238D"/>
    <w:rsid w:val="00D6194D"/>
    <w:rsid w:val="00DA7AEB"/>
    <w:rsid w:val="00DD411C"/>
    <w:rsid w:val="00DD4A35"/>
    <w:rsid w:val="00DD5707"/>
    <w:rsid w:val="00DD6B19"/>
    <w:rsid w:val="00DE05FC"/>
    <w:rsid w:val="00DE50A8"/>
    <w:rsid w:val="00DE7198"/>
    <w:rsid w:val="00DF290F"/>
    <w:rsid w:val="00E02FD7"/>
    <w:rsid w:val="00E34118"/>
    <w:rsid w:val="00E361B1"/>
    <w:rsid w:val="00E42EC0"/>
    <w:rsid w:val="00E440D6"/>
    <w:rsid w:val="00E52D8C"/>
    <w:rsid w:val="00E723F5"/>
    <w:rsid w:val="00E810D8"/>
    <w:rsid w:val="00E94294"/>
    <w:rsid w:val="00EC5FB9"/>
    <w:rsid w:val="00ED1150"/>
    <w:rsid w:val="00EE19D7"/>
    <w:rsid w:val="00EE3C52"/>
    <w:rsid w:val="00EE5734"/>
    <w:rsid w:val="00F14A3E"/>
    <w:rsid w:val="00F2492B"/>
    <w:rsid w:val="00F32193"/>
    <w:rsid w:val="00F41314"/>
    <w:rsid w:val="00F50151"/>
    <w:rsid w:val="00F5720A"/>
    <w:rsid w:val="00F61004"/>
    <w:rsid w:val="00F638C5"/>
    <w:rsid w:val="00F70A0D"/>
    <w:rsid w:val="00F804E0"/>
    <w:rsid w:val="00F812D4"/>
    <w:rsid w:val="00F9440B"/>
    <w:rsid w:val="00F9511A"/>
    <w:rsid w:val="00FB1B4D"/>
    <w:rsid w:val="00FB4E02"/>
    <w:rsid w:val="00FD4751"/>
    <w:rsid w:val="00FE0AD9"/>
    <w:rsid w:val="00FE1458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6C4A3"/>
  <w15:docId w15:val="{FD6D26B8-83D3-44E4-9CCB-11BE88D7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424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42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0F08"/>
    <w:pPr>
      <w:keepNext/>
      <w:keepLines/>
      <w:spacing w:before="280" w:after="240" w:line="48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6544"/>
    <w:pPr>
      <w:keepNext/>
      <w:keepLines/>
      <w:spacing w:before="280" w:after="240" w:line="240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51E"/>
  </w:style>
  <w:style w:type="paragraph" w:styleId="Stopka">
    <w:name w:val="footer"/>
    <w:basedOn w:val="Normalny"/>
    <w:link w:val="StopkaZnak"/>
    <w:uiPriority w:val="99"/>
    <w:unhideWhenUsed/>
    <w:rsid w:val="001F5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51E"/>
  </w:style>
  <w:style w:type="paragraph" w:styleId="Tekstdymka">
    <w:name w:val="Balloon Text"/>
    <w:basedOn w:val="Normalny"/>
    <w:link w:val="TekstdymkaZnak"/>
    <w:uiPriority w:val="99"/>
    <w:semiHidden/>
    <w:unhideWhenUsed/>
    <w:rsid w:val="001F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5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6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8E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128D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28D7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Bezodstpw">
    <w:name w:val="No Spacing"/>
    <w:uiPriority w:val="1"/>
    <w:qFormat/>
    <w:rsid w:val="001C1BC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10424"/>
    <w:rPr>
      <w:rFonts w:ascii="Arial" w:eastAsiaTheme="majorEastAsia" w:hAnsi="Arial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CD1A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5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5B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564A5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4A5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styleId="Pogrubienie">
    <w:name w:val="Strong"/>
    <w:basedOn w:val="Domylnaczcionkaakapitu"/>
    <w:uiPriority w:val="22"/>
    <w:qFormat/>
    <w:rsid w:val="00D0265C"/>
    <w:rPr>
      <w:rFonts w:ascii="Arial" w:hAnsi="Arial"/>
      <w:b/>
      <w:bCs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90F08"/>
    <w:rPr>
      <w:rFonts w:ascii="Arial" w:eastAsiaTheme="majorEastAsi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F6544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BC8B-3772-4CAA-9C4A-52657C8E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3565</Words>
  <Characters>21396</Characters>
  <Application>Microsoft Office Word</Application>
  <DocSecurity>8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</vt:lpstr>
    </vt:vector>
  </TitlesOfParts>
  <Company/>
  <LinksUpToDate>false</LinksUpToDate>
  <CharactersWithSpaces>24912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</dc:title>
  <dc:creator>asiac</dc:creator>
  <cp:lastModifiedBy>baran.g</cp:lastModifiedBy>
  <cp:revision>1</cp:revision>
  <cp:lastPrinted>2025-05-22T11:42:00Z</cp:lastPrinted>
  <dcterms:created xsi:type="dcterms:W3CDTF">2025-07-10T04:43:00Z</dcterms:created>
  <dcterms:modified xsi:type="dcterms:W3CDTF">2025-07-10T04:43:00Z</dcterms:modified>
</cp:coreProperties>
</file>