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EA8" w:rsidRDefault="00A32D76">
      <w:pPr>
        <w:shd w:val="clear" w:color="auto" w:fill="FFFFFF"/>
        <w:spacing w:after="360" w:line="360" w:lineRule="auto"/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Załącznik nr 2 do Zapytania ofertowego</w:t>
      </w:r>
    </w:p>
    <w:p w:rsidR="00677EA8" w:rsidRDefault="00A32D76">
      <w:pPr>
        <w:spacing w:after="480"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Opis przedmiotu zamówienia</w:t>
      </w:r>
    </w:p>
    <w:p w:rsidR="00677EA8" w:rsidRDefault="00A32D76">
      <w:pPr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rFonts w:ascii="Calibri" w:eastAsia="Calibri" w:hAnsi="Calibri" w:cs="Calibri"/>
          <w:b/>
          <w:color w:val="000000"/>
        </w:rPr>
        <w:t>Informacje ogólne</w:t>
      </w:r>
    </w:p>
    <w:p w:rsidR="00677EA8" w:rsidRDefault="00A32D7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Przedmiotem zamówienia jest: </w:t>
      </w:r>
      <w:r>
        <w:rPr>
          <w:rFonts w:ascii="Calibri" w:eastAsia="Calibri" w:hAnsi="Calibri" w:cs="Calibri"/>
          <w:b/>
          <w:color w:val="000000"/>
        </w:rPr>
        <w:t xml:space="preserve">Przeprowadzenie cyklu szkoleń o tematyce: </w:t>
      </w:r>
      <w:proofErr w:type="spellStart"/>
      <w:r>
        <w:rPr>
          <w:rFonts w:ascii="Calibri" w:eastAsia="Calibri" w:hAnsi="Calibri" w:cs="Calibri"/>
          <w:b/>
          <w:color w:val="000000"/>
        </w:rPr>
        <w:t>Fundra</w:t>
      </w:r>
      <w:r w:rsidR="00293757">
        <w:rPr>
          <w:rFonts w:ascii="Calibri" w:eastAsia="Calibri" w:hAnsi="Calibri" w:cs="Calibri"/>
          <w:b/>
          <w:color w:val="000000"/>
        </w:rPr>
        <w:t>i</w:t>
      </w:r>
      <w:r>
        <w:rPr>
          <w:rFonts w:ascii="Calibri" w:eastAsia="Calibri" w:hAnsi="Calibri" w:cs="Calibri"/>
          <w:b/>
          <w:color w:val="000000"/>
        </w:rPr>
        <w:t>sing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w działaniach społecznych wraz z zapewnieniem cateringu.</w:t>
      </w:r>
    </w:p>
    <w:p w:rsidR="00677EA8" w:rsidRDefault="00A32D7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Niniejsze zamówienie jest realizowane w ramach projektu współfinansowanego ze środków Unii Europejskiej „Akademia NGO – dobre prawo dla integracji” - w ramach programu Fundusze Europejskie dla Rozwoju Społecznego 2021-2027</w:t>
      </w:r>
    </w:p>
    <w:p w:rsidR="00677EA8" w:rsidRDefault="00A32D76">
      <w:pPr>
        <w:numPr>
          <w:ilvl w:val="0"/>
          <w:numId w:val="14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Obowiązującą formą wynagrodzenia jest wynagrodzenie ryczałtowe. W związku z tym cena oferty, </w:t>
      </w:r>
      <w:r>
        <w:rPr>
          <w:rFonts w:ascii="Calibri" w:eastAsia="Calibri" w:hAnsi="Calibri" w:cs="Calibri"/>
          <w:b/>
          <w:color w:val="000000"/>
        </w:rPr>
        <w:t>na daną część,</w:t>
      </w:r>
      <w:r>
        <w:rPr>
          <w:rFonts w:ascii="Calibri" w:eastAsia="Calibri" w:hAnsi="Calibri" w:cs="Calibri"/>
          <w:color w:val="000000"/>
        </w:rPr>
        <w:t xml:space="preserve"> musi zawierać wszystkie koszty niezbędne do zrealizowania danej części zamówienia. Wykonawca ponosić będzie skutki wynikające z nieuwzględnienia okoliczności, które mogą wpłynąć na cenę zamówienia. W związku z tym od Wykonawcy wymagane jest bardzo szczegółowe zapoznanie się z przedmiotem zamówienia, które umożliwi zrealizowanie przedmiotu zamówienia w sposób należyty i prawidłowe jego ukończenie, a także sprawdzenie warunków wykonania zamówienia i skalkulowania ceny oferty/ofert z należytą starannością. Niedoszacowanie, pominięcie oraz brak rozpoznania zakresu jakiejkolwiek części przedmiotu zamówienia nie może być podstawą do żądania zmiany wynagrodzenia ryczałtowego.</w:t>
      </w:r>
    </w:p>
    <w:p w:rsidR="00677EA8" w:rsidRDefault="00A32D76">
      <w:pPr>
        <w:numPr>
          <w:ilvl w:val="0"/>
          <w:numId w:val="14"/>
        </w:numPr>
        <w:spacing w:after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Sporządzona oferta/oferty musi/muszą być zgodna z przedmiotem zamówienia.</w:t>
      </w:r>
    </w:p>
    <w:p w:rsidR="00677EA8" w:rsidRDefault="00A32D76">
      <w:pPr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rFonts w:ascii="Calibri" w:eastAsia="Calibri" w:hAnsi="Calibri" w:cs="Calibri"/>
          <w:b/>
          <w:color w:val="000000"/>
        </w:rPr>
        <w:t>Kod wspólnego słownika zamówień (CPV):</w:t>
      </w:r>
    </w:p>
    <w:p w:rsidR="00677EA8" w:rsidRDefault="00A32D76">
      <w:pPr>
        <w:spacing w:after="240" w:line="360" w:lineRule="auto"/>
        <w:ind w:left="2268" w:hanging="170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80500000-9</w:t>
      </w:r>
      <w:r>
        <w:rPr>
          <w:rFonts w:ascii="Calibri" w:eastAsia="Calibri" w:hAnsi="Calibri" w:cs="Calibri"/>
        </w:rPr>
        <w:tab/>
        <w:t>Usługi szkoleniowe</w:t>
      </w:r>
    </w:p>
    <w:p w:rsidR="00677EA8" w:rsidRDefault="00A32D76">
      <w:pPr>
        <w:spacing w:after="240" w:line="360" w:lineRule="auto"/>
        <w:ind w:left="2268" w:hanging="170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80510000-2</w:t>
      </w:r>
      <w:r>
        <w:rPr>
          <w:rFonts w:ascii="Calibri" w:eastAsia="Calibri" w:hAnsi="Calibri" w:cs="Calibri"/>
        </w:rPr>
        <w:tab/>
        <w:t>Usługi szkolenia specjalistycznego</w:t>
      </w:r>
    </w:p>
    <w:p w:rsidR="00677EA8" w:rsidRDefault="00A32D76">
      <w:pPr>
        <w:spacing w:after="240" w:line="360" w:lineRule="auto"/>
        <w:ind w:left="2268" w:hanging="1701"/>
        <w:rPr>
          <w:rFonts w:ascii="Calibri" w:eastAsia="Calibri" w:hAnsi="Calibri" w:cs="Calibri"/>
          <w:color w:val="203949"/>
        </w:rPr>
      </w:pPr>
      <w:r>
        <w:rPr>
          <w:rFonts w:ascii="Calibri" w:eastAsia="Calibri" w:hAnsi="Calibri" w:cs="Calibri"/>
        </w:rPr>
        <w:t>5511000-5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color w:val="203949"/>
        </w:rPr>
        <w:t>Usługi bufetowe oraz usługi kawiarniane dla ograniczonej grupy klientów</w:t>
      </w:r>
    </w:p>
    <w:p w:rsidR="00677EA8" w:rsidRDefault="00A32D76">
      <w:pPr>
        <w:rPr>
          <w:rFonts w:ascii="Calibri" w:eastAsia="Calibri" w:hAnsi="Calibri" w:cs="Calibri"/>
          <w:color w:val="203949"/>
        </w:rPr>
      </w:pPr>
      <w:r>
        <w:br w:type="page"/>
      </w:r>
    </w:p>
    <w:p w:rsidR="00677EA8" w:rsidRDefault="00A32D76">
      <w:pPr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color w:val="000000"/>
        </w:rPr>
      </w:pPr>
      <w:bookmarkStart w:id="0" w:name="_GoBack"/>
      <w:r>
        <w:rPr>
          <w:rFonts w:ascii="Calibri" w:eastAsia="Calibri" w:hAnsi="Calibri" w:cs="Calibri"/>
          <w:b/>
          <w:color w:val="000000"/>
        </w:rPr>
        <w:lastRenderedPageBreak/>
        <w:t>Wymagania i warunki wspólne dla każdej z 3 części</w:t>
      </w:r>
    </w:p>
    <w:p w:rsidR="00677EA8" w:rsidRDefault="00A32D7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Minimalny Zakres tematyczny szkoleń:</w:t>
      </w:r>
    </w:p>
    <w:p w:rsidR="00677EA8" w:rsidRDefault="00A32D76">
      <w:pPr>
        <w:numPr>
          <w:ilvl w:val="0"/>
          <w:numId w:val="10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podstawy </w:t>
      </w:r>
      <w:proofErr w:type="spellStart"/>
      <w:r>
        <w:rPr>
          <w:rFonts w:ascii="Calibri" w:eastAsia="Calibri" w:hAnsi="Calibri" w:cs="Calibri"/>
        </w:rPr>
        <w:t>fundraisingu</w:t>
      </w:r>
      <w:proofErr w:type="spellEnd"/>
      <w:r>
        <w:rPr>
          <w:rFonts w:ascii="Calibri" w:eastAsia="Calibri" w:hAnsi="Calibri" w:cs="Calibri"/>
        </w:rPr>
        <w:t xml:space="preserve">: definicja, cele i rodzaje </w:t>
      </w:r>
      <w:proofErr w:type="spellStart"/>
      <w:r>
        <w:rPr>
          <w:rFonts w:ascii="Calibri" w:eastAsia="Calibri" w:hAnsi="Calibri" w:cs="Calibri"/>
        </w:rPr>
        <w:t>fundraisingu</w:t>
      </w:r>
      <w:proofErr w:type="spellEnd"/>
      <w:r>
        <w:rPr>
          <w:rFonts w:ascii="Calibri" w:eastAsia="Calibri" w:hAnsi="Calibri" w:cs="Calibri"/>
        </w:rPr>
        <w:t xml:space="preserve"> w kontekście działań społecznych,</w:t>
      </w:r>
    </w:p>
    <w:p w:rsidR="00677EA8" w:rsidRDefault="00A32D76">
      <w:pPr>
        <w:numPr>
          <w:ilvl w:val="0"/>
          <w:numId w:val="10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planowanie kampanii </w:t>
      </w:r>
      <w:proofErr w:type="spellStart"/>
      <w:r>
        <w:rPr>
          <w:rFonts w:ascii="Calibri" w:eastAsia="Calibri" w:hAnsi="Calibri" w:cs="Calibri"/>
        </w:rPr>
        <w:t>fundraisingowych</w:t>
      </w:r>
      <w:proofErr w:type="spellEnd"/>
      <w:r>
        <w:rPr>
          <w:rFonts w:ascii="Calibri" w:eastAsia="Calibri" w:hAnsi="Calibri" w:cs="Calibri"/>
        </w:rPr>
        <w:t>: określanie celów, grupy docelowej, budżetu, harmonogramu i strategii,</w:t>
      </w:r>
    </w:p>
    <w:p w:rsidR="00677EA8" w:rsidRDefault="00A32D76">
      <w:pPr>
        <w:numPr>
          <w:ilvl w:val="0"/>
          <w:numId w:val="10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wybór metod </w:t>
      </w:r>
      <w:proofErr w:type="spellStart"/>
      <w:r>
        <w:rPr>
          <w:rFonts w:ascii="Calibri" w:eastAsia="Calibri" w:hAnsi="Calibri" w:cs="Calibri"/>
        </w:rPr>
        <w:t>fundraisingowych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direct</w:t>
      </w:r>
      <w:proofErr w:type="spellEnd"/>
      <w:r>
        <w:rPr>
          <w:rFonts w:ascii="Calibri" w:eastAsia="Calibri" w:hAnsi="Calibri" w:cs="Calibri"/>
        </w:rPr>
        <w:t xml:space="preserve"> mail, telemarketing, wydarzenia, crowdfunding, darczyńcy indywidualni i korporacyjni,</w:t>
      </w:r>
    </w:p>
    <w:p w:rsidR="00677EA8" w:rsidRDefault="00A32D76">
      <w:pPr>
        <w:numPr>
          <w:ilvl w:val="0"/>
          <w:numId w:val="10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zarządzanie relacjami z darczyńcami i partnerami strategicznymi: Budowanie długoterminowych związków, personalizacja komunikacji, wdzięczność,</w:t>
      </w:r>
    </w:p>
    <w:p w:rsidR="00677EA8" w:rsidRDefault="00A32D76">
      <w:pPr>
        <w:numPr>
          <w:ilvl w:val="0"/>
          <w:numId w:val="10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komunikacja w </w:t>
      </w:r>
      <w:proofErr w:type="spellStart"/>
      <w:r>
        <w:rPr>
          <w:rFonts w:ascii="Calibri" w:eastAsia="Calibri" w:hAnsi="Calibri" w:cs="Calibri"/>
        </w:rPr>
        <w:t>fundraisingu</w:t>
      </w:r>
      <w:proofErr w:type="spellEnd"/>
      <w:r>
        <w:rPr>
          <w:rFonts w:ascii="Calibri" w:eastAsia="Calibri" w:hAnsi="Calibri" w:cs="Calibri"/>
        </w:rPr>
        <w:t>: tworzenie przekonujących materiałów, prezentowanie historii i celów, budowanie pozytywnego wizerunku,</w:t>
      </w:r>
    </w:p>
    <w:p w:rsidR="00677EA8" w:rsidRDefault="00A32D76">
      <w:pPr>
        <w:numPr>
          <w:ilvl w:val="0"/>
          <w:numId w:val="10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ewaluacja efektywności działań: pomiar wskaźników, analiza wyników, doskonalenie strategii,</w:t>
      </w:r>
    </w:p>
    <w:p w:rsidR="00677EA8" w:rsidRDefault="00A32D76">
      <w:pPr>
        <w:numPr>
          <w:ilvl w:val="0"/>
          <w:numId w:val="10"/>
        </w:numPr>
        <w:spacing w:after="20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praktyczne ćwiczenia i warsztaty: symulacje, analiza </w:t>
      </w:r>
      <w:proofErr w:type="spellStart"/>
      <w:r>
        <w:rPr>
          <w:rFonts w:ascii="Calibri" w:eastAsia="Calibri" w:hAnsi="Calibri" w:cs="Calibri"/>
        </w:rPr>
        <w:t>case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studies</w:t>
      </w:r>
      <w:proofErr w:type="spellEnd"/>
      <w:r>
        <w:rPr>
          <w:rFonts w:ascii="Calibri" w:eastAsia="Calibri" w:hAnsi="Calibri" w:cs="Calibri"/>
        </w:rPr>
        <w:t xml:space="preserve">, sesje </w:t>
      </w:r>
      <w:proofErr w:type="spellStart"/>
      <w:r>
        <w:rPr>
          <w:rFonts w:ascii="Calibri" w:eastAsia="Calibri" w:hAnsi="Calibri" w:cs="Calibri"/>
        </w:rPr>
        <w:t>networkingowe</w:t>
      </w:r>
      <w:proofErr w:type="spellEnd"/>
      <w:r>
        <w:rPr>
          <w:rFonts w:ascii="Calibri" w:eastAsia="Calibri" w:hAnsi="Calibri" w:cs="Calibri"/>
        </w:rPr>
        <w:t>,</w:t>
      </w:r>
    </w:p>
    <w:p w:rsidR="00677EA8" w:rsidRDefault="00A32D76">
      <w:pPr>
        <w:numPr>
          <w:ilvl w:val="0"/>
          <w:numId w:val="10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podstawy </w:t>
      </w:r>
      <w:proofErr w:type="spellStart"/>
      <w:r>
        <w:rPr>
          <w:rFonts w:ascii="Calibri" w:eastAsia="Calibri" w:hAnsi="Calibri" w:cs="Calibri"/>
        </w:rPr>
        <w:t>fundraisingu</w:t>
      </w:r>
      <w:proofErr w:type="spellEnd"/>
      <w:r>
        <w:rPr>
          <w:rFonts w:ascii="Calibri" w:eastAsia="Calibri" w:hAnsi="Calibri" w:cs="Calibri"/>
        </w:rPr>
        <w:t xml:space="preserve">: definicja, cele i rodzaje </w:t>
      </w:r>
      <w:proofErr w:type="spellStart"/>
      <w:r>
        <w:rPr>
          <w:rFonts w:ascii="Calibri" w:eastAsia="Calibri" w:hAnsi="Calibri" w:cs="Calibri"/>
        </w:rPr>
        <w:t>fundraisingu</w:t>
      </w:r>
      <w:proofErr w:type="spellEnd"/>
      <w:r>
        <w:rPr>
          <w:rFonts w:ascii="Calibri" w:eastAsia="Calibri" w:hAnsi="Calibri" w:cs="Calibri"/>
        </w:rPr>
        <w:t xml:space="preserve"> w kontekście działań społecznych,</w:t>
      </w:r>
    </w:p>
    <w:p w:rsidR="00677EA8" w:rsidRDefault="00A32D76">
      <w:pPr>
        <w:numPr>
          <w:ilvl w:val="0"/>
          <w:numId w:val="10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planowanie kampanii </w:t>
      </w:r>
      <w:proofErr w:type="spellStart"/>
      <w:r>
        <w:rPr>
          <w:rFonts w:ascii="Calibri" w:eastAsia="Calibri" w:hAnsi="Calibri" w:cs="Calibri"/>
        </w:rPr>
        <w:t>fundraisingowych</w:t>
      </w:r>
      <w:proofErr w:type="spellEnd"/>
      <w:r>
        <w:rPr>
          <w:rFonts w:ascii="Calibri" w:eastAsia="Calibri" w:hAnsi="Calibri" w:cs="Calibri"/>
        </w:rPr>
        <w:t>: określanie celów, grupy docelowej, budżetu, harmonogramu i strategii,</w:t>
      </w:r>
    </w:p>
    <w:p w:rsidR="00677EA8" w:rsidRDefault="00A32D76">
      <w:pPr>
        <w:numPr>
          <w:ilvl w:val="0"/>
          <w:numId w:val="10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wybór metod </w:t>
      </w:r>
      <w:proofErr w:type="spellStart"/>
      <w:r>
        <w:rPr>
          <w:rFonts w:ascii="Calibri" w:eastAsia="Calibri" w:hAnsi="Calibri" w:cs="Calibri"/>
        </w:rPr>
        <w:t>fundraisingowych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direct</w:t>
      </w:r>
      <w:proofErr w:type="spellEnd"/>
      <w:r>
        <w:rPr>
          <w:rFonts w:ascii="Calibri" w:eastAsia="Calibri" w:hAnsi="Calibri" w:cs="Calibri"/>
        </w:rPr>
        <w:t xml:space="preserve"> mail, telemarketing, wydarzenia, crowdfunding, darczyńcy indywidualni i korporacyjni,</w:t>
      </w:r>
    </w:p>
    <w:p w:rsidR="00677EA8" w:rsidRDefault="00A32D76">
      <w:pPr>
        <w:numPr>
          <w:ilvl w:val="0"/>
          <w:numId w:val="10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zarządzanie relacjami z darczyńcami i partnerami strategicznymi: Budowanie długoterminowych związków, personalizacja komunikacji, wdzięczność,</w:t>
      </w:r>
    </w:p>
    <w:p w:rsidR="00677EA8" w:rsidRDefault="00A32D76">
      <w:pPr>
        <w:numPr>
          <w:ilvl w:val="0"/>
          <w:numId w:val="10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komunikacja w </w:t>
      </w:r>
      <w:proofErr w:type="spellStart"/>
      <w:r>
        <w:rPr>
          <w:rFonts w:ascii="Calibri" w:eastAsia="Calibri" w:hAnsi="Calibri" w:cs="Calibri"/>
        </w:rPr>
        <w:t>fundraisingu</w:t>
      </w:r>
      <w:proofErr w:type="spellEnd"/>
      <w:r>
        <w:rPr>
          <w:rFonts w:ascii="Calibri" w:eastAsia="Calibri" w:hAnsi="Calibri" w:cs="Calibri"/>
        </w:rPr>
        <w:t>: tworzenie przekonujących materiałów, prezentowanie historii i celów, budowanie pozytywnego wizerunku,</w:t>
      </w:r>
    </w:p>
    <w:p w:rsidR="00677EA8" w:rsidRDefault="00A32D76">
      <w:pPr>
        <w:numPr>
          <w:ilvl w:val="0"/>
          <w:numId w:val="10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ewaluacja efektywności działań: pomiar wskaźników, analiza wyników, doskonalenie strategii,</w:t>
      </w:r>
    </w:p>
    <w:p w:rsidR="00677EA8" w:rsidRDefault="00A32D76">
      <w:pPr>
        <w:numPr>
          <w:ilvl w:val="0"/>
          <w:numId w:val="10"/>
        </w:num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praktyczne ćwiczenia i warsztaty: symulacje, analiza </w:t>
      </w:r>
      <w:proofErr w:type="spellStart"/>
      <w:r>
        <w:rPr>
          <w:rFonts w:ascii="Calibri" w:eastAsia="Calibri" w:hAnsi="Calibri" w:cs="Calibri"/>
        </w:rPr>
        <w:t>case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studies</w:t>
      </w:r>
      <w:proofErr w:type="spellEnd"/>
      <w:r>
        <w:rPr>
          <w:rFonts w:ascii="Calibri" w:eastAsia="Calibri" w:hAnsi="Calibri" w:cs="Calibri"/>
        </w:rPr>
        <w:t xml:space="preserve">, sesje </w:t>
      </w:r>
      <w:proofErr w:type="spellStart"/>
      <w:r>
        <w:rPr>
          <w:rFonts w:ascii="Calibri" w:eastAsia="Calibri" w:hAnsi="Calibri" w:cs="Calibri"/>
        </w:rPr>
        <w:t>networkingowe</w:t>
      </w:r>
      <w:proofErr w:type="spellEnd"/>
      <w:r>
        <w:rPr>
          <w:rFonts w:ascii="Calibri" w:eastAsia="Calibri" w:hAnsi="Calibri" w:cs="Calibri"/>
        </w:rPr>
        <w:t>.</w:t>
      </w:r>
    </w:p>
    <w:p w:rsidR="00677EA8" w:rsidRDefault="00A32D7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Godzina szkoleniowa rozumiana jest jako 60 minut.</w:t>
      </w:r>
    </w:p>
    <w:p w:rsidR="00677EA8" w:rsidRDefault="00A32D7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Uczestników szkolenia oraz miejsca szkoleń/sale zapewnia Zamawiający.</w:t>
      </w:r>
    </w:p>
    <w:p w:rsidR="00677EA8" w:rsidRDefault="00A32D7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Grupę szkoleniową stanowią członkowie, pracownicy, wolontariusze lub współpracownicy organizacji pozarządowych. </w:t>
      </w:r>
    </w:p>
    <w:p w:rsidR="00677EA8" w:rsidRDefault="00A32D7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Ostateczna lista uczestników szkolenia zostanie przekazana przez Zamawiającego Wykonawcy najpóźniej 3 dni przed jego terminem realizacji.</w:t>
      </w:r>
    </w:p>
    <w:p w:rsidR="00677EA8" w:rsidRDefault="00A32D7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Wzór listy obecności ze szkolenia zostanie przekazany Zamawiającemu po podpisaniu umowy.</w:t>
      </w:r>
    </w:p>
    <w:p w:rsidR="00677EA8" w:rsidRDefault="00A32D7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Pozostałe </w:t>
      </w:r>
      <w:r>
        <w:rPr>
          <w:rFonts w:ascii="Calibri" w:eastAsia="Calibri" w:hAnsi="Calibri" w:cs="Calibri"/>
          <w:color w:val="2B2B2B"/>
        </w:rPr>
        <w:t>wymagania względem Wykonawcy</w:t>
      </w:r>
    </w:p>
    <w:p w:rsidR="00677EA8" w:rsidRDefault="00A32D7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Przy realizacji zamówienia należy przestrzegać zasad dotyczących promocji projektów, zgodnie z aktualnymi wytycznymi: „Podręcznika wnioskodawcy i beneficjenta programów polityki spójności 2021-2027 w zakresie informacji i promocji </w:t>
      </w:r>
      <w:hyperlink r:id="rId8">
        <w:r>
          <w:rPr>
            <w:rFonts w:ascii="Calibri" w:eastAsia="Calibri" w:hAnsi="Calibri" w:cs="Calibri"/>
            <w:color w:val="1155CC"/>
            <w:highlight w:val="white"/>
            <w:u w:val="single"/>
          </w:rPr>
          <w:t>https://www.funduszeeuropejskie.gov.pl/media/149036/podrecznik_marzec.pdf</w:t>
        </w:r>
      </w:hyperlink>
      <w:r>
        <w:rPr>
          <w:rFonts w:ascii="Calibri" w:eastAsia="Calibri" w:hAnsi="Calibri" w:cs="Calibri"/>
          <w:color w:val="000000"/>
          <w:highlight w:val="white"/>
        </w:rPr>
        <w:t xml:space="preserve"> . Wykonawca jest zobowiązany do oznaczania wszystkich dokumentów związanych ze szkoleniami tj. materiałów szkoleniowych, certyfikatów potwierdzających uczestnictwo w szkoleniu, ankiet.</w:t>
      </w:r>
    </w:p>
    <w:p w:rsidR="00677EA8" w:rsidRDefault="00A32D7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2B2B2B"/>
        </w:rPr>
        <w:t xml:space="preserve">Wykonawca odpowiada za realizację szkoleń i opracowanie materiałów dla uczestników szkolenia, przeprowadzenie testów wiedzy </w:t>
      </w:r>
      <w:proofErr w:type="spellStart"/>
      <w:r>
        <w:rPr>
          <w:rFonts w:ascii="Calibri" w:eastAsia="Calibri" w:hAnsi="Calibri" w:cs="Calibri"/>
          <w:color w:val="2B2B2B"/>
        </w:rPr>
        <w:t>pre</w:t>
      </w:r>
      <w:proofErr w:type="spellEnd"/>
      <w:r>
        <w:rPr>
          <w:rFonts w:ascii="Calibri" w:eastAsia="Calibri" w:hAnsi="Calibri" w:cs="Calibri"/>
          <w:color w:val="2B2B2B"/>
        </w:rPr>
        <w:t xml:space="preserve">- i post- oraz certyfikowanie uczestnika szkolenia. </w:t>
      </w:r>
    </w:p>
    <w:p w:rsidR="00677EA8" w:rsidRDefault="00A32D7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2B2B2B"/>
        </w:rPr>
        <w:t xml:space="preserve">Wykonawca odpowiada za zapewnienie sprzętu niezbędnego do przeprowadzania szkolenia min. projektor, laptop. </w:t>
      </w:r>
    </w:p>
    <w:p w:rsidR="00677EA8" w:rsidRDefault="00A32D7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Wykonawca przedłoży Zamawiającemu następujące dokumenty - najpóźniej do 5 dni po terminie realizacji szkolenia:</w:t>
      </w:r>
    </w:p>
    <w:p w:rsidR="00677EA8" w:rsidRDefault="00A32D7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listy obecności, wymiar godzin, temat zajęć, imienny wykaz osób, które ukończyły szkolenie; - kserokopie zaświadczeń ukończenia szkolenia wraz z potwierdzeniami odbioru przez uczestników (bądź certyfikatów – jeśli dotyczy); </w:t>
      </w:r>
    </w:p>
    <w:p w:rsidR="00677EA8" w:rsidRDefault="00A32D7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lastRenderedPageBreak/>
        <w:t xml:space="preserve">dokumentację fotograficzną z przeprowadzonego szkolenia zawierającą min. 10 zdjęć w formie cyfrowej.  </w:t>
      </w:r>
    </w:p>
    <w:p w:rsidR="00677EA8" w:rsidRDefault="00A32D76">
      <w:pPr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Wymagania dot. Zapewnienia cateringu podczas szkoleń</w:t>
      </w:r>
    </w:p>
    <w:p w:rsidR="00677EA8" w:rsidRDefault="00677EA8"/>
    <w:p w:rsidR="00677EA8" w:rsidRDefault="00A32D7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Wymagania dotyczące obiadu:</w:t>
      </w:r>
    </w:p>
    <w:p w:rsidR="00677EA8" w:rsidRDefault="00A32D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Wykonawca w ramach zamówienia będzie zobowiązany do zapewnienia przerw obiadowych dla uczestników szkolenia zgodnie z minimalnymi wymaganiami i do wysokości maksymalnych stawek określonych w </w:t>
      </w:r>
      <w:hyperlink r:id="rId9">
        <w:r>
          <w:rPr>
            <w:rFonts w:ascii="Calibri" w:eastAsia="Calibri" w:hAnsi="Calibri" w:cs="Calibri"/>
            <w:color w:val="0062CC"/>
            <w:u w:val="single"/>
          </w:rPr>
          <w:t>Zestawieniu standardu i cen rynkowych dla programu Fundusze Europejskie dla Rozwoju Społecznego 2021-2027</w:t>
        </w:r>
      </w:hyperlink>
      <w:r>
        <w:rPr>
          <w:rFonts w:ascii="Calibri" w:eastAsia="Calibri" w:hAnsi="Calibri" w:cs="Calibri"/>
          <w:color w:val="222222"/>
          <w:vertAlign w:val="superscript"/>
        </w:rPr>
        <w:footnoteReference w:id="1"/>
      </w:r>
      <w:r>
        <w:rPr>
          <w:rFonts w:ascii="Calibri" w:eastAsia="Calibri" w:hAnsi="Calibri" w:cs="Calibri"/>
          <w:color w:val="222222"/>
        </w:rPr>
        <w:t>, w szczególności do d</w:t>
      </w:r>
      <w:r>
        <w:rPr>
          <w:rFonts w:ascii="Calibri" w:eastAsia="Calibri" w:hAnsi="Calibri" w:cs="Calibri"/>
          <w:color w:val="000000"/>
        </w:rPr>
        <w:t>ostarczenia wraz z wniesieniem pod wskazany przez Zamawiającego adres szkolenia posiłków rozumianych jako zestaw złożony z obiadu (pierwsze i drugie danie) wraz z wodą gazowaną i niegazowaną w szklanych butelkach,</w:t>
      </w:r>
    </w:p>
    <w:p w:rsidR="00677EA8" w:rsidRDefault="00A32D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 przypadku uczestnictwa w szkoleniach osób ze specjalnymi potrzebami żywieniowymi Wykonawca będzie zobowiązany do zapewnienia posiłków wegetariańskich, wegańskich, bezglutenowych itd. </w:t>
      </w:r>
    </w:p>
    <w:p w:rsidR="00677EA8" w:rsidRDefault="00A32D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 uczestnictwie osób ze specjalnymi potrzebami Zamawiający powiadomi Wykonawcę nie później niż 5 dni przed danym szkoleniem,</w:t>
      </w:r>
    </w:p>
    <w:p w:rsidR="00677EA8" w:rsidRDefault="00A32D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Jedzenie i napoje będą serwowane są w naczyniach wielorazowego użytku, do ponownego wykorzystania, np. szklanych lub ceramicznych; nie jest dozwolone używanie plastikowych naczyń lub sztućców; </w:t>
      </w:r>
    </w:p>
    <w:p w:rsidR="00677EA8" w:rsidRDefault="00A32D76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Wymagania dotyczące przerw kawowych:</w:t>
      </w:r>
    </w:p>
    <w:p w:rsidR="00677EA8" w:rsidRDefault="00A32D7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Wykonawca w ramach zamówienia będzie zobowiązany do zapewnienia przerw kawowych dla uczestników szkolenia zgodnie z minimalnymi wymaganiami i do wysokości maksymalnych stawek określonych dla przerw kawowych ciągłych, o których mowa w </w:t>
      </w:r>
      <w:hyperlink r:id="rId10">
        <w:r>
          <w:rPr>
            <w:rFonts w:ascii="Calibri" w:eastAsia="Calibri" w:hAnsi="Calibri" w:cs="Calibri"/>
            <w:color w:val="0062CC"/>
            <w:u w:val="single"/>
          </w:rPr>
          <w:t>Zestawieniu standardu i cen rynkowych dla programu Fundusze Europejskie dla Rozwoju Społecznego 2021-2027</w:t>
        </w:r>
      </w:hyperlink>
      <w:r>
        <w:rPr>
          <w:rFonts w:ascii="Calibri" w:eastAsia="Calibri" w:hAnsi="Calibri" w:cs="Calibri"/>
          <w:color w:val="222222"/>
          <w:vertAlign w:val="superscript"/>
        </w:rPr>
        <w:footnoteReference w:id="2"/>
      </w:r>
      <w:r>
        <w:rPr>
          <w:rFonts w:ascii="Calibri" w:eastAsia="Calibri" w:hAnsi="Calibri" w:cs="Calibri"/>
          <w:color w:val="222222"/>
        </w:rPr>
        <w:t xml:space="preserve">, </w:t>
      </w:r>
    </w:p>
    <w:p w:rsidR="00677EA8" w:rsidRDefault="00A32D7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W przypadku uczestnictwa w szkoleniach osób ze specjalnymi potrzebami żywieniowymi Wykonawca będzie zobowiązany do zapewnienia przekąsek uwzględniających takowe potrzeby a także zamienników w tym m.in.: mleko bez laktozy, mleko roślinne, zamienniki cukru </w:t>
      </w:r>
    </w:p>
    <w:p w:rsidR="00677EA8" w:rsidRDefault="00A32D7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 uczestnictwie osób ze specjalnymi potrzebami Zamawiający powiadomi Wykonawcę nie później niż 5 dni przed danym szkoleniem,</w:t>
      </w:r>
    </w:p>
    <w:p w:rsidR="00677EA8" w:rsidRDefault="00A32D7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222222"/>
        </w:rPr>
        <w:t xml:space="preserve">W </w:t>
      </w:r>
      <w:r>
        <w:rPr>
          <w:rFonts w:ascii="Calibri" w:eastAsia="Calibri" w:hAnsi="Calibri" w:cs="Calibri"/>
          <w:color w:val="000000"/>
        </w:rPr>
        <w:t xml:space="preserve">ramach przerw kawowych Wykonawca zapewni: </w:t>
      </w:r>
    </w:p>
    <w:p w:rsidR="00677EA8" w:rsidRDefault="00A32D7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Przerwy kawowe w każdym dniu szkolenia w sposób ciągły - do 8h w danym dniu.</w:t>
      </w:r>
    </w:p>
    <w:p w:rsidR="00677EA8" w:rsidRDefault="00A32D7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kawę rozpuszczalną i sypaną, herbatę min. 3 rodzaje np. czarną, zieloną, owocową, wodę gazowaną i niegazowaną w szklanych butelkach, mleko, cukier lub jego zamiennik, cytrynę, drobne słone i słodkie przekąski np. paluszki, kruche ciastka, ciasto</w:t>
      </w:r>
    </w:p>
    <w:p w:rsidR="00677EA8" w:rsidRDefault="00A32D7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m.in. warnik do wody lub czajnik bezprzewodowy,</w:t>
      </w:r>
    </w:p>
    <w:p w:rsidR="00677EA8" w:rsidRDefault="00A32D7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serwowanie przekąsek słonych i słodkich, mleka itd. w naczyniach wielorazowego użytku do ponownego wykorzystania, np. szklanych lub ceramicznych,</w:t>
      </w:r>
    </w:p>
    <w:p w:rsidR="00677EA8" w:rsidRDefault="00A32D7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240" w:line="360" w:lineRule="auto"/>
        <w:rPr>
          <w:rFonts w:ascii="Calibri" w:eastAsia="Calibri" w:hAnsi="Calibri" w:cs="Calibri"/>
          <w:color w:val="000000"/>
        </w:rPr>
      </w:pPr>
      <w:bookmarkStart w:id="1" w:name="_heading=h.9oaywgy2coxi" w:colFirst="0" w:colLast="0"/>
      <w:bookmarkEnd w:id="1"/>
      <w:r>
        <w:rPr>
          <w:rFonts w:ascii="Calibri" w:eastAsia="Calibri" w:hAnsi="Calibri" w:cs="Calibri"/>
          <w:color w:val="000000"/>
        </w:rPr>
        <w:t>zapewnienie filiżanek, talerzyków, łyżeczek wielorazowego użytku do ponownego wykorzystania, serwetek papierowych</w:t>
      </w:r>
    </w:p>
    <w:p w:rsidR="00677EA8" w:rsidRDefault="00A32D76">
      <w:pPr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</w:pPr>
      <w:r>
        <w:rPr>
          <w:rFonts w:ascii="Calibri" w:eastAsia="Calibri" w:hAnsi="Calibri" w:cs="Calibri"/>
          <w:b/>
          <w:color w:val="000000"/>
        </w:rPr>
        <w:t>Zakres objęty specyfikacją dla poszczególnych części</w:t>
      </w:r>
    </w:p>
    <w:p w:rsidR="00677EA8" w:rsidRDefault="00A32D7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rPr>
          <w:rFonts w:ascii="Calibri" w:eastAsia="Calibri" w:hAnsi="Calibri" w:cs="Calibri"/>
          <w:b/>
          <w:color w:val="000000"/>
        </w:rPr>
      </w:pPr>
      <w:bookmarkStart w:id="2" w:name="_heading=h.n8pkkey9h5v2" w:colFirst="0" w:colLast="0"/>
      <w:bookmarkEnd w:id="2"/>
      <w:r>
        <w:rPr>
          <w:rFonts w:ascii="Calibri" w:eastAsia="Calibri" w:hAnsi="Calibri" w:cs="Calibri"/>
          <w:b/>
          <w:color w:val="000000"/>
        </w:rPr>
        <w:t xml:space="preserve">Część pierwsza  - Przeprowadzenie cyklu szkoleń o tematyce: </w:t>
      </w:r>
      <w:proofErr w:type="spellStart"/>
      <w:r>
        <w:rPr>
          <w:rFonts w:ascii="Calibri" w:eastAsia="Calibri" w:hAnsi="Calibri" w:cs="Calibri"/>
          <w:b/>
          <w:color w:val="000000"/>
        </w:rPr>
        <w:t>Fundra</w:t>
      </w:r>
      <w:r w:rsidR="00293757">
        <w:rPr>
          <w:rFonts w:ascii="Calibri" w:eastAsia="Calibri" w:hAnsi="Calibri" w:cs="Calibri"/>
          <w:b/>
          <w:color w:val="000000"/>
        </w:rPr>
        <w:t>i</w:t>
      </w:r>
      <w:r>
        <w:rPr>
          <w:rFonts w:ascii="Calibri" w:eastAsia="Calibri" w:hAnsi="Calibri" w:cs="Calibri"/>
          <w:b/>
          <w:color w:val="000000"/>
        </w:rPr>
        <w:t>sing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w działaniach społecznych, na terenie województwa śląskiego wraz z zapewnieniem cateringu.</w:t>
      </w:r>
    </w:p>
    <w:p w:rsidR="00677EA8" w:rsidRDefault="00A32D7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Temat szkolenia: </w:t>
      </w:r>
      <w:proofErr w:type="spellStart"/>
      <w:r>
        <w:rPr>
          <w:rFonts w:ascii="Calibri" w:eastAsia="Calibri" w:hAnsi="Calibri" w:cs="Calibri"/>
          <w:i/>
          <w:color w:val="000000"/>
        </w:rPr>
        <w:t>Fundraising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w działaniach społecznych</w:t>
      </w:r>
      <w:r>
        <w:rPr>
          <w:rFonts w:ascii="Calibri" w:eastAsia="Calibri" w:hAnsi="Calibri" w:cs="Calibri"/>
          <w:color w:val="000000"/>
        </w:rPr>
        <w:t>. Minimalny zakres tematyczny szkoleń jest określony w pkt.2 OPZ</w:t>
      </w:r>
    </w:p>
    <w:p w:rsidR="00677EA8" w:rsidRDefault="00A32D7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Zamawiający zakłada przeprowadzenie pięciu szkoleń z danego tematu dla pięciu różnych grup. Po 8h dla czterech grup i po 16 h dla jednej grupy. W sumie 5 grup. W przypadku szkolenia 2-dniowego 16-godzinnego Wykonawca powinien wprowadzić więcej ćwiczeń praktycznych.</w:t>
      </w:r>
    </w:p>
    <w:p w:rsidR="00677EA8" w:rsidRDefault="00A32D7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Ilość godzin szkoleniowych w sumie: 48</w:t>
      </w:r>
    </w:p>
    <w:p w:rsidR="00677EA8" w:rsidRDefault="00A32D7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Ilość osób w grupach szkoleniowych:</w:t>
      </w:r>
    </w:p>
    <w:p w:rsidR="00677EA8" w:rsidRDefault="00A32D7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Ilość osób w jednej grupie szkoleniowej dla szkolenia jednodniowego (8h): min.5, max 6</w:t>
      </w:r>
    </w:p>
    <w:p w:rsidR="00677EA8" w:rsidRDefault="00A32D7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Ilość osób w drugiej grupie szkoleniowej dla szkolenia jednodniowego (8h): min.5, max 6</w:t>
      </w:r>
    </w:p>
    <w:p w:rsidR="00677EA8" w:rsidRDefault="00A32D7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Ilość osób w trzecie grupie szkoleniowej dla szkolenia jednodniowego (8h): min.5, max 8</w:t>
      </w:r>
    </w:p>
    <w:p w:rsidR="00677EA8" w:rsidRDefault="00A32D7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Ilość osób w czwartej grupie szkoleniowej dla szkolenia jednodniowego (8h): min.5, max 8</w:t>
      </w:r>
    </w:p>
    <w:p w:rsidR="00677EA8" w:rsidRDefault="00A32D7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Ilość osób w piątej grupie szkoleniowej dla szkolenia dwudniowego (16h): min.8, max 12.</w:t>
      </w:r>
    </w:p>
    <w:p w:rsidR="00677EA8" w:rsidRDefault="00A32D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Miejsce szkolenia:</w:t>
      </w:r>
    </w:p>
    <w:p w:rsidR="00677EA8" w:rsidRDefault="00A32D7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 szkolenie (8h): Świętochłowice</w:t>
      </w:r>
    </w:p>
    <w:p w:rsidR="00677EA8" w:rsidRDefault="00A32D7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Miejsce pozostałych szkoleń: Katowice</w:t>
      </w:r>
    </w:p>
    <w:p w:rsidR="00677EA8" w:rsidRDefault="00A32D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Termin realizacji: 30.07.2025 – 22.12.2025</w:t>
      </w:r>
    </w:p>
    <w:p w:rsidR="00677EA8" w:rsidRDefault="00A32D7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 szkolenie (8 h): lipiec 2025 (od 30.07.2025r.),</w:t>
      </w:r>
    </w:p>
    <w:p w:rsidR="00677EA8" w:rsidRDefault="00A32D7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 szkolenie dwudniowe 16-godzinne: październik/listopad 2025,</w:t>
      </w:r>
    </w:p>
    <w:p w:rsidR="00677EA8" w:rsidRDefault="00A32D7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Calibri" w:eastAsia="Calibri" w:hAnsi="Calibri" w:cs="Calibri"/>
          <w:color w:val="000000"/>
        </w:rPr>
      </w:pPr>
      <w:bookmarkStart w:id="3" w:name="_heading=h.lv9qkjdaff1w" w:colFirst="0" w:colLast="0"/>
      <w:bookmarkEnd w:id="3"/>
      <w:r>
        <w:rPr>
          <w:rFonts w:ascii="Calibri" w:eastAsia="Calibri" w:hAnsi="Calibri" w:cs="Calibri"/>
          <w:color w:val="000000"/>
        </w:rPr>
        <w:t>3 szkolenia 8-godzinne: październik - grudzień 2025.</w:t>
      </w:r>
    </w:p>
    <w:p w:rsidR="00677EA8" w:rsidRDefault="00A32D7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Część druga – Przeprowadzenie cyklu szkoleń o tematyce: </w:t>
      </w:r>
      <w:proofErr w:type="spellStart"/>
      <w:r>
        <w:rPr>
          <w:rFonts w:ascii="Calibri" w:eastAsia="Calibri" w:hAnsi="Calibri" w:cs="Calibri"/>
          <w:b/>
          <w:color w:val="000000"/>
        </w:rPr>
        <w:t>Fundraising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w działaniach społecznych, na terenie województwa małopolskiego wraz z zapewnieniem cateringu.</w:t>
      </w:r>
    </w:p>
    <w:p w:rsidR="00677EA8" w:rsidRDefault="00A32D76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Temat szkolenia jest: </w:t>
      </w:r>
      <w:proofErr w:type="spellStart"/>
      <w:r>
        <w:rPr>
          <w:rFonts w:ascii="Calibri" w:eastAsia="Calibri" w:hAnsi="Calibri" w:cs="Calibri"/>
          <w:i/>
          <w:color w:val="000000"/>
        </w:rPr>
        <w:t>Fundraising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w działaniach społecznych</w:t>
      </w:r>
      <w:r>
        <w:rPr>
          <w:rFonts w:ascii="Calibri" w:eastAsia="Calibri" w:hAnsi="Calibri" w:cs="Calibri"/>
          <w:color w:val="000000"/>
        </w:rPr>
        <w:t>. Minimalny zakres tematyczny szkoleń jest określony w pkt. 2 OPZ.</w:t>
      </w:r>
    </w:p>
    <w:p w:rsidR="00677EA8" w:rsidRDefault="00A32D76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Zamawiający zakłada przeprowadzenie trzech jednodniowych szkoleń - po 8 godzin dla trzech różnych grup.</w:t>
      </w:r>
    </w:p>
    <w:p w:rsidR="00677EA8" w:rsidRDefault="00A32D76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Ilość godzin szkoleniowych w sumie: 24.</w:t>
      </w:r>
    </w:p>
    <w:p w:rsidR="00677EA8" w:rsidRDefault="00A32D76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Ilość osób w każdej grupie szkoleniowej grupach szkoleniowych: </w:t>
      </w:r>
      <w:r>
        <w:rPr>
          <w:rFonts w:ascii="Calibri" w:eastAsia="Calibri" w:hAnsi="Calibri" w:cs="Calibri"/>
        </w:rPr>
        <w:t>min. 5 max. 8</w:t>
      </w:r>
    </w:p>
    <w:p w:rsidR="00677EA8" w:rsidRDefault="00A32D7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Miejsce szkolenia:</w:t>
      </w:r>
    </w:p>
    <w:p w:rsidR="00677EA8" w:rsidRDefault="00A32D76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 szkolenie 8-godzinne: Gorlice</w:t>
      </w:r>
    </w:p>
    <w:p w:rsidR="00677EA8" w:rsidRDefault="00A32D76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 szkolenie 8-godzinne: Uście Gorlickie</w:t>
      </w:r>
    </w:p>
    <w:p w:rsidR="00677EA8" w:rsidRDefault="00A32D76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 szkolenie 8-godzinne: Pałecznica</w:t>
      </w:r>
    </w:p>
    <w:p w:rsidR="00677EA8" w:rsidRDefault="00A32D7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Termin realizacji: </w:t>
      </w:r>
      <w:r>
        <w:rPr>
          <w:rFonts w:ascii="Calibri" w:eastAsia="Calibri" w:hAnsi="Calibri" w:cs="Calibri"/>
        </w:rPr>
        <w:t>01.08.2025 – 22.12.2025</w:t>
      </w:r>
    </w:p>
    <w:p w:rsidR="00677EA8" w:rsidRDefault="00A32D7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357" w:hanging="357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Część trzecia – Przeprowadzenie cyklu szkoleń o tematyce: </w:t>
      </w:r>
      <w:proofErr w:type="spellStart"/>
      <w:r>
        <w:rPr>
          <w:rFonts w:ascii="Calibri" w:eastAsia="Calibri" w:hAnsi="Calibri" w:cs="Calibri"/>
          <w:b/>
          <w:color w:val="000000"/>
        </w:rPr>
        <w:t>Fundra</w:t>
      </w:r>
      <w:r w:rsidR="00293757">
        <w:rPr>
          <w:rFonts w:ascii="Calibri" w:eastAsia="Calibri" w:hAnsi="Calibri" w:cs="Calibri"/>
          <w:b/>
          <w:color w:val="000000"/>
        </w:rPr>
        <w:t>i</w:t>
      </w:r>
      <w:r>
        <w:rPr>
          <w:rFonts w:ascii="Calibri" w:eastAsia="Calibri" w:hAnsi="Calibri" w:cs="Calibri"/>
          <w:b/>
          <w:color w:val="000000"/>
        </w:rPr>
        <w:t>sing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w działaniach społecznych, na terenie województwa świętokrzyskiego wraz z zapewnieniem cateringu.</w:t>
      </w:r>
    </w:p>
    <w:p w:rsidR="00677EA8" w:rsidRDefault="00A32D7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Temat szkolenia jest: </w:t>
      </w:r>
      <w:proofErr w:type="spellStart"/>
      <w:r>
        <w:rPr>
          <w:rFonts w:ascii="Calibri" w:eastAsia="Calibri" w:hAnsi="Calibri" w:cs="Calibri"/>
          <w:i/>
          <w:color w:val="000000"/>
        </w:rPr>
        <w:t>Fundraising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w działaniach społecznych</w:t>
      </w:r>
      <w:r>
        <w:rPr>
          <w:rFonts w:ascii="Calibri" w:eastAsia="Calibri" w:hAnsi="Calibri" w:cs="Calibri"/>
          <w:color w:val="000000"/>
        </w:rPr>
        <w:t>. Minimalny zakres tematyczny szkoleń jest określony w pkt. 2 OPZ.</w:t>
      </w:r>
    </w:p>
    <w:p w:rsidR="00677EA8" w:rsidRDefault="00A32D7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Zamawiający zakłada przeprowadzenie jednego 2-dniowego szkolenia po 8 godzin </w:t>
      </w:r>
      <w:r>
        <w:rPr>
          <w:rFonts w:ascii="Calibri" w:eastAsia="Calibri" w:hAnsi="Calibri" w:cs="Calibri"/>
          <w:color w:val="000000"/>
        </w:rPr>
        <w:br/>
        <w:t>w każdym dniu dla 1 grupy</w:t>
      </w:r>
    </w:p>
    <w:p w:rsidR="00677EA8" w:rsidRDefault="00A32D7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Ilość godzin szkoleniowych w sumie: 16</w:t>
      </w:r>
    </w:p>
    <w:p w:rsidR="00677EA8" w:rsidRDefault="00A32D76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Ilość osób w każdej grupie szkoleniowej grupach szkoleniowych: </w:t>
      </w:r>
      <w:r>
        <w:rPr>
          <w:rFonts w:ascii="Calibri" w:eastAsia="Calibri" w:hAnsi="Calibri" w:cs="Calibri"/>
        </w:rPr>
        <w:t>min.5 max 8</w:t>
      </w:r>
    </w:p>
    <w:p w:rsidR="00677EA8" w:rsidRDefault="00A32D7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Miejsce szkolenia: Wiązownica Kolonia</w:t>
      </w:r>
    </w:p>
    <w:p w:rsidR="00677EA8" w:rsidRDefault="00A32D7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Termin realizacji: </w:t>
      </w:r>
      <w:r>
        <w:rPr>
          <w:rFonts w:ascii="Calibri" w:eastAsia="Calibri" w:hAnsi="Calibri" w:cs="Calibri"/>
        </w:rPr>
        <w:t>03.11.2025 – 22.12.2025</w:t>
      </w:r>
      <w:bookmarkEnd w:id="0"/>
    </w:p>
    <w:sectPr w:rsidR="00677EA8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E01" w:rsidRDefault="006F1E01">
      <w:r>
        <w:separator/>
      </w:r>
    </w:p>
  </w:endnote>
  <w:endnote w:type="continuationSeparator" w:id="0">
    <w:p w:rsidR="006F1E01" w:rsidRDefault="006F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EA8" w:rsidRDefault="00A32D76">
    <w:pPr>
      <w:jc w:val="right"/>
    </w:pPr>
    <w:r>
      <w:fldChar w:fldCharType="begin"/>
    </w:r>
    <w:r>
      <w:instrText>PAGE</w:instrText>
    </w:r>
    <w:r>
      <w:fldChar w:fldCharType="separate"/>
    </w:r>
    <w:r w:rsidR="00F572C7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E01" w:rsidRDefault="006F1E01">
      <w:r>
        <w:separator/>
      </w:r>
    </w:p>
  </w:footnote>
  <w:footnote w:type="continuationSeparator" w:id="0">
    <w:p w:rsidR="006F1E01" w:rsidRDefault="006F1E01">
      <w:r>
        <w:continuationSeparator/>
      </w:r>
    </w:p>
  </w:footnote>
  <w:footnote w:id="1">
    <w:p w:rsidR="00677EA8" w:rsidRDefault="00A32D7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hyperlink r:id="rId1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https://www.funduszeeuropejskie.gov.pl/strony/o-funduszach/dokumenty/zestawienie-standardu-i-cen-rynkowych-dla-programu-fundusze-europejskie-dla-rozwoju-spolecznego-2021-2027/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</w:footnote>
  <w:footnote w:id="2">
    <w:p w:rsidR="00677EA8" w:rsidRDefault="00A32D7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hyperlink r:id="rId2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https://www.funduszeeuropejskie.gov.pl/strony/o-funduszach/dokumenty/zestawienie-standardu-i-cen-rynkowych-dla-programu-fundusze-europejskie-dla-rozwoju-spolecznego-2021-2027/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EA8" w:rsidRDefault="00A32D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>
          <wp:extent cx="5760720" cy="734695"/>
          <wp:effectExtent l="0" t="0" r="0" b="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4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77EA8" w:rsidRDefault="00677E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EA8" w:rsidRDefault="00A32D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>
          <wp:extent cx="5760720" cy="734695"/>
          <wp:effectExtent l="0" t="0" r="0" b="0"/>
          <wp:docPr id="13" name="image1.png" descr="Po lewej stronie znajduje się logotyp Fundusze Europejskie dla Rozwoju Społecznego, flaga Rzeczypospolitej, Flaga Unii Europej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o lewej stronie znajduje się logotyp Fundusze Europejskie dla Rozwoju Społecznego, flaga Rzeczypospolitej, Flaga Unii Europejskiej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4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F680F"/>
    <w:multiLevelType w:val="multilevel"/>
    <w:tmpl w:val="913AF572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91505F"/>
    <w:multiLevelType w:val="multilevel"/>
    <w:tmpl w:val="06901C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D15C75"/>
    <w:multiLevelType w:val="multilevel"/>
    <w:tmpl w:val="75300E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B6DA9"/>
    <w:multiLevelType w:val="multilevel"/>
    <w:tmpl w:val="716CC6B8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85B0563"/>
    <w:multiLevelType w:val="multilevel"/>
    <w:tmpl w:val="926A56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0D42A84"/>
    <w:multiLevelType w:val="multilevel"/>
    <w:tmpl w:val="6BAE68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376BE"/>
    <w:multiLevelType w:val="multilevel"/>
    <w:tmpl w:val="6D3AB0B6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50C506F"/>
    <w:multiLevelType w:val="multilevel"/>
    <w:tmpl w:val="E646AA50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8625203"/>
    <w:multiLevelType w:val="multilevel"/>
    <w:tmpl w:val="1BA010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E6A66"/>
    <w:multiLevelType w:val="multilevel"/>
    <w:tmpl w:val="13E8EA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57578"/>
    <w:multiLevelType w:val="multilevel"/>
    <w:tmpl w:val="8E2826E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33352"/>
    <w:multiLevelType w:val="multilevel"/>
    <w:tmpl w:val="10B07FE0"/>
    <w:lvl w:ilvl="0">
      <w:start w:val="1"/>
      <w:numFmt w:val="bullet"/>
      <w:pStyle w:val="Styl2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04D3A19"/>
    <w:multiLevelType w:val="multilevel"/>
    <w:tmpl w:val="27B6B8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C662E"/>
    <w:multiLevelType w:val="multilevel"/>
    <w:tmpl w:val="678A75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7001D"/>
    <w:multiLevelType w:val="multilevel"/>
    <w:tmpl w:val="E39EC504"/>
    <w:lvl w:ilvl="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A0E79"/>
    <w:multiLevelType w:val="multilevel"/>
    <w:tmpl w:val="F7BEE7C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C144F98"/>
    <w:multiLevelType w:val="multilevel"/>
    <w:tmpl w:val="91E69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color w:val="000000"/>
      </w:r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10"/>
  </w:num>
  <w:num w:numId="5">
    <w:abstractNumId w:val="9"/>
  </w:num>
  <w:num w:numId="6">
    <w:abstractNumId w:val="0"/>
  </w:num>
  <w:num w:numId="7">
    <w:abstractNumId w:val="12"/>
  </w:num>
  <w:num w:numId="8">
    <w:abstractNumId w:val="8"/>
  </w:num>
  <w:num w:numId="9">
    <w:abstractNumId w:val="3"/>
  </w:num>
  <w:num w:numId="10">
    <w:abstractNumId w:val="4"/>
  </w:num>
  <w:num w:numId="11">
    <w:abstractNumId w:val="11"/>
  </w:num>
  <w:num w:numId="12">
    <w:abstractNumId w:val="6"/>
  </w:num>
  <w:num w:numId="13">
    <w:abstractNumId w:val="15"/>
  </w:num>
  <w:num w:numId="14">
    <w:abstractNumId w:val="16"/>
  </w:num>
  <w:num w:numId="15">
    <w:abstractNumId w:val="1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A8"/>
    <w:rsid w:val="00293757"/>
    <w:rsid w:val="002A28CE"/>
    <w:rsid w:val="00677EA8"/>
    <w:rsid w:val="006F1E01"/>
    <w:rsid w:val="00A32D76"/>
    <w:rsid w:val="00F5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0339EB-3777-4AA7-9FEB-84CD483E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aliases w:val="Nagłówek strony nieparzystej,Nagłówek strony"/>
    <w:link w:val="NagwekZnak"/>
    <w:uiPriority w:val="99"/>
    <w:unhideWhenUsed/>
    <w:rsid w:val="000379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Znak"/>
    <w:basedOn w:val="Domylnaczcionkaakapitu"/>
    <w:link w:val="Nagwek"/>
    <w:uiPriority w:val="99"/>
    <w:rsid w:val="000379AF"/>
  </w:style>
  <w:style w:type="paragraph" w:styleId="Stopka">
    <w:name w:val="footer"/>
    <w:link w:val="StopkaZnak"/>
    <w:uiPriority w:val="99"/>
    <w:unhideWhenUsed/>
    <w:rsid w:val="000379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79AF"/>
  </w:style>
  <w:style w:type="paragraph" w:styleId="Akapitzlist">
    <w:name w:val="List Paragraph"/>
    <w:aliases w:val="Numerowanie,List Paragraph,Akapit z listą BS,Tabela,Wypunktowanie,normalny tekst,paragraf,L1,Akapit z listą5,BulletC,Obiekt,List Paragraph1,RR PGE Akapit z listą,Styl 1,Citation List,본문(내용),List Paragraph (numbered (a)),List_Paragraph,lp1"/>
    <w:link w:val="AkapitzlistZnak"/>
    <w:uiPriority w:val="34"/>
    <w:qFormat/>
    <w:rsid w:val="00C47BCC"/>
    <w:pPr>
      <w:ind w:left="720"/>
      <w:contextualSpacing/>
    </w:pPr>
  </w:style>
  <w:style w:type="paragraph" w:customStyle="1" w:styleId="Default">
    <w:name w:val="Default"/>
    <w:qFormat/>
    <w:rsid w:val="00C47BC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NormalnyWeb">
    <w:name w:val="Normal (Web)"/>
    <w:uiPriority w:val="99"/>
    <w:unhideWhenUsed/>
    <w:rsid w:val="00C47BCC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Zawartotabeli">
    <w:name w:val="Zawartość tabeli"/>
    <w:rsid w:val="00C47BCC"/>
    <w:pPr>
      <w:suppressLineNumbers/>
    </w:pPr>
  </w:style>
  <w:style w:type="character" w:customStyle="1" w:styleId="Teksttreci">
    <w:name w:val="Tekst treści_"/>
    <w:basedOn w:val="Domylnaczcionkaakapitu"/>
    <w:link w:val="Teksttreci1"/>
    <w:uiPriority w:val="99"/>
    <w:rsid w:val="00C47BCC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Teksttreci1">
    <w:name w:val="Tekst treści1"/>
    <w:link w:val="Teksttreci"/>
    <w:uiPriority w:val="99"/>
    <w:rsid w:val="00C47BCC"/>
    <w:pPr>
      <w:widowControl w:val="0"/>
      <w:shd w:val="clear" w:color="auto" w:fill="FFFFFF"/>
      <w:spacing w:before="540" w:line="508" w:lineRule="exact"/>
      <w:ind w:hanging="440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kapitzlistZnak">
    <w:name w:val="Akapit z listą Znak"/>
    <w:aliases w:val="Numerowanie Znak,List Paragraph Znak,Akapit z listą BS Znak,Tabela Znak,Wypunktowanie Znak,normalny tekst Znak,paragraf Znak,L1 Znak,Akapit z listą5 Znak,BulletC Znak,Obiekt Znak,List Paragraph1 Znak,RR PGE Akapit z listą Znak"/>
    <w:link w:val="Akapitzlist"/>
    <w:uiPriority w:val="34"/>
    <w:qFormat/>
    <w:rsid w:val="00C47BCC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Tekstpodstawowy">
    <w:name w:val="Body Text"/>
    <w:link w:val="TekstpodstawowyZnak"/>
    <w:uiPriority w:val="99"/>
    <w:unhideWhenUsed/>
    <w:rsid w:val="00C47BCC"/>
    <w:pPr>
      <w:widowControl w:val="0"/>
      <w:spacing w:after="120"/>
    </w:pPr>
    <w:rPr>
      <w:rFonts w:ascii="Courier New" w:eastAsia="Times New Roman" w:hAnsi="Courier New" w:cs="Courier New"/>
      <w:color w:val="00000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47BCC"/>
    <w:rPr>
      <w:rFonts w:ascii="Courier New" w:eastAsia="Times New Roman" w:hAnsi="Courier New" w:cs="Courier New"/>
      <w:color w:val="000000"/>
      <w:sz w:val="24"/>
      <w:szCs w:val="24"/>
      <w:lang w:eastAsia="pl-PL"/>
    </w:rPr>
  </w:style>
  <w:style w:type="paragraph" w:styleId="Tekstpodstawowywcity3">
    <w:name w:val="Body Text Indent 3"/>
    <w:link w:val="Tekstpodstawowywcity3Znak"/>
    <w:uiPriority w:val="99"/>
    <w:unhideWhenUsed/>
    <w:rsid w:val="00C47BCC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47BC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iwz">
    <w:name w:val="siwz"/>
    <w:qFormat/>
    <w:rsid w:val="00C47BCC"/>
    <w:pPr>
      <w:contextualSpacing/>
      <w:jc w:val="both"/>
    </w:pPr>
    <w:rPr>
      <w:rFonts w:ascii="Arial" w:eastAsia="Times New Roman" w:hAnsi="Arial" w:cs="Arial"/>
      <w:bCs/>
      <w:iCs/>
      <w:szCs w:val="20"/>
    </w:rPr>
  </w:style>
  <w:style w:type="paragraph" w:styleId="Tekstpodstawowy2">
    <w:name w:val="Body Text 2"/>
    <w:link w:val="Tekstpodstawowy2Znak"/>
    <w:uiPriority w:val="99"/>
    <w:unhideWhenUsed/>
    <w:rsid w:val="00C47BCC"/>
    <w:pPr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47BC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47BCC"/>
    <w:rPr>
      <w:b/>
      <w:bCs/>
    </w:rPr>
  </w:style>
  <w:style w:type="character" w:styleId="Hipercze">
    <w:name w:val="Hyperlink"/>
    <w:rsid w:val="00C47BCC"/>
    <w:rPr>
      <w:color w:val="0000FF"/>
      <w:u w:val="single"/>
    </w:rPr>
  </w:style>
  <w:style w:type="paragraph" w:customStyle="1" w:styleId="Standard">
    <w:name w:val="Standard"/>
    <w:rsid w:val="00C47BCC"/>
    <w:pPr>
      <w:suppressAutoHyphens/>
      <w:autoSpaceDN w:val="0"/>
      <w:spacing w:after="200" w:line="276" w:lineRule="auto"/>
      <w:textAlignment w:val="baseline"/>
    </w:pPr>
    <w:rPr>
      <w:rFonts w:eastAsia="SimSun" w:cs="Arial"/>
      <w:kern w:val="3"/>
      <w:lang w:eastAsia="zh-CN" w:bidi="hi-IN"/>
    </w:rPr>
  </w:style>
  <w:style w:type="paragraph" w:customStyle="1" w:styleId="pkt">
    <w:name w:val="pkt"/>
    <w:link w:val="pktZnak"/>
    <w:qFormat/>
    <w:rsid w:val="00C47BCC"/>
    <w:pPr>
      <w:spacing w:before="60" w:after="60"/>
      <w:ind w:left="851" w:hanging="295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pktZnak">
    <w:name w:val="pkt Znak"/>
    <w:link w:val="pkt"/>
    <w:rsid w:val="00C47BC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kt1">
    <w:name w:val="pkt1"/>
    <w:basedOn w:val="pkt"/>
    <w:qFormat/>
    <w:rsid w:val="00C47BCC"/>
    <w:pPr>
      <w:ind w:left="850" w:hanging="425"/>
    </w:pPr>
  </w:style>
  <w:style w:type="character" w:customStyle="1" w:styleId="markedcontent">
    <w:name w:val="markedcontent"/>
    <w:basedOn w:val="Domylnaczcionkaakapitu"/>
    <w:rsid w:val="00C47BCC"/>
  </w:style>
  <w:style w:type="character" w:styleId="Uwydatnienie">
    <w:name w:val="Emphasis"/>
    <w:basedOn w:val="Domylnaczcionkaakapitu"/>
    <w:uiPriority w:val="20"/>
    <w:qFormat/>
    <w:rsid w:val="00C47BCC"/>
    <w:rPr>
      <w:i/>
      <w:iCs/>
    </w:rPr>
  </w:style>
  <w:style w:type="paragraph" w:styleId="Tekstpodstawowy3">
    <w:name w:val="Body Text 3"/>
    <w:link w:val="Tekstpodstawowy3Znak"/>
    <w:uiPriority w:val="99"/>
    <w:unhideWhenUsed/>
    <w:rsid w:val="00C47BCC"/>
    <w:pPr>
      <w:spacing w:line="276" w:lineRule="auto"/>
    </w:pPr>
    <w:rPr>
      <w:rFonts w:asciiTheme="minorHAnsi" w:hAnsiTheme="minorHAnsi" w:cstheme="minorHAnsi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47BCC"/>
    <w:rPr>
      <w:rFonts w:eastAsia="SimSun" w:cstheme="minorHAnsi"/>
      <w:kern w:val="2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3F14D2"/>
    <w:rPr>
      <w:color w:val="954F72" w:themeColor="followedHyperlink"/>
      <w:u w:val="single"/>
    </w:rPr>
  </w:style>
  <w:style w:type="paragraph" w:customStyle="1" w:styleId="text">
    <w:name w:val="text"/>
    <w:rsid w:val="0009259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za">
    <w:name w:val="annotation text"/>
    <w:link w:val="TekstkomentarzaZnak"/>
    <w:uiPriority w:val="99"/>
    <w:semiHidden/>
    <w:unhideWhenUsed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="SimSun" w:cs="Mangal"/>
      <w:kern w:val="2"/>
      <w:sz w:val="20"/>
      <w:szCs w:val="18"/>
      <w:lang w:val="en-US"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link w:val="TekstdymkaZnak"/>
    <w:uiPriority w:val="99"/>
    <w:unhideWhenUsed/>
    <w:rsid w:val="00D4276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42760"/>
    <w:rPr>
      <w:rFonts w:ascii="Segoe UI" w:eastAsia="SimSun" w:hAnsi="Segoe UI" w:cs="Mangal"/>
      <w:kern w:val="2"/>
      <w:sz w:val="18"/>
      <w:szCs w:val="16"/>
      <w:lang w:val="en-US"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3E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3EAE"/>
    <w:rPr>
      <w:rFonts w:eastAsia="SimSun" w:cs="Mangal"/>
      <w:b/>
      <w:bCs/>
      <w:kern w:val="2"/>
      <w:sz w:val="20"/>
      <w:szCs w:val="18"/>
      <w:lang w:val="en-US" w:eastAsia="zh-CN" w:bidi="hi-IN"/>
    </w:rPr>
  </w:style>
  <w:style w:type="table" w:customStyle="1" w:styleId="a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036ADE"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sid w:val="00036AD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6ADE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Styl1">
    <w:name w:val="Styl1"/>
    <w:link w:val="Styl1Znak"/>
    <w:qFormat/>
    <w:rsid w:val="00AF68B8"/>
    <w:pPr>
      <w:spacing w:after="480" w:line="360" w:lineRule="auto"/>
      <w:jc w:val="center"/>
    </w:pPr>
    <w:rPr>
      <w:rFonts w:ascii="Calibri" w:eastAsia="Calibri" w:hAnsi="Calibri" w:cs="Calibri"/>
    </w:rPr>
  </w:style>
  <w:style w:type="paragraph" w:customStyle="1" w:styleId="Styl2">
    <w:name w:val="Styl2"/>
    <w:link w:val="Styl2Znak"/>
    <w:qFormat/>
    <w:rsid w:val="00AF68B8"/>
    <w:pPr>
      <w:numPr>
        <w:numId w:val="11"/>
      </w:numPr>
      <w:spacing w:line="360" w:lineRule="auto"/>
      <w:ind w:left="357" w:hanging="357"/>
    </w:pPr>
    <w:rPr>
      <w:rFonts w:ascii="Calibri" w:hAnsi="Calibri"/>
    </w:rPr>
  </w:style>
  <w:style w:type="character" w:customStyle="1" w:styleId="Nagwek6Znak">
    <w:name w:val="Nagłówek 6 Znak"/>
    <w:basedOn w:val="Domylnaczcionkaakapitu"/>
    <w:rsid w:val="00AF68B8"/>
    <w:rPr>
      <w:b/>
      <w:sz w:val="20"/>
      <w:szCs w:val="20"/>
    </w:rPr>
  </w:style>
  <w:style w:type="character" w:customStyle="1" w:styleId="Styl1Znak">
    <w:name w:val="Styl1 Znak"/>
    <w:basedOn w:val="Nagwek6Znak"/>
    <w:link w:val="Styl1"/>
    <w:rsid w:val="00AF68B8"/>
    <w:rPr>
      <w:rFonts w:ascii="Calibri" w:eastAsia="Calibri" w:hAnsi="Calibri" w:cs="Calibri"/>
      <w:b/>
      <w:sz w:val="20"/>
      <w:szCs w:val="20"/>
    </w:rPr>
  </w:style>
  <w:style w:type="character" w:customStyle="1" w:styleId="Styl2Znak">
    <w:name w:val="Styl2 Znak"/>
    <w:basedOn w:val="Nagwek6Znak"/>
    <w:link w:val="Styl2"/>
    <w:rsid w:val="00AF68B8"/>
    <w:rPr>
      <w:rFonts w:ascii="Calibri" w:hAnsi="Calibri"/>
      <w:b/>
      <w:sz w:val="20"/>
      <w:szCs w:val="20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149036/podrecznik_marzec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unduszeeuropejskie.gov.pl/media/121045/ZestawieniestandarduicenFER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media/121045/ZestawieniestandarduicenFERS.pdf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unduszeeuropejskie.gov.pl/strony/o-funduszach/dokumenty/zestawienie-standardu-i-cen-rynkowych-dla-programu-fundusze-europejskie-dla-rozwoju-spolecznego-2021-2027/" TargetMode="External"/><Relationship Id="rId1" Type="http://schemas.openxmlformats.org/officeDocument/2006/relationships/hyperlink" Target="https://www.funduszeeuropejskie.gov.pl/strony/o-funduszach/dokumenty/zestawienie-standardu-i-cen-rynkowych-dla-programu-fundusze-europejskie-dla-rozwoju-spolecznego-2021-202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QPj8r/sGGCe0roi1+wTCj0N8lA==">CgMxLjAyDmguOW9heXdneTJjb3hpMg5oLm44cGtrZXk5aDV2MjIOaC5sdjlxa2pkYWZmMXc4AHIhMXh3R1ExZzI4TlRoT1NIdmYyczN5WXhBbENfa0FBQ2Jz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1487</Words>
  <Characters>8928</Characters>
  <Application>Microsoft Office Word</Application>
  <DocSecurity>0</DocSecurity>
  <Lines>74</Lines>
  <Paragraphs>20</Paragraphs>
  <ScaleCrop>false</ScaleCrop>
  <Company/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</dc:creator>
  <cp:lastModifiedBy>Anna Kochel</cp:lastModifiedBy>
  <cp:revision>4</cp:revision>
  <dcterms:created xsi:type="dcterms:W3CDTF">2025-07-01T13:38:00Z</dcterms:created>
  <dcterms:modified xsi:type="dcterms:W3CDTF">2025-07-14T15:16:00Z</dcterms:modified>
</cp:coreProperties>
</file>