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CEA4" w14:textId="492BE052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 w:rsidR="008C2470">
        <w:rPr>
          <w:rFonts w:ascii="Calibri" w:hAnsi="Calibri" w:cs="Arial"/>
          <w:sz w:val="20"/>
          <w:szCs w:val="20"/>
        </w:rPr>
        <w:t>2</w:t>
      </w:r>
    </w:p>
    <w:p w14:paraId="3085333C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6FE7E6F" w14:textId="344A9FFB" w:rsidR="00FB4DF1" w:rsidRDefault="008C2470" w:rsidP="00FB4DF1">
      <w:pPr>
        <w:suppressAutoHyphens/>
        <w:autoSpaceDN w:val="0"/>
        <w:spacing w:after="160" w:line="259" w:lineRule="auto"/>
        <w:jc w:val="center"/>
        <w:textAlignment w:val="baseline"/>
        <w:rPr>
          <w:rFonts w:asciiTheme="minorHAnsi" w:eastAsia="Calibri" w:hAnsiTheme="minorHAnsi" w:cstheme="minorHAnsi"/>
          <w:b/>
          <w:bCs/>
          <w:color w:val="00000A"/>
          <w:sz w:val="20"/>
          <w:szCs w:val="20"/>
          <w:lang w:eastAsia="en-US"/>
        </w:rPr>
      </w:pPr>
      <w:r w:rsidRPr="008C2470">
        <w:rPr>
          <w:rFonts w:asciiTheme="minorHAnsi" w:eastAsia="Calibri" w:hAnsiTheme="minorHAnsi" w:cstheme="minorHAnsi"/>
          <w:b/>
          <w:bCs/>
          <w:color w:val="00000A"/>
          <w:sz w:val="20"/>
          <w:szCs w:val="20"/>
          <w:lang w:eastAsia="en-US"/>
        </w:rPr>
        <w:t>SZCZEGÓŁOWY OPIS PRZEDMIOTU ZAMÓWIENIA</w:t>
      </w:r>
      <w:r w:rsidR="0007775A">
        <w:rPr>
          <w:rFonts w:asciiTheme="minorHAnsi" w:eastAsia="Calibri" w:hAnsiTheme="minorHAnsi" w:cstheme="minorHAnsi"/>
          <w:b/>
          <w:bCs/>
          <w:color w:val="00000A"/>
          <w:sz w:val="20"/>
          <w:szCs w:val="20"/>
          <w:lang w:eastAsia="en-US"/>
        </w:rPr>
        <w:t xml:space="preserve"> </w:t>
      </w:r>
    </w:p>
    <w:p w14:paraId="46DAB12E" w14:textId="79C86327" w:rsidR="00FB4DF1" w:rsidRPr="00FB4DF1" w:rsidRDefault="00FB4DF1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>1.</w:t>
      </w:r>
      <w:r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Przedmiot</w:t>
      </w:r>
      <w:r w:rsidR="009D0207">
        <w:rPr>
          <w:rFonts w:ascii="Helvetica Neue Thin" w:hAnsi="Helvetica Neue Thin"/>
          <w:color w:val="000000"/>
          <w:sz w:val="20"/>
          <w:szCs w:val="20"/>
        </w:rPr>
        <w:t>em</w:t>
      </w:r>
      <w:r w:rsidRPr="00FB4DF1">
        <w:rPr>
          <w:rFonts w:ascii="Helvetica Neue Thin" w:hAnsi="Helvetica Neue Thin"/>
          <w:color w:val="000000"/>
          <w:sz w:val="20"/>
          <w:szCs w:val="20"/>
        </w:rPr>
        <w:t xml:space="preserve"> zamówienia </w:t>
      </w:r>
      <w:r w:rsidR="009D0207">
        <w:rPr>
          <w:rFonts w:ascii="Helvetica Neue Thin" w:hAnsi="Helvetica Neue Thin"/>
          <w:color w:val="000000"/>
          <w:sz w:val="20"/>
          <w:szCs w:val="20"/>
        </w:rPr>
        <w:t>jest</w:t>
      </w:r>
      <w:r w:rsidR="00071457">
        <w:rPr>
          <w:rFonts w:ascii="Helvetica Neue Thin" w:hAnsi="Helvetica Neue Thin"/>
          <w:color w:val="000000"/>
          <w:sz w:val="20"/>
          <w:szCs w:val="20"/>
        </w:rPr>
        <w:t xml:space="preserve"> k</w:t>
      </w:r>
      <w:r w:rsidR="00071457" w:rsidRPr="00071457">
        <w:rPr>
          <w:rFonts w:ascii="Helvetica Neue Thin" w:hAnsi="Helvetica Neue Thin"/>
          <w:color w:val="000000"/>
          <w:sz w:val="20"/>
          <w:szCs w:val="20"/>
        </w:rPr>
        <w:t xml:space="preserve">ompleksowe wykonanie instalacji fotowoltaicznej zgodnie ze szczegółowym opisem przedmiotu zamówienia </w:t>
      </w:r>
      <w:r w:rsidR="00E6764B">
        <w:rPr>
          <w:rFonts w:ascii="Helvetica Neue Thin" w:hAnsi="Helvetica Neue Thin"/>
          <w:color w:val="000000"/>
          <w:sz w:val="20"/>
          <w:szCs w:val="20"/>
        </w:rPr>
        <w:t>zawartym w niniejszym dokumencie oraz</w:t>
      </w:r>
      <w:r w:rsidR="00071457" w:rsidRPr="00071457">
        <w:rPr>
          <w:rFonts w:ascii="Helvetica Neue Thin" w:hAnsi="Helvetica Neue Thin"/>
          <w:color w:val="000000"/>
          <w:sz w:val="20"/>
          <w:szCs w:val="20"/>
        </w:rPr>
        <w:t xml:space="preserve"> dokumentacją projektową stanowiącą załącznik nr 3 do niniejszego zapytania ofertowego.</w:t>
      </w:r>
    </w:p>
    <w:p w14:paraId="0265CE9C" w14:textId="01282BDE" w:rsidR="00FB4DF1" w:rsidRPr="00FB4DF1" w:rsidRDefault="00FB4DF1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>2.</w:t>
      </w:r>
      <w:r w:rsidRPr="00FB4DF1">
        <w:rPr>
          <w:rFonts w:ascii="Helvetica Neue Thin" w:eastAsia="Calibri" w:hAnsi="Helvetica Neue Thin" w:cs="Arial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Miejsce realizacji zamówienia: Powiat Strzelce Opolskie, województwo opolskie, działka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 xml:space="preserve">ewidencyjna </w:t>
      </w:r>
      <w:r w:rsidRPr="00FB4DF1">
        <w:rPr>
          <w:rFonts w:ascii="Helvetica Neue Thin" w:eastAsiaTheme="minorHAnsi" w:hAnsi="Helvetica Neue Thin" w:cs="Calibri"/>
          <w:kern w:val="2"/>
          <w:sz w:val="20"/>
          <w:szCs w:val="20"/>
          <w:lang w:eastAsia="en-US"/>
          <w14:ligatures w14:val="standardContextual"/>
        </w:rPr>
        <w:t>2073/6, obręb 0039 Kolonowskie, jedn. ewid. 161103_4, powiat strzelecki</w:t>
      </w:r>
    </w:p>
    <w:p w14:paraId="0E391058" w14:textId="1CAB9B6F" w:rsidR="00FB4DF1" w:rsidRPr="00FB4DF1" w:rsidRDefault="00FB4DF1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>3.</w:t>
      </w:r>
      <w:r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Zamawiający nie dopuszcza składania ofert częściowych oraz ofert wariantowych tj.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przewidujących odmienny niż ustalony przez Zamawiającego sposób realizacji Zamówienia.</w:t>
      </w:r>
    </w:p>
    <w:p w14:paraId="3E34CAE6" w14:textId="77777777" w:rsidR="00FB4DF1" w:rsidRPr="00FB4DF1" w:rsidRDefault="00FB4DF1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>4.</w:t>
      </w:r>
      <w:r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Zamawiający nie przewiduje udzielania zamówień uzupełniających,</w:t>
      </w:r>
    </w:p>
    <w:p w14:paraId="51F7DD61" w14:textId="5584185F" w:rsidR="00FB4DF1" w:rsidRPr="00FB4DF1" w:rsidRDefault="00FB4DF1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>Jeżeli wykonawca przewiduje współpracę z podwykonawcami, Zamawiający żąda wykazania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w ofercie części Zamówienia, która ma być realizowana przez podwykonawcę,</w:t>
      </w:r>
    </w:p>
    <w:p w14:paraId="454BA0F7" w14:textId="0AD3DA20" w:rsidR="00FB4DF1" w:rsidRPr="00FB4DF1" w:rsidRDefault="00264820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>
        <w:rPr>
          <w:rFonts w:ascii="Helvetica Neue Thin" w:hAnsi="Helvetica Neue Thin"/>
          <w:color w:val="000000"/>
          <w:sz w:val="20"/>
          <w:szCs w:val="20"/>
        </w:rPr>
        <w:t>5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.</w:t>
      </w:r>
      <w:r w:rsidR="00FB4DF1"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Dostarczone urządzenia i materiały muszą posiadać parametry nie gorsze niż wskazane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w ww. załącznikach.</w:t>
      </w:r>
    </w:p>
    <w:p w14:paraId="016B0F68" w14:textId="443C6249" w:rsidR="00FB4DF1" w:rsidRPr="00FB4DF1" w:rsidRDefault="00264820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>
        <w:rPr>
          <w:rFonts w:ascii="Helvetica Neue Thin" w:hAnsi="Helvetica Neue Thin"/>
          <w:color w:val="000000"/>
          <w:sz w:val="20"/>
          <w:szCs w:val="20"/>
        </w:rPr>
        <w:t>6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.</w:t>
      </w:r>
      <w:r w:rsidR="00FB4DF1"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Energia wyprodukowana przez zainstalowane systemy będ</w:t>
      </w:r>
      <w:r w:rsidR="00E6764B">
        <w:rPr>
          <w:rFonts w:ascii="Helvetica Neue Thin" w:hAnsi="Helvetica Neue Thin"/>
          <w:color w:val="000000"/>
          <w:sz w:val="20"/>
          <w:szCs w:val="20"/>
        </w:rPr>
        <w:t>zie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 xml:space="preserve"> przeznaczona w 100%</w:t>
      </w:r>
    </w:p>
    <w:p w14:paraId="033ABCEF" w14:textId="77777777" w:rsidR="00FB4DF1" w:rsidRPr="00FB4DF1" w:rsidRDefault="00FB4DF1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 xml:space="preserve">na potrzeby własne Zamawiającego bez możliwości wypływu energii do sieci. </w:t>
      </w:r>
    </w:p>
    <w:p w14:paraId="6CC1B901" w14:textId="77777777" w:rsidR="00A155DF" w:rsidRDefault="00264820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>
        <w:rPr>
          <w:rFonts w:ascii="Helvetica Neue Thin" w:hAnsi="Helvetica Neue Thin"/>
          <w:color w:val="000000"/>
          <w:sz w:val="20"/>
          <w:szCs w:val="20"/>
        </w:rPr>
        <w:t>7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.</w:t>
      </w:r>
      <w:r w:rsidR="00FB4DF1"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Wszystkie elementy instalacji muszą być fabrycznie nowe, pierwszej klasy jakości, wolne od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wad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fabrycznych, posiadające odpowiednie atesty, deklaracje zgodności. W ramach inwestycji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 xml:space="preserve">dopuszcza 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się zastosowanie wyłącznie nowych urządzeń, tj takich, które zostały</w:t>
      </w:r>
      <w:r w:rsidR="00E6764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wyprodukowane w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okresie 12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miesięcy przed montażem.</w:t>
      </w:r>
    </w:p>
    <w:p w14:paraId="15B876A1" w14:textId="5EE34EE7" w:rsidR="00FB4DF1" w:rsidRDefault="00264820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>
        <w:rPr>
          <w:rFonts w:ascii="Helvetica Neue Thin" w:hAnsi="Helvetica Neue Thin"/>
          <w:color w:val="000000"/>
          <w:sz w:val="20"/>
          <w:szCs w:val="20"/>
        </w:rPr>
        <w:t>8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. Wykonawca przed montażem instalacji gruntowej wykona stosowne próby wyrywania i dobierze głębokości palowania konstrukcji, jeśli z przeprowadzonych prób wyniknie konieczność wymiany istniejącego gruntu, Wykonawca na własny koszt wykona wymianę gruntu i poniesie koszty utylizacji istniejących mas ziemi. Szacunkowa objętość istniejącego nasypu 4200 m3.</w:t>
      </w:r>
    </w:p>
    <w:p w14:paraId="066AB22B" w14:textId="190D404C" w:rsidR="002E488B" w:rsidRDefault="002E488B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>
        <w:rPr>
          <w:rFonts w:ascii="Helvetica Neue Thin" w:hAnsi="Helvetica Neue Thin"/>
          <w:color w:val="000000"/>
          <w:sz w:val="20"/>
          <w:szCs w:val="20"/>
        </w:rPr>
        <w:t>9. Przed rozpoczęciem montażu instalacji fotowoltaicznej na dachu wykonawca zobowiązany jest do wykonania wzmocnienia jego konstrukcji zgodnie z załączonym projektem znajdującym się w załączniku nr 3 do zapytania ofertowego.</w:t>
      </w:r>
    </w:p>
    <w:p w14:paraId="24587B73" w14:textId="6154D9C0" w:rsidR="00635E6B" w:rsidRPr="00667288" w:rsidRDefault="00635E6B" w:rsidP="00A155DF">
      <w:pPr>
        <w:jc w:val="both"/>
        <w:rPr>
          <w:rFonts w:ascii="Helvetica Neue Thin" w:hAnsi="Helvetica Neue Thin"/>
          <w:color w:val="000000" w:themeColor="text1"/>
          <w:sz w:val="20"/>
          <w:szCs w:val="20"/>
        </w:rPr>
      </w:pPr>
      <w:r w:rsidRPr="00667288">
        <w:rPr>
          <w:rFonts w:ascii="Helvetica Neue Thin" w:hAnsi="Helvetica Neue Thin"/>
          <w:color w:val="000000" w:themeColor="text1"/>
          <w:sz w:val="20"/>
          <w:szCs w:val="20"/>
        </w:rPr>
        <w:t>10. Dach hali</w:t>
      </w:r>
      <w:r w:rsidR="00667288" w:rsidRPr="00667288">
        <w:rPr>
          <w:rFonts w:ascii="Helvetica Neue Thin" w:hAnsi="Helvetica Neue Thin"/>
          <w:color w:val="000000" w:themeColor="text1"/>
          <w:sz w:val="20"/>
          <w:szCs w:val="20"/>
        </w:rPr>
        <w:t xml:space="preserve"> nr 19</w:t>
      </w:r>
      <w:r w:rsidRPr="00667288">
        <w:rPr>
          <w:rFonts w:ascii="Helvetica Neue Thin" w:hAnsi="Helvetica Neue Thin"/>
          <w:color w:val="000000" w:themeColor="text1"/>
          <w:sz w:val="20"/>
          <w:szCs w:val="20"/>
        </w:rPr>
        <w:t xml:space="preserve">, na której mają być zamontowane panele będzie podlegał termomodernizacji. Montaż </w:t>
      </w:r>
      <w:r w:rsidR="00F63138" w:rsidRPr="00667288">
        <w:rPr>
          <w:rFonts w:ascii="Helvetica Neue Thin" w:hAnsi="Helvetica Neue Thin"/>
          <w:color w:val="000000" w:themeColor="text1"/>
          <w:sz w:val="20"/>
          <w:szCs w:val="20"/>
        </w:rPr>
        <w:t>instalacji PV będzie możliwy dopiero po zakończeniu prac termomodernizacyjnych. Konstrukcja montażowa na modernizowanym dachu musi być dedykowana do nowego poszycia dachu</w:t>
      </w:r>
      <w:r w:rsidR="00234CD5" w:rsidRPr="00667288">
        <w:rPr>
          <w:rFonts w:ascii="Helvetica Neue Thin" w:hAnsi="Helvetica Neue Thin"/>
          <w:color w:val="000000" w:themeColor="text1"/>
          <w:sz w:val="20"/>
          <w:szCs w:val="20"/>
        </w:rPr>
        <w:t xml:space="preserve"> (płyta warstwowa PIR.</w:t>
      </w:r>
    </w:p>
    <w:p w14:paraId="60ABC9CA" w14:textId="713AB3E5" w:rsidR="00FB4DF1" w:rsidRDefault="002E488B" w:rsidP="00A155DF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>
        <w:rPr>
          <w:rFonts w:ascii="Helvetica Neue Thin" w:hAnsi="Helvetica Neue Thin"/>
          <w:color w:val="000000"/>
          <w:sz w:val="20"/>
          <w:szCs w:val="20"/>
        </w:rPr>
        <w:t>1</w:t>
      </w:r>
      <w:r w:rsidR="00635E6B">
        <w:rPr>
          <w:rFonts w:ascii="Helvetica Neue Thin" w:hAnsi="Helvetica Neue Thin"/>
          <w:color w:val="000000"/>
          <w:sz w:val="20"/>
          <w:szCs w:val="20"/>
        </w:rPr>
        <w:t>1</w:t>
      </w:r>
      <w:r w:rsidR="00FB4DF1" w:rsidRPr="00FB4DF1">
        <w:rPr>
          <w:rFonts w:ascii="Helvetica Neue Thin" w:hAnsi="Helvetica Neue Thin"/>
          <w:color w:val="000000"/>
          <w:sz w:val="20"/>
          <w:szCs w:val="20"/>
        </w:rPr>
        <w:t>. Wykonawca zapewni agregat na czas prac wymagających wyłączenia  zasilania, zapewniając niezakłócone funkcjonowanie zakładu.</w:t>
      </w:r>
    </w:p>
    <w:p w14:paraId="4B8E0F59" w14:textId="725E5A46" w:rsidR="0034123D" w:rsidRPr="00AF32A5" w:rsidRDefault="0034123D" w:rsidP="0034123D">
      <w:pPr>
        <w:spacing w:line="259" w:lineRule="auto"/>
        <w:jc w:val="both"/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</w:pPr>
      <w:r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  <w:t xml:space="preserve">12. </w:t>
      </w:r>
      <w:r w:rsidRPr="0034123D"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  <w:t>Instalację PV oraz infrastrukturę towarzyszącą należy wykonać w sposób umożliwiający podłączenie w przyszłości magazynu/magazynów energii o łącznej pojemności 6MWh i mocy 2MW.</w:t>
      </w:r>
    </w:p>
    <w:p w14:paraId="6A6D4E19" w14:textId="45EC00CF" w:rsidR="00FB4DF1" w:rsidRPr="00FB4DF1" w:rsidRDefault="00FB4DF1" w:rsidP="0034123D">
      <w:pPr>
        <w:jc w:val="both"/>
        <w:rPr>
          <w:rFonts w:ascii="Helvetica Neue Thin" w:hAnsi="Helvetica Neue Thin"/>
          <w:color w:val="000000"/>
          <w:sz w:val="20"/>
          <w:szCs w:val="20"/>
        </w:rPr>
      </w:pPr>
      <w:r w:rsidRPr="00FB4DF1">
        <w:rPr>
          <w:rFonts w:ascii="Helvetica Neue Thin" w:hAnsi="Helvetica Neue Thin"/>
          <w:color w:val="000000"/>
          <w:sz w:val="20"/>
          <w:szCs w:val="20"/>
        </w:rPr>
        <w:t>1</w:t>
      </w:r>
      <w:r w:rsidR="0034123D">
        <w:rPr>
          <w:rFonts w:ascii="Helvetica Neue Thin" w:hAnsi="Helvetica Neue Thin"/>
          <w:color w:val="000000"/>
          <w:sz w:val="20"/>
          <w:szCs w:val="20"/>
        </w:rPr>
        <w:t>3</w:t>
      </w:r>
      <w:r w:rsidRPr="00FB4DF1">
        <w:rPr>
          <w:rFonts w:ascii="Helvetica Neue Thin" w:hAnsi="Helvetica Neue Thin"/>
          <w:color w:val="000000"/>
          <w:sz w:val="20"/>
          <w:szCs w:val="20"/>
        </w:rPr>
        <w:t>.</w:t>
      </w:r>
      <w:r w:rsidRPr="00FB4DF1">
        <w:rPr>
          <w:rFonts w:ascii="Helvetica Neue Thin" w:hAnsi="Helvetica Neue Thin" w:cs="Arial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We wszystkich miejscach Zapytania ofertowego lub załącznikach do Zapytania ofertowego,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w których użyto przykładowego znaku towarowego, patentu, pochodzenia, źródła lub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szczególnego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procesu lub jeżeli Zamawiający opisał przedmiot zamówienia przez odniesienie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do norm, europejskich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ocen technicznych, aprobat, specyfikacji technicznych i systemów</w:t>
      </w:r>
      <w:r w:rsidR="00A155DF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referencji technicznych, Zamawiający dopuszcza rozwiązania równoważne</w:t>
      </w:r>
      <w:r w:rsidR="002E488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pod warunkiem zapewnienia parametrów</w:t>
      </w:r>
      <w:r w:rsidR="002E488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nie gorszych niż określone w opisie przedmiotu zamówienia, a także</w:t>
      </w:r>
      <w:r w:rsidR="002E488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zachowania technologii</w:t>
      </w:r>
      <w:r w:rsidR="002E488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wykonania, tzn. w wyniku zmiany materiału nie może dojść do zmiany</w:t>
      </w:r>
      <w:r w:rsidR="002E488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technologii wykonania,</w:t>
      </w:r>
      <w:r w:rsidR="002E488B">
        <w:rPr>
          <w:rFonts w:ascii="Helvetica Neue Thin" w:hAnsi="Helvetica Neue Thin"/>
          <w:color w:val="000000"/>
          <w:sz w:val="20"/>
          <w:szCs w:val="20"/>
        </w:rPr>
        <w:t xml:space="preserve"> </w:t>
      </w:r>
      <w:r w:rsidRPr="00FB4DF1">
        <w:rPr>
          <w:rFonts w:ascii="Helvetica Neue Thin" w:hAnsi="Helvetica Neue Thin"/>
          <w:color w:val="000000"/>
          <w:sz w:val="20"/>
          <w:szCs w:val="20"/>
        </w:rPr>
        <w:t>co skutkowałoby zmianą dokumentacji technicznej.</w:t>
      </w:r>
    </w:p>
    <w:p w14:paraId="4519D8AF" w14:textId="1C9B7461" w:rsidR="00FB4DF1" w:rsidRDefault="00FB4DF1" w:rsidP="00A155DF">
      <w:pPr>
        <w:spacing w:after="100" w:afterAutospacing="1"/>
        <w:jc w:val="both"/>
        <w:rPr>
          <w:rFonts w:ascii="Helvetica Neue Thin" w:hAnsi="Helvetica Neue Thin" w:cstheme="minorHAnsi"/>
          <w:sz w:val="20"/>
          <w:szCs w:val="20"/>
        </w:rPr>
      </w:pPr>
      <w:r w:rsidRPr="00FB4DF1">
        <w:rPr>
          <w:rFonts w:ascii="Helvetica Neue Thin" w:hAnsi="Helvetica Neue Thin" w:cstheme="minorHAnsi"/>
          <w:sz w:val="20"/>
          <w:szCs w:val="20"/>
        </w:rPr>
        <w:t>1</w:t>
      </w:r>
      <w:r w:rsidR="0034123D">
        <w:rPr>
          <w:rFonts w:ascii="Helvetica Neue Thin" w:hAnsi="Helvetica Neue Thin" w:cstheme="minorHAnsi"/>
          <w:sz w:val="20"/>
          <w:szCs w:val="20"/>
        </w:rPr>
        <w:t>4</w:t>
      </w:r>
      <w:r w:rsidRPr="00FB4DF1">
        <w:rPr>
          <w:rFonts w:ascii="Helvetica Neue Thin" w:hAnsi="Helvetica Neue Thin" w:cstheme="minorHAnsi"/>
          <w:sz w:val="20"/>
          <w:szCs w:val="20"/>
        </w:rPr>
        <w:t>. W celu zabezpieczenia roszczeń Zamawiającego z tytułu nienależytego, w tym nieterminowego, wykonania Przedmiotu Umowy Wykonawca wniesie zabezpieczenie należytego wykonania Umowy w wysokości 10 % wynagrodzenia i przedłoży bezwarunkową, nieodwołalną i płatną na pierwsze żądanie gwarancję ubezpieczeniową lub bankową, w terminie 14 dni od dnia podpisania Umowy.</w:t>
      </w:r>
    </w:p>
    <w:p w14:paraId="0F22A5D6" w14:textId="77777777" w:rsidR="005774E5" w:rsidRDefault="00066606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>
        <w:rPr>
          <w:rFonts w:ascii="Helvetica Neue Thin" w:hAnsi="Helvetica Neue Thin" w:cstheme="minorHAnsi"/>
          <w:sz w:val="20"/>
          <w:szCs w:val="20"/>
        </w:rPr>
        <w:t>Zło</w:t>
      </w:r>
      <w:r w:rsidR="005774E5">
        <w:rPr>
          <w:rFonts w:ascii="Helvetica Neue Thin" w:hAnsi="Helvetica Neue Thin" w:cstheme="minorHAnsi"/>
          <w:sz w:val="20"/>
          <w:szCs w:val="20"/>
        </w:rPr>
        <w:t>żona oferta powinna uwzględniać:</w:t>
      </w:r>
    </w:p>
    <w:p w14:paraId="510728D2" w14:textId="023CCE07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a. Koszty przeprowadzenia wymaganych przepisami odbiorów, prób, badań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i sprawdzeń, w tym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koniecznych do uzyskania pozwolenia na użytkowanie gotowego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obiektu.</w:t>
      </w:r>
    </w:p>
    <w:p w14:paraId="671A79C8" w14:textId="16B53609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b. Koszty prowadzenia dokumentacji budowy oraz sporządzenia dokumentacj</w:t>
      </w:r>
      <w:r>
        <w:rPr>
          <w:rFonts w:ascii="Helvetica Neue Thin" w:hAnsi="Helvetica Neue Thin" w:cstheme="minorHAnsi"/>
          <w:sz w:val="20"/>
          <w:szCs w:val="20"/>
        </w:rPr>
        <w:t xml:space="preserve">i </w:t>
      </w:r>
      <w:r w:rsidRPr="005774E5">
        <w:rPr>
          <w:rFonts w:ascii="Helvetica Neue Thin" w:hAnsi="Helvetica Neue Thin" w:cstheme="minorHAnsi"/>
          <w:sz w:val="20"/>
          <w:szCs w:val="20"/>
        </w:rPr>
        <w:t>powykonawczej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(dokumentacja projektowa powykonawcza, atesty, deklaracje zgodności, instrukcje obsługi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i DTR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zamontowanych urządzeń, protokoły odbiorów, prób, badań i sprawdzeń, instrukcji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użytkowania obiektu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oraz wszystkie inne które będą niezbędne do uzyskania pozwolenia na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użytkowanie).</w:t>
      </w:r>
      <w:r w:rsidRPr="005774E5">
        <w:rPr>
          <w:rFonts w:ascii="Helvetica Neue Thin" w:hAnsi="Helvetica Neue Thin" w:cstheme="minorHAnsi"/>
          <w:sz w:val="20"/>
          <w:szCs w:val="20"/>
        </w:rPr>
        <w:br/>
        <w:t>c. Koszty wywozu i utylizacji odpadów.</w:t>
      </w:r>
    </w:p>
    <w:p w14:paraId="1E0601A2" w14:textId="24D6EF27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lastRenderedPageBreak/>
        <w:t>d. Koszt budowy, rozbiórki i utrzymania zaplecza socjalnego dla pracowników własnych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i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podwykonawców, jeżeli Wykonawca uzna je za konieczne.</w:t>
      </w:r>
    </w:p>
    <w:p w14:paraId="677974FF" w14:textId="77777777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e. Koszt organizacji prac na placu budowy oraz zapewnienia BHP.</w:t>
      </w:r>
    </w:p>
    <w:p w14:paraId="398A4FFA" w14:textId="77777777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f. Koszty uporządkowania terenu budowy i terenów jej przyległych po jej zakończeniu.</w:t>
      </w:r>
    </w:p>
    <w:p w14:paraId="0A2AEE88" w14:textId="77777777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g. Koszty związane z wykonaniem dokumentacji zmian do Projektu Budowlanego, dla którego Zamawiający uzyskał decyzję pozwolenia na budowę, jeśli będzie to niezbędne do prawidłowego zakończenia inwestycji.</w:t>
      </w:r>
    </w:p>
    <w:p w14:paraId="2C0DA08A" w14:textId="1E11CD9B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h. Koszt związane z wykonaniem projektu wykonawczego wraz z ponownym uzgodnieniem z OSD, jeśli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>będzie to niezbędne do prawidłowego zakończenia inwestycji.</w:t>
      </w:r>
    </w:p>
    <w:p w14:paraId="21D48C67" w14:textId="0381B31D" w:rsidR="005774E5" w:rsidRPr="005774E5" w:rsidRDefault="005774E5" w:rsidP="005774E5">
      <w:pPr>
        <w:jc w:val="both"/>
        <w:rPr>
          <w:rFonts w:ascii="Helvetica Neue Thin" w:hAnsi="Helvetica Neue Thin" w:cstheme="minorHAnsi"/>
          <w:sz w:val="20"/>
          <w:szCs w:val="20"/>
        </w:rPr>
      </w:pPr>
      <w:r w:rsidRPr="005774E5">
        <w:rPr>
          <w:rFonts w:ascii="Helvetica Neue Thin" w:hAnsi="Helvetica Neue Thin" w:cstheme="minorHAnsi"/>
          <w:sz w:val="20"/>
          <w:szCs w:val="20"/>
        </w:rPr>
        <w:t>i. Koszty związane z wykonaniem projektu tymczasowego zasilania zakładu wraz z uzgodnieniem z</w:t>
      </w:r>
      <w:r>
        <w:rPr>
          <w:rFonts w:ascii="Helvetica Neue Thin" w:hAnsi="Helvetica Neue Thin" w:cstheme="minorHAnsi"/>
          <w:sz w:val="20"/>
          <w:szCs w:val="20"/>
        </w:rPr>
        <w:t xml:space="preserve"> </w:t>
      </w:r>
      <w:r w:rsidRPr="005774E5">
        <w:rPr>
          <w:rFonts w:ascii="Helvetica Neue Thin" w:hAnsi="Helvetica Neue Thin" w:cstheme="minorHAnsi"/>
          <w:sz w:val="20"/>
          <w:szCs w:val="20"/>
        </w:rPr>
        <w:t xml:space="preserve">OSD oraz koszty realizacji zasilania rezerwowego. </w:t>
      </w:r>
    </w:p>
    <w:p w14:paraId="326355C5" w14:textId="77777777" w:rsidR="00066606" w:rsidRDefault="00066606" w:rsidP="00A155DF">
      <w:pPr>
        <w:spacing w:after="100" w:afterAutospacing="1"/>
        <w:jc w:val="both"/>
        <w:rPr>
          <w:rFonts w:ascii="Helvetica Neue Thin" w:hAnsi="Helvetica Neue Thin" w:cstheme="minorHAnsi"/>
          <w:sz w:val="20"/>
          <w:szCs w:val="20"/>
        </w:rPr>
      </w:pPr>
    </w:p>
    <w:p w14:paraId="05C9D9DD" w14:textId="39717035" w:rsidR="005774E5" w:rsidRPr="00FB4DF1" w:rsidRDefault="005774E5" w:rsidP="00A155DF">
      <w:pPr>
        <w:spacing w:after="100" w:afterAutospacing="1"/>
        <w:jc w:val="both"/>
        <w:rPr>
          <w:rFonts w:ascii="Helvetica Neue Thin" w:hAnsi="Helvetica Neue Thin" w:cstheme="minorHAnsi"/>
          <w:sz w:val="20"/>
          <w:szCs w:val="20"/>
        </w:rPr>
      </w:pPr>
      <w:r>
        <w:rPr>
          <w:rFonts w:ascii="Helvetica Neue Thin" w:hAnsi="Helvetica Neue Thin" w:cstheme="minorHAnsi"/>
          <w:sz w:val="20"/>
          <w:szCs w:val="20"/>
        </w:rPr>
        <w:t>Szczegółowy opis przedmiotu zamówienia:</w:t>
      </w:r>
    </w:p>
    <w:p w14:paraId="6A8AEBC2" w14:textId="77777777" w:rsidR="00AF32A5" w:rsidRPr="00AF32A5" w:rsidRDefault="00AF32A5" w:rsidP="00AF32A5">
      <w:pPr>
        <w:numPr>
          <w:ilvl w:val="1"/>
          <w:numId w:val="24"/>
        </w:numPr>
        <w:spacing w:before="100" w:beforeAutospacing="1" w:after="100" w:afterAutospacing="1" w:line="259" w:lineRule="auto"/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  <w:t xml:space="preserve">Moduły fotowoltaiczne </w:t>
      </w:r>
    </w:p>
    <w:p w14:paraId="6E8359C6" w14:textId="77777777" w:rsidR="00AF32A5" w:rsidRPr="00AF32A5" w:rsidRDefault="00AF32A5" w:rsidP="00AF32A5">
      <w:pPr>
        <w:spacing w:before="100" w:beforeAutospacing="1" w:after="100" w:afterAutospacing="1"/>
        <w:rPr>
          <w:rFonts w:ascii="Helvetica Neue Thin" w:eastAsia="SimSun" w:hAnsi="Helvetica Neue Thin" w:cstheme="minorHAns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 w:eastAsia="ar-SA"/>
        </w:rPr>
        <w:t xml:space="preserve">Zastosowane moduły fotowoltaiczne  muszą być wyprodukowane (nie wcześniej niż 12 miesięcy przed montażem) przez jednego producenta oraz objętych jedną gwarancją. </w:t>
      </w:r>
      <w:r w:rsidRPr="00AF32A5">
        <w:rPr>
          <w:rFonts w:ascii="Helvetica Neue Thin" w:eastAsia="SimSun" w:hAnsi="Helvetica Neue Thin" w:cstheme="minorHAnsi"/>
          <w:sz w:val="20"/>
          <w:szCs w:val="20"/>
          <w:lang w:val="x-none" w:eastAsia="ar-SA"/>
        </w:rPr>
        <w:br/>
        <w:t>Gwarancja nie może być krótsza niż 15 lat na wady ukryte i 30 lat na spadek mocy.</w:t>
      </w:r>
    </w:p>
    <w:p w14:paraId="4017FB23" w14:textId="77777777" w:rsidR="00AF32A5" w:rsidRPr="00AF32A5" w:rsidRDefault="00AF32A5" w:rsidP="00AF32A5">
      <w:pPr>
        <w:spacing w:before="100" w:beforeAutospacing="1" w:after="100" w:afterAutospacing="1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>Minimalne wymagania stawiane zaoferowanym produktom: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3693"/>
        <w:gridCol w:w="2738"/>
      </w:tblGrid>
      <w:tr w:rsidR="00AF32A5" w:rsidRPr="00AF32A5" w14:paraId="72B0ABF4" w14:textId="77777777" w:rsidTr="00657EFB">
        <w:trPr>
          <w:trHeight w:val="53"/>
        </w:trPr>
        <w:tc>
          <w:tcPr>
            <w:tcW w:w="2778" w:type="dxa"/>
          </w:tcPr>
          <w:p w14:paraId="730A517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b/>
                <w:bCs/>
                <w:color w:val="000000"/>
                <w:sz w:val="20"/>
                <w:szCs w:val="20"/>
                <w:lang w:eastAsia="en-US"/>
              </w:rPr>
              <w:t>Nazwa cechy</w:t>
            </w:r>
          </w:p>
        </w:tc>
        <w:tc>
          <w:tcPr>
            <w:tcW w:w="3693" w:type="dxa"/>
          </w:tcPr>
          <w:p w14:paraId="6DE3532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b/>
                <w:bCs/>
                <w:color w:val="000000"/>
                <w:sz w:val="20"/>
                <w:szCs w:val="20"/>
                <w:lang w:eastAsia="en-US"/>
              </w:rPr>
              <w:t>Wartość</w:t>
            </w:r>
          </w:p>
        </w:tc>
        <w:tc>
          <w:tcPr>
            <w:tcW w:w="2738" w:type="dxa"/>
          </w:tcPr>
          <w:p w14:paraId="44FB2B1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b/>
                <w:bCs/>
                <w:color w:val="000000"/>
                <w:sz w:val="20"/>
                <w:szCs w:val="20"/>
                <w:lang w:eastAsia="en-US"/>
              </w:rPr>
              <w:t>Sposób weryfikacji</w:t>
            </w:r>
          </w:p>
        </w:tc>
      </w:tr>
      <w:tr w:rsidR="00AF32A5" w:rsidRPr="00AF32A5" w14:paraId="15C72898" w14:textId="77777777" w:rsidTr="00657EFB">
        <w:trPr>
          <w:trHeight w:val="130"/>
        </w:trPr>
        <w:tc>
          <w:tcPr>
            <w:tcW w:w="2778" w:type="dxa"/>
          </w:tcPr>
          <w:p w14:paraId="7EC19BF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Typ ogniw i sposób ich montażu w module PV</w:t>
            </w:r>
          </w:p>
        </w:tc>
        <w:tc>
          <w:tcPr>
            <w:tcW w:w="3693" w:type="dxa"/>
          </w:tcPr>
          <w:p w14:paraId="648A058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Wymaga się zastosowania modułów zbudowanych na ogniwach typu N-type TOPCon lub HPBC: HYBRID PASSIVATED ( High Performance)</w:t>
            </w:r>
          </w:p>
          <w:p w14:paraId="1E04384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Elektroda wierzchnia (jeśli występuje) w technologii multi-busbar  lub CWCT ( SmartWire Connection Technology )</w:t>
            </w:r>
          </w:p>
          <w:p w14:paraId="22EF18B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Dla instalacji na gruncie oraz na dachu wymagane są moduły jednostronne z przednią szybą o grubości min. 3,2 mm. Szyba hartowana powlekana.</w:t>
            </w:r>
          </w:p>
          <w:p w14:paraId="4994DF8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Nie dopuszcza się zastosowania modułów dwustronnych typu glass/glass</w:t>
            </w:r>
          </w:p>
        </w:tc>
        <w:tc>
          <w:tcPr>
            <w:tcW w:w="2738" w:type="dxa"/>
          </w:tcPr>
          <w:p w14:paraId="6F511CB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 lub inny dokument producenta potwierdzający spełnienie wymagań</w:t>
            </w:r>
          </w:p>
        </w:tc>
      </w:tr>
      <w:tr w:rsidR="00AF32A5" w:rsidRPr="00AF32A5" w14:paraId="53781EC1" w14:textId="77777777" w:rsidTr="00657EFB">
        <w:trPr>
          <w:trHeight w:val="53"/>
        </w:trPr>
        <w:tc>
          <w:tcPr>
            <w:tcW w:w="2778" w:type="dxa"/>
          </w:tcPr>
          <w:p w14:paraId="146D04C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Liczba ogniw w module</w:t>
            </w:r>
          </w:p>
        </w:tc>
        <w:tc>
          <w:tcPr>
            <w:tcW w:w="3693" w:type="dxa"/>
          </w:tcPr>
          <w:p w14:paraId="355DB4B7" w14:textId="641035A6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Wymagane</w:t>
            </w:r>
            <w:r w:rsidR="00426BFA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 54/108 half-cut lub 72/144 half-cut dla modułu jednostronnego. </w:t>
            </w:r>
          </w:p>
        </w:tc>
        <w:tc>
          <w:tcPr>
            <w:tcW w:w="2738" w:type="dxa"/>
          </w:tcPr>
          <w:p w14:paraId="66EAA99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B6D3DDB" w14:textId="77777777" w:rsidTr="00657EFB">
        <w:trPr>
          <w:trHeight w:val="53"/>
        </w:trPr>
        <w:tc>
          <w:tcPr>
            <w:tcW w:w="2778" w:type="dxa"/>
          </w:tcPr>
          <w:p w14:paraId="4240AE5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Waga modułu </w:t>
            </w:r>
          </w:p>
        </w:tc>
        <w:tc>
          <w:tcPr>
            <w:tcW w:w="3693" w:type="dxa"/>
          </w:tcPr>
          <w:p w14:paraId="466D7D2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Waga nie wyższa niż 28,5 kg</w:t>
            </w:r>
          </w:p>
        </w:tc>
        <w:tc>
          <w:tcPr>
            <w:tcW w:w="2738" w:type="dxa"/>
          </w:tcPr>
          <w:p w14:paraId="7167EFF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E4431F6" w14:textId="77777777" w:rsidTr="00657EFB">
        <w:trPr>
          <w:trHeight w:val="53"/>
        </w:trPr>
        <w:tc>
          <w:tcPr>
            <w:tcW w:w="2778" w:type="dxa"/>
          </w:tcPr>
          <w:p w14:paraId="68EAC8B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Sprawność modułu </w:t>
            </w:r>
          </w:p>
        </w:tc>
        <w:tc>
          <w:tcPr>
            <w:tcW w:w="3693" w:type="dxa"/>
          </w:tcPr>
          <w:p w14:paraId="1222B2E8" w14:textId="5AF0CB5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Nie </w:t>
            </w:r>
            <w:r w:rsidR="00426BFA"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mniejsza niż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B0C90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22</w:t>
            </w:r>
            <w:r w:rsidR="00426BFA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,1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% dla modułów jednostronnych.</w:t>
            </w:r>
          </w:p>
        </w:tc>
        <w:tc>
          <w:tcPr>
            <w:tcW w:w="2738" w:type="dxa"/>
          </w:tcPr>
          <w:p w14:paraId="5836180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831B3C5" w14:textId="77777777" w:rsidTr="00657EFB">
        <w:trPr>
          <w:trHeight w:val="53"/>
        </w:trPr>
        <w:tc>
          <w:tcPr>
            <w:tcW w:w="2778" w:type="dxa"/>
          </w:tcPr>
          <w:p w14:paraId="093D826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Moc maksymalna w STC</w:t>
            </w:r>
          </w:p>
        </w:tc>
        <w:tc>
          <w:tcPr>
            <w:tcW w:w="3693" w:type="dxa"/>
          </w:tcPr>
          <w:p w14:paraId="17C0BA08" w14:textId="5ADCB418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Nie mniejsza niż: </w:t>
            </w:r>
            <w:r w:rsidR="00426BFA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490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 Wp </w:t>
            </w:r>
          </w:p>
        </w:tc>
        <w:tc>
          <w:tcPr>
            <w:tcW w:w="2738" w:type="dxa"/>
          </w:tcPr>
          <w:p w14:paraId="57AD8E1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5D02A9A" w14:textId="77777777" w:rsidTr="00657EFB">
        <w:trPr>
          <w:trHeight w:val="205"/>
        </w:trPr>
        <w:tc>
          <w:tcPr>
            <w:tcW w:w="2778" w:type="dxa"/>
          </w:tcPr>
          <w:p w14:paraId="65CA601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Temperaturowy współczynnik mocy </w:t>
            </w:r>
          </w:p>
        </w:tc>
        <w:tc>
          <w:tcPr>
            <w:tcW w:w="3693" w:type="dxa"/>
          </w:tcPr>
          <w:p w14:paraId="1FD60052" w14:textId="7998EB0D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Nie gorszy niż –0,2</w:t>
            </w:r>
            <w:r w:rsidR="00426BFA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8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%/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>o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C  dla obu typów modułów/ </w:t>
            </w:r>
          </w:p>
        </w:tc>
        <w:tc>
          <w:tcPr>
            <w:tcW w:w="2738" w:type="dxa"/>
          </w:tcPr>
          <w:p w14:paraId="6FD6FDB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6C6C64AE" w14:textId="77777777" w:rsidTr="00657EFB">
        <w:trPr>
          <w:trHeight w:val="129"/>
        </w:trPr>
        <w:tc>
          <w:tcPr>
            <w:tcW w:w="2778" w:type="dxa"/>
          </w:tcPr>
          <w:p w14:paraId="3DFF169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Spadek mocy modułów z tytułu degradacji LID po pierwszym roku pracy </w:t>
            </w:r>
          </w:p>
        </w:tc>
        <w:tc>
          <w:tcPr>
            <w:tcW w:w="3693" w:type="dxa"/>
          </w:tcPr>
          <w:p w14:paraId="7E132F2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FF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Nie więcej niż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 xml:space="preserve"> 1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% dla obu typów modułów </w:t>
            </w:r>
          </w:p>
          <w:p w14:paraId="41047B6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738" w:type="dxa"/>
          </w:tcPr>
          <w:p w14:paraId="63FFEE7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6C797A8F" w14:textId="77777777" w:rsidTr="00657EFB">
        <w:trPr>
          <w:trHeight w:val="129"/>
        </w:trPr>
        <w:tc>
          <w:tcPr>
            <w:tcW w:w="2778" w:type="dxa"/>
          </w:tcPr>
          <w:p w14:paraId="155F676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Gwarancja na moc </w:t>
            </w:r>
          </w:p>
        </w:tc>
        <w:tc>
          <w:tcPr>
            <w:tcW w:w="3693" w:type="dxa"/>
          </w:tcPr>
          <w:p w14:paraId="080F1F4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Nie krótsza niż 30 lat, liniowa przy rocznym średnim spadku mocy nie większym niż 0,40%/rok  dla obu typów modułów </w:t>
            </w:r>
          </w:p>
        </w:tc>
        <w:tc>
          <w:tcPr>
            <w:tcW w:w="2738" w:type="dxa"/>
          </w:tcPr>
          <w:p w14:paraId="472EE0F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5C21F68" w14:textId="77777777" w:rsidTr="00657EFB">
        <w:trPr>
          <w:trHeight w:val="129"/>
        </w:trPr>
        <w:tc>
          <w:tcPr>
            <w:tcW w:w="2778" w:type="dxa"/>
          </w:tcPr>
          <w:p w14:paraId="0B5FB27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Odporność na PID zgodnie z normą ICE TS 62804-1</w:t>
            </w:r>
          </w:p>
        </w:tc>
        <w:tc>
          <w:tcPr>
            <w:tcW w:w="3693" w:type="dxa"/>
          </w:tcPr>
          <w:p w14:paraId="714D618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2738" w:type="dxa"/>
          </w:tcPr>
          <w:p w14:paraId="40A2848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</w:tbl>
    <w:p w14:paraId="733BAAC0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</w:p>
    <w:p w14:paraId="53127D03" w14:textId="77777777" w:rsidR="00AF32A5" w:rsidRPr="00AF32A5" w:rsidRDefault="00AF32A5" w:rsidP="00AF32A5">
      <w:pPr>
        <w:spacing w:before="100" w:beforeAutospacing="1" w:after="100" w:afterAutospacing="1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 ramach oferty oferent zobowiązany jest przekazać Zamawiającemu: </w:t>
      </w:r>
    </w:p>
    <w:p w14:paraId="0752C046" w14:textId="77777777" w:rsidR="00AF32A5" w:rsidRPr="00AF32A5" w:rsidRDefault="00AF32A5" w:rsidP="00AF32A5">
      <w:pPr>
        <w:numPr>
          <w:ilvl w:val="0"/>
          <w:numId w:val="23"/>
        </w:numPr>
        <w:spacing w:before="100" w:beforeAutospacing="1" w:after="100" w:afterAutospacing="1" w:line="259" w:lineRule="auto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lastRenderedPageBreak/>
        <w:t xml:space="preserve">kartę̨ katalogową modułu, </w:t>
      </w:r>
    </w:p>
    <w:p w14:paraId="0CA6EB4A" w14:textId="77777777" w:rsidR="00AF32A5" w:rsidRPr="00AF32A5" w:rsidRDefault="00AF32A5" w:rsidP="00AF32A5">
      <w:pPr>
        <w:numPr>
          <w:ilvl w:val="0"/>
          <w:numId w:val="23"/>
        </w:numPr>
        <w:spacing w:before="100" w:beforeAutospacing="1" w:after="100" w:afterAutospacing="1" w:line="259" w:lineRule="auto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ważną̨ deklarację zgodności oznakowania CE, </w:t>
      </w:r>
    </w:p>
    <w:p w14:paraId="7A9D2FA6" w14:textId="77777777" w:rsidR="00AF32A5" w:rsidRPr="00AF32A5" w:rsidRDefault="00AF32A5" w:rsidP="00AF32A5">
      <w:pPr>
        <w:numPr>
          <w:ilvl w:val="0"/>
          <w:numId w:val="23"/>
        </w:numPr>
        <w:spacing w:before="100" w:beforeAutospacing="1" w:after="100" w:afterAutospacing="1" w:line="259" w:lineRule="auto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dokumenty potwierdzające zgodność́ modułów z normami. </w:t>
      </w:r>
    </w:p>
    <w:p w14:paraId="7B39F53A" w14:textId="63691BBD" w:rsidR="00AF32A5" w:rsidRPr="00AF32A5" w:rsidRDefault="00AF32A5" w:rsidP="00AF32A5">
      <w:pPr>
        <w:spacing w:after="160" w:line="259" w:lineRule="auto"/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</w:pP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>Moduły fotowoltaiczne powinny zostać zamontowane na systemie montażowym, zgodnie z</w:t>
      </w:r>
      <w:r w:rsidR="005E53AE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 </w:t>
      </w: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zaleceniami producentów modułów oraz zastosowanych konstrukcji. </w:t>
      </w: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br/>
        <w:t>Podczas montażu uchwyty mocujące moduły należy przykręcać do konstrukcji z uwzględnieniem</w:t>
      </w:r>
      <w:r w:rsidR="005E53AE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 </w:t>
      </w: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momentu siły podanego przez producenta. W związku z powyższym monterzy wykonujące te zadanie powinni być wyposażeni w klucze dynamometryczne. </w:t>
      </w:r>
    </w:p>
    <w:p w14:paraId="7981B112" w14:textId="77777777" w:rsidR="00AF32A5" w:rsidRPr="00AF32A5" w:rsidRDefault="00AF32A5" w:rsidP="00AF32A5">
      <w:pPr>
        <w:numPr>
          <w:ilvl w:val="1"/>
          <w:numId w:val="24"/>
        </w:numPr>
        <w:suppressAutoHyphens/>
        <w:spacing w:after="160" w:line="259" w:lineRule="auto"/>
        <w:rPr>
          <w:rFonts w:ascii="Helvetica Neue Thin" w:eastAsia="SimSun" w:hAnsi="Helvetica Neue Thin"/>
          <w:b/>
          <w:bCs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/>
          <w:b/>
          <w:bCs/>
          <w:sz w:val="20"/>
          <w:szCs w:val="20"/>
          <w:lang w:val="x-none" w:eastAsia="ar-SA"/>
        </w:rPr>
        <w:t>Falowniki:</w:t>
      </w:r>
      <w:r w:rsidRPr="00AF32A5">
        <w:rPr>
          <w:rFonts w:ascii="Helvetica Neue Thin" w:eastAsia="SimSun" w:hAnsi="Helvetica Neue Thin"/>
          <w:b/>
          <w:bCs/>
          <w:sz w:val="20"/>
          <w:szCs w:val="20"/>
          <w:lang w:val="x-none" w:eastAsia="ar-SA"/>
        </w:rPr>
        <w:br/>
      </w:r>
    </w:p>
    <w:p w14:paraId="7F72FB3E" w14:textId="77777777" w:rsidR="00AF32A5" w:rsidRPr="00AF32A5" w:rsidRDefault="00AF32A5" w:rsidP="00AF32A5">
      <w:pPr>
        <w:spacing w:after="160" w:line="259" w:lineRule="auto"/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</w:pP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Wszystkie dostarczone falowniki muszą być wyprodukowane (nie wcześniej niż </w:t>
      </w:r>
      <w:r w:rsidRPr="00AF32A5">
        <w:rPr>
          <w:rFonts w:ascii="Helvetica Neue Thin" w:eastAsia="SimSun" w:hAnsi="Helvetica Neue Thin" w:cs="Calibri"/>
          <w:kern w:val="2"/>
          <w:sz w:val="20"/>
          <w:szCs w:val="20"/>
          <w:lang w:eastAsia="ar-SA"/>
          <w14:ligatures w14:val="standardContextual"/>
        </w:rPr>
        <w:t>12</w:t>
      </w: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 miesięcy przed montażem) przez jednego producenta oraz objęte jedną gwarancją.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118"/>
        <w:gridCol w:w="2126"/>
      </w:tblGrid>
      <w:tr w:rsidR="00AF32A5" w:rsidRPr="00AF32A5" w14:paraId="7CBFAAB6" w14:textId="77777777" w:rsidTr="00657EFB">
        <w:trPr>
          <w:trHeight w:val="110"/>
          <w:jc w:val="center"/>
        </w:trPr>
        <w:tc>
          <w:tcPr>
            <w:tcW w:w="4536" w:type="dxa"/>
          </w:tcPr>
          <w:p w14:paraId="791D758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Nazwa cechy</w:t>
            </w:r>
          </w:p>
        </w:tc>
        <w:tc>
          <w:tcPr>
            <w:tcW w:w="3118" w:type="dxa"/>
          </w:tcPr>
          <w:p w14:paraId="7A32AD8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</w:tc>
        <w:tc>
          <w:tcPr>
            <w:tcW w:w="2126" w:type="dxa"/>
          </w:tcPr>
          <w:p w14:paraId="053927F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Sposób weryfikacji</w:t>
            </w:r>
          </w:p>
        </w:tc>
      </w:tr>
      <w:tr w:rsidR="00AF32A5" w:rsidRPr="00AF32A5" w14:paraId="44266A2E" w14:textId="77777777" w:rsidTr="00657EFB">
        <w:trPr>
          <w:trHeight w:val="110"/>
          <w:jc w:val="center"/>
        </w:trPr>
        <w:tc>
          <w:tcPr>
            <w:tcW w:w="4536" w:type="dxa"/>
          </w:tcPr>
          <w:p w14:paraId="600502D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Typ </w:t>
            </w:r>
          </w:p>
        </w:tc>
        <w:tc>
          <w:tcPr>
            <w:tcW w:w="3118" w:type="dxa"/>
          </w:tcPr>
          <w:p w14:paraId="3B4B2D0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Beztransformatorowy </w:t>
            </w:r>
          </w:p>
        </w:tc>
        <w:tc>
          <w:tcPr>
            <w:tcW w:w="2126" w:type="dxa"/>
          </w:tcPr>
          <w:p w14:paraId="4E0C2CF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19C5B0F" w14:textId="77777777" w:rsidTr="00657EFB">
        <w:trPr>
          <w:trHeight w:val="110"/>
          <w:jc w:val="center"/>
        </w:trPr>
        <w:tc>
          <w:tcPr>
            <w:tcW w:w="4536" w:type="dxa"/>
          </w:tcPr>
          <w:p w14:paraId="10C44E1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Liczba zasilanych faz </w:t>
            </w:r>
          </w:p>
        </w:tc>
        <w:tc>
          <w:tcPr>
            <w:tcW w:w="3118" w:type="dxa"/>
          </w:tcPr>
          <w:p w14:paraId="55F57B7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2126" w:type="dxa"/>
          </w:tcPr>
          <w:p w14:paraId="458F32C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78A3F0E" w14:textId="77777777" w:rsidTr="00657EFB">
        <w:trPr>
          <w:trHeight w:val="110"/>
          <w:jc w:val="center"/>
        </w:trPr>
        <w:tc>
          <w:tcPr>
            <w:tcW w:w="4536" w:type="dxa"/>
          </w:tcPr>
          <w:p w14:paraId="065E029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Sprawność euro </w:t>
            </w:r>
          </w:p>
        </w:tc>
        <w:tc>
          <w:tcPr>
            <w:tcW w:w="3118" w:type="dxa"/>
          </w:tcPr>
          <w:p w14:paraId="5F96919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Nie mniej niż 98,3 % </w:t>
            </w:r>
          </w:p>
        </w:tc>
        <w:tc>
          <w:tcPr>
            <w:tcW w:w="2126" w:type="dxa"/>
          </w:tcPr>
          <w:p w14:paraId="2E5CC1F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714B8D27" w14:textId="77777777" w:rsidTr="00657EFB">
        <w:trPr>
          <w:trHeight w:val="110"/>
          <w:jc w:val="center"/>
        </w:trPr>
        <w:tc>
          <w:tcPr>
            <w:tcW w:w="4536" w:type="dxa"/>
          </w:tcPr>
          <w:p w14:paraId="4DA1CE8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Stopień ochrony </w:t>
            </w:r>
          </w:p>
        </w:tc>
        <w:tc>
          <w:tcPr>
            <w:tcW w:w="3118" w:type="dxa"/>
          </w:tcPr>
          <w:p w14:paraId="537C239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min. IP 66</w:t>
            </w:r>
          </w:p>
        </w:tc>
        <w:tc>
          <w:tcPr>
            <w:tcW w:w="2126" w:type="dxa"/>
          </w:tcPr>
          <w:p w14:paraId="5C6D89C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0DADDD56" w14:textId="77777777" w:rsidTr="00657EFB">
        <w:trPr>
          <w:trHeight w:val="110"/>
          <w:jc w:val="center"/>
        </w:trPr>
        <w:tc>
          <w:tcPr>
            <w:tcW w:w="4536" w:type="dxa"/>
          </w:tcPr>
          <w:p w14:paraId="7A7306A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Funkcje</w:t>
            </w:r>
          </w:p>
        </w:tc>
        <w:tc>
          <w:tcPr>
            <w:tcW w:w="3118" w:type="dxa"/>
          </w:tcPr>
          <w:p w14:paraId="29D32DA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AFCI 2.0</w:t>
            </w:r>
          </w:p>
        </w:tc>
        <w:tc>
          <w:tcPr>
            <w:tcW w:w="2126" w:type="dxa"/>
          </w:tcPr>
          <w:p w14:paraId="258C2D2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8E1961A" w14:textId="77777777" w:rsidTr="00657EFB">
        <w:trPr>
          <w:trHeight w:val="110"/>
          <w:jc w:val="center"/>
        </w:trPr>
        <w:tc>
          <w:tcPr>
            <w:tcW w:w="4536" w:type="dxa"/>
          </w:tcPr>
          <w:p w14:paraId="6210D261" w14:textId="77777777" w:rsidR="00AF32A5" w:rsidRPr="00AF32A5" w:rsidRDefault="00AF32A5" w:rsidP="00AF32A5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Możliwość montażu na zewnątrz budynku z uwzględnieniem wystawienia na działanie bezpośredniego promieniowania słonecznego</w:t>
            </w:r>
          </w:p>
        </w:tc>
        <w:tc>
          <w:tcPr>
            <w:tcW w:w="3118" w:type="dxa"/>
          </w:tcPr>
          <w:p w14:paraId="3A63BE8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1F916BC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D761343" w14:textId="77777777" w:rsidTr="00657EFB">
        <w:trPr>
          <w:trHeight w:val="265"/>
          <w:jc w:val="center"/>
        </w:trPr>
        <w:tc>
          <w:tcPr>
            <w:tcW w:w="4536" w:type="dxa"/>
          </w:tcPr>
          <w:p w14:paraId="71483C3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Współczynnik zakłóceń harmonicznych prądu </w:t>
            </w:r>
          </w:p>
        </w:tc>
        <w:tc>
          <w:tcPr>
            <w:tcW w:w="3118" w:type="dxa"/>
          </w:tcPr>
          <w:p w14:paraId="7B3BAD00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Poniżej 3% (przy mocy znamionowej)</w:t>
            </w:r>
          </w:p>
        </w:tc>
        <w:tc>
          <w:tcPr>
            <w:tcW w:w="2126" w:type="dxa"/>
          </w:tcPr>
          <w:p w14:paraId="3B68C5B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10EFDC9" w14:textId="77777777" w:rsidTr="00657EFB">
        <w:trPr>
          <w:trHeight w:val="423"/>
          <w:jc w:val="center"/>
        </w:trPr>
        <w:tc>
          <w:tcPr>
            <w:tcW w:w="4536" w:type="dxa"/>
          </w:tcPr>
          <w:p w14:paraId="75CDCEF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FF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>Maks. napięcie wejściowe PV</w:t>
            </w:r>
          </w:p>
        </w:tc>
        <w:tc>
          <w:tcPr>
            <w:tcW w:w="3118" w:type="dxa"/>
          </w:tcPr>
          <w:p w14:paraId="738B0EC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FF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>1500 Vdc</w:t>
            </w:r>
          </w:p>
        </w:tc>
        <w:tc>
          <w:tcPr>
            <w:tcW w:w="2126" w:type="dxa"/>
          </w:tcPr>
          <w:p w14:paraId="38C3227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7AE1271A" w14:textId="77777777" w:rsidTr="00657EFB">
        <w:trPr>
          <w:trHeight w:val="423"/>
          <w:jc w:val="center"/>
        </w:trPr>
        <w:tc>
          <w:tcPr>
            <w:tcW w:w="4536" w:type="dxa"/>
          </w:tcPr>
          <w:p w14:paraId="272AE2D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Współczynnik mocy przy mocy znamionowej /</w:t>
            </w:r>
          </w:p>
          <w:p w14:paraId="334CE4E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FF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regulowany współczynnik mocy</w:t>
            </w:r>
          </w:p>
        </w:tc>
        <w:tc>
          <w:tcPr>
            <w:tcW w:w="3118" w:type="dxa"/>
          </w:tcPr>
          <w:p w14:paraId="27F6AF30" w14:textId="3EE83A2A" w:rsidR="00AF32A5" w:rsidRPr="00AF32A5" w:rsidRDefault="00AF32A5" w:rsidP="00CF42B2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FF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0,8 indukcyjny</w:t>
            </w:r>
            <w:r w:rsidR="00CF42B2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-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0,8 pojemnościowy</w:t>
            </w:r>
          </w:p>
        </w:tc>
        <w:tc>
          <w:tcPr>
            <w:tcW w:w="2126" w:type="dxa"/>
          </w:tcPr>
          <w:p w14:paraId="3DAB978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6200A2B6" w14:textId="77777777" w:rsidTr="00657EFB">
        <w:trPr>
          <w:trHeight w:val="265"/>
          <w:jc w:val="center"/>
        </w:trPr>
        <w:tc>
          <w:tcPr>
            <w:tcW w:w="4536" w:type="dxa"/>
          </w:tcPr>
          <w:p w14:paraId="2AA6037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Zgodność z normami </w:t>
            </w:r>
          </w:p>
          <w:p w14:paraId="3DDF98D0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PN-EN 62109-1</w:t>
            </w:r>
          </w:p>
          <w:p w14:paraId="45F6405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PN-EN 62109-2</w:t>
            </w:r>
          </w:p>
          <w:p w14:paraId="130E850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PN-EN 62116</w:t>
            </w:r>
          </w:p>
          <w:p w14:paraId="2F12EF7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lub ich odpowiednikami międzynarodowymi</w:t>
            </w:r>
          </w:p>
        </w:tc>
        <w:tc>
          <w:tcPr>
            <w:tcW w:w="3118" w:type="dxa"/>
          </w:tcPr>
          <w:p w14:paraId="047A1E86" w14:textId="77777777" w:rsidR="00AF32A5" w:rsidRPr="00AF32A5" w:rsidRDefault="00AF32A5" w:rsidP="00AF32A5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2126" w:type="dxa"/>
          </w:tcPr>
          <w:p w14:paraId="5BF1B02D" w14:textId="77777777" w:rsidR="00AF32A5" w:rsidRPr="00AF32A5" w:rsidRDefault="00AF32A5" w:rsidP="00AF32A5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1F89E83" w14:textId="77777777" w:rsidTr="00657EFB">
        <w:trPr>
          <w:trHeight w:val="265"/>
          <w:jc w:val="center"/>
        </w:trPr>
        <w:tc>
          <w:tcPr>
            <w:tcW w:w="4536" w:type="dxa"/>
          </w:tcPr>
          <w:p w14:paraId="4D6EFD5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  <w:t>Zgodność z kodeksami NCRfG (Network Codes Requirements for Generators); PN 50549-1, PN50549-2</w:t>
            </w:r>
          </w:p>
        </w:tc>
        <w:tc>
          <w:tcPr>
            <w:tcW w:w="3118" w:type="dxa"/>
          </w:tcPr>
          <w:p w14:paraId="35F957D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  <w:t>Tak</w:t>
            </w:r>
          </w:p>
        </w:tc>
        <w:tc>
          <w:tcPr>
            <w:tcW w:w="2126" w:type="dxa"/>
          </w:tcPr>
          <w:p w14:paraId="39AC4C5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  <w:t>Deklaracja</w:t>
            </w:r>
          </w:p>
        </w:tc>
      </w:tr>
      <w:tr w:rsidR="00AF32A5" w:rsidRPr="00AF32A5" w14:paraId="5C6EAF0B" w14:textId="77777777" w:rsidTr="00657EFB">
        <w:trPr>
          <w:trHeight w:val="265"/>
          <w:jc w:val="center"/>
        </w:trPr>
        <w:tc>
          <w:tcPr>
            <w:tcW w:w="4536" w:type="dxa"/>
          </w:tcPr>
          <w:p w14:paraId="59E5CE5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Certyfikacja zgodności z kodeksem sieciowym DNVGL-SE-0124, 2016-03 </w:t>
            </w:r>
          </w:p>
        </w:tc>
        <w:tc>
          <w:tcPr>
            <w:tcW w:w="3118" w:type="dxa"/>
          </w:tcPr>
          <w:p w14:paraId="60290B9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2126" w:type="dxa"/>
          </w:tcPr>
          <w:p w14:paraId="21AF4820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  <w:t>Deklaracja</w:t>
            </w:r>
          </w:p>
        </w:tc>
      </w:tr>
      <w:tr w:rsidR="00AF32A5" w:rsidRPr="00AF32A5" w14:paraId="3ABF5E30" w14:textId="77777777" w:rsidTr="00657EFB">
        <w:trPr>
          <w:trHeight w:val="265"/>
          <w:jc w:val="center"/>
        </w:trPr>
        <w:tc>
          <w:tcPr>
            <w:tcW w:w="4536" w:type="dxa"/>
          </w:tcPr>
          <w:p w14:paraId="1D3E146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Ochrona przed odwrotnym podłączeniem DC</w:t>
            </w:r>
          </w:p>
        </w:tc>
        <w:tc>
          <w:tcPr>
            <w:tcW w:w="3118" w:type="dxa"/>
          </w:tcPr>
          <w:p w14:paraId="71A1CAB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66EA049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4E62A115" w14:textId="77777777" w:rsidTr="00657EFB">
        <w:trPr>
          <w:trHeight w:val="265"/>
          <w:jc w:val="center"/>
        </w:trPr>
        <w:tc>
          <w:tcPr>
            <w:tcW w:w="4536" w:type="dxa"/>
          </w:tcPr>
          <w:p w14:paraId="5A8D33E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Ochrona przeciwzwarciowa AC</w:t>
            </w:r>
          </w:p>
        </w:tc>
        <w:tc>
          <w:tcPr>
            <w:tcW w:w="3118" w:type="dxa"/>
          </w:tcPr>
          <w:p w14:paraId="760CDDE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66AB22C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1F5EC58A" w14:textId="77777777" w:rsidTr="00657EFB">
        <w:trPr>
          <w:trHeight w:val="265"/>
          <w:jc w:val="center"/>
        </w:trPr>
        <w:tc>
          <w:tcPr>
            <w:tcW w:w="4536" w:type="dxa"/>
          </w:tcPr>
          <w:p w14:paraId="38CA8C9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Ochrona przed prądem upływowym</w:t>
            </w:r>
          </w:p>
        </w:tc>
        <w:tc>
          <w:tcPr>
            <w:tcW w:w="3118" w:type="dxa"/>
          </w:tcPr>
          <w:p w14:paraId="4D7FDD7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3D5FCD9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7D1FA5B7" w14:textId="77777777" w:rsidTr="00657EFB">
        <w:trPr>
          <w:trHeight w:val="265"/>
          <w:jc w:val="center"/>
        </w:trPr>
        <w:tc>
          <w:tcPr>
            <w:tcW w:w="4536" w:type="dxa"/>
          </w:tcPr>
          <w:p w14:paraId="11CD150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Monitorowanie sieci</w:t>
            </w:r>
          </w:p>
        </w:tc>
        <w:tc>
          <w:tcPr>
            <w:tcW w:w="3118" w:type="dxa"/>
          </w:tcPr>
          <w:p w14:paraId="03AB80F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6580112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4A4617B0" w14:textId="77777777" w:rsidTr="00657EFB">
        <w:trPr>
          <w:trHeight w:val="265"/>
          <w:jc w:val="center"/>
        </w:trPr>
        <w:tc>
          <w:tcPr>
            <w:tcW w:w="4536" w:type="dxa"/>
          </w:tcPr>
          <w:p w14:paraId="42254A6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Monitorowanie zwarć doziemnych</w:t>
            </w:r>
          </w:p>
        </w:tc>
        <w:tc>
          <w:tcPr>
            <w:tcW w:w="3118" w:type="dxa"/>
          </w:tcPr>
          <w:p w14:paraId="2BA515A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773BC01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4C231509" w14:textId="77777777" w:rsidTr="00657EFB">
        <w:trPr>
          <w:trHeight w:val="265"/>
          <w:jc w:val="center"/>
        </w:trPr>
        <w:tc>
          <w:tcPr>
            <w:tcW w:w="4536" w:type="dxa"/>
          </w:tcPr>
          <w:p w14:paraId="7E079E3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Monitorowanie łańcucha prądowego PV</w:t>
            </w:r>
          </w:p>
        </w:tc>
        <w:tc>
          <w:tcPr>
            <w:tcW w:w="3118" w:type="dxa"/>
          </w:tcPr>
          <w:p w14:paraId="054D97A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0CC0665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BAFE70B" w14:textId="77777777" w:rsidTr="00657EFB">
        <w:trPr>
          <w:trHeight w:val="265"/>
          <w:jc w:val="center"/>
        </w:trPr>
        <w:tc>
          <w:tcPr>
            <w:tcW w:w="4536" w:type="dxa"/>
          </w:tcPr>
          <w:p w14:paraId="78EAD6A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Funkcja ochrony przed PID i odzysku PID</w:t>
            </w:r>
          </w:p>
        </w:tc>
        <w:tc>
          <w:tcPr>
            <w:tcW w:w="3118" w:type="dxa"/>
          </w:tcPr>
          <w:p w14:paraId="6439C37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126" w:type="dxa"/>
          </w:tcPr>
          <w:p w14:paraId="170BD32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EBD2F17" w14:textId="77777777" w:rsidTr="00657EFB">
        <w:trPr>
          <w:trHeight w:val="265"/>
          <w:jc w:val="center"/>
        </w:trPr>
        <w:tc>
          <w:tcPr>
            <w:tcW w:w="4536" w:type="dxa"/>
          </w:tcPr>
          <w:p w14:paraId="663F581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Ochrona przeciwprzepięciowa</w:t>
            </w:r>
          </w:p>
        </w:tc>
        <w:tc>
          <w:tcPr>
            <w:tcW w:w="3118" w:type="dxa"/>
          </w:tcPr>
          <w:p w14:paraId="2723C5B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DC typu I+II / AC typu II</w:t>
            </w:r>
          </w:p>
        </w:tc>
        <w:tc>
          <w:tcPr>
            <w:tcW w:w="2126" w:type="dxa"/>
          </w:tcPr>
          <w:p w14:paraId="2266043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2CD1C30" w14:textId="77777777" w:rsidTr="00657EFB">
        <w:trPr>
          <w:trHeight w:val="265"/>
          <w:jc w:val="center"/>
        </w:trPr>
        <w:tc>
          <w:tcPr>
            <w:tcW w:w="4536" w:type="dxa"/>
          </w:tcPr>
          <w:p w14:paraId="7AC44F2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Sposób chłodzenia </w:t>
            </w:r>
          </w:p>
        </w:tc>
        <w:tc>
          <w:tcPr>
            <w:tcW w:w="3118" w:type="dxa"/>
          </w:tcPr>
          <w:p w14:paraId="581DAE83" w14:textId="77777777" w:rsidR="00AF32A5" w:rsidRPr="00AF32A5" w:rsidRDefault="00AF32A5" w:rsidP="003850C4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Inteligentne chłodzenie wymuszonym obiegiem powietrza</w:t>
            </w:r>
          </w:p>
        </w:tc>
        <w:tc>
          <w:tcPr>
            <w:tcW w:w="2126" w:type="dxa"/>
          </w:tcPr>
          <w:p w14:paraId="05BCB08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6151F3F7" w14:textId="77777777" w:rsidTr="00657EFB">
        <w:trPr>
          <w:trHeight w:val="265"/>
          <w:jc w:val="center"/>
        </w:trPr>
        <w:tc>
          <w:tcPr>
            <w:tcW w:w="4536" w:type="dxa"/>
          </w:tcPr>
          <w:p w14:paraId="01BF1B8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Protokół komunikacji </w:t>
            </w:r>
          </w:p>
        </w:tc>
        <w:tc>
          <w:tcPr>
            <w:tcW w:w="3118" w:type="dxa"/>
          </w:tcPr>
          <w:p w14:paraId="1B90E05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RS485 / PLC</w:t>
            </w:r>
          </w:p>
        </w:tc>
        <w:tc>
          <w:tcPr>
            <w:tcW w:w="2126" w:type="dxa"/>
          </w:tcPr>
          <w:p w14:paraId="1FFA531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7968F7F6" w14:textId="77777777" w:rsidTr="00657EFB">
        <w:trPr>
          <w:trHeight w:val="265"/>
          <w:jc w:val="center"/>
        </w:trPr>
        <w:tc>
          <w:tcPr>
            <w:tcW w:w="4536" w:type="dxa"/>
          </w:tcPr>
          <w:p w14:paraId="2009326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Pobór mocy w nocy</w:t>
            </w:r>
          </w:p>
        </w:tc>
        <w:tc>
          <w:tcPr>
            <w:tcW w:w="3118" w:type="dxa"/>
          </w:tcPr>
          <w:p w14:paraId="1BE08EC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Mniejszy niż 4 W</w:t>
            </w:r>
          </w:p>
        </w:tc>
        <w:tc>
          <w:tcPr>
            <w:tcW w:w="2126" w:type="dxa"/>
          </w:tcPr>
          <w:p w14:paraId="10D2934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364D324F" w14:textId="77777777" w:rsidTr="00657EFB">
        <w:trPr>
          <w:trHeight w:val="265"/>
          <w:jc w:val="center"/>
        </w:trPr>
        <w:tc>
          <w:tcPr>
            <w:tcW w:w="4536" w:type="dxa"/>
          </w:tcPr>
          <w:p w14:paraId="4AFD8B2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lastRenderedPageBreak/>
              <w:t>Obsługa sieci energetycznych</w:t>
            </w:r>
          </w:p>
        </w:tc>
        <w:tc>
          <w:tcPr>
            <w:tcW w:w="3118" w:type="dxa"/>
          </w:tcPr>
          <w:p w14:paraId="7BD061D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Funkcja Q w nocy, LVRT, HVRT, kontrola mocy czynnej i biernej oraz szybkości narastania mocy</w:t>
            </w:r>
          </w:p>
        </w:tc>
        <w:tc>
          <w:tcPr>
            <w:tcW w:w="2126" w:type="dxa"/>
          </w:tcPr>
          <w:p w14:paraId="0447171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</w:tbl>
    <w:p w14:paraId="4A8FC495" w14:textId="77777777" w:rsidR="00AF32A5" w:rsidRPr="00AF32A5" w:rsidRDefault="00AF32A5" w:rsidP="00AF32A5">
      <w:pPr>
        <w:spacing w:after="160" w:line="259" w:lineRule="auto"/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</w:pPr>
    </w:p>
    <w:p w14:paraId="087577B3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</w:p>
    <w:p w14:paraId="1D7DD343" w14:textId="77777777" w:rsidR="00AF32A5" w:rsidRPr="00AF32A5" w:rsidRDefault="00AF32A5" w:rsidP="00AF32A5">
      <w:pPr>
        <w:spacing w:before="100" w:beforeAutospacing="1" w:after="100" w:afterAutospacing="1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hAnsi="Helvetica Neue Thin"/>
          <w:sz w:val="20"/>
          <w:szCs w:val="20"/>
        </w:rPr>
        <w:t xml:space="preserve">- </w:t>
      </w: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 ramach oferty oferent zobowiązany jest przekazać Inwestorowi: </w:t>
      </w:r>
    </w:p>
    <w:p w14:paraId="7F1E84E2" w14:textId="77777777" w:rsidR="00AF32A5" w:rsidRPr="00AF32A5" w:rsidRDefault="00AF32A5" w:rsidP="00AF32A5">
      <w:pPr>
        <w:numPr>
          <w:ilvl w:val="0"/>
          <w:numId w:val="26"/>
        </w:numPr>
        <w:spacing w:before="100" w:beforeAutospacing="1" w:after="100" w:afterAutospacing="1" w:line="259" w:lineRule="auto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kartę katalogową, </w:t>
      </w:r>
    </w:p>
    <w:p w14:paraId="50DCC03F" w14:textId="77777777" w:rsidR="00AF32A5" w:rsidRPr="00AF32A5" w:rsidRDefault="00AF32A5" w:rsidP="00AF32A5">
      <w:pPr>
        <w:numPr>
          <w:ilvl w:val="0"/>
          <w:numId w:val="25"/>
        </w:numPr>
        <w:spacing w:before="100" w:beforeAutospacing="1" w:after="100" w:afterAutospacing="1" w:line="259" w:lineRule="auto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ważną deklarację zgodności oznakowania CE, </w:t>
      </w:r>
    </w:p>
    <w:p w14:paraId="3FC80B53" w14:textId="77777777" w:rsidR="00AF32A5" w:rsidRPr="00AF32A5" w:rsidRDefault="00AF32A5" w:rsidP="00AF32A5">
      <w:pPr>
        <w:numPr>
          <w:ilvl w:val="0"/>
          <w:numId w:val="25"/>
        </w:numPr>
        <w:spacing w:before="100" w:beforeAutospacing="1" w:after="100" w:afterAutospacing="1" w:line="259" w:lineRule="auto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dokument potwierdzający zgodność modułów z poniżej wymienionymi normami lub </w:t>
      </w:r>
    </w:p>
    <w:p w14:paraId="78675234" w14:textId="77777777" w:rsidR="00AF32A5" w:rsidRPr="00AF32A5" w:rsidRDefault="00AF32A5" w:rsidP="00AF32A5">
      <w:pPr>
        <w:spacing w:before="100" w:beforeAutospacing="1" w:after="100" w:afterAutospacing="1"/>
        <w:ind w:left="720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ich odpowiednikami europejskimi </w:t>
      </w:r>
    </w:p>
    <w:p w14:paraId="2EC99A0A" w14:textId="77777777" w:rsidR="00AF32A5" w:rsidRPr="00AF32A5" w:rsidRDefault="00AF32A5" w:rsidP="00AF32A5">
      <w:pPr>
        <w:numPr>
          <w:ilvl w:val="0"/>
          <w:numId w:val="27"/>
        </w:numPr>
        <w:spacing w:before="100" w:beforeAutospacing="1" w:after="100" w:afterAutospacing="1" w:line="259" w:lineRule="auto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>PN-EN 62109-1 Bezpieczeństwo konwerterów mocy stosowanych w fotowoltaicznych systemach energetycznych Część 1: Wymagania ogólne,</w:t>
      </w:r>
    </w:p>
    <w:p w14:paraId="072742EF" w14:textId="77777777" w:rsidR="00AF32A5" w:rsidRPr="00AF32A5" w:rsidRDefault="00AF32A5" w:rsidP="00AF32A5">
      <w:pPr>
        <w:numPr>
          <w:ilvl w:val="0"/>
          <w:numId w:val="27"/>
        </w:numPr>
        <w:spacing w:before="100" w:beforeAutospacing="1" w:after="100" w:afterAutospacing="1" w:line="259" w:lineRule="auto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>PN-EN 62109-2 Bezpieczeństwo konwerterów mocy stosowanych w fotowoltaicznych systemach energetycznych - Część 2: Wymagania szczegółowe dotyczące falowników,</w:t>
      </w:r>
    </w:p>
    <w:p w14:paraId="083F8160" w14:textId="77777777" w:rsidR="00AF32A5" w:rsidRPr="00AF32A5" w:rsidRDefault="00AF32A5" w:rsidP="00AF32A5">
      <w:pPr>
        <w:numPr>
          <w:ilvl w:val="0"/>
          <w:numId w:val="27"/>
        </w:numPr>
        <w:spacing w:before="100" w:beforeAutospacing="1" w:after="100" w:afterAutospacing="1" w:line="259" w:lineRule="auto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PN-EN 62116 Falowniki fotowoltaiczne włączone do publicznej sieci energetycznej -- Procedura badania ochrony przed zanikiem napięcia </w:t>
      </w:r>
    </w:p>
    <w:p w14:paraId="0752FC59" w14:textId="77777777" w:rsidR="00AF32A5" w:rsidRPr="00AF32A5" w:rsidRDefault="00AF32A5" w:rsidP="00AF32A5">
      <w:pPr>
        <w:spacing w:before="100" w:beforeAutospacing="1" w:after="100" w:afterAutospacing="1"/>
        <w:ind w:left="708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Oferowane falowniki powinny być umieszczone na wykazie urządzeń certyfikowanych znajdującym się na stronie internetowej PTPiREE (http://ptpiree.pl/opracowania/kodeksy- sieci/wykaz-certyfikatów). </w:t>
      </w:r>
    </w:p>
    <w:p w14:paraId="15A785DA" w14:textId="77777777" w:rsidR="00AF32A5" w:rsidRPr="00AF32A5" w:rsidRDefault="00AF32A5" w:rsidP="00AF32A5">
      <w:pPr>
        <w:spacing w:before="100" w:beforeAutospacing="1" w:after="100" w:afterAutospacing="1"/>
        <w:ind w:left="708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</w:p>
    <w:p w14:paraId="56C6B36B" w14:textId="77777777" w:rsidR="00AF32A5" w:rsidRPr="00AF32A5" w:rsidRDefault="00AF32A5" w:rsidP="00AF32A5">
      <w:pPr>
        <w:spacing w:before="100" w:beforeAutospacing="1" w:after="100" w:afterAutospacing="1"/>
        <w:ind w:left="708"/>
        <w:contextualSpacing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</w:p>
    <w:p w14:paraId="1FDDE4B1" w14:textId="77777777" w:rsidR="00AF32A5" w:rsidRPr="00AF32A5" w:rsidRDefault="00AF32A5" w:rsidP="00AF32A5">
      <w:pPr>
        <w:numPr>
          <w:ilvl w:val="1"/>
          <w:numId w:val="24"/>
        </w:numPr>
        <w:spacing w:before="100" w:beforeAutospacing="1" w:after="100" w:afterAutospacing="1" w:line="259" w:lineRule="auto"/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</w:pPr>
      <w:bookmarkStart w:id="0" w:name="_Toc111191958"/>
      <w:r w:rsidRPr="00AF32A5"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  <w:t>Okablowanie stałoprądowe</w:t>
      </w:r>
      <w:bookmarkEnd w:id="0"/>
    </w:p>
    <w:p w14:paraId="1E9B2575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noProof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noProof/>
          <w:kern w:val="2"/>
          <w:sz w:val="20"/>
          <w:szCs w:val="20"/>
          <w:lang w:eastAsia="en-US"/>
          <w14:ligatures w14:val="standardContextual"/>
        </w:rPr>
        <w:t xml:space="preserve">Do połączenia modułów PV z falownikiem należy zastosować kable dedykowane do instalacji fotowoltaicznych, przystosowane do pracy na prądzie stałym, odporne na promieniowanie UV i warunki zewnętrzne. </w:t>
      </w:r>
    </w:p>
    <w:p w14:paraId="40F8B419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noProof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="Verdana" w:hAnsi="Helvetica Neue Thin" w:cstheme="minorHAnsi"/>
          <w:kern w:val="2"/>
          <w:sz w:val="20"/>
          <w:szCs w:val="20"/>
          <w:lang w:eastAsia="en-US"/>
          <w14:ligatures w14:val="standardContextual"/>
        </w:rPr>
        <w:t>Minimalne wymagania stawiane zaoferowanym produktom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717"/>
        <w:gridCol w:w="2064"/>
      </w:tblGrid>
      <w:tr w:rsidR="00AF32A5" w:rsidRPr="00AF32A5" w14:paraId="538270AB" w14:textId="77777777" w:rsidTr="00657EFB">
        <w:trPr>
          <w:trHeight w:val="113"/>
          <w:jc w:val="center"/>
        </w:trPr>
        <w:tc>
          <w:tcPr>
            <w:tcW w:w="3024" w:type="dxa"/>
          </w:tcPr>
          <w:p w14:paraId="2021FE9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Nazwa parametru </w:t>
            </w:r>
          </w:p>
        </w:tc>
        <w:tc>
          <w:tcPr>
            <w:tcW w:w="3717" w:type="dxa"/>
          </w:tcPr>
          <w:p w14:paraId="532FF88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Wartość </w:t>
            </w:r>
          </w:p>
        </w:tc>
        <w:tc>
          <w:tcPr>
            <w:tcW w:w="2064" w:type="dxa"/>
          </w:tcPr>
          <w:p w14:paraId="725F77C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Sposób weryfikacji </w:t>
            </w:r>
          </w:p>
        </w:tc>
      </w:tr>
      <w:tr w:rsidR="00AF32A5" w:rsidRPr="00AF32A5" w14:paraId="35B83D7B" w14:textId="77777777" w:rsidTr="00657EFB">
        <w:trPr>
          <w:trHeight w:val="274"/>
          <w:jc w:val="center"/>
        </w:trPr>
        <w:tc>
          <w:tcPr>
            <w:tcW w:w="3024" w:type="dxa"/>
          </w:tcPr>
          <w:p w14:paraId="4E2941A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Napięcie pracy DC</w:t>
            </w:r>
          </w:p>
        </w:tc>
        <w:tc>
          <w:tcPr>
            <w:tcW w:w="3717" w:type="dxa"/>
          </w:tcPr>
          <w:p w14:paraId="1FC7EB2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1,8 kV </w:t>
            </w:r>
          </w:p>
        </w:tc>
        <w:tc>
          <w:tcPr>
            <w:tcW w:w="2064" w:type="dxa"/>
          </w:tcPr>
          <w:p w14:paraId="5395D27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7FA2BC06" w14:textId="77777777" w:rsidTr="00657EFB">
        <w:trPr>
          <w:trHeight w:val="274"/>
          <w:jc w:val="center"/>
        </w:trPr>
        <w:tc>
          <w:tcPr>
            <w:tcW w:w="3024" w:type="dxa"/>
          </w:tcPr>
          <w:p w14:paraId="781B632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Temperatura pracy </w:t>
            </w:r>
          </w:p>
        </w:tc>
        <w:tc>
          <w:tcPr>
            <w:tcW w:w="3717" w:type="dxa"/>
          </w:tcPr>
          <w:p w14:paraId="4DB70C2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-40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>o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C do 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>90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vertAlign w:val="superscript"/>
                <w:lang w:eastAsia="en-US"/>
              </w:rPr>
              <w:t>o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064" w:type="dxa"/>
          </w:tcPr>
          <w:p w14:paraId="025B323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68B4A868" w14:textId="77777777" w:rsidTr="00657EFB">
        <w:trPr>
          <w:trHeight w:val="274"/>
          <w:jc w:val="center"/>
        </w:trPr>
        <w:tc>
          <w:tcPr>
            <w:tcW w:w="3024" w:type="dxa"/>
          </w:tcPr>
          <w:p w14:paraId="2114340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Materiał żyły </w:t>
            </w:r>
          </w:p>
        </w:tc>
        <w:tc>
          <w:tcPr>
            <w:tcW w:w="3717" w:type="dxa"/>
          </w:tcPr>
          <w:p w14:paraId="1F1CFF6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Miedź </w:t>
            </w:r>
          </w:p>
        </w:tc>
        <w:tc>
          <w:tcPr>
            <w:tcW w:w="2064" w:type="dxa"/>
          </w:tcPr>
          <w:p w14:paraId="368007B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3C62B90B" w14:textId="77777777" w:rsidTr="00657EFB">
        <w:trPr>
          <w:trHeight w:val="274"/>
          <w:jc w:val="center"/>
        </w:trPr>
        <w:tc>
          <w:tcPr>
            <w:tcW w:w="3024" w:type="dxa"/>
          </w:tcPr>
          <w:p w14:paraId="75AD8F1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Budowa żyły </w:t>
            </w:r>
          </w:p>
        </w:tc>
        <w:tc>
          <w:tcPr>
            <w:tcW w:w="3717" w:type="dxa"/>
          </w:tcPr>
          <w:p w14:paraId="1E5697F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Wielodrutowa linka cynowana </w:t>
            </w:r>
          </w:p>
        </w:tc>
        <w:tc>
          <w:tcPr>
            <w:tcW w:w="2064" w:type="dxa"/>
          </w:tcPr>
          <w:p w14:paraId="7B105390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64BE5EB1" w14:textId="77777777" w:rsidTr="00657EFB">
        <w:trPr>
          <w:trHeight w:val="274"/>
          <w:jc w:val="center"/>
        </w:trPr>
        <w:tc>
          <w:tcPr>
            <w:tcW w:w="3024" w:type="dxa"/>
          </w:tcPr>
          <w:p w14:paraId="3261AD0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Izolacja </w:t>
            </w:r>
          </w:p>
        </w:tc>
        <w:tc>
          <w:tcPr>
            <w:tcW w:w="3717" w:type="dxa"/>
          </w:tcPr>
          <w:p w14:paraId="683854D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Podwójna </w:t>
            </w:r>
          </w:p>
        </w:tc>
        <w:tc>
          <w:tcPr>
            <w:tcW w:w="2064" w:type="dxa"/>
          </w:tcPr>
          <w:p w14:paraId="541C824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55698CB3" w14:textId="77777777" w:rsidTr="00657EFB">
        <w:trPr>
          <w:trHeight w:val="274"/>
          <w:jc w:val="center"/>
        </w:trPr>
        <w:tc>
          <w:tcPr>
            <w:tcW w:w="3024" w:type="dxa"/>
          </w:tcPr>
          <w:p w14:paraId="76438D0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Materiał izolacji </w:t>
            </w:r>
          </w:p>
        </w:tc>
        <w:tc>
          <w:tcPr>
            <w:tcW w:w="3717" w:type="dxa"/>
          </w:tcPr>
          <w:p w14:paraId="188658D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bezhalogenowa,</w:t>
            </w:r>
          </w:p>
        </w:tc>
        <w:tc>
          <w:tcPr>
            <w:tcW w:w="2064" w:type="dxa"/>
          </w:tcPr>
          <w:p w14:paraId="750B813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0B024584" w14:textId="77777777" w:rsidTr="00657EFB">
        <w:trPr>
          <w:trHeight w:val="274"/>
          <w:jc w:val="center"/>
        </w:trPr>
        <w:tc>
          <w:tcPr>
            <w:tcW w:w="3024" w:type="dxa"/>
          </w:tcPr>
          <w:p w14:paraId="4D4787F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Dodatkowe właściwości izolacji</w:t>
            </w:r>
          </w:p>
        </w:tc>
        <w:tc>
          <w:tcPr>
            <w:tcW w:w="3717" w:type="dxa"/>
          </w:tcPr>
          <w:p w14:paraId="4C37FFD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Odporność na </w:t>
            </w:r>
          </w:p>
          <w:p w14:paraId="1B5FF27E" w14:textId="77777777" w:rsidR="00AF32A5" w:rsidRPr="00AF32A5" w:rsidRDefault="00AF32A5" w:rsidP="00AF32A5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UV, warunki atmosferyczne, oleje</w:t>
            </w:r>
          </w:p>
        </w:tc>
        <w:tc>
          <w:tcPr>
            <w:tcW w:w="2064" w:type="dxa"/>
          </w:tcPr>
          <w:p w14:paraId="4AE6958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36594257" w14:textId="77777777" w:rsidTr="00657EFB">
        <w:trPr>
          <w:trHeight w:val="274"/>
          <w:jc w:val="center"/>
        </w:trPr>
        <w:tc>
          <w:tcPr>
            <w:tcW w:w="3024" w:type="dxa"/>
          </w:tcPr>
          <w:p w14:paraId="71318FA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Minimalny przekrój żyły</w:t>
            </w:r>
          </w:p>
        </w:tc>
        <w:tc>
          <w:tcPr>
            <w:tcW w:w="3717" w:type="dxa"/>
          </w:tcPr>
          <w:p w14:paraId="1560C41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6mm2</w:t>
            </w:r>
          </w:p>
        </w:tc>
        <w:tc>
          <w:tcPr>
            <w:tcW w:w="2064" w:type="dxa"/>
          </w:tcPr>
          <w:p w14:paraId="3C4ECE9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65EF308" w14:textId="77777777" w:rsidTr="00657EFB">
        <w:trPr>
          <w:trHeight w:val="274"/>
          <w:jc w:val="center"/>
        </w:trPr>
        <w:tc>
          <w:tcPr>
            <w:tcW w:w="3024" w:type="dxa"/>
          </w:tcPr>
          <w:p w14:paraId="1952CD4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Zgodność z normą EN 50618 oraz IEC 62930</w:t>
            </w:r>
          </w:p>
        </w:tc>
        <w:tc>
          <w:tcPr>
            <w:tcW w:w="3717" w:type="dxa"/>
          </w:tcPr>
          <w:p w14:paraId="18994C0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64" w:type="dxa"/>
          </w:tcPr>
          <w:p w14:paraId="4C063CF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</w:tbl>
    <w:p w14:paraId="239E3F11" w14:textId="77777777" w:rsidR="00AF32A5" w:rsidRPr="00AF32A5" w:rsidRDefault="00AF32A5" w:rsidP="00AF32A5">
      <w:pPr>
        <w:spacing w:after="60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  <w:br/>
        <w:t xml:space="preserve">Podczas realizacji wymaga się, aby: </w:t>
      </w:r>
    </w:p>
    <w:p w14:paraId="08E63BC2" w14:textId="77777777" w:rsidR="00AF32A5" w:rsidRPr="00AF32A5" w:rsidRDefault="00AF32A5" w:rsidP="00AF32A5">
      <w:pPr>
        <w:numPr>
          <w:ilvl w:val="0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  <w:t>Okablowanie było wykonane zgodnie z normami:</w:t>
      </w:r>
    </w:p>
    <w:p w14:paraId="038F2705" w14:textId="77777777" w:rsidR="00AF32A5" w:rsidRPr="00AF32A5" w:rsidRDefault="00AF32A5" w:rsidP="00AF32A5">
      <w:pPr>
        <w:numPr>
          <w:ilvl w:val="1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  <w:t xml:space="preserve">PN–IEC 60364–5 52: „Instalacje elektryczne w obiektach budowlanych. Dobór i montaż wyposażenia elektrycznego. Oprzewodowanie” </w:t>
      </w:r>
    </w:p>
    <w:p w14:paraId="25D89E5E" w14:textId="77777777" w:rsidR="00AF32A5" w:rsidRPr="00AF32A5" w:rsidRDefault="00AF32A5" w:rsidP="00AF32A5">
      <w:pPr>
        <w:numPr>
          <w:ilvl w:val="1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  <w:t>PN–HD 60364–4–41:2009 „Instalacje elektryczne niskiego napięcia. Część 4–41: Ochrona dla zapewnienia bezpieczeństwa. Ochrona przed porażeniem elektrycznym”</w:t>
      </w:r>
    </w:p>
    <w:p w14:paraId="024054CB" w14:textId="77777777" w:rsidR="00AF32A5" w:rsidRPr="00AF32A5" w:rsidRDefault="00AF32A5" w:rsidP="00AF32A5">
      <w:pPr>
        <w:numPr>
          <w:ilvl w:val="0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  <w:t xml:space="preserve">Obwody należy prowadzić tak, aby unikać tworzenia pętli indukcyjnej. Przewód plusowy części stałoproądowej należy prowadzić możliwie blisko przewodu minusowego. </w:t>
      </w:r>
    </w:p>
    <w:p w14:paraId="79019EA6" w14:textId="77777777" w:rsidR="00AF32A5" w:rsidRPr="00AF32A5" w:rsidRDefault="00AF32A5" w:rsidP="00AF32A5">
      <w:pPr>
        <w:numPr>
          <w:ilvl w:val="0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  <w:lastRenderedPageBreak/>
        <w:t xml:space="preserve">Przewody prowadzone w miejscach narażonych na uszkodzenia lub bezpośrednie działanie promieni UV muszą być dodatkowo zabezpieczone poprzez ich prowadzenie w rurach ochronnych (udaroodpornych oraz odpornych na promienie UV). </w:t>
      </w:r>
    </w:p>
    <w:p w14:paraId="4E303B45" w14:textId="77777777" w:rsidR="00AF32A5" w:rsidRPr="00AF32A5" w:rsidRDefault="00AF32A5" w:rsidP="00AF32A5">
      <w:pPr>
        <w:numPr>
          <w:ilvl w:val="0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="Verdana" w:hAnsi="Helvetica Neue Thin" w:cstheme="minorHAnsi"/>
          <w:color w:val="000000"/>
          <w:sz w:val="20"/>
          <w:szCs w:val="20"/>
          <w:lang w:eastAsia="en-US"/>
        </w:rPr>
        <w:t>Kable nie mogą zwisać luźno. Należy układać je w rurkach, korytach lub mocować do konstrukcji za pomocą elementów odpornych na promieniowanie UV</w:t>
      </w:r>
    </w:p>
    <w:p w14:paraId="2B5EA54D" w14:textId="77777777" w:rsidR="00AF32A5" w:rsidRPr="00AF32A5" w:rsidRDefault="00AF32A5" w:rsidP="00AF32A5">
      <w:pPr>
        <w:numPr>
          <w:ilvl w:val="0"/>
          <w:numId w:val="28"/>
        </w:numPr>
        <w:autoSpaceDE w:val="0"/>
        <w:autoSpaceDN w:val="0"/>
        <w:adjustRightInd w:val="0"/>
        <w:spacing w:after="58" w:line="259" w:lineRule="auto"/>
        <w:jc w:val="both"/>
        <w:rPr>
          <w:rFonts w:ascii="Helvetica Neue Thin" w:eastAsiaTheme="minorHAnsi" w:hAnsi="Helvetica Neue Thin" w:cstheme="minorHAnsi"/>
          <w:noProof/>
          <w:sz w:val="20"/>
          <w:szCs w:val="20"/>
          <w:lang w:eastAsia="en-US"/>
        </w:rPr>
      </w:pPr>
      <w:r w:rsidRPr="00AF32A5">
        <w:rPr>
          <w:rFonts w:ascii="Helvetica Neue Thin" w:eastAsia="Verdana" w:hAnsi="Helvetica Neue Thin" w:cstheme="minorHAnsi"/>
          <w:color w:val="000000"/>
          <w:sz w:val="20"/>
          <w:szCs w:val="20"/>
          <w:lang w:eastAsia="en-US"/>
        </w:rPr>
        <w:t>Zastosowane koryta kablowe powinny posiadać certyfikat zgodności z normą PN-EN 61537:2007 Prowadzenie przewodów -- Systemy korytek i systemy drabinek instalacyjnych</w:t>
      </w:r>
    </w:p>
    <w:p w14:paraId="68F84FA4" w14:textId="77777777" w:rsidR="00AF32A5" w:rsidRDefault="00AF32A5" w:rsidP="001E76B7">
      <w:pPr>
        <w:spacing w:after="160" w:line="259" w:lineRule="auto"/>
        <w:jc w:val="both"/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  <w:t xml:space="preserve">Kable powinny być zakończone certyfikowanymi wtykami, zgodnymi ze standardem MC4 firmy Staubli przeznaczonymi do instalacji fotowoltaicznych. Wszystkie stosowane złączki na przewodach stałoprądowych były w jednym standardzie MC4 firmy Staubli. Wymaga się, aby elektromonterzy używali dedykowanych narzędzi do zaciskania konektorów MC4. </w:t>
      </w:r>
    </w:p>
    <w:p w14:paraId="20D7973B" w14:textId="77777777" w:rsidR="0034123D" w:rsidRPr="0034123D" w:rsidRDefault="0034123D" w:rsidP="0034123D">
      <w:pPr>
        <w:spacing w:after="160" w:line="259" w:lineRule="auto"/>
        <w:jc w:val="both"/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</w:pPr>
      <w:r w:rsidRPr="0034123D"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  <w:t>W związku z planowanym w przyszłości magazynem energii o mocy 2 MW, należy przyjąć do wyceny kabel SN typu XRUHAKXS 1x120/25 relacji stacja nr S5-5037 - stacja STPV</w:t>
      </w:r>
    </w:p>
    <w:p w14:paraId="20E443D7" w14:textId="09D1872E" w:rsidR="0034123D" w:rsidRPr="00AF32A5" w:rsidRDefault="0034123D" w:rsidP="0034123D">
      <w:pPr>
        <w:spacing w:after="160" w:line="259" w:lineRule="auto"/>
        <w:jc w:val="both"/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</w:pPr>
      <w:r w:rsidRPr="0034123D">
        <w:rPr>
          <w:rFonts w:ascii="Helvetica Neue Thin" w:eastAsia="Verdana" w:hAnsi="Helvetica Neue Thin" w:cstheme="minorHAnsi"/>
          <w:color w:val="000000"/>
          <w:kern w:val="2"/>
          <w:sz w:val="20"/>
          <w:szCs w:val="20"/>
          <w14:ligatures w14:val="standardContextual"/>
        </w:rPr>
        <w:t>Instalację PV oraz infrastrukturę towarzyszącą należy wykonać w sposób umożliwiający podłączenie w przyszłości magazynu/magazynów energii o łącznej pojemności 6MWh i mocy 2MW.</w:t>
      </w:r>
    </w:p>
    <w:p w14:paraId="19142A29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="Verdana" w:hAnsi="Helvetica Neue Thin" w:cstheme="minorHAnsi"/>
          <w:kern w:val="2"/>
          <w:sz w:val="20"/>
          <w:szCs w:val="20"/>
          <w:lang w:eastAsia="en-US"/>
          <w14:ligatures w14:val="standardContextual"/>
        </w:rPr>
        <w:t>Minimalne wymagania stawiane zaoferowanym złączom instalacji DC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</w:tblGrid>
      <w:tr w:rsidR="00AF32A5" w:rsidRPr="00AF32A5" w14:paraId="5B5B3105" w14:textId="77777777" w:rsidTr="00657EFB">
        <w:trPr>
          <w:trHeight w:val="110"/>
          <w:jc w:val="center"/>
        </w:trPr>
        <w:tc>
          <w:tcPr>
            <w:tcW w:w="2374" w:type="dxa"/>
          </w:tcPr>
          <w:p w14:paraId="35A229B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Nazwa parametru </w:t>
            </w:r>
          </w:p>
        </w:tc>
        <w:tc>
          <w:tcPr>
            <w:tcW w:w="2374" w:type="dxa"/>
          </w:tcPr>
          <w:p w14:paraId="2927C5A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Wartość </w:t>
            </w:r>
          </w:p>
        </w:tc>
        <w:tc>
          <w:tcPr>
            <w:tcW w:w="2374" w:type="dxa"/>
          </w:tcPr>
          <w:p w14:paraId="75D7300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Sposób weryfikacji </w:t>
            </w:r>
          </w:p>
        </w:tc>
      </w:tr>
      <w:tr w:rsidR="00AF32A5" w:rsidRPr="00AF32A5" w14:paraId="4BB971A3" w14:textId="77777777" w:rsidTr="00657EFB">
        <w:trPr>
          <w:trHeight w:val="106"/>
          <w:jc w:val="center"/>
        </w:trPr>
        <w:tc>
          <w:tcPr>
            <w:tcW w:w="2374" w:type="dxa"/>
          </w:tcPr>
          <w:p w14:paraId="547485F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Napięcie znamionowe</w:t>
            </w:r>
          </w:p>
        </w:tc>
        <w:tc>
          <w:tcPr>
            <w:tcW w:w="2374" w:type="dxa"/>
          </w:tcPr>
          <w:p w14:paraId="154496A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1500V </w:t>
            </w:r>
          </w:p>
        </w:tc>
        <w:tc>
          <w:tcPr>
            <w:tcW w:w="2374" w:type="dxa"/>
          </w:tcPr>
          <w:p w14:paraId="0354151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3D33C77A" w14:textId="77777777" w:rsidTr="00657EFB">
        <w:trPr>
          <w:trHeight w:val="265"/>
          <w:jc w:val="center"/>
        </w:trPr>
        <w:tc>
          <w:tcPr>
            <w:tcW w:w="2374" w:type="dxa"/>
          </w:tcPr>
          <w:p w14:paraId="24495E1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Temperatura pracy </w:t>
            </w:r>
          </w:p>
        </w:tc>
        <w:tc>
          <w:tcPr>
            <w:tcW w:w="2374" w:type="dxa"/>
          </w:tcPr>
          <w:p w14:paraId="2DABB46F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-40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>o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C do 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>85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vertAlign w:val="superscript"/>
                <w:lang w:eastAsia="en-US"/>
              </w:rPr>
              <w:t>o</w:t>
            </w:r>
            <w:r w:rsidRPr="00AF32A5">
              <w:rPr>
                <w:rFonts w:ascii="Helvetica Neue Thin" w:eastAsiaTheme="minorHAnsi" w:hAnsi="Helvetica Neue Thin" w:cstheme="minorHAnsi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374" w:type="dxa"/>
          </w:tcPr>
          <w:p w14:paraId="2F35C78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1DFB57AC" w14:textId="77777777" w:rsidTr="00657EFB">
        <w:trPr>
          <w:trHeight w:val="265"/>
          <w:jc w:val="center"/>
        </w:trPr>
        <w:tc>
          <w:tcPr>
            <w:tcW w:w="2374" w:type="dxa"/>
          </w:tcPr>
          <w:p w14:paraId="067879D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Przekrój przewodów</w:t>
            </w:r>
          </w:p>
        </w:tc>
        <w:tc>
          <w:tcPr>
            <w:tcW w:w="2374" w:type="dxa"/>
          </w:tcPr>
          <w:p w14:paraId="56E659B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4 – 6 mm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374" w:type="dxa"/>
          </w:tcPr>
          <w:p w14:paraId="5E0C6E9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Karta katalogowa </w:t>
            </w:r>
          </w:p>
        </w:tc>
      </w:tr>
      <w:tr w:rsidR="00AF32A5" w:rsidRPr="00AF32A5" w14:paraId="3E59F0C6" w14:textId="77777777" w:rsidTr="00657EFB">
        <w:trPr>
          <w:trHeight w:val="265"/>
          <w:jc w:val="center"/>
        </w:trPr>
        <w:tc>
          <w:tcPr>
            <w:tcW w:w="2374" w:type="dxa"/>
          </w:tcPr>
          <w:p w14:paraId="4E5F198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Rezystancja styku</w:t>
            </w:r>
          </w:p>
        </w:tc>
        <w:tc>
          <w:tcPr>
            <w:tcW w:w="2374" w:type="dxa"/>
          </w:tcPr>
          <w:p w14:paraId="31634B2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&lt;0,5m</w:t>
            </w:r>
            <w:r w:rsidRPr="00AF32A5">
              <w:rPr>
                <w:rFonts w:ascii="Helvetica Neue Thin" w:eastAsia="Verdana" w:hAnsi="Helvetica Neue Thin" w:cstheme="minorHAnsi"/>
                <w:color w:val="000000"/>
                <w:sz w:val="20"/>
                <w:szCs w:val="20"/>
                <w:lang w:eastAsia="en-US"/>
              </w:rPr>
              <w:t>Ω</w:t>
            </w:r>
          </w:p>
        </w:tc>
        <w:tc>
          <w:tcPr>
            <w:tcW w:w="2374" w:type="dxa"/>
          </w:tcPr>
          <w:p w14:paraId="4946DB5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62F103E5" w14:textId="77777777" w:rsidTr="00657EFB">
        <w:trPr>
          <w:trHeight w:val="265"/>
          <w:jc w:val="center"/>
        </w:trPr>
        <w:tc>
          <w:tcPr>
            <w:tcW w:w="2374" w:type="dxa"/>
          </w:tcPr>
          <w:p w14:paraId="1B76B70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32A5">
              <w:rPr>
                <w:rFonts w:ascii="Helvetica Neue Thin" w:eastAsia="Verdana" w:hAnsi="Helvetica Neue Thin" w:cstheme="minorHAnsi"/>
                <w:color w:val="000000"/>
                <w:sz w:val="20"/>
                <w:szCs w:val="20"/>
                <w:lang w:eastAsia="en-US"/>
              </w:rPr>
              <w:t>Stopień ochrony złącza</w:t>
            </w:r>
          </w:p>
        </w:tc>
        <w:tc>
          <w:tcPr>
            <w:tcW w:w="2374" w:type="dxa"/>
          </w:tcPr>
          <w:p w14:paraId="3458F60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IP67</w:t>
            </w:r>
          </w:p>
        </w:tc>
        <w:tc>
          <w:tcPr>
            <w:tcW w:w="2374" w:type="dxa"/>
          </w:tcPr>
          <w:p w14:paraId="53E3BDB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84F5D43" w14:textId="77777777" w:rsidTr="00657EFB">
        <w:trPr>
          <w:trHeight w:val="265"/>
          <w:jc w:val="center"/>
        </w:trPr>
        <w:tc>
          <w:tcPr>
            <w:tcW w:w="2374" w:type="dxa"/>
          </w:tcPr>
          <w:p w14:paraId="532F44C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="Verdana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Maksymalny prąd</w:t>
            </w:r>
          </w:p>
        </w:tc>
        <w:tc>
          <w:tcPr>
            <w:tcW w:w="2374" w:type="dxa"/>
          </w:tcPr>
          <w:p w14:paraId="576F59C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Nie mniej niż 30A</w:t>
            </w:r>
          </w:p>
        </w:tc>
        <w:tc>
          <w:tcPr>
            <w:tcW w:w="2374" w:type="dxa"/>
          </w:tcPr>
          <w:p w14:paraId="65D49B1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</w:tbl>
    <w:p w14:paraId="07B98FE3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</w:p>
    <w:p w14:paraId="74D1A1F2" w14:textId="77777777" w:rsidR="00AF32A5" w:rsidRPr="00AF32A5" w:rsidRDefault="00AF32A5" w:rsidP="00AF32A5">
      <w:pPr>
        <w:numPr>
          <w:ilvl w:val="1"/>
          <w:numId w:val="24"/>
        </w:numPr>
        <w:suppressAutoHyphens/>
        <w:spacing w:after="160" w:line="259" w:lineRule="auto"/>
        <w:rPr>
          <w:rFonts w:ascii="Helvetica Neue Thin" w:eastAsia="SimSun" w:hAnsi="Helvetica Neue Thin"/>
          <w:b/>
          <w:bCs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/>
          <w:b/>
          <w:bCs/>
          <w:sz w:val="20"/>
          <w:szCs w:val="20"/>
          <w:lang w:val="x-none" w:eastAsia="ar-SA"/>
        </w:rPr>
        <w:t>Konstrukcje wsporcze</w:t>
      </w:r>
    </w:p>
    <w:p w14:paraId="293EC0BE" w14:textId="77777777" w:rsidR="00AF32A5" w:rsidRPr="00AF32A5" w:rsidRDefault="00AF32A5" w:rsidP="00AF32A5">
      <w:pPr>
        <w:spacing w:after="160" w:line="259" w:lineRule="auto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:lang w:eastAsia="en-US"/>
          <w14:ligatures w14:val="standardContextual"/>
        </w:rPr>
        <w:t>Minimalne wymagania stawiane zaoferowanym produktom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3684"/>
        <w:gridCol w:w="2953"/>
      </w:tblGrid>
      <w:tr w:rsidR="00AF32A5" w:rsidRPr="00AF32A5" w14:paraId="747775BF" w14:textId="77777777" w:rsidTr="00657EFB">
        <w:trPr>
          <w:trHeight w:val="102"/>
          <w:jc w:val="center"/>
        </w:trPr>
        <w:tc>
          <w:tcPr>
            <w:tcW w:w="2714" w:type="dxa"/>
          </w:tcPr>
          <w:p w14:paraId="67750E5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Nazwa parametru</w:t>
            </w:r>
          </w:p>
        </w:tc>
        <w:tc>
          <w:tcPr>
            <w:tcW w:w="3684" w:type="dxa"/>
          </w:tcPr>
          <w:p w14:paraId="10B501B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</w:tc>
        <w:tc>
          <w:tcPr>
            <w:tcW w:w="2953" w:type="dxa"/>
          </w:tcPr>
          <w:p w14:paraId="0B0FB3F5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center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Sposób weryfikacji </w:t>
            </w:r>
          </w:p>
        </w:tc>
      </w:tr>
      <w:tr w:rsidR="00AF32A5" w:rsidRPr="00AF32A5" w14:paraId="2176CF0B" w14:textId="77777777" w:rsidTr="00657EFB">
        <w:trPr>
          <w:trHeight w:val="102"/>
          <w:jc w:val="center"/>
        </w:trPr>
        <w:tc>
          <w:tcPr>
            <w:tcW w:w="2714" w:type="dxa"/>
          </w:tcPr>
          <w:p w14:paraId="25ED25F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Kąt pochylenia modułów </w:t>
            </w:r>
          </w:p>
        </w:tc>
        <w:tc>
          <w:tcPr>
            <w:tcW w:w="3684" w:type="dxa"/>
          </w:tcPr>
          <w:p w14:paraId="15D7094B" w14:textId="478E4378" w:rsidR="00AF32A5" w:rsidRPr="00AF32A5" w:rsidRDefault="00FB58DC" w:rsidP="00FB58DC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FB58DC">
              <w:rPr>
                <w:rFonts w:ascii="Helvetica Neue Thin" w:hAnsi="Helvetica Neue Thin" w:cs="Helvetica Neue"/>
                <w:color w:val="000000"/>
                <w:sz w:val="20"/>
                <w:szCs w:val="20"/>
              </w:rPr>
              <w:t xml:space="preserve">nachylenie </w:t>
            </w:r>
            <w:r>
              <w:rPr>
                <w:rFonts w:ascii="Helvetica Neue Thin" w:hAnsi="Helvetica Neue Thin" w:cs="Helvetica Neue"/>
                <w:color w:val="000000"/>
                <w:sz w:val="20"/>
                <w:szCs w:val="20"/>
              </w:rPr>
              <w:t>konstrukcji z modułami</w:t>
            </w:r>
            <w:r w:rsidRPr="00FB58DC">
              <w:rPr>
                <w:rFonts w:ascii="Helvetica Neue Thin" w:hAnsi="Helvetica Neue Thin" w:cs="Helvetica Neue"/>
                <w:color w:val="000000"/>
                <w:sz w:val="20"/>
                <w:szCs w:val="20"/>
              </w:rPr>
              <w:t xml:space="preserve"> zgodnie z projektem +/-5st.</w:t>
            </w:r>
            <w:r w:rsidR="00AF32A5"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 xml:space="preserve"> </w:t>
            </w:r>
            <w:r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dla systemu dachowego oraz gruntowego. </w:t>
            </w:r>
          </w:p>
        </w:tc>
        <w:tc>
          <w:tcPr>
            <w:tcW w:w="2953" w:type="dxa"/>
          </w:tcPr>
          <w:p w14:paraId="758C466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24FEB0FF" w14:textId="77777777" w:rsidTr="00657EFB">
        <w:trPr>
          <w:trHeight w:val="102"/>
          <w:jc w:val="center"/>
        </w:trPr>
        <w:tc>
          <w:tcPr>
            <w:tcW w:w="2714" w:type="dxa"/>
          </w:tcPr>
          <w:p w14:paraId="65F18DD2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Materiał głównych elementów nośnych </w:t>
            </w:r>
          </w:p>
        </w:tc>
        <w:tc>
          <w:tcPr>
            <w:tcW w:w="3684" w:type="dxa"/>
          </w:tcPr>
          <w:p w14:paraId="7EDA8D4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Stal konstrukcyjna / Aluminium </w:t>
            </w:r>
          </w:p>
          <w:p w14:paraId="216B9EE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Materiał wbijany do ziemi ze stali o grubości min. 3 mm.</w:t>
            </w:r>
          </w:p>
        </w:tc>
        <w:tc>
          <w:tcPr>
            <w:tcW w:w="2953" w:type="dxa"/>
          </w:tcPr>
          <w:p w14:paraId="38BC25B0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55799FDD" w14:textId="77777777" w:rsidTr="00657EFB">
        <w:trPr>
          <w:trHeight w:val="102"/>
          <w:jc w:val="center"/>
        </w:trPr>
        <w:tc>
          <w:tcPr>
            <w:tcW w:w="2714" w:type="dxa"/>
          </w:tcPr>
          <w:p w14:paraId="59D8FB3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Powłoka antykorozyjna</w:t>
            </w:r>
          </w:p>
        </w:tc>
        <w:tc>
          <w:tcPr>
            <w:tcW w:w="3684" w:type="dxa"/>
            <w:shd w:val="clear" w:color="auto" w:fill="auto"/>
          </w:tcPr>
          <w:p w14:paraId="742AE30B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Stal ocynkowana ogniowo z powłoką antykorozyjną magnelis z minimalną masą powłoki magnelis dla elementów zagłębianych w ziemię 430g/m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a dla pozostałych elementów 310g/ m</w:t>
            </w: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953" w:type="dxa"/>
          </w:tcPr>
          <w:p w14:paraId="2C550A51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</w:t>
            </w:r>
          </w:p>
        </w:tc>
      </w:tr>
      <w:tr w:rsidR="00AF32A5" w:rsidRPr="00AF32A5" w14:paraId="1F0F2FA7" w14:textId="77777777" w:rsidTr="00657EFB">
        <w:trPr>
          <w:trHeight w:val="102"/>
          <w:jc w:val="center"/>
        </w:trPr>
        <w:tc>
          <w:tcPr>
            <w:tcW w:w="2714" w:type="dxa"/>
          </w:tcPr>
          <w:p w14:paraId="35F6C45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 xml:space="preserve">Wymagane normy </w:t>
            </w:r>
          </w:p>
        </w:tc>
        <w:tc>
          <w:tcPr>
            <w:tcW w:w="3684" w:type="dxa"/>
          </w:tcPr>
          <w:p w14:paraId="56D71C64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  <w:t>ISO 9001:2015</w:t>
            </w:r>
          </w:p>
          <w:p w14:paraId="1568F98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  <w:t>PN-EN 1990:2004</w:t>
            </w:r>
          </w:p>
          <w:p w14:paraId="773A6C2A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  <w:t>PN-EN 1991-1-1:2004</w:t>
            </w:r>
          </w:p>
          <w:p w14:paraId="17546E3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  <w:t>PN-EN 1991-1-3:2005</w:t>
            </w:r>
          </w:p>
          <w:p w14:paraId="1D14D746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  <w:t>PN-EN 1991-1-4:2008</w:t>
            </w:r>
          </w:p>
          <w:p w14:paraId="4393611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de-DE" w:eastAsia="en-US"/>
              </w:rPr>
              <w:t>PN-EN 1993-1-1:2006</w:t>
            </w:r>
          </w:p>
          <w:p w14:paraId="0801505C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eastAsia="en-US"/>
              </w:rPr>
              <w:t>PN-EN 1993-1-3:2008</w:t>
            </w:r>
          </w:p>
          <w:p w14:paraId="35747D17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eastAsia="en-US"/>
              </w:rPr>
              <w:t>PN-EN 1999-1-1:2011</w:t>
            </w:r>
          </w:p>
          <w:p w14:paraId="50EFA08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eastAsia="en-US"/>
              </w:rPr>
              <w:t>Dyrekwtywa 2001/95/WE</w:t>
            </w:r>
          </w:p>
          <w:p w14:paraId="13EDB48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val="en-US" w:eastAsia="en-US"/>
              </w:rPr>
              <w:t>PN-EN 1090-1:2012</w:t>
            </w:r>
          </w:p>
          <w:p w14:paraId="21339150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noProof/>
                <w:color w:val="000000"/>
                <w:sz w:val="20"/>
                <w:szCs w:val="20"/>
                <w:lang w:val="en-US" w:eastAsia="en-US"/>
              </w:rPr>
              <w:t>PN-EN 1090-3:2019</w:t>
            </w:r>
          </w:p>
          <w:p w14:paraId="525A5D9D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53" w:type="dxa"/>
          </w:tcPr>
          <w:p w14:paraId="6FC628AC" w14:textId="77777777" w:rsidR="00AF32A5" w:rsidRPr="00AF32A5" w:rsidRDefault="00AF32A5" w:rsidP="00AF32A5">
            <w:pPr>
              <w:autoSpaceDE w:val="0"/>
              <w:autoSpaceDN w:val="0"/>
              <w:adjustRightInd w:val="0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Karta katalogowa producenta lub inny dokument potwierdzający zgodność z normami</w:t>
            </w:r>
          </w:p>
          <w:p w14:paraId="20134A1E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AF32A5" w:rsidRPr="00AF32A5" w14:paraId="3588CB63" w14:textId="77777777" w:rsidTr="00657EFB">
        <w:trPr>
          <w:trHeight w:val="538"/>
          <w:jc w:val="center"/>
        </w:trPr>
        <w:tc>
          <w:tcPr>
            <w:tcW w:w="2714" w:type="dxa"/>
          </w:tcPr>
          <w:p w14:paraId="24A3C979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Gwarancja na wady ukryte </w:t>
            </w:r>
          </w:p>
        </w:tc>
        <w:tc>
          <w:tcPr>
            <w:tcW w:w="3684" w:type="dxa"/>
          </w:tcPr>
          <w:p w14:paraId="3A74FC73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Nie mniej niż 15 lat</w:t>
            </w:r>
          </w:p>
        </w:tc>
        <w:tc>
          <w:tcPr>
            <w:tcW w:w="2953" w:type="dxa"/>
          </w:tcPr>
          <w:p w14:paraId="3505AB48" w14:textId="77777777" w:rsidR="00AF32A5" w:rsidRPr="00AF32A5" w:rsidRDefault="00AF32A5" w:rsidP="00AF32A5">
            <w:pPr>
              <w:autoSpaceDE w:val="0"/>
              <w:autoSpaceDN w:val="0"/>
              <w:adjustRightInd w:val="0"/>
              <w:jc w:val="both"/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</w:pPr>
            <w:r w:rsidRPr="00AF32A5">
              <w:rPr>
                <w:rFonts w:ascii="Helvetica Neue Thin" w:eastAsiaTheme="minorHAnsi" w:hAnsi="Helvetica Neue Thin" w:cstheme="minorHAnsi"/>
                <w:color w:val="000000"/>
                <w:sz w:val="20"/>
                <w:szCs w:val="20"/>
                <w:lang w:eastAsia="en-US"/>
              </w:rPr>
              <w:t>Warunki gwarancji producenta konstrukcji wsporczej</w:t>
            </w:r>
          </w:p>
        </w:tc>
      </w:tr>
    </w:tbl>
    <w:p w14:paraId="5BEF73D3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C3B3DD9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 xml:space="preserve">Wykonawca w zakresie swoich prac jest odpowiedzialny za dobór, dostawę i montaż, kompletnej prefabrykowanej konstrukcji wsporczej. Cała dostarczona konstrukcja musi pochodzić od jednego producenta i być jednego typu dla dachów i dla gruntu osobno. </w:t>
      </w:r>
    </w:p>
    <w:p w14:paraId="57C0594A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 xml:space="preserve">Zaoferowane konstrukcje </w:t>
      </w:r>
    </w:p>
    <w:p w14:paraId="092E5336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Oferent powinien przekazać Zamawiającemu:</w:t>
      </w:r>
    </w:p>
    <w:p w14:paraId="513B0499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•kartę katalogową konstrukcji oferowanego systemu konstrukcji,</w:t>
      </w:r>
    </w:p>
    <w:p w14:paraId="602C5472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•ważną deklarację zgodności oznakowania CE,</w:t>
      </w:r>
    </w:p>
    <w:p w14:paraId="1FB084B7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•dokumenty potwierdzające zgodność z normami:</w:t>
      </w:r>
    </w:p>
    <w:p w14:paraId="51E01827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Na etapie realizacji wymaga się, aby konstrukcja wsporcza oraz sposób jej posadowienia został dobrany przez uprawnionego konstruktora. Konstrukcja powinna być wykonana z aluminium i/lub stali konstrukcyjnej.</w:t>
      </w:r>
    </w:p>
    <w:p w14:paraId="1D0B6870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 xml:space="preserve">Dobrana konstrukcja gruntowa wymaga się aby spełniała wytyczne zawarte w projekcie budowlanym </w:t>
      </w:r>
    </w:p>
    <w:p w14:paraId="59B2431D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 xml:space="preserve">Dobór konstrukcji musi się odbyć na podstawie wykonanej Opinii technicznej dachów na których maja być zamontowane moduły fotowoltaiczne przez uprawnionego konstruktora. </w:t>
      </w:r>
    </w:p>
    <w:p w14:paraId="26C592BE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Wszystkie profile konstrukcji powinny być ze sobą połączone w sposób trwały mechanicznie i zapewniający trwałe połączenie elektryczne. Połączenia śrubowe powinny być dokręcone kluczem dynamometrycznym o sile zalecanej przez producenta konstrukcji.</w:t>
      </w:r>
    </w:p>
    <w:p w14:paraId="049B4963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System montażowy powinien zapewnić połączenia wyrównawcze pomiędzy ramami modułów fotowoltaicznych, a elementami konstrukcji wsporczej (np. poprzez podkładki uziemiające która przeniknie anodowaną warstwę ochronną modułu PV).</w:t>
      </w:r>
    </w:p>
    <w:p w14:paraId="545AFD95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W przypadku gdy system montażowy nie zapewnia ekwipotencjalizacji ramy każdego modułu fotowoltaicznego, moduły należy połączyć z konstrukcja wsporczą za pomocą linki LgY 6mm2.</w:t>
      </w:r>
    </w:p>
    <w:p w14:paraId="41BF13D2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>Wszystkie profile konstrukcji powinny być ze sobą metaliczne połączone i uziemione dwu stronnie, za pomocą łączników/płaskowników lub przewodem Cu 16 mm2.</w:t>
      </w:r>
    </w:p>
    <w:p w14:paraId="5A683F32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  <w:r w:rsidRPr="00AF32A5"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  <w:t xml:space="preserve">Podczas montażu konstrukcji należy zwrócić uwagę na wykonywanie dylatacji pomiędzy poszczególnymi konstrukcjami fotowoltaicznymi. </w:t>
      </w:r>
    </w:p>
    <w:p w14:paraId="6C4D4E2F" w14:textId="77777777" w:rsidR="00AF32A5" w:rsidRPr="00AF32A5" w:rsidRDefault="00AF32A5" w:rsidP="00AF32A5">
      <w:pPr>
        <w:spacing w:before="100" w:beforeAutospacing="1" w:after="100" w:afterAutospacing="1"/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  <w:t xml:space="preserve">Gwarancje i rękojmia </w:t>
      </w:r>
    </w:p>
    <w:p w14:paraId="6CBD45ED" w14:textId="77777777" w:rsidR="00AF32A5" w:rsidRPr="00AF32A5" w:rsidRDefault="00AF32A5" w:rsidP="00AF32A5">
      <w:pPr>
        <w:spacing w:before="100" w:beforeAutospacing="1" w:after="100" w:afterAutospacing="1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Wszystkie prace i urządzenia powinny być objęte gwarancją producenta oraz rękojmią Wykonawcy. </w:t>
      </w:r>
    </w:p>
    <w:p w14:paraId="343081D2" w14:textId="77777777" w:rsidR="00AF32A5" w:rsidRPr="00AF32A5" w:rsidRDefault="00AF32A5" w:rsidP="00AF32A5">
      <w:pPr>
        <w:spacing w:before="100" w:beforeAutospacing="1" w:after="100" w:afterAutospacing="1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</w:p>
    <w:p w14:paraId="43F11E58" w14:textId="77777777" w:rsidR="00AF32A5" w:rsidRPr="00AF32A5" w:rsidRDefault="00AF32A5" w:rsidP="00AF32A5">
      <w:pPr>
        <w:spacing w:before="100" w:beforeAutospacing="1" w:after="100" w:afterAutospacing="1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Poniżej przedstawione są wymagania gwarancyjne na kluczowe komponenty systemu fotowoltaicznego. Na poniższe komponenty wymagane są gwarancje wydane przez producenta. </w:t>
      </w:r>
    </w:p>
    <w:p w14:paraId="1425F3A2" w14:textId="77777777" w:rsidR="00AF32A5" w:rsidRPr="00AF32A5" w:rsidRDefault="00AF32A5" w:rsidP="00AF32A5">
      <w:pPr>
        <w:spacing w:before="100" w:beforeAutospacing="1" w:after="100" w:afterAutospacing="1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>Od Wykonawcy oczekuje się odpowiedzialności z tytułu rękojmi 5 lat.</w:t>
      </w:r>
      <w:r w:rsidRPr="00AF32A5">
        <w:rPr>
          <w:rFonts w:ascii="Helvetica Neue Thin" w:eastAsia="SimSun" w:hAnsi="Helvetica Neue Thin" w:cs="Calibri"/>
          <w:sz w:val="20"/>
          <w:szCs w:val="20"/>
          <w:highlight w:val="yellow"/>
          <w:lang w:val="x-none" w:eastAsia="ar-SA"/>
        </w:rPr>
        <w:t xml:space="preserve"> </w:t>
      </w:r>
    </w:p>
    <w:p w14:paraId="0F004347" w14:textId="77777777" w:rsidR="00AF32A5" w:rsidRPr="00AF32A5" w:rsidRDefault="00AF32A5" w:rsidP="00AF32A5">
      <w:pPr>
        <w:spacing w:before="100" w:beforeAutospacing="1" w:after="100" w:afterAutospacing="1"/>
        <w:contextualSpacing/>
        <w:rPr>
          <w:rFonts w:ascii="Helvetica Neue Thin" w:eastAsia="SimSun" w:hAnsi="Helvetica Neue Thin" w:cs="Calibri"/>
          <w:sz w:val="20"/>
          <w:szCs w:val="20"/>
          <w:lang w:eastAsia="ar-SA"/>
        </w:rPr>
      </w:pPr>
    </w:p>
    <w:p w14:paraId="1821C1D4" w14:textId="77777777" w:rsidR="00AF32A5" w:rsidRPr="00AF32A5" w:rsidRDefault="00AF32A5" w:rsidP="00AF32A5">
      <w:pPr>
        <w:spacing w:before="100" w:beforeAutospacing="1" w:after="100" w:afterAutospacing="1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Wymagane minimalne warunki gwarancyjne dla kluczowych komponentów systemu PV </w:t>
      </w:r>
    </w:p>
    <w:tbl>
      <w:tblPr>
        <w:tblStyle w:val="Tabela-Siatka3"/>
        <w:tblW w:w="9067" w:type="dxa"/>
        <w:tblLook w:val="04A0" w:firstRow="1" w:lastRow="0" w:firstColumn="1" w:lastColumn="0" w:noHBand="0" w:noVBand="1"/>
      </w:tblPr>
      <w:tblGrid>
        <w:gridCol w:w="2264"/>
        <w:gridCol w:w="4394"/>
        <w:gridCol w:w="2409"/>
      </w:tblGrid>
      <w:tr w:rsidR="00AF32A5" w:rsidRPr="00AF32A5" w14:paraId="060CEB6B" w14:textId="77777777" w:rsidTr="00657EFB">
        <w:tc>
          <w:tcPr>
            <w:tcW w:w="2264" w:type="dxa"/>
          </w:tcPr>
          <w:p w14:paraId="62159CFC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jc w:val="center"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KOMPONENT</w:t>
            </w:r>
          </w:p>
        </w:tc>
        <w:tc>
          <w:tcPr>
            <w:tcW w:w="4394" w:type="dxa"/>
          </w:tcPr>
          <w:p w14:paraId="72344783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jc w:val="center"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OKRES GWARANCJI</w:t>
            </w:r>
          </w:p>
        </w:tc>
        <w:tc>
          <w:tcPr>
            <w:tcW w:w="2409" w:type="dxa"/>
          </w:tcPr>
          <w:p w14:paraId="5AA84FDE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jc w:val="center"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SPOSÓB WERYFIKACJI</w:t>
            </w:r>
          </w:p>
        </w:tc>
      </w:tr>
      <w:tr w:rsidR="00AF32A5" w:rsidRPr="00AF32A5" w14:paraId="5497B66C" w14:textId="77777777" w:rsidTr="00657EFB">
        <w:tc>
          <w:tcPr>
            <w:tcW w:w="2264" w:type="dxa"/>
          </w:tcPr>
          <w:p w14:paraId="38B00D56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Konstrukcje wsporcze</w:t>
            </w:r>
          </w:p>
        </w:tc>
        <w:tc>
          <w:tcPr>
            <w:tcW w:w="4394" w:type="dxa"/>
          </w:tcPr>
          <w:p w14:paraId="54FC6F30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 xml:space="preserve">nie mniej niż 15 lat na wszystkie elementy konstrukcji </w:t>
            </w:r>
          </w:p>
        </w:tc>
        <w:tc>
          <w:tcPr>
            <w:tcW w:w="2409" w:type="dxa"/>
          </w:tcPr>
          <w:p w14:paraId="73426132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 xml:space="preserve">Warunki gwarancji </w:t>
            </w:r>
          </w:p>
        </w:tc>
      </w:tr>
      <w:tr w:rsidR="00AF32A5" w:rsidRPr="00AF32A5" w14:paraId="752BE25C" w14:textId="77777777" w:rsidTr="00657EFB">
        <w:tc>
          <w:tcPr>
            <w:tcW w:w="2264" w:type="dxa"/>
          </w:tcPr>
          <w:p w14:paraId="5B3E1F6E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Moduły fotowoltaiczne</w:t>
            </w:r>
          </w:p>
        </w:tc>
        <w:tc>
          <w:tcPr>
            <w:tcW w:w="4394" w:type="dxa"/>
          </w:tcPr>
          <w:p w14:paraId="7948A2C3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 xml:space="preserve">Jakość techniczna wykonania modułu (gwarancja na produkt) – nie miej niż 15 lat </w:t>
            </w: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lastRenderedPageBreak/>
              <w:t>(gwarancja producenta podstawowa) dla modułów, gwarancja utraty mocy – liniowa, nie krótsza niż 30 lat, przy rocznym spadku nie większym niż 0,40 % rok</w:t>
            </w:r>
          </w:p>
        </w:tc>
        <w:tc>
          <w:tcPr>
            <w:tcW w:w="2409" w:type="dxa"/>
          </w:tcPr>
          <w:p w14:paraId="729910F1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lastRenderedPageBreak/>
              <w:t>Warunki gwarancji</w:t>
            </w:r>
          </w:p>
        </w:tc>
      </w:tr>
      <w:tr w:rsidR="00AF32A5" w:rsidRPr="00AF32A5" w14:paraId="288CEA6C" w14:textId="77777777" w:rsidTr="00657EFB">
        <w:tc>
          <w:tcPr>
            <w:tcW w:w="2264" w:type="dxa"/>
          </w:tcPr>
          <w:p w14:paraId="2F97EA85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/>
                <w:sz w:val="20"/>
                <w:szCs w:val="20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Falowniki fotowoltaiczne</w:t>
            </w:r>
          </w:p>
        </w:tc>
        <w:tc>
          <w:tcPr>
            <w:tcW w:w="4394" w:type="dxa"/>
          </w:tcPr>
          <w:p w14:paraId="720CB6F9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nie mniej niż 10 lat (gwarancja producenta podstawowa),</w:t>
            </w:r>
          </w:p>
        </w:tc>
        <w:tc>
          <w:tcPr>
            <w:tcW w:w="2409" w:type="dxa"/>
          </w:tcPr>
          <w:p w14:paraId="6CD4534F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Warunki gwarancji</w:t>
            </w:r>
          </w:p>
        </w:tc>
      </w:tr>
      <w:tr w:rsidR="00AF32A5" w:rsidRPr="00AF32A5" w14:paraId="2B1F8B8E" w14:textId="77777777" w:rsidTr="00657EFB">
        <w:tc>
          <w:tcPr>
            <w:tcW w:w="2264" w:type="dxa"/>
          </w:tcPr>
          <w:p w14:paraId="4109FA4A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 xml:space="preserve">Materiały montażowe w tym okablowanie AC i DC, rozdzielnice, </w:t>
            </w:r>
          </w:p>
          <w:p w14:paraId="36D3C68B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75749E48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nie mniej niż 5 lat</w:t>
            </w:r>
          </w:p>
        </w:tc>
        <w:tc>
          <w:tcPr>
            <w:tcW w:w="2409" w:type="dxa"/>
          </w:tcPr>
          <w:p w14:paraId="15E91D8E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Warunki gwarancji</w:t>
            </w:r>
          </w:p>
        </w:tc>
      </w:tr>
      <w:tr w:rsidR="00AF32A5" w:rsidRPr="00AF32A5" w14:paraId="24089088" w14:textId="77777777" w:rsidTr="00657EFB">
        <w:tc>
          <w:tcPr>
            <w:tcW w:w="2264" w:type="dxa"/>
          </w:tcPr>
          <w:p w14:paraId="74399E8D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Instalacja odgromowa, instalacja monitoringu i sterowania pracą elektrowni</w:t>
            </w:r>
          </w:p>
        </w:tc>
        <w:tc>
          <w:tcPr>
            <w:tcW w:w="4394" w:type="dxa"/>
          </w:tcPr>
          <w:p w14:paraId="61846A80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nie mniej niż 5 lat</w:t>
            </w:r>
          </w:p>
        </w:tc>
        <w:tc>
          <w:tcPr>
            <w:tcW w:w="2409" w:type="dxa"/>
          </w:tcPr>
          <w:p w14:paraId="2FF6A444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Warunki gwarancji</w:t>
            </w:r>
          </w:p>
        </w:tc>
      </w:tr>
      <w:tr w:rsidR="00AF32A5" w:rsidRPr="00AF32A5" w14:paraId="4A9018FE" w14:textId="77777777" w:rsidTr="00657EFB">
        <w:tc>
          <w:tcPr>
            <w:tcW w:w="2264" w:type="dxa"/>
          </w:tcPr>
          <w:p w14:paraId="779D8459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 xml:space="preserve">Usługa montażu instalacji </w:t>
            </w:r>
          </w:p>
        </w:tc>
        <w:tc>
          <w:tcPr>
            <w:tcW w:w="4394" w:type="dxa"/>
          </w:tcPr>
          <w:p w14:paraId="70EB4D74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 xml:space="preserve">nie mniej niż 5 lat </w:t>
            </w:r>
          </w:p>
        </w:tc>
        <w:tc>
          <w:tcPr>
            <w:tcW w:w="2409" w:type="dxa"/>
          </w:tcPr>
          <w:p w14:paraId="0E07568D" w14:textId="77777777" w:rsidR="00AF32A5" w:rsidRPr="00AF32A5" w:rsidRDefault="00AF32A5" w:rsidP="00AF32A5">
            <w:pPr>
              <w:spacing w:before="100" w:beforeAutospacing="1" w:after="100" w:afterAutospacing="1"/>
              <w:contextualSpacing/>
              <w:rPr>
                <w:rFonts w:ascii="Helvetica Neue Thin" w:hAnsi="Helvetica Neue Thin" w:cs="Calibri"/>
                <w:sz w:val="20"/>
                <w:szCs w:val="20"/>
                <w:lang w:eastAsia="ar-SA"/>
              </w:rPr>
            </w:pPr>
            <w:r w:rsidRPr="00AF32A5">
              <w:rPr>
                <w:rFonts w:ascii="Helvetica Neue Thin" w:hAnsi="Helvetica Neue Thin" w:cs="Calibri"/>
                <w:sz w:val="20"/>
                <w:szCs w:val="20"/>
                <w:lang w:eastAsia="ar-SA"/>
              </w:rPr>
              <w:t>Warunki gwarancji</w:t>
            </w:r>
          </w:p>
        </w:tc>
      </w:tr>
    </w:tbl>
    <w:p w14:paraId="151BA3D7" w14:textId="77777777" w:rsidR="00AF32A5" w:rsidRPr="00AF32A5" w:rsidRDefault="00AF32A5" w:rsidP="00AF32A5">
      <w:pPr>
        <w:spacing w:before="100" w:beforeAutospacing="1" w:after="100" w:afterAutospacing="1"/>
        <w:contextualSpacing/>
        <w:rPr>
          <w:rFonts w:ascii="Helvetica Neue Thin" w:eastAsia="SimSun" w:hAnsi="Helvetica Neue Thin" w:cs="Calibri"/>
          <w:sz w:val="20"/>
          <w:szCs w:val="20"/>
          <w:lang w:eastAsia="ar-SA"/>
        </w:rPr>
      </w:pPr>
    </w:p>
    <w:p w14:paraId="6069213B" w14:textId="77777777" w:rsidR="00AF32A5" w:rsidRPr="00AF32A5" w:rsidRDefault="00AF32A5" w:rsidP="00AF32A5">
      <w:pPr>
        <w:spacing w:before="100" w:beforeAutospacing="1" w:after="100" w:afterAutospacing="1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</w:p>
    <w:p w14:paraId="3C2CC221" w14:textId="77777777" w:rsidR="00AF32A5" w:rsidRPr="00AF32A5" w:rsidRDefault="00AF32A5" w:rsidP="00AF32A5">
      <w:pPr>
        <w:spacing w:before="100" w:beforeAutospacing="1" w:after="100" w:afterAutospacing="1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W ramach prac odbiorowych instalacji fotowoltaicznej należy wykonać komplet badań i pomiarów zgodnych z normą PN-EN 62446-1 oraz standardem technicznym IEC TS 62446-3 (Photovoltaic (PV) systems – Requirements for testing, documentation and maintenance  -  Part3: Photovoltaic modules and plants – Outdoor onfrared thermography.) </w:t>
      </w:r>
    </w:p>
    <w:p w14:paraId="1C2042D5" w14:textId="77777777" w:rsidR="00AF32A5" w:rsidRPr="00AF32A5" w:rsidRDefault="00AF32A5" w:rsidP="00AF32A5">
      <w:pPr>
        <w:spacing w:before="100" w:beforeAutospacing="1" w:after="100" w:afterAutospacing="1"/>
        <w:contextualSpacing/>
        <w:rPr>
          <w:rFonts w:ascii="Helvetica Neue Thin" w:eastAsia="SimSun" w:hAnsi="Helvetica Neue Thin" w:cs="Calibri"/>
          <w:sz w:val="20"/>
          <w:szCs w:val="20"/>
          <w:lang w:eastAsia="ar-SA"/>
        </w:rPr>
      </w:pPr>
    </w:p>
    <w:p w14:paraId="1CB0ACDD" w14:textId="77777777" w:rsidR="00AF32A5" w:rsidRPr="00AF32A5" w:rsidRDefault="00AF32A5" w:rsidP="00AF32A5">
      <w:pPr>
        <w:spacing w:before="100" w:beforeAutospacing="1" w:after="100" w:afterAutospacing="1"/>
        <w:ind w:firstLine="708"/>
        <w:contextualSpacing/>
        <w:jc w:val="both"/>
        <w:rPr>
          <w:rFonts w:ascii="Helvetica Neue Thin" w:eastAsia="SimSun" w:hAnsi="Helvetica Neue Thin" w:cs="Calibri"/>
          <w:sz w:val="20"/>
          <w:szCs w:val="20"/>
          <w:lang w:val="x-none" w:eastAsia="ar-SA"/>
        </w:rPr>
      </w:pPr>
      <w:r w:rsidRPr="00AF32A5">
        <w:rPr>
          <w:rFonts w:ascii="Helvetica Neue Thin" w:eastAsia="SimSun" w:hAnsi="Helvetica Neue Thin" w:cs="Calibri"/>
          <w:sz w:val="20"/>
          <w:szCs w:val="20"/>
          <w:lang w:val="x-none" w:eastAsia="ar-SA"/>
        </w:rPr>
        <w:t xml:space="preserve">Zamawiający wymaga aby wszystkie komponenty użyte do montażu instalacji fotowoltaicznych było nowe, nieużywane i wyprodukowane nie wcześniej niż 12 miesięcy przed montażem. Ponadto Zamawiający wymaga aby Wykonawca posiadał, w dniu złożenia oferty, autoryzację, wystawioną przez producenta modułów fotowoltaicznych lub autoryzowanego dystrybutora na rynek Polski, w zakresie montażu i serwisu oferowanych urządzeń. Wymaganie to dotyczy również falowników i konstrukcji montażowej. Dodatkowo wymaga się aby oferowane powyższe urządzenia były zakupione u producenta lub autoryzowanego dystrybutora na terenie Polski lub któregoś z krajów UE. Wymaga się również aby w/w dostawca realizował obowiązki ustawowe w zakresie gospodarki odpadami. </w:t>
      </w:r>
    </w:p>
    <w:p w14:paraId="40E458B3" w14:textId="77777777" w:rsidR="00AF32A5" w:rsidRPr="00AF32A5" w:rsidRDefault="00AF32A5" w:rsidP="00AF32A5">
      <w:pPr>
        <w:spacing w:after="160" w:line="259" w:lineRule="auto"/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</w:pPr>
      <w:r w:rsidRPr="00AF32A5">
        <w:rPr>
          <w:rFonts w:ascii="Helvetica Neue Thin" w:eastAsia="SimSun" w:hAnsi="Helvetica Neue Thin" w:cs="Calibri"/>
          <w:kern w:val="2"/>
          <w:sz w:val="20"/>
          <w:szCs w:val="20"/>
          <w:lang w:val="x-none" w:eastAsia="ar-SA"/>
          <w14:ligatures w14:val="standardContextual"/>
        </w:rPr>
        <w:t xml:space="preserve">Wykonawca w swojej ofercie powinien uwzględnić koszty przeglądów serwisowych prowadzonych przez proponowany okres rękojmi. Należy przyjąć przynajmniej jeden przegląd instalacji na rok. </w:t>
      </w:r>
      <w:bookmarkStart w:id="1" w:name="_Toc77870774"/>
      <w:bookmarkStart w:id="2" w:name="_Toc77944523"/>
      <w:bookmarkStart w:id="3" w:name="_Toc78750771"/>
      <w:bookmarkStart w:id="4" w:name="_Toc78750833"/>
      <w:bookmarkStart w:id="5" w:name="_Toc101008741"/>
      <w:bookmarkStart w:id="6" w:name="_Toc101941528"/>
      <w:bookmarkStart w:id="7" w:name="_Toc102135455"/>
      <w:bookmarkStart w:id="8" w:name="_Toc111191967"/>
      <w:bookmarkStart w:id="9" w:name="_Toc101941529"/>
      <w:bookmarkStart w:id="10" w:name="_Toc102135456"/>
      <w:bookmarkStart w:id="11" w:name="_Toc111191968"/>
      <w:bookmarkStart w:id="12" w:name="_Toc101941530"/>
      <w:bookmarkStart w:id="13" w:name="_Toc102135457"/>
      <w:bookmarkStart w:id="14" w:name="_Toc111191969"/>
      <w:bookmarkStart w:id="15" w:name="_Toc101941531"/>
      <w:bookmarkStart w:id="16" w:name="_Toc102135458"/>
      <w:bookmarkStart w:id="17" w:name="_Toc1111919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32BB0A2" w14:textId="77777777" w:rsidR="00AF32A5" w:rsidRPr="00AF32A5" w:rsidRDefault="00AF32A5" w:rsidP="00AF32A5">
      <w:pPr>
        <w:spacing w:before="100" w:beforeAutospacing="1" w:after="100" w:afterAutospacing="1"/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</w:pPr>
      <w:bookmarkStart w:id="18" w:name="_Toc111191964"/>
      <w:r w:rsidRPr="00AF32A5">
        <w:rPr>
          <w:rFonts w:ascii="Helvetica Neue Thin" w:eastAsia="SimSun" w:hAnsi="Helvetica Neue Thin" w:cs="Calibri"/>
          <w:b/>
          <w:bCs/>
          <w:sz w:val="20"/>
          <w:szCs w:val="20"/>
          <w:lang w:val="x-none" w:eastAsia="ar-SA"/>
        </w:rPr>
        <w:t>Serwis</w:t>
      </w:r>
      <w:bookmarkEnd w:id="18"/>
    </w:p>
    <w:p w14:paraId="0E23F605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 xml:space="preserve">Wykonawca w swojej ofercie powinien uwzględnić koszty przeglądów serwisowych przez okres nie krótszy niż 5 lat z możliwością jego przedłużenia na kolejne lata. Należy przyjąć przynajmniej jeden przegląd rocznie. Zakres przeglądu powinien być zgodny z wymaganiami normy PN-EN IEC 62446-2:2020-12 oraz standardu technicznego IEC TS 62446-3. </w:t>
      </w:r>
    </w:p>
    <w:p w14:paraId="14A1D604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 xml:space="preserve">Przegląd powinien zawierać sprawdzenie i potwierdzenie poprawnego działania wszystkich zainstalowanych urządzeń. W tym celu należy wykonać pomiary elektryczne. Pomiary należy wykonać zgodnie z normami: </w:t>
      </w:r>
    </w:p>
    <w:p w14:paraId="1F9C13C6" w14:textId="77777777" w:rsidR="00AF32A5" w:rsidRPr="00AF32A5" w:rsidRDefault="00AF32A5" w:rsidP="00AF32A5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 xml:space="preserve">PN-HD 60364-6:2016-07 </w:t>
      </w: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w przypadku instalacji i urządzeń niskiego napięcia</w:t>
      </w: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,</w:t>
      </w:r>
    </w:p>
    <w:p w14:paraId="41AF4EDF" w14:textId="77777777" w:rsidR="00AF32A5" w:rsidRPr="00AF32A5" w:rsidRDefault="00AF32A5" w:rsidP="00AF32A5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 xml:space="preserve">PN-EN 50522:2011 </w:t>
      </w: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instalacji i urządzeń o napięciu wyższym od 1kV</w:t>
      </w: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,</w:t>
      </w:r>
    </w:p>
    <w:p w14:paraId="7D71A6D6" w14:textId="77777777" w:rsidR="00AF32A5" w:rsidRPr="00AF32A5" w:rsidRDefault="00AF32A5" w:rsidP="00AF32A5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PN-EN 62446-1:2016-08.</w:t>
      </w:r>
    </w:p>
    <w:p w14:paraId="0C1A5A2E" w14:textId="77777777" w:rsidR="00AF32A5" w:rsidRPr="00AF32A5" w:rsidRDefault="00AF32A5" w:rsidP="00AF32A5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PN-EN IEC 62446-2:2020-12.</w:t>
      </w:r>
    </w:p>
    <w:p w14:paraId="6A0242B1" w14:textId="77777777" w:rsidR="00AF32A5" w:rsidRPr="00AF32A5" w:rsidRDefault="00AF32A5" w:rsidP="00AF32A5">
      <w:pPr>
        <w:spacing w:after="160" w:line="259" w:lineRule="auto"/>
        <w:ind w:left="1077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</w:p>
    <w:p w14:paraId="73C5720A" w14:textId="77777777" w:rsidR="00AF32A5" w:rsidRPr="00AF32A5" w:rsidRDefault="00AF32A5" w:rsidP="00AF32A5">
      <w:p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Dodatkowo należy wykonać pomiary kamerą termowizyjną zarówno modułów jak i stanu połączeń oraz aparatury AC i DC podczas pracy.</w:t>
      </w:r>
    </w:p>
    <w:p w14:paraId="78B4DF7E" w14:textId="77777777" w:rsidR="00AF32A5" w:rsidRPr="00AF32A5" w:rsidRDefault="00AF32A5" w:rsidP="00AF32A5">
      <w:pPr>
        <w:spacing w:after="160" w:line="259" w:lineRule="auto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</w:p>
    <w:p w14:paraId="4DEEDA56" w14:textId="77777777" w:rsidR="00AF32A5" w:rsidRPr="00AF32A5" w:rsidRDefault="00AF32A5" w:rsidP="00AF32A5">
      <w:pPr>
        <w:spacing w:after="160" w:line="259" w:lineRule="auto"/>
        <w:ind w:firstLine="357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Pierwszy serwis będący jednocześnie odbiorczym powinien uwzględniać pomiary takie jak:</w:t>
      </w:r>
    </w:p>
    <w:p w14:paraId="5F3AEEEE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pomiar ciągłości przewodów ochronnych,</w:t>
      </w:r>
    </w:p>
    <w:p w14:paraId="72ED0A8E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pomiar rezystancji izolacji przewodów strony AC i DC,</w:t>
      </w:r>
    </w:p>
    <w:p w14:paraId="0ABAF196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lastRenderedPageBreak/>
        <w:t>pomiar rezystancji uziemienia,</w:t>
      </w:r>
    </w:p>
    <w:p w14:paraId="40D2AEAE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pomiar impedancji pętli zwarcia i ocena skuteczności ochrony przeciwporażeniowej,</w:t>
      </w:r>
    </w:p>
    <w:p w14:paraId="6D8422F9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pomiar napięć i prądów łańcuchów modułów w tym napięcia obwodu otwartego łańcuchów modułów, prądu podczas pracy falownika, prądu zwarcia łańcuchów modułów pomiar rezystancji izolacji oraz test poprawności biegunowości,</w:t>
      </w:r>
    </w:p>
    <w:p w14:paraId="013E9B87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pomiary krzywych prądowo-napięciowych,</w:t>
      </w:r>
    </w:p>
    <w:p w14:paraId="59E14144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pomiary kamerą termowizyjną zarówno modułów jak i stanu połączeń oraz aparatury AC i DC podczas pracy.</w:t>
      </w:r>
    </w:p>
    <w:p w14:paraId="3191A286" w14:textId="77777777" w:rsidR="00AF32A5" w:rsidRPr="00AF32A5" w:rsidRDefault="00AF32A5" w:rsidP="00AF32A5">
      <w:pPr>
        <w:numPr>
          <w:ilvl w:val="0"/>
          <w:numId w:val="29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próbę funkcjonalności,</w:t>
      </w:r>
    </w:p>
    <w:p w14:paraId="3B14C54C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Kolejne pomiary mogą być wykonywane w ograniczonym zakresie zgodnie z aktualnymi wymaganiami norm jednak nie rzadziej niż raz na rok w przypadku pomiaru impedancji pętli zwarcia, ocena skuteczności ochrony przeciwporażeniowej oraz pomiary kamerą termowizyjną zarówno modułów jak i stanu połączeń oraz aparatury AC i DC podczas pracy.</w:t>
      </w:r>
    </w:p>
    <w:p w14:paraId="26E1CD8D" w14:textId="77777777" w:rsidR="00AF32A5" w:rsidRPr="00AF32A5" w:rsidRDefault="00AF32A5" w:rsidP="00AF32A5">
      <w:pPr>
        <w:spacing w:after="160" w:line="259" w:lineRule="auto"/>
        <w:ind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 xml:space="preserve">Pierwszy roczny przegląd serwisowy powinien zawierać oprócz czynności niżej wymienionych, typowych dla przeglądów corocznych, kontrolę momentu dokręcania śrub klem (obejm) montażowych dociskających modułu fotowoltaiczne do profili montażowych. </w:t>
      </w:r>
    </w:p>
    <w:p w14:paraId="3F976500" w14:textId="77777777" w:rsidR="00AF32A5" w:rsidRPr="00AF32A5" w:rsidRDefault="00AF32A5" w:rsidP="00AF32A5">
      <w:pPr>
        <w:spacing w:after="160" w:line="259" w:lineRule="auto"/>
        <w:ind w:firstLine="357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 xml:space="preserve">Każdy przegląd serwisowy powinien zawierać: </w:t>
      </w:r>
    </w:p>
    <w:p w14:paraId="2E0A957B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Ocena wizualna falownika - sprawdzenia obudowy falownika lub osłony pod kątem konieczności przeprowadzenia fizycznego serwisu.</w:t>
      </w:r>
    </w:p>
    <w:p w14:paraId="67155969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Instalacja aktualizacji oprogramowania</w:t>
      </w:r>
    </w:p>
    <w:p w14:paraId="39140728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Czyszczenie (odkurzanie) układu chłodzącego falownik</w:t>
      </w:r>
    </w:p>
    <w:p w14:paraId="50636697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Badanie ochronników przepięć</w:t>
      </w:r>
    </w:p>
    <w:p w14:paraId="10639FA0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Oględziny wizualne modułów fotowoltaicznych</w:t>
      </w:r>
    </w:p>
    <w:p w14:paraId="58EF7EC3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Zgłoszenie numeru seryjnego wadliwego sprzętu</w:t>
      </w:r>
    </w:p>
    <w:p w14:paraId="76DEDD2C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Weryfikacja nowych przeszkód zacieniających instalacje</w:t>
      </w:r>
    </w:p>
    <w:p w14:paraId="5ED7D51F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elementów skręcanych konstrukcji montażowej</w:t>
      </w:r>
    </w:p>
    <w:p w14:paraId="1917F515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Weryfikacja zacisków i obudów pod kątem korozji</w:t>
      </w:r>
    </w:p>
    <w:p w14:paraId="4721F2E8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lokalizacji aparatów po stronie AC</w:t>
      </w:r>
    </w:p>
    <w:p w14:paraId="7C7084AC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działania wszystkich urządzeń zabezpieczających</w:t>
      </w:r>
    </w:p>
    <w:p w14:paraId="039EA4E3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Badanie rezystancji uziomu</w:t>
      </w:r>
    </w:p>
    <w:p w14:paraId="7828493D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lokalizacji aparatów po stronie DC</w:t>
      </w:r>
    </w:p>
    <w:p w14:paraId="3C8EB2E1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okablowania pod kątem uszkodzeń mechanicznych, bądź spowodowanych korozją</w:t>
      </w:r>
    </w:p>
    <w:p w14:paraId="4971362F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Sprawdzenie ciągłości połączeń wyrównawczych dla elementów przewodzących po stronie prądu stałego i zmiennego</w:t>
      </w:r>
    </w:p>
    <w:p w14:paraId="173877C0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Weryfikacja poprawności zadziałania aparatów według normy</w:t>
      </w:r>
    </w:p>
    <w:p w14:paraId="6C56CFF2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połączeń komunikacyjnych</w:t>
      </w:r>
    </w:p>
    <w:p w14:paraId="597476E4" w14:textId="77777777" w:rsidR="00AF32A5" w:rsidRPr="00AF32A5" w:rsidRDefault="00AF32A5" w:rsidP="00AF32A5">
      <w:pPr>
        <w:numPr>
          <w:ilvl w:val="0"/>
          <w:numId w:val="31"/>
        </w:numPr>
        <w:spacing w:after="160" w:line="259" w:lineRule="auto"/>
        <w:contextualSpacing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Kontrola kamerą termowizyjną (po spełnieniu określonych warunków środowiskowych)</w:t>
      </w:r>
    </w:p>
    <w:p w14:paraId="6401EBF5" w14:textId="77777777" w:rsidR="00AF32A5" w:rsidRPr="00AF32A5" w:rsidRDefault="00AF32A5" w:rsidP="00AF32A5">
      <w:pPr>
        <w:spacing w:after="160" w:line="259" w:lineRule="auto"/>
        <w:ind w:left="357"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W przypadku zgłoszenia awarii Zamawiający oczekuje obsługi awarii niezwłocznie i w pełnym zakresie, tzn:</w:t>
      </w:r>
    </w:p>
    <w:p w14:paraId="38C5FBC2" w14:textId="77777777" w:rsidR="00AF32A5" w:rsidRPr="00AF32A5" w:rsidRDefault="00AF32A5" w:rsidP="00AF32A5">
      <w:pPr>
        <w:numPr>
          <w:ilvl w:val="0"/>
          <w:numId w:val="33"/>
        </w:numPr>
        <w:suppressAutoHyphens/>
        <w:spacing w:after="160" w:line="259" w:lineRule="auto"/>
        <w:ind w:left="1418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rozpoznanie problemu - do 3 godzin od zgłoszenia awarii, niezależnie od dnia w tygodniu</w:t>
      </w:r>
    </w:p>
    <w:p w14:paraId="1E580E95" w14:textId="77777777" w:rsidR="00AF32A5" w:rsidRPr="00AF32A5" w:rsidRDefault="00AF32A5" w:rsidP="00AF32A5">
      <w:pPr>
        <w:numPr>
          <w:ilvl w:val="0"/>
          <w:numId w:val="33"/>
        </w:numPr>
        <w:suppressAutoHyphens/>
        <w:spacing w:after="160" w:line="259" w:lineRule="auto"/>
        <w:ind w:left="1418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realizacja wszystkich niezbędnych prac serwisowych na instalacji lub jej komponentach, wykonywanych zarówno na niskim jak i na średnim napięciu,</w:t>
      </w:r>
    </w:p>
    <w:p w14:paraId="33341A16" w14:textId="77777777" w:rsidR="00AF32A5" w:rsidRPr="00AF32A5" w:rsidRDefault="00AF32A5" w:rsidP="00AF32A5">
      <w:pPr>
        <w:numPr>
          <w:ilvl w:val="0"/>
          <w:numId w:val="33"/>
        </w:numPr>
        <w:suppressAutoHyphens/>
        <w:spacing w:after="160" w:line="259" w:lineRule="auto"/>
        <w:ind w:left="1418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r w:rsidRPr="00AF32A5">
        <w:rPr>
          <w:rFonts w:ascii="Helvetica Neue Thin" w:eastAsia="SimSun" w:hAnsi="Helvetica Neue Thin" w:cstheme="minorHAnsi"/>
          <w:sz w:val="20"/>
          <w:szCs w:val="20"/>
          <w:lang w:val="x-none"/>
        </w:rPr>
        <w:t>przekazywanie po każdej awarii protokołu powykonawczego wraz z dokumentacją fotograficzną.</w:t>
      </w:r>
    </w:p>
    <w:p w14:paraId="70D97B0E" w14:textId="77777777" w:rsidR="00AF32A5" w:rsidRPr="00AF32A5" w:rsidRDefault="00AF32A5" w:rsidP="00AF32A5">
      <w:pPr>
        <w:suppressAutoHyphens/>
        <w:ind w:left="1418"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</w:p>
    <w:p w14:paraId="6252C9B6" w14:textId="77777777" w:rsidR="00AF32A5" w:rsidRPr="00AF32A5" w:rsidRDefault="00AF32A5" w:rsidP="00AF32A5">
      <w:pPr>
        <w:spacing w:after="160" w:line="259" w:lineRule="auto"/>
        <w:ind w:left="357" w:firstLine="357"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W przypadku stwierdzenia awarii systemu lub jego niepoprawnego działania czy też poszczególnych komponentów systemu Wykonawca jest zobowiązany do usunięcia awarii w terminie:</w:t>
      </w:r>
    </w:p>
    <w:p w14:paraId="1D112E40" w14:textId="77777777" w:rsidR="00AF32A5" w:rsidRPr="00AF32A5" w:rsidRDefault="00AF32A5" w:rsidP="00AF32A5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bookmarkStart w:id="19" w:name="_Hlk101884828"/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lastRenderedPageBreak/>
        <w:t xml:space="preserve">gdy ujawniające się wady produktowe lub uszkodzenia systemu PV </w:t>
      </w:r>
      <w:bookmarkEnd w:id="19"/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nie mają wpływu na pogorszenie poziomu wytwarzanej energii, ale mogą w przyszłości spowodować pogłębienie poziomu uszkodzenia i pracę anomalną – do 14 dni kalendarzowych,</w:t>
      </w:r>
    </w:p>
    <w:p w14:paraId="37280CA4" w14:textId="77777777" w:rsidR="00AF32A5" w:rsidRPr="00AF32A5" w:rsidRDefault="00AF32A5" w:rsidP="00AF32A5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Helvetica Neue Thin" w:eastAsia="SimSun" w:hAnsi="Helvetica Neue Thin" w:cstheme="minorHAnsi"/>
          <w:sz w:val="20"/>
          <w:szCs w:val="20"/>
          <w:lang w:val="x-none"/>
        </w:rPr>
      </w:pPr>
      <w:bookmarkStart w:id="20" w:name="_Hlk101884926"/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gdy ujawniające się wady produktowe lub uszkodzenia systemu PV powodują spadek oczekiwanego poziomu wytwarzanej energii do 5% -  do 5 dni roboczych</w:t>
      </w:r>
      <w:bookmarkEnd w:id="20"/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,</w:t>
      </w:r>
    </w:p>
    <w:p w14:paraId="1679BCAF" w14:textId="77777777" w:rsidR="00AF32A5" w:rsidRPr="00AF32A5" w:rsidRDefault="00AF32A5" w:rsidP="00AF32A5">
      <w:pPr>
        <w:spacing w:after="160" w:line="259" w:lineRule="auto"/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</w:pPr>
      <w:r w:rsidRPr="00AF32A5">
        <w:rPr>
          <w:rFonts w:ascii="Helvetica Neue Thin" w:eastAsiaTheme="minorHAnsi" w:hAnsi="Helvetica Neue Thin" w:cstheme="minorHAnsi"/>
          <w:kern w:val="2"/>
          <w:sz w:val="20"/>
          <w:szCs w:val="20"/>
          <w14:ligatures w14:val="standardContextual"/>
        </w:rPr>
        <w:t>gdy ujawniające się wady produktowe lub uszkodzenia systemu PV powodują spadek oczekiwanego poziomu wytwarzanej energii powyżej 5% -  do 2 dni roboczych.</w:t>
      </w:r>
    </w:p>
    <w:p w14:paraId="6590F07C" w14:textId="77777777" w:rsidR="00AF32A5" w:rsidRPr="00AF32A5" w:rsidRDefault="00AF32A5" w:rsidP="00AF32A5">
      <w:pPr>
        <w:spacing w:before="100" w:beforeAutospacing="1" w:after="100" w:afterAutospacing="1"/>
        <w:rPr>
          <w:rFonts w:ascii="Helvetica" w:eastAsia="SimSun" w:hAnsi="Helvetica" w:cs="Calibri"/>
          <w:b/>
          <w:bCs/>
          <w:sz w:val="20"/>
          <w:szCs w:val="20"/>
          <w:lang w:eastAsia="ar-SA"/>
        </w:rPr>
      </w:pPr>
      <w:r w:rsidRPr="00AF32A5">
        <w:rPr>
          <w:rFonts w:ascii="Helvetica" w:eastAsia="SimSun" w:hAnsi="Helvetica" w:cs="Calibri"/>
          <w:b/>
          <w:bCs/>
          <w:sz w:val="20"/>
          <w:szCs w:val="20"/>
          <w:lang w:eastAsia="ar-SA"/>
        </w:rPr>
        <w:t>UWAGI</w:t>
      </w:r>
    </w:p>
    <w:p w14:paraId="0466A316" w14:textId="77777777" w:rsidR="00AF32A5" w:rsidRPr="00AF32A5" w:rsidRDefault="00AF32A5" w:rsidP="00AF32A5">
      <w:pPr>
        <w:numPr>
          <w:ilvl w:val="0"/>
          <w:numId w:val="37"/>
        </w:numPr>
        <w:spacing w:before="100" w:beforeAutospacing="1" w:after="100" w:afterAutospacing="1" w:line="259" w:lineRule="auto"/>
        <w:rPr>
          <w:rFonts w:ascii="Helvetica Neue Thin" w:eastAsia="SimSun" w:hAnsi="Helvetica Neue Thin" w:cs="Calibri"/>
          <w:sz w:val="16"/>
          <w:szCs w:val="16"/>
          <w:lang w:eastAsia="ar-SA"/>
        </w:rPr>
      </w:pPr>
      <w:r w:rsidRPr="00AF32A5">
        <w:rPr>
          <w:rFonts w:ascii="Helvetica Neue Thin" w:hAnsi="Helvetica Neue Thin" w:cs="CIDFont+F4"/>
          <w:sz w:val="20"/>
          <w:szCs w:val="20"/>
        </w:rPr>
        <w:t>Istniejący stan zagospodarowania terenu wskazany pkt 3.3 oraz 3.11.4 dokumentu PZT uległ zmianie, wykonano kompleksową wycinkę drzew.</w:t>
      </w:r>
    </w:p>
    <w:p w14:paraId="216ED6EF" w14:textId="77777777" w:rsidR="00B55595" w:rsidRPr="00B55595" w:rsidRDefault="00B55595" w:rsidP="00B55595">
      <w:pPr>
        <w:spacing w:after="160" w:line="259" w:lineRule="auto"/>
        <w:rPr>
          <w:rFonts w:ascii="Helvetica Neue Thin" w:eastAsiaTheme="minorHAnsi" w:hAnsi="Helvetica Neue Thin" w:cstheme="minorBidi"/>
          <w:kern w:val="2"/>
          <w:sz w:val="20"/>
          <w:szCs w:val="20"/>
          <w:lang w:eastAsia="en-US"/>
          <w14:ligatures w14:val="standardContextual"/>
        </w:rPr>
      </w:pPr>
    </w:p>
    <w:p w14:paraId="016B4DDA" w14:textId="77777777" w:rsidR="00B55595" w:rsidRPr="008C2470" w:rsidRDefault="00B55595" w:rsidP="00B55595">
      <w:pPr>
        <w:suppressAutoHyphens/>
        <w:autoSpaceDN w:val="0"/>
        <w:spacing w:after="160" w:line="259" w:lineRule="auto"/>
        <w:textAlignment w:val="baseline"/>
        <w:rPr>
          <w:rFonts w:asciiTheme="minorHAnsi" w:eastAsia="Calibri" w:hAnsiTheme="minorHAnsi" w:cstheme="minorHAnsi"/>
          <w:b/>
          <w:bCs/>
          <w:color w:val="00000A"/>
          <w:sz w:val="20"/>
          <w:szCs w:val="20"/>
          <w:lang w:eastAsia="en-US"/>
        </w:rPr>
      </w:pPr>
    </w:p>
    <w:sectPr w:rsidR="00B55595" w:rsidRPr="008C2470" w:rsidSect="00C23FED">
      <w:headerReference w:type="default" r:id="rId11"/>
      <w:footerReference w:type="default" r:id="rId12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0383" w14:textId="77777777" w:rsidR="00FD1F43" w:rsidRDefault="00FD1F43">
      <w:r>
        <w:separator/>
      </w:r>
    </w:p>
  </w:endnote>
  <w:endnote w:type="continuationSeparator" w:id="0">
    <w:p w14:paraId="1277D0F8" w14:textId="77777777" w:rsidR="00FD1F43" w:rsidRDefault="00FD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770" w14:textId="7AE74310" w:rsidR="00DE7F40" w:rsidRPr="00C109E1" w:rsidRDefault="00DE7F40" w:rsidP="002E3C63">
    <w:pPr>
      <w:pStyle w:val="Nagwek"/>
      <w:tabs>
        <w:tab w:val="clear" w:pos="9072"/>
        <w:tab w:val="right" w:pos="9866"/>
      </w:tabs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7E20" w14:textId="77777777" w:rsidR="00FD1F43" w:rsidRDefault="00FD1F43">
      <w:r>
        <w:separator/>
      </w:r>
    </w:p>
  </w:footnote>
  <w:footnote w:type="continuationSeparator" w:id="0">
    <w:p w14:paraId="51763E42" w14:textId="77777777" w:rsidR="00FD1F43" w:rsidRDefault="00FD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B9D9" w14:textId="527A6E1F" w:rsidR="00DE7F40" w:rsidRPr="00D66666" w:rsidRDefault="002E3C63" w:rsidP="00D66666">
    <w:pPr>
      <w:pStyle w:val="Nagwek"/>
      <w:tabs>
        <w:tab w:val="clear" w:pos="4536"/>
        <w:tab w:val="clear" w:pos="9072"/>
        <w:tab w:val="left" w:pos="7530"/>
      </w:tabs>
    </w:pPr>
    <w:r w:rsidRPr="00710EEC">
      <w:rPr>
        <w:noProof/>
        <w:kern w:val="2"/>
        <w14:ligatures w14:val="standardContextual"/>
      </w:rPr>
      <w:drawing>
        <wp:inline distT="0" distB="0" distL="0" distR="0" wp14:anchorId="3DDF721B" wp14:editId="2F116A87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899"/>
    <w:multiLevelType w:val="hybridMultilevel"/>
    <w:tmpl w:val="48DED5A4"/>
    <w:lvl w:ilvl="0" w:tplc="0415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780C"/>
    <w:multiLevelType w:val="multilevel"/>
    <w:tmpl w:val="5ABA28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B412D"/>
    <w:multiLevelType w:val="hybridMultilevel"/>
    <w:tmpl w:val="17DE0384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7FD1"/>
    <w:multiLevelType w:val="hybridMultilevel"/>
    <w:tmpl w:val="A6604EB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1E641E4B"/>
    <w:multiLevelType w:val="hybridMultilevel"/>
    <w:tmpl w:val="EA3CAD60"/>
    <w:lvl w:ilvl="0" w:tplc="2806B95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1500E7"/>
    <w:multiLevelType w:val="hybridMultilevel"/>
    <w:tmpl w:val="2132FFEC"/>
    <w:lvl w:ilvl="0" w:tplc="CF406E50">
      <w:start w:val="1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A26DB"/>
    <w:multiLevelType w:val="hybridMultilevel"/>
    <w:tmpl w:val="9C38B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0A00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2B1F5D"/>
    <w:multiLevelType w:val="multilevel"/>
    <w:tmpl w:val="B45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34620"/>
    <w:multiLevelType w:val="multilevel"/>
    <w:tmpl w:val="1A5E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1A62607"/>
    <w:multiLevelType w:val="hybridMultilevel"/>
    <w:tmpl w:val="038EDBB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3011521"/>
    <w:multiLevelType w:val="hybridMultilevel"/>
    <w:tmpl w:val="A6EE81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CB84E60"/>
    <w:multiLevelType w:val="hybridMultilevel"/>
    <w:tmpl w:val="DD5A73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465B3"/>
    <w:multiLevelType w:val="hybridMultilevel"/>
    <w:tmpl w:val="C5EEB2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8804D8D"/>
    <w:multiLevelType w:val="hybridMultilevel"/>
    <w:tmpl w:val="B414F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C13E4"/>
    <w:multiLevelType w:val="multilevel"/>
    <w:tmpl w:val="847A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62D5CEB"/>
    <w:multiLevelType w:val="hybridMultilevel"/>
    <w:tmpl w:val="F1587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12236">
    <w:abstractNumId w:val="13"/>
  </w:num>
  <w:num w:numId="2" w16cid:durableId="2829052">
    <w:abstractNumId w:val="22"/>
  </w:num>
  <w:num w:numId="3" w16cid:durableId="811290897">
    <w:abstractNumId w:val="21"/>
  </w:num>
  <w:num w:numId="4" w16cid:durableId="837617875">
    <w:abstractNumId w:val="12"/>
  </w:num>
  <w:num w:numId="5" w16cid:durableId="1855724262">
    <w:abstractNumId w:val="28"/>
  </w:num>
  <w:num w:numId="6" w16cid:durableId="71004053">
    <w:abstractNumId w:val="2"/>
  </w:num>
  <w:num w:numId="7" w16cid:durableId="318579333">
    <w:abstractNumId w:val="29"/>
  </w:num>
  <w:num w:numId="8" w16cid:durableId="975722693">
    <w:abstractNumId w:val="10"/>
  </w:num>
  <w:num w:numId="9" w16cid:durableId="725955114">
    <w:abstractNumId w:val="17"/>
  </w:num>
  <w:num w:numId="10" w16cid:durableId="1305620499">
    <w:abstractNumId w:val="18"/>
  </w:num>
  <w:num w:numId="11" w16cid:durableId="195437099">
    <w:abstractNumId w:val="16"/>
  </w:num>
  <w:num w:numId="12" w16cid:durableId="192118067">
    <w:abstractNumId w:val="8"/>
  </w:num>
  <w:num w:numId="13" w16cid:durableId="1961958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872037">
    <w:abstractNumId w:val="33"/>
  </w:num>
  <w:num w:numId="15" w16cid:durableId="621887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640521">
    <w:abstractNumId w:val="6"/>
  </w:num>
  <w:num w:numId="17" w16cid:durableId="2019766277">
    <w:abstractNumId w:val="15"/>
  </w:num>
  <w:num w:numId="18" w16cid:durableId="184558728">
    <w:abstractNumId w:val="24"/>
  </w:num>
  <w:num w:numId="19" w16cid:durableId="2103066610">
    <w:abstractNumId w:val="4"/>
  </w:num>
  <w:num w:numId="20" w16cid:durableId="1479614142">
    <w:abstractNumId w:val="1"/>
  </w:num>
  <w:num w:numId="21" w16cid:durableId="124012015">
    <w:abstractNumId w:val="1"/>
  </w:num>
  <w:num w:numId="22" w16cid:durableId="783231462">
    <w:abstractNumId w:val="31"/>
  </w:num>
  <w:num w:numId="23" w16cid:durableId="1970472205">
    <w:abstractNumId w:val="9"/>
  </w:num>
  <w:num w:numId="24" w16cid:durableId="1461993672">
    <w:abstractNumId w:val="19"/>
  </w:num>
  <w:num w:numId="25" w16cid:durableId="1030642916">
    <w:abstractNumId w:val="20"/>
  </w:num>
  <w:num w:numId="26" w16cid:durableId="1506018661">
    <w:abstractNumId w:val="11"/>
  </w:num>
  <w:num w:numId="27" w16cid:durableId="338583367">
    <w:abstractNumId w:val="7"/>
  </w:num>
  <w:num w:numId="28" w16cid:durableId="1891649904">
    <w:abstractNumId w:val="34"/>
  </w:num>
  <w:num w:numId="29" w16cid:durableId="1472333156">
    <w:abstractNumId w:val="26"/>
  </w:num>
  <w:num w:numId="30" w16cid:durableId="680397627">
    <w:abstractNumId w:val="25"/>
  </w:num>
  <w:num w:numId="31" w16cid:durableId="1282884841">
    <w:abstractNumId w:val="5"/>
  </w:num>
  <w:num w:numId="32" w16cid:durableId="24257331">
    <w:abstractNumId w:val="30"/>
  </w:num>
  <w:num w:numId="33" w16cid:durableId="912393573">
    <w:abstractNumId w:val="0"/>
  </w:num>
  <w:num w:numId="34" w16cid:durableId="1968775676">
    <w:abstractNumId w:val="32"/>
  </w:num>
  <w:num w:numId="35" w16cid:durableId="859390161">
    <w:abstractNumId w:val="3"/>
  </w:num>
  <w:num w:numId="36" w16cid:durableId="205336219">
    <w:abstractNumId w:val="23"/>
  </w:num>
  <w:num w:numId="37" w16cid:durableId="2012945720">
    <w:abstractNumId w:val="14"/>
  </w:num>
  <w:num w:numId="38" w16cid:durableId="13361512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12D4"/>
    <w:rsid w:val="00035EFA"/>
    <w:rsid w:val="00035F42"/>
    <w:rsid w:val="00043D37"/>
    <w:rsid w:val="000444F0"/>
    <w:rsid w:val="000527F1"/>
    <w:rsid w:val="00061555"/>
    <w:rsid w:val="00061E0B"/>
    <w:rsid w:val="00066606"/>
    <w:rsid w:val="00067589"/>
    <w:rsid w:val="00071457"/>
    <w:rsid w:val="0007775A"/>
    <w:rsid w:val="000801A9"/>
    <w:rsid w:val="00082BF3"/>
    <w:rsid w:val="000A043E"/>
    <w:rsid w:val="000A19F4"/>
    <w:rsid w:val="000A733F"/>
    <w:rsid w:val="000B23AB"/>
    <w:rsid w:val="000B33BD"/>
    <w:rsid w:val="000D3434"/>
    <w:rsid w:val="000D3C79"/>
    <w:rsid w:val="000D79BD"/>
    <w:rsid w:val="000D7B17"/>
    <w:rsid w:val="000E3FAA"/>
    <w:rsid w:val="000E5DFA"/>
    <w:rsid w:val="000F5D81"/>
    <w:rsid w:val="000F74B1"/>
    <w:rsid w:val="001067B6"/>
    <w:rsid w:val="00107BD0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1E76B7"/>
    <w:rsid w:val="00202658"/>
    <w:rsid w:val="00213313"/>
    <w:rsid w:val="00213713"/>
    <w:rsid w:val="002215D1"/>
    <w:rsid w:val="0022281D"/>
    <w:rsid w:val="00224180"/>
    <w:rsid w:val="00226287"/>
    <w:rsid w:val="00226ADF"/>
    <w:rsid w:val="00231778"/>
    <w:rsid w:val="00234CD5"/>
    <w:rsid w:val="002357E6"/>
    <w:rsid w:val="0024064A"/>
    <w:rsid w:val="00245B60"/>
    <w:rsid w:val="00257BF7"/>
    <w:rsid w:val="0026130A"/>
    <w:rsid w:val="00264820"/>
    <w:rsid w:val="00266057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3C63"/>
    <w:rsid w:val="002E488B"/>
    <w:rsid w:val="002E7612"/>
    <w:rsid w:val="00307216"/>
    <w:rsid w:val="0031366E"/>
    <w:rsid w:val="0032429D"/>
    <w:rsid w:val="00335354"/>
    <w:rsid w:val="003369F9"/>
    <w:rsid w:val="00337FD0"/>
    <w:rsid w:val="0034123D"/>
    <w:rsid w:val="003526DC"/>
    <w:rsid w:val="00352F4B"/>
    <w:rsid w:val="003536D0"/>
    <w:rsid w:val="00354F45"/>
    <w:rsid w:val="00376BAA"/>
    <w:rsid w:val="003829B2"/>
    <w:rsid w:val="003850C4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25D48"/>
    <w:rsid w:val="00426BFA"/>
    <w:rsid w:val="00430BED"/>
    <w:rsid w:val="00447A94"/>
    <w:rsid w:val="00462591"/>
    <w:rsid w:val="00465342"/>
    <w:rsid w:val="00476DDD"/>
    <w:rsid w:val="00495113"/>
    <w:rsid w:val="004A0B9B"/>
    <w:rsid w:val="004B0C90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774E5"/>
    <w:rsid w:val="005865BF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53AE"/>
    <w:rsid w:val="005E7BB3"/>
    <w:rsid w:val="005F1FA9"/>
    <w:rsid w:val="005F5A7B"/>
    <w:rsid w:val="005F7660"/>
    <w:rsid w:val="006040AD"/>
    <w:rsid w:val="00611849"/>
    <w:rsid w:val="00621188"/>
    <w:rsid w:val="006234AA"/>
    <w:rsid w:val="00626AD3"/>
    <w:rsid w:val="006311F4"/>
    <w:rsid w:val="00632CAE"/>
    <w:rsid w:val="006349B4"/>
    <w:rsid w:val="00634A7D"/>
    <w:rsid w:val="00635E6B"/>
    <w:rsid w:val="00655BFF"/>
    <w:rsid w:val="00655ECC"/>
    <w:rsid w:val="00657B31"/>
    <w:rsid w:val="006615C7"/>
    <w:rsid w:val="00666FD7"/>
    <w:rsid w:val="00667288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054A1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D4A5E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576F1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2470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80008"/>
    <w:rsid w:val="00981D21"/>
    <w:rsid w:val="00994EF6"/>
    <w:rsid w:val="009960C0"/>
    <w:rsid w:val="009A31CE"/>
    <w:rsid w:val="009B7641"/>
    <w:rsid w:val="009C37CF"/>
    <w:rsid w:val="009C6C8E"/>
    <w:rsid w:val="009D0207"/>
    <w:rsid w:val="009F7CAA"/>
    <w:rsid w:val="00A01CE1"/>
    <w:rsid w:val="00A109AB"/>
    <w:rsid w:val="00A155DF"/>
    <w:rsid w:val="00A22C0E"/>
    <w:rsid w:val="00A24046"/>
    <w:rsid w:val="00A335AD"/>
    <w:rsid w:val="00A42E0D"/>
    <w:rsid w:val="00A6631D"/>
    <w:rsid w:val="00A76490"/>
    <w:rsid w:val="00A917C9"/>
    <w:rsid w:val="00A940C4"/>
    <w:rsid w:val="00AB67D6"/>
    <w:rsid w:val="00AC4D7E"/>
    <w:rsid w:val="00AD0E0D"/>
    <w:rsid w:val="00AD39D9"/>
    <w:rsid w:val="00AE3727"/>
    <w:rsid w:val="00AE60F7"/>
    <w:rsid w:val="00AF133F"/>
    <w:rsid w:val="00AF32A5"/>
    <w:rsid w:val="00AF33D2"/>
    <w:rsid w:val="00B2140C"/>
    <w:rsid w:val="00B26FD8"/>
    <w:rsid w:val="00B326FA"/>
    <w:rsid w:val="00B4516B"/>
    <w:rsid w:val="00B5419C"/>
    <w:rsid w:val="00B55595"/>
    <w:rsid w:val="00B625C2"/>
    <w:rsid w:val="00B6284F"/>
    <w:rsid w:val="00B66275"/>
    <w:rsid w:val="00B71926"/>
    <w:rsid w:val="00B776EC"/>
    <w:rsid w:val="00B86F93"/>
    <w:rsid w:val="00BA03F3"/>
    <w:rsid w:val="00BA5591"/>
    <w:rsid w:val="00BC1566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46907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CF42B2"/>
    <w:rsid w:val="00D105E4"/>
    <w:rsid w:val="00D2115F"/>
    <w:rsid w:val="00D23CCB"/>
    <w:rsid w:val="00D30590"/>
    <w:rsid w:val="00D4428A"/>
    <w:rsid w:val="00D526D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1932"/>
    <w:rsid w:val="00E47B3B"/>
    <w:rsid w:val="00E51D9B"/>
    <w:rsid w:val="00E6129C"/>
    <w:rsid w:val="00E61945"/>
    <w:rsid w:val="00E64E13"/>
    <w:rsid w:val="00E66C64"/>
    <w:rsid w:val="00E6764B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EE590D"/>
    <w:rsid w:val="00F030B8"/>
    <w:rsid w:val="00F07F3F"/>
    <w:rsid w:val="00F17860"/>
    <w:rsid w:val="00F26188"/>
    <w:rsid w:val="00F63138"/>
    <w:rsid w:val="00F76745"/>
    <w:rsid w:val="00F810EE"/>
    <w:rsid w:val="00F82568"/>
    <w:rsid w:val="00F9022A"/>
    <w:rsid w:val="00FA7C73"/>
    <w:rsid w:val="00FB04B2"/>
    <w:rsid w:val="00FB4474"/>
    <w:rsid w:val="00FB4DF1"/>
    <w:rsid w:val="00FB58DC"/>
    <w:rsid w:val="00FD1F43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A940C4"/>
    <w:pPr>
      <w:widowControl w:val="0"/>
      <w:suppressAutoHyphens/>
      <w:autoSpaceDN w:val="0"/>
      <w:textAlignment w:val="baseline"/>
    </w:pPr>
    <w:rPr>
      <w:rFonts w:ascii="Calibri" w:eastAsia="Calibri" w:hAnsi="Calibri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55595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F32A5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DB273-045A-4B68-8823-6766708E5597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3.xml><?xml version="1.0" encoding="utf-8"?>
<ds:datastoreItem xmlns:ds="http://schemas.openxmlformats.org/officeDocument/2006/customXml" ds:itemID="{D4928948-E0D2-4200-91BD-0FAFCD4F0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000CD-1A88-461F-ABCF-0408A54A1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2930</Words>
  <Characters>20254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Hołyszewski</cp:lastModifiedBy>
  <cp:revision>14</cp:revision>
  <cp:lastPrinted>2017-02-22T12:01:00Z</cp:lastPrinted>
  <dcterms:created xsi:type="dcterms:W3CDTF">2025-06-12T10:49:00Z</dcterms:created>
  <dcterms:modified xsi:type="dcterms:W3CDTF">2025-06-27T11:26:00Z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