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CC8F7" w14:textId="147C08F9" w:rsidR="000A2C0E" w:rsidRPr="00626C50" w:rsidRDefault="00000000">
      <w:pPr>
        <w:pStyle w:val="Nagwek1"/>
        <w:numPr>
          <w:ilvl w:val="0"/>
          <w:numId w:val="0"/>
        </w:numPr>
        <w:ind w:left="73"/>
        <w:rPr>
          <w:color w:val="auto"/>
        </w:rPr>
      </w:pPr>
      <w:r>
        <w:rPr>
          <w:b w:val="0"/>
        </w:rPr>
        <w:t xml:space="preserve"> </w:t>
      </w:r>
      <w:r w:rsidRPr="00626C50">
        <w:rPr>
          <w:b w:val="0"/>
          <w:color w:val="auto"/>
        </w:rPr>
        <w:t>Nr postępowania:</w:t>
      </w:r>
      <w:r w:rsidRPr="00626C50">
        <w:rPr>
          <w:color w:val="auto"/>
        </w:rPr>
        <w:t xml:space="preserve"> 1/2025/KPO/HORECA/MA</w:t>
      </w:r>
      <w:r w:rsidR="004C1F15" w:rsidRPr="00626C50">
        <w:rPr>
          <w:color w:val="auto"/>
        </w:rPr>
        <w:t>LBO</w:t>
      </w:r>
    </w:p>
    <w:p w14:paraId="4F665D68" w14:textId="77777777" w:rsidR="000A2C0E" w:rsidRPr="00626C50" w:rsidRDefault="00000000">
      <w:pPr>
        <w:spacing w:after="16" w:line="259" w:lineRule="auto"/>
        <w:ind w:left="76" w:right="0"/>
        <w:jc w:val="left"/>
        <w:rPr>
          <w:color w:val="auto"/>
        </w:rPr>
      </w:pPr>
      <w:r w:rsidRPr="00626C50">
        <w:rPr>
          <w:color w:val="auto"/>
        </w:rPr>
        <w:t xml:space="preserve"> </w:t>
      </w:r>
    </w:p>
    <w:p w14:paraId="251A4908" w14:textId="77777777" w:rsidR="000A2C0E" w:rsidRPr="00626C50" w:rsidRDefault="00000000">
      <w:pPr>
        <w:spacing w:after="0" w:line="278" w:lineRule="auto"/>
        <w:ind w:left="76" w:right="9208"/>
        <w:jc w:val="left"/>
        <w:rPr>
          <w:color w:val="auto"/>
        </w:rPr>
      </w:pPr>
      <w:r w:rsidRPr="00626C50">
        <w:rPr>
          <w:color w:val="auto"/>
        </w:rPr>
        <w:t xml:space="preserve">  </w:t>
      </w:r>
    </w:p>
    <w:p w14:paraId="7C70811C" w14:textId="77777777" w:rsidR="000A2C0E" w:rsidRPr="00626C50" w:rsidRDefault="00000000">
      <w:pPr>
        <w:spacing w:after="16" w:line="259" w:lineRule="auto"/>
        <w:ind w:left="76" w:right="0"/>
        <w:jc w:val="left"/>
        <w:rPr>
          <w:color w:val="auto"/>
        </w:rPr>
      </w:pPr>
      <w:r w:rsidRPr="00626C50">
        <w:rPr>
          <w:color w:val="auto"/>
        </w:rPr>
        <w:t xml:space="preserve"> </w:t>
      </w:r>
    </w:p>
    <w:p w14:paraId="0315FAC6" w14:textId="77777777" w:rsidR="000A2C0E" w:rsidRPr="00626C50" w:rsidRDefault="00000000">
      <w:pPr>
        <w:spacing w:after="0" w:line="278" w:lineRule="auto"/>
        <w:ind w:left="76" w:right="9208"/>
        <w:jc w:val="left"/>
        <w:rPr>
          <w:color w:val="auto"/>
        </w:rPr>
      </w:pPr>
      <w:r w:rsidRPr="00626C50">
        <w:rPr>
          <w:color w:val="auto"/>
        </w:rPr>
        <w:t xml:space="preserve">  </w:t>
      </w:r>
    </w:p>
    <w:p w14:paraId="7D422B1C" w14:textId="77777777" w:rsidR="000A2C0E" w:rsidRPr="00626C50" w:rsidRDefault="00000000">
      <w:pPr>
        <w:spacing w:after="16" w:line="259" w:lineRule="auto"/>
        <w:ind w:right="31"/>
        <w:jc w:val="center"/>
        <w:rPr>
          <w:color w:val="auto"/>
        </w:rPr>
      </w:pPr>
      <w:r w:rsidRPr="00626C50">
        <w:rPr>
          <w:b/>
          <w:color w:val="auto"/>
        </w:rPr>
        <w:t xml:space="preserve"> </w:t>
      </w:r>
    </w:p>
    <w:p w14:paraId="6E7CBF51" w14:textId="77777777" w:rsidR="000A2C0E" w:rsidRPr="00626C50" w:rsidRDefault="00000000">
      <w:pPr>
        <w:spacing w:after="19" w:line="259" w:lineRule="auto"/>
        <w:ind w:left="10" w:right="80" w:hanging="10"/>
        <w:jc w:val="center"/>
        <w:rPr>
          <w:color w:val="auto"/>
        </w:rPr>
      </w:pPr>
      <w:r w:rsidRPr="00626C50">
        <w:rPr>
          <w:b/>
          <w:color w:val="auto"/>
        </w:rPr>
        <w:t>ZAPYTANIE OFERTOWE</w:t>
      </w:r>
      <w:r w:rsidRPr="00626C50">
        <w:rPr>
          <w:color w:val="auto"/>
        </w:rPr>
        <w:t xml:space="preserve"> </w:t>
      </w:r>
    </w:p>
    <w:p w14:paraId="42C477CB" w14:textId="77777777" w:rsidR="000A2C0E" w:rsidRPr="00626C50" w:rsidRDefault="00000000">
      <w:pPr>
        <w:spacing w:after="16" w:line="259" w:lineRule="auto"/>
        <w:ind w:left="76" w:right="0"/>
        <w:jc w:val="left"/>
        <w:rPr>
          <w:color w:val="auto"/>
        </w:rPr>
      </w:pPr>
      <w:r w:rsidRPr="00626C50">
        <w:rPr>
          <w:color w:val="auto"/>
        </w:rPr>
        <w:t xml:space="preserve"> </w:t>
      </w:r>
      <w:r w:rsidRPr="00626C50">
        <w:rPr>
          <w:color w:val="auto"/>
        </w:rPr>
        <w:tab/>
        <w:t xml:space="preserve"> </w:t>
      </w:r>
    </w:p>
    <w:p w14:paraId="063479D8" w14:textId="77777777" w:rsidR="000A2C0E" w:rsidRPr="00626C50" w:rsidRDefault="00000000">
      <w:pPr>
        <w:spacing w:after="12" w:line="266" w:lineRule="auto"/>
        <w:ind w:left="664" w:right="745" w:firstLine="1"/>
        <w:jc w:val="center"/>
        <w:rPr>
          <w:color w:val="auto"/>
        </w:rPr>
      </w:pPr>
      <w:r w:rsidRPr="00626C50">
        <w:rPr>
          <w:color w:val="auto"/>
        </w:rPr>
        <w:t xml:space="preserve">w ramach Krajowego Planu Odbudowy i Zwiększania Odporności </w:t>
      </w:r>
    </w:p>
    <w:p w14:paraId="263317CE" w14:textId="77777777" w:rsidR="000A2C0E" w:rsidRPr="00626C50" w:rsidRDefault="00000000">
      <w:pPr>
        <w:spacing w:after="21" w:line="259" w:lineRule="auto"/>
        <w:ind w:right="31"/>
        <w:jc w:val="center"/>
        <w:rPr>
          <w:color w:val="auto"/>
        </w:rPr>
      </w:pPr>
      <w:r w:rsidRPr="00626C50">
        <w:rPr>
          <w:color w:val="auto"/>
        </w:rPr>
        <w:t xml:space="preserve"> </w:t>
      </w:r>
    </w:p>
    <w:p w14:paraId="1125067E" w14:textId="77777777" w:rsidR="000A2C0E" w:rsidRPr="00626C50" w:rsidRDefault="00000000">
      <w:pPr>
        <w:ind w:left="88" w:right="214"/>
        <w:rPr>
          <w:color w:val="auto"/>
        </w:rPr>
      </w:pPr>
      <w:r w:rsidRPr="00626C50">
        <w:rPr>
          <w:color w:val="auto"/>
        </w:rPr>
        <w:t xml:space="preserve">Inwestycja A1.2.1 Inwestycje dla przedsiębiorstw w produkty, usługi i kompetencje pracowników oraz </w:t>
      </w:r>
    </w:p>
    <w:p w14:paraId="5476BC48" w14:textId="77777777" w:rsidR="000A2C0E" w:rsidRPr="00626C50" w:rsidRDefault="00000000">
      <w:pPr>
        <w:spacing w:after="12" w:line="266" w:lineRule="auto"/>
        <w:ind w:left="664" w:right="745" w:firstLine="1"/>
        <w:jc w:val="center"/>
        <w:rPr>
          <w:color w:val="auto"/>
        </w:rPr>
      </w:pPr>
      <w:r w:rsidRPr="00626C50">
        <w:rPr>
          <w:color w:val="auto"/>
        </w:rPr>
        <w:t xml:space="preserve">kadry związane z dywersyfikacją działalności </w:t>
      </w:r>
    </w:p>
    <w:p w14:paraId="6A21EBF2" w14:textId="77777777" w:rsidR="000A2C0E" w:rsidRPr="00626C50" w:rsidRDefault="00000000">
      <w:pPr>
        <w:spacing w:after="21" w:line="259" w:lineRule="auto"/>
        <w:ind w:right="31"/>
        <w:jc w:val="center"/>
        <w:rPr>
          <w:color w:val="auto"/>
        </w:rPr>
      </w:pPr>
      <w:r w:rsidRPr="00626C50">
        <w:rPr>
          <w:color w:val="auto"/>
        </w:rPr>
        <w:t xml:space="preserve"> </w:t>
      </w:r>
    </w:p>
    <w:p w14:paraId="3265A24B" w14:textId="0CB3E7DC" w:rsidR="000A2C0E" w:rsidRPr="00626C50" w:rsidRDefault="00000000">
      <w:pPr>
        <w:spacing w:after="19" w:line="259" w:lineRule="auto"/>
        <w:ind w:left="10" w:right="80" w:hanging="10"/>
        <w:jc w:val="center"/>
        <w:rPr>
          <w:color w:val="auto"/>
        </w:rPr>
      </w:pPr>
      <w:r w:rsidRPr="00626C50">
        <w:rPr>
          <w:color w:val="auto"/>
        </w:rPr>
        <w:t xml:space="preserve">Przedsięwzięcie MŚP nr </w:t>
      </w:r>
      <w:r w:rsidRPr="00626C50">
        <w:rPr>
          <w:b/>
          <w:color w:val="auto"/>
        </w:rPr>
        <w:t>KPOD.01.03-IW.01-</w:t>
      </w:r>
      <w:r w:rsidR="004C1F15" w:rsidRPr="00626C50">
        <w:rPr>
          <w:b/>
          <w:color w:val="auto"/>
        </w:rPr>
        <w:t>6674</w:t>
      </w:r>
      <w:r w:rsidRPr="00626C50">
        <w:rPr>
          <w:b/>
          <w:color w:val="auto"/>
        </w:rPr>
        <w:t xml:space="preserve">/24 </w:t>
      </w:r>
    </w:p>
    <w:p w14:paraId="000FE8FF" w14:textId="77777777" w:rsidR="000A2C0E" w:rsidRPr="00626C50" w:rsidRDefault="00000000">
      <w:pPr>
        <w:spacing w:after="16" w:line="259" w:lineRule="auto"/>
        <w:ind w:left="76" w:right="0"/>
        <w:jc w:val="left"/>
        <w:rPr>
          <w:color w:val="auto"/>
        </w:rPr>
      </w:pPr>
      <w:r w:rsidRPr="00626C50">
        <w:rPr>
          <w:color w:val="auto"/>
        </w:rPr>
        <w:t xml:space="preserve"> </w:t>
      </w:r>
    </w:p>
    <w:p w14:paraId="7D6A38A1" w14:textId="77777777" w:rsidR="000A2C0E" w:rsidRPr="00626C50" w:rsidRDefault="00000000">
      <w:pPr>
        <w:spacing w:after="0" w:line="278" w:lineRule="auto"/>
        <w:ind w:left="76" w:right="9208"/>
        <w:jc w:val="left"/>
        <w:rPr>
          <w:color w:val="auto"/>
        </w:rPr>
      </w:pPr>
      <w:r w:rsidRPr="00626C50">
        <w:rPr>
          <w:b/>
          <w:color w:val="auto"/>
        </w:rPr>
        <w:t xml:space="preserve">  </w:t>
      </w:r>
    </w:p>
    <w:p w14:paraId="6F0B68F4" w14:textId="77777777" w:rsidR="000A2C0E" w:rsidRPr="00626C50" w:rsidRDefault="00000000">
      <w:pPr>
        <w:spacing w:after="16" w:line="259" w:lineRule="auto"/>
        <w:ind w:left="76" w:right="0"/>
        <w:jc w:val="left"/>
        <w:rPr>
          <w:color w:val="auto"/>
        </w:rPr>
      </w:pPr>
      <w:r w:rsidRPr="00626C50">
        <w:rPr>
          <w:b/>
          <w:color w:val="auto"/>
        </w:rPr>
        <w:t xml:space="preserve"> </w:t>
      </w:r>
    </w:p>
    <w:p w14:paraId="23C658D8" w14:textId="77777777" w:rsidR="000A2C0E" w:rsidRPr="00626C50" w:rsidRDefault="00000000">
      <w:pPr>
        <w:spacing w:after="21" w:line="259" w:lineRule="auto"/>
        <w:ind w:left="76" w:right="0"/>
        <w:jc w:val="left"/>
        <w:rPr>
          <w:color w:val="auto"/>
        </w:rPr>
      </w:pPr>
      <w:r w:rsidRPr="00626C50">
        <w:rPr>
          <w:b/>
          <w:color w:val="auto"/>
        </w:rPr>
        <w:t xml:space="preserve"> </w:t>
      </w:r>
    </w:p>
    <w:p w14:paraId="0B4B2838" w14:textId="77777777" w:rsidR="000A2C0E" w:rsidRPr="00626C50" w:rsidRDefault="00000000">
      <w:pPr>
        <w:spacing w:after="12" w:line="266" w:lineRule="auto"/>
        <w:ind w:left="664" w:right="476" w:firstLine="1"/>
        <w:jc w:val="center"/>
        <w:rPr>
          <w:color w:val="auto"/>
        </w:rPr>
      </w:pPr>
      <w:r w:rsidRPr="00626C50">
        <w:rPr>
          <w:color w:val="auto"/>
        </w:rPr>
        <w:t xml:space="preserve">Postępowanie ofertowe prowadzone zgodnie z zasadą konkurencyjności opisaną w “Wytycznych dotyczących kwalifikowalności wydatków na lata 2021-2027” oraz zasadach określonych w art. 6c ustawy o utworzeniu Polskiej Agencji Rozwoju Przedsiębiorczości </w:t>
      </w:r>
    </w:p>
    <w:p w14:paraId="5D52A656" w14:textId="77777777" w:rsidR="000A2C0E" w:rsidRPr="00626C50" w:rsidRDefault="00000000">
      <w:pPr>
        <w:spacing w:after="16" w:line="259" w:lineRule="auto"/>
        <w:ind w:left="237" w:right="0"/>
        <w:jc w:val="center"/>
        <w:rPr>
          <w:color w:val="auto"/>
        </w:rPr>
      </w:pPr>
      <w:r w:rsidRPr="00626C50">
        <w:rPr>
          <w:color w:val="auto"/>
        </w:rPr>
        <w:t xml:space="preserve"> </w:t>
      </w:r>
    </w:p>
    <w:p w14:paraId="46C421B6" w14:textId="77777777" w:rsidR="000A2C0E" w:rsidRPr="00626C50" w:rsidRDefault="00000000">
      <w:pPr>
        <w:spacing w:after="16" w:line="259" w:lineRule="auto"/>
        <w:ind w:left="237" w:right="0"/>
        <w:jc w:val="center"/>
        <w:rPr>
          <w:color w:val="auto"/>
        </w:rPr>
      </w:pPr>
      <w:r w:rsidRPr="00626C50">
        <w:rPr>
          <w:color w:val="auto"/>
        </w:rPr>
        <w:t xml:space="preserve"> </w:t>
      </w:r>
    </w:p>
    <w:p w14:paraId="6D4E0F3E" w14:textId="77777777" w:rsidR="000A2C0E" w:rsidRPr="00626C50" w:rsidRDefault="00000000">
      <w:pPr>
        <w:spacing w:after="21" w:line="259" w:lineRule="auto"/>
        <w:ind w:left="76" w:right="0"/>
        <w:jc w:val="left"/>
        <w:rPr>
          <w:color w:val="auto"/>
        </w:rPr>
      </w:pPr>
      <w:r w:rsidRPr="00626C50">
        <w:rPr>
          <w:color w:val="auto"/>
        </w:rPr>
        <w:t xml:space="preserve"> </w:t>
      </w:r>
    </w:p>
    <w:p w14:paraId="66ABAC57" w14:textId="77777777" w:rsidR="000A2C0E" w:rsidRPr="00626C50" w:rsidRDefault="00000000">
      <w:pPr>
        <w:spacing w:after="16" w:line="259" w:lineRule="auto"/>
        <w:ind w:left="237" w:right="0"/>
        <w:jc w:val="center"/>
        <w:rPr>
          <w:color w:val="auto"/>
        </w:rPr>
      </w:pPr>
      <w:r w:rsidRPr="00626C50">
        <w:rPr>
          <w:color w:val="auto"/>
        </w:rPr>
        <w:t xml:space="preserve"> </w:t>
      </w:r>
    </w:p>
    <w:p w14:paraId="62FF7852" w14:textId="77777777" w:rsidR="000A2C0E" w:rsidRPr="00626C50" w:rsidRDefault="00000000">
      <w:pPr>
        <w:spacing w:after="16" w:line="259" w:lineRule="auto"/>
        <w:ind w:left="237" w:right="0"/>
        <w:jc w:val="center"/>
        <w:rPr>
          <w:color w:val="auto"/>
        </w:rPr>
      </w:pPr>
      <w:r w:rsidRPr="00626C50">
        <w:rPr>
          <w:color w:val="auto"/>
        </w:rPr>
        <w:t xml:space="preserve"> </w:t>
      </w:r>
    </w:p>
    <w:p w14:paraId="7DB7BF25" w14:textId="77777777" w:rsidR="000A2C0E" w:rsidRPr="00626C50" w:rsidRDefault="00000000">
      <w:pPr>
        <w:spacing w:after="0" w:line="278" w:lineRule="auto"/>
        <w:ind w:left="76" w:right="9208"/>
        <w:jc w:val="left"/>
        <w:rPr>
          <w:color w:val="auto"/>
        </w:rPr>
      </w:pPr>
      <w:r w:rsidRPr="00626C50">
        <w:rPr>
          <w:color w:val="auto"/>
        </w:rPr>
        <w:t xml:space="preserve">  </w:t>
      </w:r>
    </w:p>
    <w:p w14:paraId="0D2CFB16" w14:textId="77777777" w:rsidR="000A2C0E" w:rsidRPr="00626C50" w:rsidRDefault="00000000">
      <w:pPr>
        <w:spacing w:after="16" w:line="259" w:lineRule="auto"/>
        <w:ind w:left="76" w:right="0"/>
        <w:jc w:val="left"/>
        <w:rPr>
          <w:color w:val="auto"/>
        </w:rPr>
      </w:pPr>
      <w:r w:rsidRPr="00626C50">
        <w:rPr>
          <w:color w:val="auto"/>
        </w:rPr>
        <w:t xml:space="preserve"> </w:t>
      </w:r>
    </w:p>
    <w:p w14:paraId="11A92C39" w14:textId="77777777" w:rsidR="000A2C0E" w:rsidRPr="00626C50" w:rsidRDefault="00000000">
      <w:pPr>
        <w:spacing w:after="21" w:line="259" w:lineRule="auto"/>
        <w:ind w:right="179"/>
        <w:jc w:val="right"/>
        <w:rPr>
          <w:color w:val="auto"/>
        </w:rPr>
      </w:pPr>
      <w:r w:rsidRPr="00626C50">
        <w:rPr>
          <w:color w:val="auto"/>
        </w:rPr>
        <w:t xml:space="preserve"> </w:t>
      </w:r>
    </w:p>
    <w:p w14:paraId="22124726" w14:textId="77777777" w:rsidR="000A2C0E" w:rsidRPr="00626C50" w:rsidRDefault="00000000">
      <w:pPr>
        <w:spacing w:after="16" w:line="259" w:lineRule="auto"/>
        <w:ind w:right="179"/>
        <w:jc w:val="right"/>
        <w:rPr>
          <w:color w:val="auto"/>
        </w:rPr>
      </w:pPr>
      <w:r w:rsidRPr="00626C50">
        <w:rPr>
          <w:color w:val="auto"/>
        </w:rPr>
        <w:t xml:space="preserve"> </w:t>
      </w:r>
    </w:p>
    <w:p w14:paraId="32403860" w14:textId="77777777" w:rsidR="000A2C0E" w:rsidRPr="00626C50" w:rsidRDefault="00000000">
      <w:pPr>
        <w:spacing w:after="0" w:line="278" w:lineRule="auto"/>
        <w:ind w:left="76" w:right="9208"/>
        <w:jc w:val="left"/>
        <w:rPr>
          <w:color w:val="auto"/>
        </w:rPr>
      </w:pPr>
      <w:r w:rsidRPr="00626C50">
        <w:rPr>
          <w:color w:val="auto"/>
        </w:rPr>
        <w:t xml:space="preserve">  </w:t>
      </w:r>
    </w:p>
    <w:p w14:paraId="64BF7DDC" w14:textId="77777777" w:rsidR="000A2C0E" w:rsidRPr="00626C50" w:rsidRDefault="00000000">
      <w:pPr>
        <w:spacing w:after="16" w:line="259" w:lineRule="auto"/>
        <w:ind w:left="76" w:right="0"/>
        <w:jc w:val="left"/>
        <w:rPr>
          <w:color w:val="auto"/>
        </w:rPr>
      </w:pPr>
      <w:r w:rsidRPr="00626C50">
        <w:rPr>
          <w:color w:val="auto"/>
        </w:rPr>
        <w:t xml:space="preserve"> </w:t>
      </w:r>
    </w:p>
    <w:p w14:paraId="214C4999" w14:textId="77777777" w:rsidR="000A2C0E" w:rsidRPr="00626C50" w:rsidRDefault="00000000">
      <w:pPr>
        <w:spacing w:after="0" w:line="278" w:lineRule="auto"/>
        <w:ind w:left="4591" w:right="4693"/>
        <w:jc w:val="center"/>
        <w:rPr>
          <w:color w:val="auto"/>
        </w:rPr>
      </w:pPr>
      <w:r w:rsidRPr="00626C50">
        <w:rPr>
          <w:b/>
          <w:color w:val="auto"/>
        </w:rPr>
        <w:t xml:space="preserve">  </w:t>
      </w:r>
    </w:p>
    <w:p w14:paraId="59B8B735" w14:textId="77777777" w:rsidR="009C6633" w:rsidRPr="00626C50" w:rsidRDefault="009C6633">
      <w:pPr>
        <w:spacing w:after="16" w:line="259" w:lineRule="auto"/>
        <w:ind w:right="103"/>
        <w:jc w:val="center"/>
        <w:rPr>
          <w:color w:val="auto"/>
        </w:rPr>
      </w:pPr>
    </w:p>
    <w:p w14:paraId="6680433C" w14:textId="77777777" w:rsidR="009C6633" w:rsidRPr="00626C50" w:rsidRDefault="009C6633">
      <w:pPr>
        <w:spacing w:after="16" w:line="259" w:lineRule="auto"/>
        <w:ind w:right="103"/>
        <w:jc w:val="center"/>
        <w:rPr>
          <w:color w:val="auto"/>
        </w:rPr>
      </w:pPr>
    </w:p>
    <w:p w14:paraId="5DFB1D68" w14:textId="77777777" w:rsidR="009C6633" w:rsidRPr="00626C50" w:rsidRDefault="009C6633">
      <w:pPr>
        <w:spacing w:after="16" w:line="259" w:lineRule="auto"/>
        <w:ind w:right="103"/>
        <w:jc w:val="center"/>
        <w:rPr>
          <w:color w:val="auto"/>
        </w:rPr>
      </w:pPr>
    </w:p>
    <w:p w14:paraId="7DF8E3C4" w14:textId="77777777" w:rsidR="009C6633" w:rsidRPr="00626C50" w:rsidRDefault="009C6633">
      <w:pPr>
        <w:spacing w:after="16" w:line="259" w:lineRule="auto"/>
        <w:ind w:right="103"/>
        <w:jc w:val="center"/>
        <w:rPr>
          <w:color w:val="auto"/>
        </w:rPr>
      </w:pPr>
    </w:p>
    <w:p w14:paraId="4A0EF4C5" w14:textId="77777777" w:rsidR="009C6633" w:rsidRPr="00626C50" w:rsidRDefault="009C6633">
      <w:pPr>
        <w:spacing w:after="16" w:line="259" w:lineRule="auto"/>
        <w:ind w:right="103"/>
        <w:jc w:val="center"/>
        <w:rPr>
          <w:color w:val="auto"/>
        </w:rPr>
      </w:pPr>
    </w:p>
    <w:p w14:paraId="06B042E9" w14:textId="5046E012" w:rsidR="000A2C0E" w:rsidRPr="00626C50" w:rsidRDefault="00000000">
      <w:pPr>
        <w:spacing w:after="16" w:line="259" w:lineRule="auto"/>
        <w:ind w:right="103"/>
        <w:jc w:val="center"/>
        <w:rPr>
          <w:color w:val="auto"/>
        </w:rPr>
      </w:pPr>
      <w:r w:rsidRPr="00626C50">
        <w:rPr>
          <w:color w:val="auto"/>
        </w:rPr>
        <w:t xml:space="preserve"> </w:t>
      </w:r>
    </w:p>
    <w:p w14:paraId="33038D55" w14:textId="1A925B09" w:rsidR="000A2C0E" w:rsidRPr="00626C50" w:rsidRDefault="004C1F15">
      <w:pPr>
        <w:spacing w:after="19" w:line="259" w:lineRule="auto"/>
        <w:ind w:left="10" w:right="152" w:hanging="10"/>
        <w:jc w:val="center"/>
        <w:rPr>
          <w:color w:val="auto"/>
        </w:rPr>
      </w:pPr>
      <w:r w:rsidRPr="00626C50">
        <w:rPr>
          <w:color w:val="auto"/>
        </w:rPr>
        <w:t xml:space="preserve">Kraków, </w:t>
      </w:r>
      <w:r w:rsidR="00626C50">
        <w:rPr>
          <w:b/>
          <w:color w:val="auto"/>
        </w:rPr>
        <w:t>11</w:t>
      </w:r>
      <w:r w:rsidRPr="00626C50">
        <w:rPr>
          <w:b/>
          <w:color w:val="auto"/>
        </w:rPr>
        <w:t>.06.2025 r.</w:t>
      </w:r>
      <w:r w:rsidRPr="00626C50">
        <w:rPr>
          <w:color w:val="auto"/>
        </w:rPr>
        <w:t xml:space="preserve"> </w:t>
      </w:r>
    </w:p>
    <w:p w14:paraId="2A51C18F" w14:textId="77777777" w:rsidR="000A2C0E" w:rsidRDefault="00000000">
      <w:pPr>
        <w:spacing w:after="16" w:line="259" w:lineRule="auto"/>
        <w:ind w:left="76" w:right="0"/>
        <w:jc w:val="left"/>
      </w:pPr>
      <w:r>
        <w:t xml:space="preserve"> </w:t>
      </w:r>
    </w:p>
    <w:p w14:paraId="1D7B4FF6" w14:textId="77777777" w:rsidR="000A2C0E" w:rsidRDefault="00000000">
      <w:pPr>
        <w:spacing w:after="0" w:line="259" w:lineRule="auto"/>
        <w:ind w:left="76" w:right="0"/>
        <w:jc w:val="left"/>
      </w:pPr>
      <w:r>
        <w:t xml:space="preserve"> </w:t>
      </w:r>
    </w:p>
    <w:p w14:paraId="1EB74F02" w14:textId="77777777" w:rsidR="000A2C0E" w:rsidRDefault="00000000">
      <w:pPr>
        <w:pStyle w:val="Nagwek1"/>
        <w:ind w:left="230" w:hanging="167"/>
      </w:pPr>
      <w:r>
        <w:lastRenderedPageBreak/>
        <w:t xml:space="preserve">NAZWA, ADRES, NIP ZAMAWIAJĄCEGO  </w:t>
      </w:r>
    </w:p>
    <w:p w14:paraId="795ED3DE" w14:textId="77777777" w:rsidR="000A2C0E" w:rsidRDefault="00000000">
      <w:pPr>
        <w:spacing w:after="16" w:line="259" w:lineRule="auto"/>
        <w:ind w:left="77" w:right="0"/>
        <w:jc w:val="left"/>
      </w:pPr>
      <w:r>
        <w:rPr>
          <w:b/>
        </w:rPr>
        <w:t xml:space="preserve"> </w:t>
      </w:r>
    </w:p>
    <w:p w14:paraId="1334FD2F" w14:textId="3308AD08" w:rsidR="000A2C0E" w:rsidRPr="00C673F7" w:rsidRDefault="004C1F15">
      <w:pPr>
        <w:ind w:left="76" w:right="214"/>
        <w:rPr>
          <w:color w:val="auto"/>
        </w:rPr>
      </w:pPr>
      <w:r w:rsidRPr="00C673F7">
        <w:rPr>
          <w:color w:val="auto"/>
        </w:rPr>
        <w:t>MALBO SPÓŁKA Z OGRANICZONĄ ODPOWIEDZIALNOŚCIĄ SPÓŁKA KOMANDYTOWA</w:t>
      </w:r>
    </w:p>
    <w:p w14:paraId="72E1B3C3" w14:textId="7735E34D" w:rsidR="000A2C0E" w:rsidRPr="00C673F7" w:rsidRDefault="00000000">
      <w:pPr>
        <w:ind w:left="76" w:right="214"/>
        <w:rPr>
          <w:color w:val="auto"/>
        </w:rPr>
      </w:pPr>
      <w:r w:rsidRPr="00C673F7">
        <w:rPr>
          <w:color w:val="auto"/>
        </w:rPr>
        <w:t xml:space="preserve">ul. </w:t>
      </w:r>
      <w:r w:rsidR="004C1F15" w:rsidRPr="00C673F7">
        <w:rPr>
          <w:color w:val="auto"/>
        </w:rPr>
        <w:t>Rynek Dębnicki 3</w:t>
      </w:r>
    </w:p>
    <w:p w14:paraId="2A8B69F5" w14:textId="77777777" w:rsidR="004C1F15" w:rsidRPr="00C673F7" w:rsidRDefault="004C1F15" w:rsidP="004C1F15">
      <w:pPr>
        <w:ind w:left="76" w:right="214"/>
        <w:rPr>
          <w:color w:val="auto"/>
        </w:rPr>
      </w:pPr>
      <w:r w:rsidRPr="00C673F7">
        <w:rPr>
          <w:color w:val="auto"/>
        </w:rPr>
        <w:t>30-319 Kraków</w:t>
      </w:r>
    </w:p>
    <w:p w14:paraId="1BBC9FD6" w14:textId="1C7E621E" w:rsidR="000A2C0E" w:rsidRPr="00C673F7" w:rsidRDefault="00000000" w:rsidP="004C1F15">
      <w:pPr>
        <w:ind w:left="76" w:right="214"/>
        <w:rPr>
          <w:color w:val="auto"/>
        </w:rPr>
      </w:pPr>
      <w:r w:rsidRPr="00C673F7">
        <w:rPr>
          <w:color w:val="auto"/>
        </w:rPr>
        <w:t xml:space="preserve">NIP: </w:t>
      </w:r>
      <w:r w:rsidR="004C1F15" w:rsidRPr="00C673F7">
        <w:rPr>
          <w:color w:val="auto"/>
        </w:rPr>
        <w:t>6762557359</w:t>
      </w:r>
    </w:p>
    <w:p w14:paraId="4BC75ED9" w14:textId="4C82B170" w:rsidR="000A2C0E" w:rsidRPr="00C673F7" w:rsidRDefault="00000000" w:rsidP="004E7FFE">
      <w:pPr>
        <w:spacing w:after="16" w:line="259" w:lineRule="auto"/>
        <w:ind w:left="76" w:right="0"/>
        <w:jc w:val="left"/>
        <w:rPr>
          <w:color w:val="auto"/>
        </w:rPr>
      </w:pPr>
      <w:r w:rsidRPr="00C673F7">
        <w:rPr>
          <w:b/>
          <w:color w:val="auto"/>
        </w:rPr>
        <w:t xml:space="preserve">Postępowanie prowadzi: </w:t>
      </w:r>
    </w:p>
    <w:p w14:paraId="3A8E887E" w14:textId="5D309FD4" w:rsidR="000A2C0E" w:rsidRPr="00C673F7" w:rsidRDefault="00000000">
      <w:pPr>
        <w:ind w:left="76" w:right="214"/>
        <w:rPr>
          <w:color w:val="auto"/>
        </w:rPr>
      </w:pPr>
      <w:r w:rsidRPr="00C673F7">
        <w:rPr>
          <w:color w:val="auto"/>
        </w:rPr>
        <w:t xml:space="preserve">Osoba do kontaktu: </w:t>
      </w:r>
      <w:r w:rsidR="004C1F15" w:rsidRPr="00C673F7">
        <w:rPr>
          <w:color w:val="auto"/>
        </w:rPr>
        <w:t>Małgorzata Rzepecka</w:t>
      </w:r>
      <w:r w:rsidRPr="00C673F7">
        <w:rPr>
          <w:color w:val="auto"/>
        </w:rPr>
        <w:t xml:space="preserve"> </w:t>
      </w:r>
    </w:p>
    <w:p w14:paraId="09172590" w14:textId="6BF2797B" w:rsidR="000A2C0E" w:rsidRPr="00C673F7" w:rsidRDefault="00000000">
      <w:pPr>
        <w:ind w:left="76" w:right="214"/>
        <w:rPr>
          <w:color w:val="auto"/>
          <w:lang w:val="en-US"/>
        </w:rPr>
      </w:pPr>
      <w:r w:rsidRPr="00C673F7">
        <w:rPr>
          <w:color w:val="auto"/>
          <w:lang w:val="en-US"/>
        </w:rPr>
        <w:t>E-mail:</w:t>
      </w:r>
      <w:r w:rsidR="004C1F15" w:rsidRPr="00C673F7">
        <w:rPr>
          <w:color w:val="auto"/>
          <w:lang w:val="en-US"/>
        </w:rPr>
        <w:t xml:space="preserve"> dotacja</w:t>
      </w:r>
      <w:r w:rsidRPr="00C673F7">
        <w:rPr>
          <w:color w:val="auto"/>
          <w:lang w:val="en-US"/>
        </w:rPr>
        <w:t>@</w:t>
      </w:r>
      <w:r w:rsidR="004C1F15" w:rsidRPr="00C673F7">
        <w:rPr>
          <w:color w:val="auto"/>
          <w:lang w:val="en-US"/>
        </w:rPr>
        <w:t>przystanek-pierogarnia</w:t>
      </w:r>
      <w:r w:rsidRPr="00C673F7">
        <w:rPr>
          <w:color w:val="auto"/>
          <w:lang w:val="en-US"/>
        </w:rPr>
        <w:t xml:space="preserve">.pl </w:t>
      </w:r>
    </w:p>
    <w:p w14:paraId="5808CC58" w14:textId="642867CF" w:rsidR="000A2C0E" w:rsidRPr="00C673F7" w:rsidRDefault="00000000">
      <w:pPr>
        <w:ind w:left="76" w:right="214"/>
        <w:rPr>
          <w:color w:val="auto"/>
        </w:rPr>
      </w:pPr>
      <w:r w:rsidRPr="00C673F7">
        <w:rPr>
          <w:color w:val="auto"/>
        </w:rPr>
        <w:t>Telefon: 72</w:t>
      </w:r>
      <w:r w:rsidR="004C1F15" w:rsidRPr="00C673F7">
        <w:rPr>
          <w:color w:val="auto"/>
        </w:rPr>
        <w:t>7</w:t>
      </w:r>
      <w:r w:rsidRPr="00C673F7">
        <w:rPr>
          <w:color w:val="auto"/>
        </w:rPr>
        <w:t xml:space="preserve"> </w:t>
      </w:r>
      <w:r w:rsidR="004C1F15" w:rsidRPr="00C673F7">
        <w:rPr>
          <w:color w:val="auto"/>
        </w:rPr>
        <w:t>568</w:t>
      </w:r>
      <w:r w:rsidRPr="00C673F7">
        <w:rPr>
          <w:color w:val="auto"/>
        </w:rPr>
        <w:t xml:space="preserve"> </w:t>
      </w:r>
      <w:r w:rsidR="004C1F15" w:rsidRPr="00C673F7">
        <w:rPr>
          <w:color w:val="auto"/>
        </w:rPr>
        <w:t>027</w:t>
      </w:r>
    </w:p>
    <w:p w14:paraId="64942D4C" w14:textId="77777777" w:rsidR="000A2C0E" w:rsidRPr="00C673F7" w:rsidRDefault="00000000">
      <w:pPr>
        <w:spacing w:after="16" w:line="259" w:lineRule="auto"/>
        <w:ind w:left="76" w:right="0"/>
        <w:jc w:val="left"/>
        <w:rPr>
          <w:color w:val="auto"/>
        </w:rPr>
      </w:pPr>
      <w:r w:rsidRPr="00C673F7">
        <w:rPr>
          <w:color w:val="auto"/>
        </w:rPr>
        <w:t xml:space="preserve"> </w:t>
      </w:r>
    </w:p>
    <w:p w14:paraId="239ABAF1" w14:textId="77777777" w:rsidR="000A2C0E" w:rsidRDefault="00000000">
      <w:pPr>
        <w:pStyle w:val="Nagwek1"/>
        <w:ind w:left="289" w:hanging="226"/>
      </w:pPr>
      <w:r>
        <w:t xml:space="preserve">TRYB UDZIELENIA ZAMÓWIENIA </w:t>
      </w:r>
    </w:p>
    <w:p w14:paraId="02026C79" w14:textId="77777777" w:rsidR="000A2C0E" w:rsidRDefault="00000000">
      <w:pPr>
        <w:spacing w:after="21" w:line="259" w:lineRule="auto"/>
        <w:ind w:left="76" w:right="0"/>
        <w:jc w:val="left"/>
      </w:pPr>
      <w:r>
        <w:t xml:space="preserve"> </w:t>
      </w:r>
    </w:p>
    <w:p w14:paraId="320804EC" w14:textId="77777777" w:rsidR="000A2C0E" w:rsidRDefault="00000000">
      <w:pPr>
        <w:numPr>
          <w:ilvl w:val="0"/>
          <w:numId w:val="1"/>
        </w:numPr>
        <w:ind w:right="214" w:hanging="360"/>
      </w:pPr>
      <w:r>
        <w:t xml:space="preserve">Postępowanie ofertowe prowadzone jest w ramach Krajowego Planu Odbudowy i Zwiększania Odporności (planu rozwojowego), Inwestycja A1.2.1 Inwestycje dla przedsiębiorstw w produkty, usługi i kompetencje pracowników oraz kadry związane z dywersyfikacją działalności. </w:t>
      </w:r>
    </w:p>
    <w:p w14:paraId="78B19698" w14:textId="0AA88445" w:rsidR="000A2C0E" w:rsidRDefault="00000000">
      <w:pPr>
        <w:numPr>
          <w:ilvl w:val="0"/>
          <w:numId w:val="1"/>
        </w:numPr>
        <w:ind w:right="214" w:hanging="360"/>
      </w:pPr>
      <w:r>
        <w:t xml:space="preserve">Niniejsze postępowanie prowadzone jest zgodnie z zasadą konkurencyjności oraz </w:t>
      </w:r>
      <w:r w:rsidR="007B3DC8">
        <w:t xml:space="preserve">na </w:t>
      </w:r>
      <w:r>
        <w:t xml:space="preserve">zasadach określonych w art. 6c ustawy o utworzeniu Polskiej Agencji Rozwoju Przedsiębiorczości. </w:t>
      </w:r>
    </w:p>
    <w:p w14:paraId="4FEB334A" w14:textId="77777777" w:rsidR="000A2C0E" w:rsidRDefault="00000000">
      <w:pPr>
        <w:numPr>
          <w:ilvl w:val="0"/>
          <w:numId w:val="1"/>
        </w:numPr>
        <w:ind w:right="214" w:hanging="360"/>
      </w:pPr>
      <w:r>
        <w:t xml:space="preserve">Do niniejszego zapytania ofertowego nie mają zastosowania przepisy Ustawy z dnia 11 września 2019 r. Prawo zamówień publicznych (tekst jedn.: Dz.U. z 2022 r., poz. 1710). </w:t>
      </w:r>
    </w:p>
    <w:p w14:paraId="0D1B7148" w14:textId="77777777" w:rsidR="000A2C0E" w:rsidRDefault="00000000">
      <w:pPr>
        <w:spacing w:after="21" w:line="259" w:lineRule="auto"/>
        <w:ind w:left="76" w:right="0"/>
        <w:jc w:val="left"/>
      </w:pPr>
      <w:r>
        <w:rPr>
          <w:b/>
        </w:rPr>
        <w:t xml:space="preserve"> </w:t>
      </w:r>
    </w:p>
    <w:p w14:paraId="70D59100" w14:textId="77777777" w:rsidR="000A2C0E" w:rsidRDefault="00000000">
      <w:pPr>
        <w:pStyle w:val="Nagwek1"/>
        <w:ind w:left="347" w:hanging="284"/>
      </w:pPr>
      <w:r>
        <w:t xml:space="preserve">SPOSÓB UPUBLICZNIENIA ZAPYTANIA OFERTOWEGO </w:t>
      </w:r>
    </w:p>
    <w:p w14:paraId="4C288F88" w14:textId="77777777" w:rsidR="000A2C0E" w:rsidRDefault="00000000">
      <w:pPr>
        <w:spacing w:after="16" w:line="259" w:lineRule="auto"/>
        <w:ind w:left="76" w:right="0"/>
        <w:jc w:val="left"/>
      </w:pPr>
      <w:r>
        <w:t xml:space="preserve"> </w:t>
      </w:r>
    </w:p>
    <w:p w14:paraId="4B1728DA" w14:textId="46A7A367" w:rsidR="000A2C0E" w:rsidRDefault="00000000">
      <w:pPr>
        <w:ind w:left="76" w:right="214"/>
      </w:pPr>
      <w:r>
        <w:t xml:space="preserve">Niniejsze </w:t>
      </w:r>
      <w:r>
        <w:tab/>
        <w:t xml:space="preserve">zapytanie </w:t>
      </w:r>
      <w:r>
        <w:tab/>
        <w:t xml:space="preserve">zostało </w:t>
      </w:r>
      <w:r>
        <w:tab/>
        <w:t xml:space="preserve">upublicznione </w:t>
      </w:r>
      <w:r>
        <w:tab/>
        <w:t xml:space="preserve">w </w:t>
      </w:r>
      <w:r>
        <w:tab/>
        <w:t xml:space="preserve">bazie </w:t>
      </w:r>
      <w:r>
        <w:tab/>
        <w:t>konkurencyjności</w:t>
      </w:r>
      <w:r w:rsidR="00193B89">
        <w:t xml:space="preserve"> (BK2021)</w:t>
      </w:r>
      <w:r>
        <w:t xml:space="preserve">: </w:t>
      </w:r>
      <w:r>
        <w:rPr>
          <w:color w:val="0070C0"/>
          <w:u w:val="single" w:color="0070C0"/>
        </w:rPr>
        <w:t>https://bazakonkurencyjnosci.funduszeeuropejskie.gov.pl/</w:t>
      </w:r>
      <w:r>
        <w:rPr>
          <w:color w:val="0070C0"/>
        </w:rPr>
        <w:t xml:space="preserve">  </w:t>
      </w:r>
    </w:p>
    <w:p w14:paraId="528701DF" w14:textId="77777777" w:rsidR="000A2C0E" w:rsidRDefault="00000000">
      <w:pPr>
        <w:spacing w:after="16" w:line="259" w:lineRule="auto"/>
        <w:ind w:left="76" w:right="0"/>
        <w:jc w:val="left"/>
      </w:pPr>
      <w:r>
        <w:t xml:space="preserve"> </w:t>
      </w:r>
    </w:p>
    <w:p w14:paraId="205F9737" w14:textId="77777777" w:rsidR="000A2C0E" w:rsidRDefault="00000000">
      <w:pPr>
        <w:pStyle w:val="Nagwek1"/>
        <w:ind w:left="360" w:hanging="297"/>
      </w:pPr>
      <w:r>
        <w:t xml:space="preserve">POSTANOWIENIA OGÓLNE </w:t>
      </w:r>
    </w:p>
    <w:p w14:paraId="0E38CC3C" w14:textId="77777777" w:rsidR="000A2C0E" w:rsidRDefault="00000000">
      <w:pPr>
        <w:spacing w:after="16" w:line="259" w:lineRule="auto"/>
        <w:ind w:left="76" w:right="0"/>
        <w:jc w:val="left"/>
      </w:pPr>
      <w:r>
        <w:t xml:space="preserve"> </w:t>
      </w:r>
    </w:p>
    <w:p w14:paraId="33FFD691" w14:textId="77777777" w:rsidR="000A2C0E" w:rsidRDefault="00000000">
      <w:pPr>
        <w:numPr>
          <w:ilvl w:val="0"/>
          <w:numId w:val="2"/>
        </w:numPr>
        <w:ind w:right="214" w:hanging="360"/>
      </w:pPr>
      <w:r>
        <w:t xml:space="preserve">Postępowanie prowadzone jest w języku polskim. </w:t>
      </w:r>
    </w:p>
    <w:p w14:paraId="78D73810" w14:textId="64D955D3" w:rsidR="000A2C0E" w:rsidRDefault="00000000">
      <w:pPr>
        <w:numPr>
          <w:ilvl w:val="0"/>
          <w:numId w:val="2"/>
        </w:numPr>
        <w:ind w:right="214" w:hanging="360"/>
      </w:pPr>
      <w:r>
        <w:t xml:space="preserve">Zamawiający z uwagi na specyfikę przedmiotu zamówienia oraz względy ekonomiczne, organizacyjne i celowościowe nie udziela zamówienia w częściach. </w:t>
      </w:r>
      <w:r w:rsidR="004E7FFE" w:rsidRPr="004E7FFE">
        <w:t xml:space="preserve">Powyższe wynika z faktu konieczności zachowania pełnej kompatybilności sprzętu </w:t>
      </w:r>
      <w:r w:rsidR="0052243B" w:rsidRPr="004E7FFE">
        <w:t>zakup</w:t>
      </w:r>
      <w:r w:rsidR="0052243B">
        <w:t>y</w:t>
      </w:r>
      <w:r w:rsidR="0052243B" w:rsidRPr="004E7FFE">
        <w:t>wanego</w:t>
      </w:r>
      <w:r w:rsidR="004E7FFE" w:rsidRPr="004E7FFE">
        <w:t xml:space="preserve"> w ramach niniejszego postępowania, a także kierowania się zasadą efektywności zamówień.</w:t>
      </w:r>
    </w:p>
    <w:p w14:paraId="738EB146" w14:textId="77777777" w:rsidR="000A2C0E" w:rsidRDefault="00000000">
      <w:pPr>
        <w:numPr>
          <w:ilvl w:val="0"/>
          <w:numId w:val="2"/>
        </w:numPr>
        <w:ind w:right="214" w:hanging="360"/>
      </w:pPr>
      <w:r>
        <w:t xml:space="preserve">Zamawiający nie dopuszcza możliwości składania ofert wariantowych. </w:t>
      </w:r>
    </w:p>
    <w:p w14:paraId="4433C72F" w14:textId="77777777" w:rsidR="000A2C0E" w:rsidRDefault="00000000">
      <w:pPr>
        <w:numPr>
          <w:ilvl w:val="0"/>
          <w:numId w:val="2"/>
        </w:numPr>
        <w:ind w:right="214" w:hanging="360"/>
      </w:pPr>
      <w:r>
        <w:t xml:space="preserve">Zamawiający nie przewiduje zwrotu kosztów udziału w postępowaniu. </w:t>
      </w:r>
    </w:p>
    <w:p w14:paraId="116D408D" w14:textId="170D6842" w:rsidR="000A2C0E" w:rsidRDefault="00000000">
      <w:pPr>
        <w:numPr>
          <w:ilvl w:val="0"/>
          <w:numId w:val="2"/>
        </w:numPr>
        <w:ind w:right="214" w:hanging="360"/>
      </w:pPr>
      <w:r>
        <w:t>Zamawiający zastrzega sobie możliwość zmiany treści zapytania ofertowego</w:t>
      </w:r>
      <w:r w:rsidR="000B29A9">
        <w:t xml:space="preserve"> przed upływem terminu składania ofert</w:t>
      </w:r>
      <w:r>
        <w:t xml:space="preserve">. </w:t>
      </w:r>
    </w:p>
    <w:p w14:paraId="275218F9" w14:textId="00BE743F" w:rsidR="000A2C0E" w:rsidRDefault="00000000">
      <w:pPr>
        <w:numPr>
          <w:ilvl w:val="0"/>
          <w:numId w:val="2"/>
        </w:numPr>
        <w:ind w:right="214" w:hanging="360"/>
      </w:pPr>
      <w:r>
        <w:t>Zamawiający zastrzega sobie możliwość do unieważnienia postępowania</w:t>
      </w:r>
      <w:r w:rsidR="0052243B">
        <w:t>,</w:t>
      </w:r>
      <w:r>
        <w:t xml:space="preserve"> gdy wystąpi choć jedna z poniższych przesłanek: </w:t>
      </w:r>
    </w:p>
    <w:p w14:paraId="1394C155" w14:textId="77777777" w:rsidR="000A2C0E" w:rsidRDefault="00000000">
      <w:pPr>
        <w:numPr>
          <w:ilvl w:val="1"/>
          <w:numId w:val="2"/>
        </w:numPr>
        <w:ind w:right="214" w:hanging="360"/>
      </w:pPr>
      <w:r>
        <w:t xml:space="preserve">w ramach postępowania nie wpłynęła żadna oferta, </w:t>
      </w:r>
    </w:p>
    <w:p w14:paraId="4CC9882F" w14:textId="77777777" w:rsidR="000A2C0E" w:rsidRDefault="00000000">
      <w:pPr>
        <w:numPr>
          <w:ilvl w:val="1"/>
          <w:numId w:val="2"/>
        </w:numPr>
        <w:ind w:right="214" w:hanging="360"/>
      </w:pPr>
      <w:r>
        <w:t xml:space="preserve">w ramach postępowania nie wpłynęła żadna ważna oferta, </w:t>
      </w:r>
    </w:p>
    <w:p w14:paraId="6A7A56A7" w14:textId="77777777" w:rsidR="000A2C0E" w:rsidRDefault="00000000">
      <w:pPr>
        <w:numPr>
          <w:ilvl w:val="1"/>
          <w:numId w:val="2"/>
        </w:numPr>
        <w:spacing w:after="16" w:line="259" w:lineRule="auto"/>
        <w:ind w:right="214" w:hanging="360"/>
      </w:pPr>
      <w:r>
        <w:t xml:space="preserve">w ramach postępowania wpłynęła tylko jedna oferta złożona przez Wykonawcę wykluczonego z postępowania, </w:t>
      </w:r>
    </w:p>
    <w:p w14:paraId="725B2DDD" w14:textId="77777777" w:rsidR="000A2C0E" w:rsidRDefault="00000000">
      <w:pPr>
        <w:numPr>
          <w:ilvl w:val="1"/>
          <w:numId w:val="2"/>
        </w:numPr>
        <w:ind w:right="214" w:hanging="360"/>
      </w:pPr>
      <w:r>
        <w:lastRenderedPageBreak/>
        <w:t xml:space="preserve">gdy cena najkorzystniejszej oferty lub oferta z najniższą ceną przewyższa kwotę, którą </w:t>
      </w:r>
    </w:p>
    <w:p w14:paraId="2EFB7863" w14:textId="77777777" w:rsidR="000A2C0E" w:rsidRDefault="00000000">
      <w:pPr>
        <w:spacing w:after="12" w:line="266" w:lineRule="auto"/>
        <w:ind w:left="664" w:right="977" w:firstLine="1"/>
        <w:jc w:val="center"/>
      </w:pPr>
      <w:r>
        <w:t xml:space="preserve">Zamawiający zamierza przeznaczyć na sfinansowanie zamówienia, </w:t>
      </w:r>
    </w:p>
    <w:p w14:paraId="0046469C" w14:textId="77777777" w:rsidR="000A2C0E" w:rsidRDefault="00000000">
      <w:pPr>
        <w:numPr>
          <w:ilvl w:val="1"/>
          <w:numId w:val="2"/>
        </w:numPr>
        <w:ind w:right="214" w:hanging="360"/>
      </w:pPr>
      <w:r>
        <w:t xml:space="preserve">gdy w ramach postępowania wpłynęły oferty z rażąco niską ceną w rozumieniu niniejszego postępowania, </w:t>
      </w:r>
    </w:p>
    <w:p w14:paraId="230F7D94" w14:textId="77777777" w:rsidR="000A2C0E" w:rsidRDefault="00000000">
      <w:pPr>
        <w:numPr>
          <w:ilvl w:val="1"/>
          <w:numId w:val="2"/>
        </w:numPr>
        <w:ind w:right="214" w:hanging="360"/>
      </w:pPr>
      <w:r>
        <w:t xml:space="preserve">gdy postępowanie będzie obarczone wadą, która jest niemożliwa do usunięcia i uniemożliwia zawarcie ważnej umowy w sprawie zamówienia,  </w:t>
      </w:r>
    </w:p>
    <w:p w14:paraId="2451655E" w14:textId="77777777" w:rsidR="000A2C0E" w:rsidRDefault="00000000">
      <w:pPr>
        <w:numPr>
          <w:ilvl w:val="1"/>
          <w:numId w:val="2"/>
        </w:numPr>
        <w:ind w:right="214" w:hanging="360"/>
      </w:pPr>
      <w:r>
        <w:t xml:space="preserve">gdy Zamawiający zrezygnuje z udzielenia zamówienia lub zamierza wprowadzić istotne zmiany w opisie przedmiotu zamówienia, kryteriach oceny oferty czy warunkach udziału w postępowaniu ofertowym. </w:t>
      </w:r>
    </w:p>
    <w:p w14:paraId="61AA9DC4" w14:textId="77777777" w:rsidR="000A2C0E" w:rsidRDefault="00000000">
      <w:pPr>
        <w:numPr>
          <w:ilvl w:val="0"/>
          <w:numId w:val="2"/>
        </w:numPr>
        <w:ind w:right="214" w:hanging="360"/>
      </w:pPr>
      <w:r>
        <w:t xml:space="preserve">W przypadku unieważnienia postępowania, Wykonawcy nie przysługuje żadne roszczenie w stosunku do Zamawiającego. </w:t>
      </w:r>
    </w:p>
    <w:p w14:paraId="69734124" w14:textId="77777777" w:rsidR="000A2C0E" w:rsidRDefault="00000000">
      <w:pPr>
        <w:spacing w:after="16" w:line="259" w:lineRule="auto"/>
        <w:ind w:left="796" w:right="0"/>
        <w:jc w:val="left"/>
      </w:pPr>
      <w:r>
        <w:rPr>
          <w:color w:val="FF0000"/>
        </w:rPr>
        <w:t xml:space="preserve"> </w:t>
      </w:r>
    </w:p>
    <w:p w14:paraId="0596F339" w14:textId="77777777" w:rsidR="000A2C0E" w:rsidRDefault="00000000">
      <w:pPr>
        <w:pStyle w:val="Nagwek1"/>
        <w:ind w:left="351" w:hanging="288"/>
      </w:pPr>
      <w:r>
        <w:t xml:space="preserve">OPIS PRZEDMIOTU ZAMÓWIENIA </w:t>
      </w:r>
    </w:p>
    <w:p w14:paraId="0AFD8FD3" w14:textId="77777777" w:rsidR="000A2C0E" w:rsidRDefault="00000000">
      <w:pPr>
        <w:spacing w:after="21" w:line="259" w:lineRule="auto"/>
        <w:ind w:left="76" w:right="0"/>
        <w:jc w:val="left"/>
      </w:pPr>
      <w:r>
        <w:t xml:space="preserve"> </w:t>
      </w:r>
    </w:p>
    <w:p w14:paraId="3C835B62" w14:textId="7FEA40CD" w:rsidR="000A2C0E" w:rsidRDefault="00000000">
      <w:pPr>
        <w:ind w:left="785" w:right="214" w:hanging="360"/>
      </w:pPr>
      <w:r>
        <w:t>1.</w:t>
      </w:r>
      <w:r>
        <w:rPr>
          <w:rFonts w:ascii="Arial" w:eastAsia="Arial" w:hAnsi="Arial" w:cs="Arial"/>
        </w:rPr>
        <w:t xml:space="preserve"> </w:t>
      </w:r>
      <w:r>
        <w:t xml:space="preserve">Przedmiotem zamówienia jest </w:t>
      </w:r>
      <w:r w:rsidRPr="0052243B">
        <w:t xml:space="preserve">dostawa fabrycznie nowego sprzętu, </w:t>
      </w:r>
      <w:r w:rsidR="00F43477" w:rsidRPr="0052243B">
        <w:t>o parametrach</w:t>
      </w:r>
      <w:r w:rsidR="00F43477" w:rsidRPr="00F43477">
        <w:t xml:space="preserve"> nie gorszych niż w zawartej poniżej specyfikacji funkcjonalno-technicznej</w:t>
      </w:r>
      <w:r>
        <w:t xml:space="preserve">: </w:t>
      </w:r>
    </w:p>
    <w:p w14:paraId="16558E41" w14:textId="77777777" w:rsidR="000A2C0E" w:rsidRDefault="00000000">
      <w:pPr>
        <w:spacing w:after="0" w:line="259" w:lineRule="auto"/>
        <w:ind w:left="76" w:right="0"/>
        <w:jc w:val="left"/>
      </w:pPr>
      <w:r>
        <w:rPr>
          <w:b/>
        </w:rPr>
        <w:t xml:space="preserve"> </w:t>
      </w:r>
    </w:p>
    <w:p w14:paraId="0F59C498" w14:textId="0E1F3969" w:rsidR="00391659" w:rsidRDefault="00391659" w:rsidP="00F43477">
      <w:pPr>
        <w:spacing w:after="0" w:line="259" w:lineRule="auto"/>
        <w:ind w:left="709" w:right="0"/>
        <w:jc w:val="left"/>
        <w:rPr>
          <w:u w:val="single" w:color="000000"/>
        </w:rPr>
      </w:pPr>
      <w:r w:rsidRPr="00391659">
        <w:rPr>
          <w:u w:val="single" w:color="000000"/>
        </w:rPr>
        <w:t>Specjalistyczna</w:t>
      </w:r>
      <w:r>
        <w:rPr>
          <w:u w:val="single" w:color="000000"/>
        </w:rPr>
        <w:t xml:space="preserve"> </w:t>
      </w:r>
      <w:r w:rsidRPr="00391659">
        <w:rPr>
          <w:u w:val="single" w:color="000000"/>
        </w:rPr>
        <w:t>linia</w:t>
      </w:r>
      <w:r>
        <w:rPr>
          <w:u w:val="single" w:color="000000"/>
        </w:rPr>
        <w:t xml:space="preserve"> </w:t>
      </w:r>
      <w:r w:rsidRPr="00391659">
        <w:rPr>
          <w:u w:val="single" w:color="000000"/>
        </w:rPr>
        <w:t>do</w:t>
      </w:r>
      <w:r>
        <w:rPr>
          <w:u w:val="single" w:color="000000"/>
        </w:rPr>
        <w:t xml:space="preserve"> </w:t>
      </w:r>
      <w:r w:rsidRPr="00391659">
        <w:rPr>
          <w:u w:val="single" w:color="000000"/>
        </w:rPr>
        <w:t>termicznej</w:t>
      </w:r>
      <w:r>
        <w:rPr>
          <w:u w:val="single" w:color="000000"/>
        </w:rPr>
        <w:t xml:space="preserve"> </w:t>
      </w:r>
      <w:r w:rsidRPr="00391659">
        <w:rPr>
          <w:u w:val="single" w:color="000000"/>
        </w:rPr>
        <w:t>obróbki</w:t>
      </w:r>
      <w:r>
        <w:rPr>
          <w:u w:val="single" w:color="000000"/>
        </w:rPr>
        <w:t xml:space="preserve"> </w:t>
      </w:r>
      <w:r w:rsidRPr="00391659">
        <w:rPr>
          <w:u w:val="single" w:color="000000"/>
        </w:rPr>
        <w:t>wyrobów</w:t>
      </w:r>
      <w:r>
        <w:rPr>
          <w:u w:val="single" w:color="000000"/>
        </w:rPr>
        <w:t xml:space="preserve"> </w:t>
      </w:r>
      <w:r w:rsidRPr="00391659">
        <w:rPr>
          <w:u w:val="single" w:color="000000"/>
        </w:rPr>
        <w:t>mącznych</w:t>
      </w:r>
      <w:r>
        <w:rPr>
          <w:u w:val="single" w:color="000000"/>
        </w:rPr>
        <w:t xml:space="preserve"> </w:t>
      </w:r>
      <w:r w:rsidRPr="00391659">
        <w:rPr>
          <w:u w:val="single" w:color="000000"/>
        </w:rPr>
        <w:t>(zintegrowane</w:t>
      </w:r>
      <w:r>
        <w:rPr>
          <w:u w:val="single" w:color="000000"/>
        </w:rPr>
        <w:t xml:space="preserve"> </w:t>
      </w:r>
      <w:r w:rsidRPr="00391659">
        <w:rPr>
          <w:u w:val="single" w:color="000000"/>
        </w:rPr>
        <w:t>urządzenie</w:t>
      </w:r>
      <w:r>
        <w:rPr>
          <w:u w:val="single" w:color="000000"/>
        </w:rPr>
        <w:t xml:space="preserve"> </w:t>
      </w:r>
      <w:r w:rsidRPr="00391659">
        <w:rPr>
          <w:u w:val="single" w:color="000000"/>
        </w:rPr>
        <w:t>do</w:t>
      </w:r>
      <w:r>
        <w:rPr>
          <w:u w:val="single" w:color="000000"/>
        </w:rPr>
        <w:t xml:space="preserve"> </w:t>
      </w:r>
      <w:r w:rsidRPr="00391659">
        <w:rPr>
          <w:u w:val="single" w:color="000000"/>
        </w:rPr>
        <w:t>gotowania,</w:t>
      </w:r>
      <w:r>
        <w:rPr>
          <w:u w:val="single" w:color="000000"/>
        </w:rPr>
        <w:t xml:space="preserve"> </w:t>
      </w:r>
      <w:r w:rsidRPr="00391659">
        <w:rPr>
          <w:u w:val="single" w:color="000000"/>
        </w:rPr>
        <w:t>hartowania</w:t>
      </w:r>
      <w:r>
        <w:rPr>
          <w:u w:val="single" w:color="000000"/>
        </w:rPr>
        <w:t xml:space="preserve"> </w:t>
      </w:r>
      <w:r w:rsidRPr="00391659">
        <w:rPr>
          <w:u w:val="single" w:color="000000"/>
        </w:rPr>
        <w:t>i</w:t>
      </w:r>
      <w:r>
        <w:rPr>
          <w:u w:val="single" w:color="000000"/>
        </w:rPr>
        <w:t xml:space="preserve"> </w:t>
      </w:r>
      <w:r w:rsidRPr="00391659">
        <w:rPr>
          <w:u w:val="single" w:color="000000"/>
        </w:rPr>
        <w:t>chłodzenia</w:t>
      </w:r>
      <w:r>
        <w:rPr>
          <w:u w:val="single" w:color="000000"/>
        </w:rPr>
        <w:t xml:space="preserve"> </w:t>
      </w:r>
      <w:r w:rsidRPr="00391659">
        <w:rPr>
          <w:u w:val="single" w:color="000000"/>
        </w:rPr>
        <w:t>pierogów</w:t>
      </w:r>
      <w:r>
        <w:rPr>
          <w:u w:val="single" w:color="000000"/>
        </w:rPr>
        <w:t xml:space="preserve"> </w:t>
      </w:r>
      <w:proofErr w:type="spellStart"/>
      <w:r w:rsidRPr="00391659">
        <w:rPr>
          <w:u w:val="single" w:color="000000"/>
        </w:rPr>
        <w:t>fit</w:t>
      </w:r>
      <w:proofErr w:type="spellEnd"/>
      <w:r w:rsidRPr="00391659">
        <w:rPr>
          <w:u w:val="single" w:color="000000"/>
        </w:rPr>
        <w:t xml:space="preserve">) - 1 </w:t>
      </w:r>
      <w:proofErr w:type="spellStart"/>
      <w:r w:rsidRPr="00391659">
        <w:rPr>
          <w:u w:val="single" w:color="000000"/>
        </w:rPr>
        <w:t>kpl</w:t>
      </w:r>
      <w:proofErr w:type="spellEnd"/>
      <w:r w:rsidRPr="00391659">
        <w:rPr>
          <w:u w:val="single" w:color="000000"/>
        </w:rPr>
        <w:t>.</w:t>
      </w:r>
    </w:p>
    <w:p w14:paraId="50E8917B" w14:textId="5736EB0D" w:rsidR="004C5FA2" w:rsidRDefault="00391659" w:rsidP="004C5FA2">
      <w:pPr>
        <w:spacing w:after="0" w:line="259" w:lineRule="auto"/>
        <w:ind w:left="1205" w:right="0" w:hanging="10"/>
        <w:jc w:val="left"/>
      </w:pPr>
      <w:r w:rsidRPr="00391659">
        <w:t>- ci</w:t>
      </w:r>
      <w:r>
        <w:t>ą</w:t>
      </w:r>
      <w:r w:rsidRPr="00391659">
        <w:t>g technologiczny do gotowania</w:t>
      </w:r>
      <w:r>
        <w:t>, hartowania</w:t>
      </w:r>
      <w:r w:rsidRPr="00391659">
        <w:t xml:space="preserve"> i chłodzenia pierogów </w:t>
      </w:r>
      <w:proofErr w:type="spellStart"/>
      <w:r w:rsidRPr="00391659">
        <w:t>fit</w:t>
      </w:r>
      <w:proofErr w:type="spellEnd"/>
      <w:r w:rsidR="004C5FA2">
        <w:t>:</w:t>
      </w:r>
    </w:p>
    <w:p w14:paraId="3C5A926E" w14:textId="77777777" w:rsidR="0066712A" w:rsidRDefault="0066712A" w:rsidP="004C5FA2">
      <w:pPr>
        <w:spacing w:after="0" w:line="259" w:lineRule="auto"/>
        <w:ind w:left="1205" w:right="0" w:hanging="10"/>
        <w:jc w:val="left"/>
      </w:pPr>
    </w:p>
    <w:p w14:paraId="37D4E6A4" w14:textId="778F1DAC" w:rsidR="008E45A7" w:rsidRDefault="008E45A7" w:rsidP="008E45A7">
      <w:pPr>
        <w:spacing w:after="0" w:line="259" w:lineRule="auto"/>
        <w:ind w:left="1205" w:right="0" w:hanging="10"/>
        <w:jc w:val="left"/>
      </w:pPr>
      <w:r w:rsidRPr="004C5FA2">
        <w:rPr>
          <w:b/>
          <w:bCs/>
        </w:rPr>
        <w:t>A. PRZENO</w:t>
      </w:r>
      <w:r w:rsidR="0066712A">
        <w:rPr>
          <w:b/>
          <w:bCs/>
        </w:rPr>
        <w:t>Ś</w:t>
      </w:r>
      <w:r w:rsidRPr="004C5FA2">
        <w:rPr>
          <w:b/>
          <w:bCs/>
        </w:rPr>
        <w:t>NIK PODAWCZY</w:t>
      </w:r>
      <w:r>
        <w:t xml:space="preserve"> (</w:t>
      </w:r>
      <w:r w:rsidR="0066712A">
        <w:t>transportowanie</w:t>
      </w:r>
      <w:r>
        <w:t xml:space="preserve"> wyrobów z </w:t>
      </w:r>
      <w:proofErr w:type="spellStart"/>
      <w:r>
        <w:t>pierożarki</w:t>
      </w:r>
      <w:proofErr w:type="spellEnd"/>
      <w:r>
        <w:t>, odseparowanie nadmiaru mąki i przeniesienie ich do kotła warzelnego):</w:t>
      </w:r>
    </w:p>
    <w:p w14:paraId="6D3F93BC" w14:textId="31279ADF" w:rsidR="008E45A7" w:rsidRDefault="008E45A7" w:rsidP="008E45A7">
      <w:pPr>
        <w:spacing w:after="0" w:line="259" w:lineRule="auto"/>
        <w:ind w:left="1205" w:right="0" w:hanging="10"/>
        <w:jc w:val="left"/>
      </w:pPr>
      <w:r>
        <w:t>- szerokość taśmy – nie mniej niż 120 mm</w:t>
      </w:r>
    </w:p>
    <w:p w14:paraId="3B138BC8" w14:textId="1010FFC6" w:rsidR="008E45A7" w:rsidRDefault="008E45A7" w:rsidP="008E45A7">
      <w:pPr>
        <w:spacing w:after="0" w:line="259" w:lineRule="auto"/>
        <w:ind w:left="1205" w:right="0" w:hanging="10"/>
        <w:jc w:val="left"/>
      </w:pPr>
      <w:r>
        <w:t>- długość przenośnika – powyżej 750 mm</w:t>
      </w:r>
    </w:p>
    <w:p w14:paraId="5850F434" w14:textId="77777777" w:rsidR="008E45A7" w:rsidRDefault="008E45A7" w:rsidP="008E45A7">
      <w:pPr>
        <w:spacing w:after="0" w:line="259" w:lineRule="auto"/>
        <w:ind w:left="1205" w:right="0" w:hanging="10"/>
        <w:jc w:val="left"/>
      </w:pPr>
      <w:r>
        <w:t>- regulowana szybkość przesuwu taśmy</w:t>
      </w:r>
    </w:p>
    <w:p w14:paraId="2564891B" w14:textId="354B09C9" w:rsidR="008E45A7" w:rsidRDefault="008E45A7" w:rsidP="008E45A7">
      <w:pPr>
        <w:spacing w:after="0" w:line="259" w:lineRule="auto"/>
        <w:ind w:left="1205" w:right="0" w:hanging="10"/>
        <w:jc w:val="left"/>
      </w:pPr>
      <w:r>
        <w:t xml:space="preserve">- </w:t>
      </w:r>
      <w:r w:rsidR="0066712A">
        <w:t xml:space="preserve">wbudowany </w:t>
      </w:r>
      <w:r>
        <w:t xml:space="preserve">separator mąki </w:t>
      </w:r>
    </w:p>
    <w:p w14:paraId="32FE0B65" w14:textId="2A63DA74" w:rsidR="008E45A7" w:rsidRPr="004C5FA2" w:rsidRDefault="008E45A7" w:rsidP="008E45A7">
      <w:pPr>
        <w:spacing w:after="0" w:line="259" w:lineRule="auto"/>
        <w:ind w:left="1205" w:right="0" w:hanging="10"/>
        <w:jc w:val="left"/>
        <w:rPr>
          <w:b/>
          <w:bCs/>
        </w:rPr>
      </w:pPr>
      <w:r w:rsidRPr="004C5FA2">
        <w:rPr>
          <w:b/>
          <w:bCs/>
        </w:rPr>
        <w:t>B. KOCIOŁ WARZELNY</w:t>
      </w:r>
      <w:r w:rsidR="0066712A">
        <w:rPr>
          <w:b/>
          <w:bCs/>
        </w:rPr>
        <w:t xml:space="preserve"> </w:t>
      </w:r>
      <w:r w:rsidR="0066712A" w:rsidRPr="0066712A">
        <w:t>(gotowanie produktów)</w:t>
      </w:r>
      <w:r w:rsidRPr="0066712A">
        <w:t>:</w:t>
      </w:r>
    </w:p>
    <w:p w14:paraId="5589E24E" w14:textId="4DAC1EBF" w:rsidR="000A2C0E" w:rsidRDefault="00391659" w:rsidP="008E45A7">
      <w:pPr>
        <w:ind w:left="1195" w:right="214"/>
      </w:pPr>
      <w:r>
        <w:t xml:space="preserve">- </w:t>
      </w:r>
      <w:r w:rsidR="008E45A7">
        <w:t xml:space="preserve"> zasilanie kotła </w:t>
      </w:r>
      <w:r w:rsidR="00B52B45">
        <w:t>–</w:t>
      </w:r>
      <w:r w:rsidR="008E45A7">
        <w:t xml:space="preserve"> gaz</w:t>
      </w:r>
    </w:p>
    <w:p w14:paraId="35666FA0" w14:textId="4601CF39" w:rsidR="00B52B45" w:rsidRPr="0052243B" w:rsidRDefault="00B52B45" w:rsidP="008E45A7">
      <w:pPr>
        <w:ind w:left="1195" w:right="214"/>
      </w:pPr>
      <w:r>
        <w:t xml:space="preserve">-  </w:t>
      </w:r>
      <w:r w:rsidRPr="0052243B">
        <w:t>moc grzewcza - powyżej 45kW</w:t>
      </w:r>
    </w:p>
    <w:p w14:paraId="68D5B421" w14:textId="038991C0" w:rsidR="00391659" w:rsidRPr="0052243B" w:rsidRDefault="008E45A7">
      <w:pPr>
        <w:numPr>
          <w:ilvl w:val="0"/>
          <w:numId w:val="3"/>
        </w:numPr>
        <w:ind w:right="214"/>
      </w:pPr>
      <w:r w:rsidRPr="0052243B">
        <w:t xml:space="preserve">pojemność kotła – </w:t>
      </w:r>
      <w:r w:rsidR="00E41A0B" w:rsidRPr="0052243B">
        <w:t>w przedziale 450 – 500 l</w:t>
      </w:r>
    </w:p>
    <w:p w14:paraId="7B5E1ADA" w14:textId="747005B5" w:rsidR="008E45A7" w:rsidRPr="0052243B" w:rsidRDefault="008E45A7">
      <w:pPr>
        <w:numPr>
          <w:ilvl w:val="0"/>
          <w:numId w:val="3"/>
        </w:numPr>
        <w:ind w:right="214"/>
      </w:pPr>
      <w:r w:rsidRPr="0052243B">
        <w:t>wydajność gotowania – nie mniej niż 100 – 150 kg/h (w zależności od rodzaju produktu)</w:t>
      </w:r>
    </w:p>
    <w:p w14:paraId="701D17F9" w14:textId="48EB029A" w:rsidR="008E45A7" w:rsidRDefault="008E45A7">
      <w:pPr>
        <w:numPr>
          <w:ilvl w:val="0"/>
          <w:numId w:val="3"/>
        </w:numPr>
        <w:ind w:right="214"/>
      </w:pPr>
      <w:r w:rsidRPr="0052243B">
        <w:t>wyposażony w zautomatyzowany mechanizm przesuwający</w:t>
      </w:r>
      <w:r w:rsidRPr="008E45A7">
        <w:t xml:space="preserve"> ugotowane produkty</w:t>
      </w:r>
    </w:p>
    <w:p w14:paraId="6CC4FBA4" w14:textId="2736AB73" w:rsidR="00B52B45" w:rsidRPr="008E45A7" w:rsidRDefault="00B52B45" w:rsidP="008E45A7">
      <w:pPr>
        <w:pStyle w:val="Akapitzlist"/>
        <w:numPr>
          <w:ilvl w:val="0"/>
          <w:numId w:val="3"/>
        </w:numPr>
      </w:pPr>
      <w:r w:rsidRPr="00B52B45">
        <w:t>podnoszony pneumatyczn</w:t>
      </w:r>
      <w:r>
        <w:t>i</w:t>
      </w:r>
      <w:r w:rsidRPr="00B52B45">
        <w:t>e</w:t>
      </w:r>
      <w:r>
        <w:t>, w celu</w:t>
      </w:r>
      <w:r w:rsidRPr="00B52B45">
        <w:t xml:space="preserve"> </w:t>
      </w:r>
      <w:r>
        <w:t xml:space="preserve">umożliwienia </w:t>
      </w:r>
      <w:r w:rsidRPr="00B52B45">
        <w:t>szybkie</w:t>
      </w:r>
      <w:r>
        <w:t>go</w:t>
      </w:r>
      <w:r w:rsidRPr="00B52B45">
        <w:t xml:space="preserve"> i dokładne</w:t>
      </w:r>
      <w:r>
        <w:t>go</w:t>
      </w:r>
      <w:r w:rsidRPr="00B52B45">
        <w:t xml:space="preserve"> wyczyszczeni</w:t>
      </w:r>
      <w:r>
        <w:t>a</w:t>
      </w:r>
    </w:p>
    <w:p w14:paraId="0D3EE65B" w14:textId="4815403D" w:rsidR="008E45A7" w:rsidRPr="004C5FA2" w:rsidRDefault="00B52B45" w:rsidP="008E45A7">
      <w:pPr>
        <w:ind w:left="1195" w:right="214"/>
        <w:rPr>
          <w:b/>
          <w:bCs/>
        </w:rPr>
      </w:pPr>
      <w:r w:rsidRPr="004C5FA2">
        <w:rPr>
          <w:b/>
          <w:bCs/>
        </w:rPr>
        <w:t>C. SEKCJA HARTUJĄCA:</w:t>
      </w:r>
    </w:p>
    <w:p w14:paraId="3DB0630E" w14:textId="47BB71A0" w:rsidR="00B52B45" w:rsidRDefault="00B52B45" w:rsidP="008E45A7">
      <w:pPr>
        <w:ind w:left="1195" w:right="214"/>
      </w:pPr>
      <w:r>
        <w:t xml:space="preserve">- </w:t>
      </w:r>
      <w:r w:rsidR="004C5FA2">
        <w:t>zraszacz (prysznic) hartujący i opłukujący produkty</w:t>
      </w:r>
    </w:p>
    <w:p w14:paraId="717A810A" w14:textId="0681AD6C" w:rsidR="004C5FA2" w:rsidRPr="004C5FA2" w:rsidRDefault="004C5FA2" w:rsidP="008E45A7">
      <w:pPr>
        <w:ind w:left="1195" w:right="214"/>
        <w:rPr>
          <w:b/>
          <w:bCs/>
        </w:rPr>
      </w:pPr>
      <w:r w:rsidRPr="004C5FA2">
        <w:rPr>
          <w:b/>
          <w:bCs/>
        </w:rPr>
        <w:t>D. SEKCJA CHŁODZĄCA:</w:t>
      </w:r>
    </w:p>
    <w:p w14:paraId="2C934612" w14:textId="5BBE2200" w:rsidR="004C5FA2" w:rsidRDefault="004C5FA2" w:rsidP="008E45A7">
      <w:pPr>
        <w:ind w:left="1195" w:right="214"/>
      </w:pPr>
      <w:r>
        <w:t>- wanna chłodząca, z przenośnikiem taśmowym</w:t>
      </w:r>
    </w:p>
    <w:p w14:paraId="1F7B8DBB" w14:textId="3FB9F284" w:rsidR="004C5FA2" w:rsidRDefault="004C5FA2" w:rsidP="008E45A7">
      <w:pPr>
        <w:ind w:left="1195" w:right="214"/>
      </w:pPr>
      <w:r>
        <w:t>- długość wanny – nie mniej niż 2900 mm</w:t>
      </w:r>
    </w:p>
    <w:p w14:paraId="2C9A7C29" w14:textId="10E4D0A2" w:rsidR="004C5FA2" w:rsidRPr="0052243B" w:rsidRDefault="004C5FA2" w:rsidP="008E45A7">
      <w:pPr>
        <w:ind w:left="1195" w:right="214"/>
      </w:pPr>
      <w:r w:rsidRPr="0052243B">
        <w:t xml:space="preserve">- szerokość wanny – powyżej </w:t>
      </w:r>
      <w:r w:rsidR="00E71D64" w:rsidRPr="0052243B">
        <w:t>6</w:t>
      </w:r>
      <w:r w:rsidR="003B3113" w:rsidRPr="0052243B">
        <w:t>5</w:t>
      </w:r>
      <w:r w:rsidRPr="0052243B">
        <w:t>0 mm</w:t>
      </w:r>
    </w:p>
    <w:p w14:paraId="4D50EA8A" w14:textId="59A43E9A" w:rsidR="004C5FA2" w:rsidRDefault="004C5FA2" w:rsidP="008E45A7">
      <w:pPr>
        <w:ind w:left="1195" w:right="214"/>
      </w:pPr>
      <w:r w:rsidRPr="0052243B">
        <w:t>- szerokość taśmy z zabierakami – nie mniej niż 5</w:t>
      </w:r>
      <w:r w:rsidR="003B3113" w:rsidRPr="0052243B">
        <w:t>5</w:t>
      </w:r>
      <w:r w:rsidRPr="0052243B">
        <w:t>0 mm</w:t>
      </w:r>
    </w:p>
    <w:p w14:paraId="502938D2" w14:textId="472CDD14" w:rsidR="004C5FA2" w:rsidRDefault="004C5FA2" w:rsidP="008E45A7">
      <w:pPr>
        <w:ind w:left="1195" w:right="214"/>
      </w:pPr>
      <w:r>
        <w:t xml:space="preserve">- </w:t>
      </w:r>
      <w:r w:rsidR="00090E27">
        <w:t>szybkość przesuwu taśmy, czas kąpieli - regulowana</w:t>
      </w:r>
    </w:p>
    <w:p w14:paraId="430E3DA5" w14:textId="0100DBEC" w:rsidR="00090E27" w:rsidRDefault="00090E27" w:rsidP="008E45A7">
      <w:pPr>
        <w:ind w:left="1195" w:right="214"/>
      </w:pPr>
      <w:r>
        <w:t>- wymiennik typu JAD</w:t>
      </w:r>
    </w:p>
    <w:p w14:paraId="6FB97A49" w14:textId="6FD9DD16" w:rsidR="00090E27" w:rsidRDefault="00090E27" w:rsidP="008E45A7">
      <w:pPr>
        <w:ind w:left="1195" w:right="214"/>
      </w:pPr>
      <w:r>
        <w:t>- zamknięty układ cyrkulacji wody</w:t>
      </w:r>
    </w:p>
    <w:p w14:paraId="682EF488" w14:textId="4F72E9D6" w:rsidR="00090E27" w:rsidRDefault="00FD29CD" w:rsidP="008E45A7">
      <w:pPr>
        <w:ind w:left="1195" w:right="214"/>
      </w:pPr>
      <w:r>
        <w:lastRenderedPageBreak/>
        <w:t>- możliwość podłączenia zewnętrznego agregatu chłodniczego</w:t>
      </w:r>
    </w:p>
    <w:p w14:paraId="5EF04E53" w14:textId="77777777" w:rsidR="00090E27" w:rsidRDefault="00090E27" w:rsidP="008E45A7">
      <w:pPr>
        <w:ind w:left="1195" w:right="214"/>
      </w:pPr>
    </w:p>
    <w:p w14:paraId="334C605E" w14:textId="349B3336" w:rsidR="000A2C0E" w:rsidRDefault="00FD29CD">
      <w:pPr>
        <w:spacing w:after="0" w:line="259" w:lineRule="auto"/>
        <w:ind w:left="76" w:right="0"/>
        <w:jc w:val="left"/>
      </w:pPr>
      <w:r>
        <w:t xml:space="preserve">Urządzenie powinno posiadać intuicyjne sterowanie, </w:t>
      </w:r>
      <w:r w:rsidR="002D1313">
        <w:t xml:space="preserve">wymagane certyfikaty i świadectwa, DTR (dokumentację </w:t>
      </w:r>
      <w:proofErr w:type="spellStart"/>
      <w:r w:rsidR="002D1313">
        <w:t>techniczno</w:t>
      </w:r>
      <w:proofErr w:type="spellEnd"/>
      <w:r w:rsidR="002D1313">
        <w:t xml:space="preserve"> – ruchową) oraz </w:t>
      </w:r>
      <w:r w:rsidR="002D1313" w:rsidRPr="002D1313">
        <w:t>deklarację zgodności norm</w:t>
      </w:r>
      <w:r w:rsidR="002D1313">
        <w:t>.</w:t>
      </w:r>
    </w:p>
    <w:p w14:paraId="145855EC" w14:textId="5EEA29DD" w:rsidR="000A2C0E" w:rsidRDefault="000A2C0E">
      <w:pPr>
        <w:spacing w:after="0" w:line="259" w:lineRule="auto"/>
        <w:ind w:left="76" w:right="0"/>
        <w:jc w:val="left"/>
      </w:pPr>
    </w:p>
    <w:p w14:paraId="1BE4FD14" w14:textId="7B5C614D" w:rsidR="000A2C0E" w:rsidRDefault="00000000">
      <w:pPr>
        <w:ind w:left="436" w:right="214"/>
      </w:pPr>
      <w:r>
        <w:t>W cenę powinny być wliczone wszelkie koszty związane z dostawą, wniesieniem</w:t>
      </w:r>
      <w:r w:rsidR="00FD29CD">
        <w:t xml:space="preserve"> i</w:t>
      </w:r>
      <w:r>
        <w:t xml:space="preserve"> podłączeniem sprzętu </w:t>
      </w:r>
      <w:r w:rsidR="00FD29CD">
        <w:t>(instalacją)</w:t>
      </w:r>
      <w:r w:rsidR="00F43477">
        <w:t xml:space="preserve"> oraz jego uruchomieniem</w:t>
      </w:r>
      <w:r>
        <w:t xml:space="preserve">. </w:t>
      </w:r>
    </w:p>
    <w:p w14:paraId="3ACDA08A" w14:textId="77777777" w:rsidR="000A2C0E" w:rsidRDefault="00000000">
      <w:pPr>
        <w:spacing w:after="0" w:line="259" w:lineRule="auto"/>
        <w:ind w:left="436" w:right="0"/>
        <w:jc w:val="left"/>
      </w:pPr>
      <w:r>
        <w:t xml:space="preserve"> </w:t>
      </w:r>
    </w:p>
    <w:p w14:paraId="7D94916A" w14:textId="77777777" w:rsidR="000A2C0E" w:rsidRDefault="00000000">
      <w:pPr>
        <w:ind w:left="436" w:right="214"/>
      </w:pPr>
      <w:r>
        <w:t xml:space="preserve">Na oferowany sprzęt gastronomiczny Wykonawca zapewni gwarancję o długości co najmniej </w:t>
      </w:r>
      <w:r>
        <w:rPr>
          <w:b/>
        </w:rPr>
        <w:t xml:space="preserve">12 miesięcy. </w:t>
      </w:r>
    </w:p>
    <w:p w14:paraId="479B940E" w14:textId="77777777" w:rsidR="000A2C0E" w:rsidRDefault="00000000">
      <w:pPr>
        <w:spacing w:after="0" w:line="259" w:lineRule="auto"/>
        <w:ind w:left="436" w:right="0"/>
        <w:jc w:val="left"/>
      </w:pPr>
      <w:r>
        <w:rPr>
          <w:b/>
        </w:rPr>
        <w:t xml:space="preserve"> </w:t>
      </w:r>
    </w:p>
    <w:p w14:paraId="368BC35D" w14:textId="36AD9AFB" w:rsidR="000A2C0E" w:rsidRPr="00C673F7" w:rsidRDefault="00000000">
      <w:pPr>
        <w:ind w:left="436" w:right="214"/>
        <w:rPr>
          <w:color w:val="auto"/>
        </w:rPr>
      </w:pPr>
      <w:r w:rsidRPr="00C673F7">
        <w:rPr>
          <w:color w:val="auto"/>
        </w:rPr>
        <w:t xml:space="preserve">Wykonawca zapewni </w:t>
      </w:r>
      <w:r w:rsidR="00F342CC" w:rsidRPr="00C673F7">
        <w:rPr>
          <w:color w:val="auto"/>
        </w:rPr>
        <w:t xml:space="preserve">też </w:t>
      </w:r>
      <w:r w:rsidR="00C673F7">
        <w:rPr>
          <w:color w:val="auto"/>
        </w:rPr>
        <w:t xml:space="preserve">usługę - </w:t>
      </w:r>
      <w:r w:rsidRPr="00C673F7">
        <w:rPr>
          <w:color w:val="auto"/>
        </w:rPr>
        <w:t xml:space="preserve">reakcję serwisową </w:t>
      </w:r>
      <w:r w:rsidR="00E82838" w:rsidRPr="00C673F7">
        <w:rPr>
          <w:color w:val="auto"/>
        </w:rPr>
        <w:t xml:space="preserve">(rozumianą jako czas pomiędzy dokonaniem zgłoszenia w systemie zgłaszania awarii Wykonawcy, a momentem rozpoczęcia przez Wykonawcę prac nad </w:t>
      </w:r>
      <w:r w:rsidR="00730248" w:rsidRPr="00C673F7">
        <w:rPr>
          <w:color w:val="auto"/>
        </w:rPr>
        <w:t xml:space="preserve">zdiagnozowaniem / </w:t>
      </w:r>
      <w:r w:rsidR="00E82838" w:rsidRPr="00C673F7">
        <w:rPr>
          <w:color w:val="auto"/>
        </w:rPr>
        <w:t xml:space="preserve">usuwaniem awarii wraz z przekazaniem Zamawiającemu informacji o planie usunięcia awarii) </w:t>
      </w:r>
      <w:r w:rsidRPr="00C673F7">
        <w:rPr>
          <w:color w:val="auto"/>
        </w:rPr>
        <w:t xml:space="preserve">w ciągu maksimum </w:t>
      </w:r>
      <w:r w:rsidR="00730248" w:rsidRPr="00C673F7">
        <w:rPr>
          <w:b/>
          <w:color w:val="auto"/>
        </w:rPr>
        <w:t>24</w:t>
      </w:r>
      <w:r w:rsidRPr="00C673F7">
        <w:rPr>
          <w:b/>
          <w:color w:val="auto"/>
        </w:rPr>
        <w:t xml:space="preserve"> godzin </w:t>
      </w:r>
      <w:r w:rsidRPr="00C673F7">
        <w:rPr>
          <w:color w:val="auto"/>
        </w:rPr>
        <w:t xml:space="preserve">od czasu zgłoszenia usterki w okresie gwarancji. </w:t>
      </w:r>
    </w:p>
    <w:p w14:paraId="2AD29E4E" w14:textId="77777777" w:rsidR="000A2C0E" w:rsidRDefault="00000000">
      <w:pPr>
        <w:spacing w:after="0" w:line="259" w:lineRule="auto"/>
        <w:ind w:left="76" w:right="0"/>
        <w:jc w:val="left"/>
      </w:pPr>
      <w:r>
        <w:rPr>
          <w:i/>
        </w:rPr>
        <w:t xml:space="preserve"> </w:t>
      </w:r>
    </w:p>
    <w:p w14:paraId="6D0FCFCE" w14:textId="77777777" w:rsidR="000A2C0E" w:rsidRDefault="00000000">
      <w:pPr>
        <w:numPr>
          <w:ilvl w:val="0"/>
          <w:numId w:val="4"/>
        </w:numPr>
        <w:ind w:right="214" w:hanging="360"/>
      </w:pPr>
      <w:r>
        <w:t xml:space="preserve">Wykonawca odpowiedzialny jest za jakość oraz terminowe wykonanie zamówienia w okresie trwania umowy. </w:t>
      </w:r>
    </w:p>
    <w:p w14:paraId="12A3F7E4" w14:textId="77777777" w:rsidR="000A2C0E" w:rsidRDefault="00000000">
      <w:pPr>
        <w:numPr>
          <w:ilvl w:val="0"/>
          <w:numId w:val="4"/>
        </w:numPr>
        <w:ind w:right="214" w:hanging="360"/>
      </w:pPr>
      <w:r>
        <w:t xml:space="preserve">Wymagana jest należyta staranność przy realizacji zamówienia. </w:t>
      </w:r>
    </w:p>
    <w:p w14:paraId="3769A897" w14:textId="77777777" w:rsidR="000A2C0E" w:rsidRDefault="00000000">
      <w:pPr>
        <w:numPr>
          <w:ilvl w:val="0"/>
          <w:numId w:val="4"/>
        </w:numPr>
        <w:ind w:right="214" w:hanging="360"/>
      </w:pPr>
      <w:r>
        <w:t xml:space="preserve">W przypadkach gdy w opisie przedmiotu zamówienia wskazano znaki towarowe, patenty lub konkretne pochodzenie, źródło lub szczególny proces, który charakteryzuje produkt lub usługi dostarczane przez konkretnego wykonawcę Zamawiający informuje, że dopuszcza możliwość zastosowania rozwiązań równoważnych. W przypadku, gdy Zamawiający korzysta z możliwości zastosowania odniesienia do specyfikacji technicznych lub norm właściwych dla Europejskiego Obszaru Gospodarczego, Wykonawca udowodni w swojej ofercie, że proponowane rozwiązania w równoważnym stopniu spełniają wymagania określone w zapytaniu ofertowym. </w:t>
      </w:r>
    </w:p>
    <w:p w14:paraId="6B757C9F" w14:textId="350B0E99" w:rsidR="000A2C0E" w:rsidRDefault="00000000" w:rsidP="00BA192A">
      <w:pPr>
        <w:numPr>
          <w:ilvl w:val="0"/>
          <w:numId w:val="4"/>
        </w:numPr>
        <w:ind w:right="214" w:hanging="360"/>
      </w:pPr>
      <w:r>
        <w:t>Zaoferowany przedmiot zamówienia nie może naruszać polityk horyzontalnych Unii Europejskiej. Powinien spełniać standardy dostępności oraz być zgodny z zasadą DNSH</w:t>
      </w:r>
      <w:r w:rsidR="00BA192A">
        <w:t xml:space="preserve"> </w:t>
      </w:r>
      <w:r>
        <w:t xml:space="preserve"> </w:t>
      </w:r>
      <w:r w:rsidR="00BA192A">
        <w:t xml:space="preserve">(ang. Do No </w:t>
      </w:r>
      <w:proofErr w:type="spellStart"/>
      <w:r w:rsidR="00BA192A">
        <w:t>Significant</w:t>
      </w:r>
      <w:proofErr w:type="spellEnd"/>
      <w:r w:rsidR="00BA192A">
        <w:t xml:space="preserve"> </w:t>
      </w:r>
      <w:proofErr w:type="spellStart"/>
      <w:r w:rsidR="00BA192A">
        <w:t>Harm</w:t>
      </w:r>
      <w:proofErr w:type="spellEnd"/>
      <w:r w:rsidR="00BA192A">
        <w:t xml:space="preserve">), </w:t>
      </w:r>
      <w:r w:rsidR="00171C57">
        <w:t xml:space="preserve">tj. </w:t>
      </w:r>
      <w:r w:rsidR="00171C57" w:rsidRPr="00171C57">
        <w:t>„nie czyń znaczącej szkody”</w:t>
      </w:r>
      <w:r w:rsidR="00171C57">
        <w:t>,</w:t>
      </w:r>
      <w:r w:rsidR="00171C57" w:rsidRPr="00171C57">
        <w:t xml:space="preserve"> </w:t>
      </w:r>
      <w:r w:rsidR="00BA192A">
        <w:t>nie mo</w:t>
      </w:r>
      <w:r w:rsidR="00171C57">
        <w:t>że</w:t>
      </w:r>
      <w:r w:rsidR="00BA192A">
        <w:t xml:space="preserve"> obejmować działań, które powodują znaczące szkody</w:t>
      </w:r>
      <w:r w:rsidR="00171C57">
        <w:t xml:space="preserve"> </w:t>
      </w:r>
      <w:r w:rsidR="00BA192A">
        <w:t>dla któregokolwiek z celów środowiskowych Unii Europejskiej.</w:t>
      </w:r>
    </w:p>
    <w:p w14:paraId="153AE2D0" w14:textId="656A14B6" w:rsidR="000A2C0E" w:rsidRPr="0052243B" w:rsidRDefault="00000000">
      <w:pPr>
        <w:numPr>
          <w:ilvl w:val="0"/>
          <w:numId w:val="4"/>
        </w:numPr>
        <w:ind w:right="214" w:hanging="360"/>
      </w:pPr>
      <w:r>
        <w:t>Zamawiający wymaga, by Wykonawca przed złożeniem oferty przeprowadził wizję lokalną (celem m.in. dokonania pomiarów i oceny możliwości montażowych</w:t>
      </w:r>
      <w:r w:rsidR="0015006D">
        <w:t xml:space="preserve"> linii min. w zakresie niezbędnych przyłączy itp.</w:t>
      </w:r>
      <w:r>
        <w:t xml:space="preserve">). Wizja lokalna jest możliwa po wcześniejszym umówieniu się telefonicznie </w:t>
      </w:r>
      <w:r w:rsidR="00406117" w:rsidRPr="00406117">
        <w:t>727 568 027</w:t>
      </w:r>
      <w:r>
        <w:t xml:space="preserve"> lub e-mailowo: </w:t>
      </w:r>
      <w:r w:rsidR="00406117">
        <w:rPr>
          <w:color w:val="0000FF"/>
          <w:u w:val="single" w:color="0000FF"/>
        </w:rPr>
        <w:t>dotacja</w:t>
      </w:r>
      <w:r>
        <w:rPr>
          <w:color w:val="0000FF"/>
          <w:u w:val="single" w:color="0000FF"/>
        </w:rPr>
        <w:t>@</w:t>
      </w:r>
      <w:r w:rsidR="00406117">
        <w:rPr>
          <w:color w:val="0000FF"/>
          <w:u w:val="single" w:color="0000FF"/>
        </w:rPr>
        <w:t>przystanek-pierogarnia</w:t>
      </w:r>
      <w:r>
        <w:rPr>
          <w:color w:val="0000FF"/>
          <w:u w:val="single" w:color="0000FF"/>
        </w:rPr>
        <w:t>.pl</w:t>
      </w:r>
      <w:r>
        <w:t xml:space="preserve"> z przedstawicielem Zamawiającego, w dni pracujące od poniedziałku do piątku, w godzinach 9.00 - </w:t>
      </w:r>
      <w:r w:rsidRPr="0052243B">
        <w:t>15.00</w:t>
      </w:r>
      <w:r w:rsidR="00BD6D66" w:rsidRPr="0052243B">
        <w:t xml:space="preserve"> (adres os. </w:t>
      </w:r>
      <w:bookmarkStart w:id="0" w:name="_Hlk200539778"/>
      <w:r w:rsidR="00BD6D66" w:rsidRPr="0052243B">
        <w:t>Osiedle Na Stoku 32 31-706 Kraków</w:t>
      </w:r>
      <w:bookmarkEnd w:id="0"/>
      <w:r w:rsidR="00BD6D66" w:rsidRPr="0052243B">
        <w:t>).</w:t>
      </w:r>
      <w:r w:rsidRPr="0052243B">
        <w:t xml:space="preserve"> Zamawiający </w:t>
      </w:r>
      <w:r w:rsidR="00912093" w:rsidRPr="0052243B">
        <w:t xml:space="preserve">może </w:t>
      </w:r>
      <w:r w:rsidRPr="0052243B">
        <w:t>odrzuci</w:t>
      </w:r>
      <w:r w:rsidR="00912093" w:rsidRPr="0052243B">
        <w:t>ć</w:t>
      </w:r>
      <w:r w:rsidRPr="0052243B">
        <w:t xml:space="preserve"> ofertę, która zostanie złożona bez uprzedniego przeprowadzenia wizji lokalnej. Wraz z ofertą Oferent składa </w:t>
      </w:r>
      <w:r w:rsidR="0052243B">
        <w:t xml:space="preserve">min. </w:t>
      </w:r>
      <w:r w:rsidRPr="0052243B">
        <w:t xml:space="preserve">oświadczenie o przeprowadzeniu wizji lokalnej. </w:t>
      </w:r>
    </w:p>
    <w:p w14:paraId="0F1C1391" w14:textId="77777777" w:rsidR="000A2C0E" w:rsidRDefault="00000000">
      <w:pPr>
        <w:spacing w:after="16" w:line="259" w:lineRule="auto"/>
        <w:ind w:left="76" w:right="0"/>
        <w:jc w:val="left"/>
      </w:pPr>
      <w:r>
        <w:rPr>
          <w:color w:val="FF0000"/>
        </w:rPr>
        <w:t xml:space="preserve"> </w:t>
      </w:r>
    </w:p>
    <w:p w14:paraId="43275886" w14:textId="77777777" w:rsidR="000A2C0E" w:rsidRDefault="00000000">
      <w:pPr>
        <w:pStyle w:val="Nagwek1"/>
        <w:ind w:left="410" w:hanging="347"/>
      </w:pPr>
      <w:r>
        <w:t xml:space="preserve">KOD I NAZWA CPV  </w:t>
      </w:r>
    </w:p>
    <w:p w14:paraId="577BE505" w14:textId="3F6A6476" w:rsidR="000A2C0E" w:rsidRPr="00F30655" w:rsidRDefault="00000000">
      <w:pPr>
        <w:ind w:left="78" w:right="214"/>
        <w:rPr>
          <w:color w:val="auto"/>
          <w:szCs w:val="22"/>
        </w:rPr>
      </w:pPr>
      <w:r>
        <w:t xml:space="preserve">       </w:t>
      </w:r>
      <w:r w:rsidRPr="00F30655">
        <w:rPr>
          <w:color w:val="auto"/>
          <w:szCs w:val="22"/>
        </w:rPr>
        <w:t xml:space="preserve">39312000-2 - urządzenia do przygotowania żywności </w:t>
      </w:r>
    </w:p>
    <w:p w14:paraId="5879558C" w14:textId="693808B8" w:rsidR="00BA192A" w:rsidRPr="00F30655" w:rsidRDefault="00406117" w:rsidP="00BA192A">
      <w:pPr>
        <w:rPr>
          <w:color w:val="auto"/>
          <w:szCs w:val="22"/>
        </w:rPr>
      </w:pPr>
      <w:r w:rsidRPr="00F30655">
        <w:rPr>
          <w:color w:val="auto"/>
          <w:szCs w:val="22"/>
        </w:rPr>
        <w:t xml:space="preserve">        </w:t>
      </w:r>
      <w:r w:rsidR="00BA192A" w:rsidRPr="00F30655">
        <w:rPr>
          <w:color w:val="auto"/>
          <w:szCs w:val="22"/>
        </w:rPr>
        <w:t xml:space="preserve"> 39314000-6</w:t>
      </w:r>
      <w:r w:rsidR="00F30655" w:rsidRPr="00F30655">
        <w:rPr>
          <w:color w:val="auto"/>
          <w:szCs w:val="22"/>
        </w:rPr>
        <w:t xml:space="preserve"> - p</w:t>
      </w:r>
      <w:r w:rsidR="00BA192A" w:rsidRPr="00F30655">
        <w:rPr>
          <w:color w:val="auto"/>
          <w:szCs w:val="22"/>
        </w:rPr>
        <w:t>rzemysłowy sprzęt kuchenny</w:t>
      </w:r>
    </w:p>
    <w:p w14:paraId="51596024" w14:textId="77777777" w:rsidR="000A2C0E" w:rsidRDefault="00000000">
      <w:pPr>
        <w:pStyle w:val="Nagwek1"/>
        <w:ind w:left="468" w:hanging="405"/>
      </w:pPr>
      <w:r>
        <w:lastRenderedPageBreak/>
        <w:t>TERMIN WYKONANIA ZAMÓWIENIA</w:t>
      </w:r>
      <w:r>
        <w:rPr>
          <w:color w:val="FF0000"/>
        </w:rPr>
        <w:t xml:space="preserve"> </w:t>
      </w:r>
    </w:p>
    <w:p w14:paraId="6CCA30E6" w14:textId="77777777" w:rsidR="000A2C0E" w:rsidRDefault="00000000">
      <w:pPr>
        <w:spacing w:after="0" w:line="259" w:lineRule="auto"/>
        <w:ind w:left="76" w:right="0"/>
        <w:jc w:val="left"/>
      </w:pPr>
      <w:r>
        <w:t xml:space="preserve"> </w:t>
      </w:r>
    </w:p>
    <w:p w14:paraId="23C2D002" w14:textId="589C642D" w:rsidR="000A2C0E" w:rsidRDefault="00000000">
      <w:pPr>
        <w:numPr>
          <w:ilvl w:val="0"/>
          <w:numId w:val="5"/>
        </w:numPr>
        <w:ind w:right="214" w:hanging="360"/>
      </w:pPr>
      <w:r>
        <w:t xml:space="preserve">Maksymalny termin wykonania przedmiotu </w:t>
      </w:r>
      <w:r w:rsidRPr="00C22077">
        <w:t xml:space="preserve">zamówienia: </w:t>
      </w:r>
      <w:r w:rsidR="00886DCA" w:rsidRPr="00C22077">
        <w:t xml:space="preserve">do </w:t>
      </w:r>
      <w:r w:rsidR="00E75B89" w:rsidRPr="00C22077">
        <w:rPr>
          <w:b/>
        </w:rPr>
        <w:t>27</w:t>
      </w:r>
      <w:r w:rsidRPr="00C22077">
        <w:rPr>
          <w:b/>
        </w:rPr>
        <w:t>.</w:t>
      </w:r>
      <w:r w:rsidR="00BA192A" w:rsidRPr="00C22077">
        <w:rPr>
          <w:b/>
        </w:rPr>
        <w:t>1</w:t>
      </w:r>
      <w:r w:rsidR="00E75B89" w:rsidRPr="00C22077">
        <w:rPr>
          <w:b/>
        </w:rPr>
        <w:t>1</w:t>
      </w:r>
      <w:r w:rsidRPr="00C22077">
        <w:rPr>
          <w:b/>
        </w:rPr>
        <w:t>.2025 r.</w:t>
      </w:r>
      <w:r>
        <w:rPr>
          <w:b/>
        </w:rPr>
        <w:t xml:space="preserve"> </w:t>
      </w:r>
      <w:r>
        <w:t>Szczegółowy harmonogram dostaw</w:t>
      </w:r>
      <w:r w:rsidR="00BA192A">
        <w:t>y / instalacji</w:t>
      </w:r>
      <w:r>
        <w:t xml:space="preserve"> </w:t>
      </w:r>
      <w:r w:rsidR="00886DCA">
        <w:t xml:space="preserve">/ uruchomienia może być </w:t>
      </w:r>
      <w:r>
        <w:t xml:space="preserve">doprecyzowany w umowie. </w:t>
      </w:r>
    </w:p>
    <w:p w14:paraId="03B2984C" w14:textId="77777777" w:rsidR="000A2C0E" w:rsidRDefault="00000000">
      <w:pPr>
        <w:spacing w:after="0" w:line="259" w:lineRule="auto"/>
        <w:ind w:left="796" w:right="0"/>
        <w:jc w:val="left"/>
      </w:pPr>
      <w:r>
        <w:t xml:space="preserve"> </w:t>
      </w:r>
    </w:p>
    <w:p w14:paraId="75895E98" w14:textId="5B0D5F4D" w:rsidR="000A2C0E" w:rsidRDefault="00000000">
      <w:pPr>
        <w:numPr>
          <w:ilvl w:val="0"/>
          <w:numId w:val="5"/>
        </w:numPr>
        <w:spacing w:after="109"/>
        <w:ind w:right="214" w:hanging="360"/>
      </w:pPr>
      <w:r>
        <w:t xml:space="preserve">Przez datę wykonania przedmiotu zamówienia Zamawiający rozumie datę dostawy </w:t>
      </w:r>
      <w:r w:rsidR="00BA192A">
        <w:t xml:space="preserve"> i instalacji</w:t>
      </w:r>
      <w:r w:rsidR="0044132C">
        <w:t xml:space="preserve"> / uruchomienia </w:t>
      </w:r>
      <w:r w:rsidR="00BA192A">
        <w:t>urządzenia</w:t>
      </w:r>
      <w:r w:rsidR="00680A1B">
        <w:t>,</w:t>
      </w:r>
      <w:r w:rsidR="00BA192A">
        <w:t xml:space="preserve"> </w:t>
      </w:r>
      <w:r>
        <w:t xml:space="preserve">potwierdzoną podpisanym przez obie Strony końcowym protokołem zdawczo – odbiorczym.  </w:t>
      </w:r>
    </w:p>
    <w:p w14:paraId="31FED5E5" w14:textId="63CFAF9D" w:rsidR="000A2C0E" w:rsidRPr="009D3DB2" w:rsidRDefault="00000000">
      <w:pPr>
        <w:spacing w:after="110" w:line="266" w:lineRule="auto"/>
        <w:ind w:left="806" w:right="0" w:hanging="10"/>
        <w:jc w:val="left"/>
        <w:rPr>
          <w:rFonts w:asciiTheme="minorHAnsi" w:hAnsiTheme="minorHAnsi" w:cstheme="minorHAnsi"/>
          <w:szCs w:val="22"/>
        </w:rPr>
      </w:pPr>
      <w:r w:rsidRPr="009D3DB2">
        <w:rPr>
          <w:rFonts w:asciiTheme="minorHAnsi" w:hAnsiTheme="minorHAnsi" w:cstheme="minorHAnsi"/>
          <w:szCs w:val="22"/>
        </w:rPr>
        <w:t>Adres dostawy</w:t>
      </w:r>
      <w:r w:rsidR="00BA192A" w:rsidRPr="009D3DB2">
        <w:rPr>
          <w:rFonts w:asciiTheme="minorHAnsi" w:hAnsiTheme="minorHAnsi" w:cstheme="minorHAnsi"/>
          <w:szCs w:val="22"/>
        </w:rPr>
        <w:t xml:space="preserve"> </w:t>
      </w:r>
      <w:r w:rsidR="00BA192A" w:rsidRPr="00641D7E">
        <w:rPr>
          <w:rFonts w:asciiTheme="minorHAnsi" w:hAnsiTheme="minorHAnsi" w:cstheme="minorHAnsi"/>
          <w:szCs w:val="22"/>
        </w:rPr>
        <w:t>/ instalacji</w:t>
      </w:r>
      <w:r w:rsidRPr="00641D7E">
        <w:rPr>
          <w:rFonts w:asciiTheme="minorHAnsi" w:hAnsiTheme="minorHAnsi" w:cstheme="minorHAnsi"/>
          <w:szCs w:val="22"/>
        </w:rPr>
        <w:t xml:space="preserve">: </w:t>
      </w:r>
      <w:bookmarkStart w:id="1" w:name="_Hlk199842634"/>
      <w:r w:rsidR="00BA192A" w:rsidRPr="00641D7E">
        <w:rPr>
          <w:rFonts w:asciiTheme="minorHAnsi" w:hAnsiTheme="minorHAnsi" w:cstheme="minorHAnsi"/>
          <w:szCs w:val="22"/>
        </w:rPr>
        <w:t xml:space="preserve">os. </w:t>
      </w:r>
      <w:r w:rsidR="00E1431D" w:rsidRPr="00641D7E">
        <w:rPr>
          <w:rFonts w:asciiTheme="minorHAnsi" w:eastAsiaTheme="minorEastAsia" w:hAnsiTheme="minorHAnsi" w:cstheme="minorHAnsi"/>
          <w:color w:val="auto"/>
          <w:kern w:val="0"/>
          <w:szCs w:val="22"/>
        </w:rPr>
        <w:t xml:space="preserve">Osiedle Na Stoku 32 </w:t>
      </w:r>
      <w:r w:rsidR="009D3DB2" w:rsidRPr="00641D7E">
        <w:rPr>
          <w:rFonts w:asciiTheme="minorHAnsi" w:eastAsiaTheme="minorEastAsia" w:hAnsiTheme="minorHAnsi" w:cstheme="minorHAnsi"/>
          <w:color w:val="auto"/>
          <w:kern w:val="0"/>
          <w:szCs w:val="22"/>
        </w:rPr>
        <w:t xml:space="preserve">31-706 </w:t>
      </w:r>
      <w:r w:rsidR="00BA192A" w:rsidRPr="00641D7E">
        <w:rPr>
          <w:rFonts w:asciiTheme="minorHAnsi" w:hAnsiTheme="minorHAnsi" w:cstheme="minorHAnsi"/>
          <w:szCs w:val="22"/>
        </w:rPr>
        <w:t>Kraków</w:t>
      </w:r>
      <w:bookmarkEnd w:id="1"/>
      <w:r w:rsidRPr="00641D7E">
        <w:rPr>
          <w:rFonts w:asciiTheme="minorHAnsi" w:hAnsiTheme="minorHAnsi" w:cstheme="minorHAnsi"/>
          <w:szCs w:val="22"/>
        </w:rPr>
        <w:t>.</w:t>
      </w:r>
      <w:r w:rsidRPr="009D3DB2">
        <w:rPr>
          <w:rFonts w:asciiTheme="minorHAnsi" w:hAnsiTheme="minorHAnsi" w:cstheme="minorHAnsi"/>
          <w:szCs w:val="22"/>
        </w:rPr>
        <w:t xml:space="preserve"> </w:t>
      </w:r>
    </w:p>
    <w:p w14:paraId="18608298" w14:textId="77777777" w:rsidR="000A2C0E" w:rsidRDefault="00000000">
      <w:pPr>
        <w:spacing w:after="122" w:line="259" w:lineRule="auto"/>
        <w:ind w:left="796" w:right="0"/>
        <w:jc w:val="left"/>
      </w:pPr>
      <w:r>
        <w:t xml:space="preserve"> </w:t>
      </w:r>
    </w:p>
    <w:p w14:paraId="497EB0DF" w14:textId="77777777" w:rsidR="000A2C0E" w:rsidRDefault="00000000">
      <w:pPr>
        <w:pStyle w:val="Nagwek1"/>
        <w:ind w:left="477" w:hanging="414"/>
      </w:pPr>
      <w:r>
        <w:t xml:space="preserve">WARUNKI UDZIAŁU W POSTĘPOWANIU </w:t>
      </w:r>
    </w:p>
    <w:p w14:paraId="1C5448EF" w14:textId="77777777" w:rsidR="000A2C0E" w:rsidRPr="007E783D" w:rsidRDefault="00000000">
      <w:pPr>
        <w:spacing w:after="16" w:line="259" w:lineRule="auto"/>
        <w:ind w:left="78" w:right="0"/>
        <w:jc w:val="left"/>
        <w:rPr>
          <w:color w:val="auto"/>
        </w:rPr>
      </w:pPr>
      <w:r>
        <w:rPr>
          <w:b/>
        </w:rPr>
        <w:t xml:space="preserve"> </w:t>
      </w:r>
    </w:p>
    <w:p w14:paraId="687EBE35" w14:textId="77777777" w:rsidR="000A2C0E" w:rsidRPr="007E783D" w:rsidRDefault="00000000">
      <w:pPr>
        <w:numPr>
          <w:ilvl w:val="0"/>
          <w:numId w:val="6"/>
        </w:numPr>
        <w:ind w:right="214"/>
        <w:rPr>
          <w:color w:val="auto"/>
        </w:rPr>
      </w:pPr>
      <w:r w:rsidRPr="007E783D">
        <w:rPr>
          <w:color w:val="auto"/>
        </w:rPr>
        <w:t xml:space="preserve">Zamówienie może być udzielone podmiotowi, który:  </w:t>
      </w:r>
    </w:p>
    <w:p w14:paraId="6153D8BC" w14:textId="77777777" w:rsidR="000A2C0E" w:rsidRPr="007E783D" w:rsidRDefault="00000000">
      <w:pPr>
        <w:spacing w:after="16" w:line="259" w:lineRule="auto"/>
        <w:ind w:left="78" w:right="0"/>
        <w:jc w:val="left"/>
        <w:rPr>
          <w:color w:val="auto"/>
        </w:rPr>
      </w:pPr>
      <w:r w:rsidRPr="007E783D">
        <w:rPr>
          <w:color w:val="auto"/>
        </w:rPr>
        <w:t xml:space="preserve"> </w:t>
      </w:r>
    </w:p>
    <w:p w14:paraId="68AE8A32" w14:textId="77777777" w:rsidR="000A2C0E" w:rsidRPr="007E783D" w:rsidRDefault="00000000">
      <w:pPr>
        <w:numPr>
          <w:ilvl w:val="1"/>
          <w:numId w:val="6"/>
        </w:numPr>
        <w:spacing w:after="12" w:line="266" w:lineRule="auto"/>
        <w:ind w:right="442" w:hanging="360"/>
        <w:rPr>
          <w:color w:val="auto"/>
        </w:rPr>
      </w:pPr>
      <w:r w:rsidRPr="007E783D">
        <w:rPr>
          <w:color w:val="auto"/>
        </w:rPr>
        <w:t xml:space="preserve">posiada wiedzę i doświadczenie niezbędne do wykonania przedmiotu zamówienia; </w:t>
      </w:r>
    </w:p>
    <w:p w14:paraId="0AF8A192" w14:textId="77777777" w:rsidR="000A2C0E" w:rsidRPr="007E783D" w:rsidRDefault="00000000">
      <w:pPr>
        <w:spacing w:after="42" w:line="259" w:lineRule="auto"/>
        <w:ind w:left="76" w:right="0"/>
        <w:jc w:val="left"/>
        <w:rPr>
          <w:color w:val="auto"/>
        </w:rPr>
      </w:pPr>
      <w:r w:rsidRPr="007E783D">
        <w:rPr>
          <w:color w:val="auto"/>
        </w:rPr>
        <w:t xml:space="preserve"> </w:t>
      </w:r>
    </w:p>
    <w:p w14:paraId="7F5B05BF" w14:textId="202DDC0F" w:rsidR="000A2C0E" w:rsidRPr="007E783D" w:rsidRDefault="00000000">
      <w:pPr>
        <w:numPr>
          <w:ilvl w:val="2"/>
          <w:numId w:val="6"/>
        </w:numPr>
        <w:ind w:right="214" w:hanging="360"/>
        <w:rPr>
          <w:color w:val="auto"/>
        </w:rPr>
      </w:pPr>
      <w:r w:rsidRPr="007E783D">
        <w:rPr>
          <w:color w:val="auto"/>
        </w:rPr>
        <w:t>wykaże, że w okresie ostatnich 3 lat przed upływem terminu składania ofert (jeżeli okres prowadzenia działalności jest krótszy - w tym okresi</w:t>
      </w:r>
      <w:r w:rsidR="00B37B5B" w:rsidRPr="007E783D">
        <w:rPr>
          <w:color w:val="auto"/>
        </w:rPr>
        <w:t>e)</w:t>
      </w:r>
      <w:r w:rsidRPr="007E783D">
        <w:rPr>
          <w:color w:val="auto"/>
        </w:rPr>
        <w:t xml:space="preserve">, zrealizował co najmniej </w:t>
      </w:r>
      <w:r w:rsidR="00BA192A" w:rsidRPr="007E783D">
        <w:rPr>
          <w:color w:val="auto"/>
        </w:rPr>
        <w:t>2</w:t>
      </w:r>
      <w:r w:rsidRPr="007E783D">
        <w:rPr>
          <w:color w:val="auto"/>
        </w:rPr>
        <w:t xml:space="preserve"> dostawy</w:t>
      </w:r>
      <w:r w:rsidR="00BA192A" w:rsidRPr="007E783D">
        <w:rPr>
          <w:color w:val="auto"/>
        </w:rPr>
        <w:t xml:space="preserve"> / instalacje </w:t>
      </w:r>
      <w:r w:rsidRPr="007E783D">
        <w:rPr>
          <w:color w:val="auto"/>
        </w:rPr>
        <w:t xml:space="preserve">sprzętu gastronomicznego o wartości minimum </w:t>
      </w:r>
      <w:r w:rsidRPr="007E783D">
        <w:rPr>
          <w:b/>
          <w:color w:val="auto"/>
        </w:rPr>
        <w:t>100 000,00 PLN</w:t>
      </w:r>
      <w:r w:rsidRPr="007E783D">
        <w:rPr>
          <w:color w:val="auto"/>
        </w:rPr>
        <w:t xml:space="preserve"> netto (każda). </w:t>
      </w:r>
    </w:p>
    <w:p w14:paraId="61F87AED" w14:textId="77777777" w:rsidR="000A2C0E" w:rsidRPr="007E783D" w:rsidRDefault="00000000">
      <w:pPr>
        <w:spacing w:after="16" w:line="259" w:lineRule="auto"/>
        <w:ind w:left="1570" w:right="0"/>
        <w:jc w:val="left"/>
        <w:rPr>
          <w:color w:val="auto"/>
        </w:rPr>
      </w:pPr>
      <w:r w:rsidRPr="007E783D">
        <w:rPr>
          <w:color w:val="auto"/>
        </w:rPr>
        <w:t xml:space="preserve"> </w:t>
      </w:r>
    </w:p>
    <w:p w14:paraId="1490D0C2" w14:textId="4819A2FA" w:rsidR="000A2C0E" w:rsidRPr="007E783D" w:rsidRDefault="00000000">
      <w:pPr>
        <w:ind w:left="1570" w:right="214"/>
        <w:rPr>
          <w:color w:val="auto"/>
        </w:rPr>
      </w:pPr>
      <w:r w:rsidRPr="005D4C52">
        <w:rPr>
          <w:color w:val="auto"/>
        </w:rPr>
        <w:t>Ocena zostanie dokonana poprzez analizę oświadczenia</w:t>
      </w:r>
      <w:r w:rsidR="00B37B5B" w:rsidRPr="005D4C52">
        <w:rPr>
          <w:color w:val="auto"/>
        </w:rPr>
        <w:t xml:space="preserve"> (kompletnie wypełnionego formularza, z podpisem </w:t>
      </w:r>
      <w:r w:rsidR="00363103" w:rsidRPr="005D4C52">
        <w:rPr>
          <w:color w:val="auto"/>
        </w:rPr>
        <w:t>osoby upoważnionej</w:t>
      </w:r>
      <w:r w:rsidR="002B11E4" w:rsidRPr="005D4C52">
        <w:rPr>
          <w:color w:val="auto"/>
        </w:rPr>
        <w:t>– co oznacza spełnienie warunku</w:t>
      </w:r>
      <w:r w:rsidR="00B37B5B" w:rsidRPr="005D4C52">
        <w:rPr>
          <w:color w:val="auto"/>
        </w:rPr>
        <w:t>). N</w:t>
      </w:r>
      <w:r w:rsidR="00DA2AA5" w:rsidRPr="005D4C52">
        <w:rPr>
          <w:color w:val="auto"/>
        </w:rPr>
        <w:t xml:space="preserve">a </w:t>
      </w:r>
      <w:r w:rsidR="00B37B5B" w:rsidRPr="005D4C52">
        <w:rPr>
          <w:color w:val="auto"/>
        </w:rPr>
        <w:t xml:space="preserve">pisemny </w:t>
      </w:r>
      <w:r w:rsidR="00DA2AA5" w:rsidRPr="005D4C52">
        <w:rPr>
          <w:color w:val="auto"/>
        </w:rPr>
        <w:t>wniosek Zamawiającego</w:t>
      </w:r>
      <w:r w:rsidR="00B37B5B" w:rsidRPr="005D4C52">
        <w:rPr>
          <w:color w:val="auto"/>
        </w:rPr>
        <w:t>,</w:t>
      </w:r>
      <w:r w:rsidR="00DA2AA5" w:rsidRPr="005D4C52">
        <w:rPr>
          <w:color w:val="auto"/>
        </w:rPr>
        <w:t xml:space="preserve"> </w:t>
      </w:r>
      <w:r w:rsidR="005D4C52">
        <w:rPr>
          <w:color w:val="auto"/>
        </w:rPr>
        <w:t>Oferent</w:t>
      </w:r>
      <w:r w:rsidR="00B37B5B" w:rsidRPr="005D4C52">
        <w:rPr>
          <w:color w:val="auto"/>
        </w:rPr>
        <w:t xml:space="preserve"> może zostać poproszony o przedstawienie </w:t>
      </w:r>
      <w:r w:rsidR="00DA2AA5" w:rsidRPr="005D4C52">
        <w:rPr>
          <w:color w:val="auto"/>
        </w:rPr>
        <w:t xml:space="preserve">dodatkowych </w:t>
      </w:r>
      <w:r w:rsidRPr="005D4C52">
        <w:rPr>
          <w:color w:val="auto"/>
        </w:rPr>
        <w:t xml:space="preserve">dowodów </w:t>
      </w:r>
      <w:r w:rsidR="00B37B5B" w:rsidRPr="005D4C52">
        <w:rPr>
          <w:color w:val="auto"/>
        </w:rPr>
        <w:t>potwierdzających</w:t>
      </w:r>
      <w:r w:rsidR="00BA192A" w:rsidRPr="005D4C52">
        <w:rPr>
          <w:color w:val="auto"/>
        </w:rPr>
        <w:t>,</w:t>
      </w:r>
      <w:r w:rsidRPr="005D4C52">
        <w:rPr>
          <w:color w:val="auto"/>
        </w:rPr>
        <w:t xml:space="preserve"> czy dostawy zostały wykonane należycie</w:t>
      </w:r>
      <w:r w:rsidR="00B37B5B" w:rsidRPr="005D4C52">
        <w:rPr>
          <w:color w:val="auto"/>
        </w:rPr>
        <w:t>,</w:t>
      </w:r>
      <w:r w:rsidRPr="005D4C52">
        <w:rPr>
          <w:color w:val="auto"/>
        </w:rPr>
        <w:t xml:space="preserve"> </w:t>
      </w:r>
      <w:r w:rsidR="00B37B5B" w:rsidRPr="005D4C52">
        <w:rPr>
          <w:color w:val="auto"/>
        </w:rPr>
        <w:t>p</w:t>
      </w:r>
      <w:r w:rsidRPr="005D4C52">
        <w:rPr>
          <w:color w:val="auto"/>
        </w:rPr>
        <w:t xml:space="preserve">rzy czym dowodami, o których mowa </w:t>
      </w:r>
      <w:r w:rsidR="00DA2AA5" w:rsidRPr="005D4C52">
        <w:rPr>
          <w:color w:val="auto"/>
        </w:rPr>
        <w:t>mogą być</w:t>
      </w:r>
      <w:r w:rsidRPr="005D4C52">
        <w:rPr>
          <w:color w:val="auto"/>
        </w:rPr>
        <w:t xml:space="preserve"> referencje</w:t>
      </w:r>
      <w:r w:rsidR="00B37B5B" w:rsidRPr="005D4C52">
        <w:rPr>
          <w:color w:val="auto"/>
        </w:rPr>
        <w:t>, poświadczenia</w:t>
      </w:r>
      <w:r w:rsidR="00BA192A" w:rsidRPr="005D4C52">
        <w:rPr>
          <w:color w:val="auto"/>
        </w:rPr>
        <w:t>,</w:t>
      </w:r>
      <w:r w:rsidRPr="005D4C52">
        <w:rPr>
          <w:color w:val="auto"/>
        </w:rPr>
        <w:t xml:space="preserve"> bądź inne dokumenty wystawione przez podmioty, na rzecz których dostawy były wykonywane. </w:t>
      </w:r>
    </w:p>
    <w:p w14:paraId="12A56338" w14:textId="77777777" w:rsidR="000A2C0E" w:rsidRPr="007E783D" w:rsidRDefault="00000000">
      <w:pPr>
        <w:spacing w:after="16" w:line="259" w:lineRule="auto"/>
        <w:ind w:left="76" w:right="0"/>
        <w:jc w:val="left"/>
        <w:rPr>
          <w:color w:val="auto"/>
        </w:rPr>
      </w:pPr>
      <w:r w:rsidRPr="007E783D">
        <w:rPr>
          <w:color w:val="auto"/>
        </w:rPr>
        <w:t xml:space="preserve"> </w:t>
      </w:r>
    </w:p>
    <w:p w14:paraId="6DDC0C6B" w14:textId="77777777" w:rsidR="000A2C0E" w:rsidRPr="007E783D" w:rsidRDefault="00000000">
      <w:pPr>
        <w:numPr>
          <w:ilvl w:val="1"/>
          <w:numId w:val="6"/>
        </w:numPr>
        <w:spacing w:after="32"/>
        <w:ind w:right="442" w:hanging="360"/>
        <w:rPr>
          <w:color w:val="auto"/>
        </w:rPr>
      </w:pPr>
      <w:r w:rsidRPr="007E783D">
        <w:rPr>
          <w:color w:val="auto"/>
        </w:rPr>
        <w:t xml:space="preserve">posiada zasoby ludzkie, techniczne i finansowe niezbędne do wykonania przedmiotu zamówienia; </w:t>
      </w:r>
    </w:p>
    <w:p w14:paraId="2DD5641A" w14:textId="77777777" w:rsidR="000A2C0E" w:rsidRPr="007E783D" w:rsidRDefault="00000000">
      <w:pPr>
        <w:numPr>
          <w:ilvl w:val="2"/>
          <w:numId w:val="6"/>
        </w:numPr>
        <w:ind w:right="214" w:hanging="360"/>
        <w:rPr>
          <w:color w:val="auto"/>
        </w:rPr>
      </w:pPr>
      <w:r w:rsidRPr="007E783D">
        <w:rPr>
          <w:color w:val="auto"/>
        </w:rPr>
        <w:t xml:space="preserve">wykaże, że jest ubezpieczony od odpowiedzialności cywilnej w zakresie prowadzonej działalności związanej z przedmiotem zamówienia na sumę gwarancyjną nie mniejszą niż </w:t>
      </w:r>
      <w:r w:rsidRPr="007E783D">
        <w:rPr>
          <w:b/>
          <w:color w:val="auto"/>
        </w:rPr>
        <w:t>100 000,00 PLN.</w:t>
      </w:r>
      <w:r w:rsidRPr="007E783D">
        <w:rPr>
          <w:color w:val="auto"/>
        </w:rPr>
        <w:t xml:space="preserve"> </w:t>
      </w:r>
    </w:p>
    <w:p w14:paraId="6E6DFD67" w14:textId="77777777" w:rsidR="000A2C0E" w:rsidRPr="007E783D" w:rsidRDefault="00000000">
      <w:pPr>
        <w:spacing w:after="0" w:line="259" w:lineRule="auto"/>
        <w:ind w:left="2954" w:right="0"/>
        <w:jc w:val="left"/>
        <w:rPr>
          <w:color w:val="auto"/>
        </w:rPr>
      </w:pPr>
      <w:r w:rsidRPr="007E783D">
        <w:rPr>
          <w:color w:val="auto"/>
        </w:rPr>
        <w:t xml:space="preserve"> </w:t>
      </w:r>
    </w:p>
    <w:p w14:paraId="0C9F4EF5" w14:textId="5CFD5B36" w:rsidR="000A2C0E" w:rsidRPr="007E783D" w:rsidRDefault="00000000">
      <w:pPr>
        <w:ind w:left="1570" w:right="214"/>
        <w:rPr>
          <w:color w:val="auto"/>
        </w:rPr>
      </w:pPr>
      <w:r w:rsidRPr="007E783D">
        <w:rPr>
          <w:color w:val="auto"/>
        </w:rPr>
        <w:t>Ocena zostanie dokonana poprzez analizę oświadczenia oraz załączonej polisy</w:t>
      </w:r>
      <w:r w:rsidR="00BA192A" w:rsidRPr="007E783D">
        <w:rPr>
          <w:color w:val="auto"/>
        </w:rPr>
        <w:t xml:space="preserve"> / równoważnego dokumentu, </w:t>
      </w:r>
      <w:r w:rsidRPr="007E783D">
        <w:rPr>
          <w:color w:val="auto"/>
        </w:rPr>
        <w:t xml:space="preserve">wraz z potwierdzeniem zapłaty składki. </w:t>
      </w:r>
    </w:p>
    <w:p w14:paraId="56A4CE44" w14:textId="77777777" w:rsidR="000A2C0E" w:rsidRPr="007E783D" w:rsidRDefault="00000000">
      <w:pPr>
        <w:spacing w:after="16" w:line="259" w:lineRule="auto"/>
        <w:ind w:left="76" w:right="0"/>
        <w:jc w:val="left"/>
        <w:rPr>
          <w:color w:val="auto"/>
        </w:rPr>
      </w:pPr>
      <w:r w:rsidRPr="007E783D">
        <w:rPr>
          <w:b/>
          <w:color w:val="auto"/>
        </w:rPr>
        <w:t xml:space="preserve"> </w:t>
      </w:r>
    </w:p>
    <w:p w14:paraId="0B89E890" w14:textId="0F0B85D3" w:rsidR="000A2C0E" w:rsidRPr="007E783D" w:rsidRDefault="00000000">
      <w:pPr>
        <w:numPr>
          <w:ilvl w:val="0"/>
          <w:numId w:val="6"/>
        </w:numPr>
        <w:ind w:right="214"/>
        <w:rPr>
          <w:color w:val="auto"/>
        </w:rPr>
      </w:pPr>
      <w:r w:rsidRPr="007E783D">
        <w:rPr>
          <w:color w:val="auto"/>
        </w:rPr>
        <w:t xml:space="preserve">Potwierdzeniem spełnienia powyższych warunków jest </w:t>
      </w:r>
      <w:r w:rsidR="00B468D2">
        <w:rPr>
          <w:color w:val="auto"/>
        </w:rPr>
        <w:t xml:space="preserve">kompletnie wypełnione </w:t>
      </w:r>
      <w:r w:rsidR="005D4C52">
        <w:rPr>
          <w:color w:val="auto"/>
        </w:rPr>
        <w:t xml:space="preserve">właściwe </w:t>
      </w:r>
      <w:r w:rsidR="00B468D2">
        <w:rPr>
          <w:color w:val="auto"/>
        </w:rPr>
        <w:t xml:space="preserve">oświadczenie </w:t>
      </w:r>
      <w:r w:rsidR="005D4C52">
        <w:rPr>
          <w:color w:val="auto"/>
        </w:rPr>
        <w:t>(załącznik)</w:t>
      </w:r>
      <w:r w:rsidR="00B468D2">
        <w:rPr>
          <w:color w:val="auto"/>
        </w:rPr>
        <w:t xml:space="preserve"> z </w:t>
      </w:r>
      <w:r w:rsidRPr="007E783D">
        <w:rPr>
          <w:color w:val="auto"/>
        </w:rPr>
        <w:t>podpis</w:t>
      </w:r>
      <w:r w:rsidR="00B468D2">
        <w:rPr>
          <w:color w:val="auto"/>
        </w:rPr>
        <w:t>em</w:t>
      </w:r>
      <w:r w:rsidRPr="007E783D">
        <w:rPr>
          <w:color w:val="auto"/>
        </w:rPr>
        <w:t xml:space="preserve"> Wykonawcy oraz </w:t>
      </w:r>
      <w:r w:rsidR="002B11E4" w:rsidRPr="007E783D">
        <w:rPr>
          <w:color w:val="auto"/>
        </w:rPr>
        <w:t xml:space="preserve">(jeśli jest to obligatoryjne) </w:t>
      </w:r>
      <w:r w:rsidRPr="007E783D">
        <w:rPr>
          <w:color w:val="auto"/>
        </w:rPr>
        <w:t xml:space="preserve">dostarczenie niezbędnych dokumentów (weryfikacja na zasadzie spełnia/nie spełnia).  </w:t>
      </w:r>
    </w:p>
    <w:p w14:paraId="44AB9855" w14:textId="77777777" w:rsidR="000A2C0E" w:rsidRPr="007E783D" w:rsidRDefault="00000000">
      <w:pPr>
        <w:spacing w:after="21" w:line="259" w:lineRule="auto"/>
        <w:ind w:left="76" w:right="0"/>
        <w:jc w:val="left"/>
        <w:rPr>
          <w:color w:val="auto"/>
        </w:rPr>
      </w:pPr>
      <w:r w:rsidRPr="007E783D">
        <w:rPr>
          <w:b/>
          <w:color w:val="auto"/>
        </w:rPr>
        <w:t xml:space="preserve"> </w:t>
      </w:r>
    </w:p>
    <w:p w14:paraId="05FFBB51" w14:textId="11DFBFD0" w:rsidR="000A2C0E" w:rsidRPr="007E783D" w:rsidRDefault="00000000">
      <w:pPr>
        <w:ind w:left="76" w:right="214"/>
        <w:rPr>
          <w:color w:val="auto"/>
        </w:rPr>
      </w:pPr>
      <w:r w:rsidRPr="007E783D">
        <w:rPr>
          <w:color w:val="auto"/>
        </w:rPr>
        <w:t xml:space="preserve">W przypadku braku wymaganych oświadczeń, informacji </w:t>
      </w:r>
      <w:r w:rsidR="00B468D2">
        <w:rPr>
          <w:color w:val="auto"/>
        </w:rPr>
        <w:t>bądź</w:t>
      </w:r>
      <w:r w:rsidRPr="007E783D">
        <w:rPr>
          <w:color w:val="auto"/>
        </w:rPr>
        <w:t xml:space="preserve"> dokumentów - Wykonawca zostanie wykluczony z udziału w postępowaniu. </w:t>
      </w:r>
    </w:p>
    <w:p w14:paraId="295691AA" w14:textId="269897C6" w:rsidR="000A2C0E" w:rsidRPr="005D4C52" w:rsidRDefault="00000000" w:rsidP="005D4C52">
      <w:pPr>
        <w:pStyle w:val="Nagwek1"/>
        <w:ind w:left="351" w:hanging="288"/>
        <w:rPr>
          <w:color w:val="auto"/>
        </w:rPr>
      </w:pPr>
      <w:r w:rsidRPr="007E783D">
        <w:rPr>
          <w:color w:val="auto"/>
        </w:rPr>
        <w:lastRenderedPageBreak/>
        <w:t xml:space="preserve"> </w:t>
      </w:r>
      <w:r w:rsidR="005D4C52" w:rsidRPr="007E783D">
        <w:rPr>
          <w:color w:val="auto"/>
        </w:rPr>
        <w:t xml:space="preserve">WYKLUCZENIA </w:t>
      </w:r>
    </w:p>
    <w:p w14:paraId="791EE0AD" w14:textId="77777777" w:rsidR="000A2C0E" w:rsidRPr="007E783D" w:rsidRDefault="00000000">
      <w:pPr>
        <w:spacing w:after="16" w:line="259" w:lineRule="auto"/>
        <w:ind w:left="76" w:right="0"/>
        <w:jc w:val="left"/>
        <w:rPr>
          <w:color w:val="auto"/>
        </w:rPr>
      </w:pPr>
      <w:r w:rsidRPr="007E783D">
        <w:rPr>
          <w:color w:val="auto"/>
        </w:rPr>
        <w:t xml:space="preserve"> </w:t>
      </w:r>
    </w:p>
    <w:p w14:paraId="309E3659" w14:textId="77777777" w:rsidR="000A2C0E" w:rsidRPr="007E783D" w:rsidRDefault="00000000">
      <w:pPr>
        <w:numPr>
          <w:ilvl w:val="0"/>
          <w:numId w:val="7"/>
        </w:numPr>
        <w:ind w:right="214" w:hanging="360"/>
        <w:rPr>
          <w:color w:val="auto"/>
        </w:rPr>
      </w:pPr>
      <w:r w:rsidRPr="007E783D">
        <w:rPr>
          <w:color w:val="auto"/>
        </w:rPr>
        <w:t xml:space="preserve">W postępowaniu o udzielenie zamówienia obowiązuje zakaz konfliktu interesów.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  </w:t>
      </w:r>
    </w:p>
    <w:p w14:paraId="4097C495" w14:textId="77777777" w:rsidR="000A2C0E" w:rsidRPr="007E783D" w:rsidRDefault="00000000">
      <w:pPr>
        <w:spacing w:after="179" w:line="259" w:lineRule="auto"/>
        <w:ind w:left="796" w:right="0"/>
        <w:jc w:val="left"/>
        <w:rPr>
          <w:color w:val="auto"/>
        </w:rPr>
      </w:pPr>
      <w:r w:rsidRPr="007E783D">
        <w:rPr>
          <w:color w:val="auto"/>
        </w:rPr>
        <w:t xml:space="preserve"> </w:t>
      </w:r>
    </w:p>
    <w:p w14:paraId="195D5036" w14:textId="77777777" w:rsidR="000A2C0E" w:rsidRPr="007E783D" w:rsidRDefault="00000000">
      <w:pPr>
        <w:numPr>
          <w:ilvl w:val="0"/>
          <w:numId w:val="7"/>
        </w:numPr>
        <w:ind w:right="214" w:hanging="360"/>
        <w:rPr>
          <w:color w:val="auto"/>
        </w:rPr>
      </w:pPr>
      <w:r w:rsidRPr="007E783D">
        <w:rPr>
          <w:color w:val="auto"/>
        </w:rPr>
        <w:t xml:space="preserve">W celu usunięcia konfliktu interesów zamówienie nie może być udzielone podmiotom powiązanym z Zamawiającym osobowo i kapitałowo.  </w:t>
      </w:r>
    </w:p>
    <w:p w14:paraId="2BDAF76B" w14:textId="77777777" w:rsidR="000A2C0E" w:rsidRPr="007E783D" w:rsidRDefault="00000000">
      <w:pPr>
        <w:spacing w:after="16" w:line="259" w:lineRule="auto"/>
        <w:ind w:left="796" w:right="0"/>
        <w:jc w:val="left"/>
        <w:rPr>
          <w:color w:val="auto"/>
        </w:rPr>
      </w:pPr>
      <w:r w:rsidRPr="007E783D">
        <w:rPr>
          <w:color w:val="auto"/>
        </w:rPr>
        <w:t xml:space="preserve"> </w:t>
      </w:r>
    </w:p>
    <w:p w14:paraId="0A528882" w14:textId="0964EA89" w:rsidR="000A2C0E" w:rsidRPr="007E783D" w:rsidRDefault="00000000" w:rsidP="00853E7A">
      <w:pPr>
        <w:ind w:left="796" w:right="214"/>
        <w:rPr>
          <w:color w:val="auto"/>
        </w:rPr>
      </w:pPr>
      <w:r w:rsidRPr="007E783D">
        <w:rPr>
          <w:color w:val="auto"/>
        </w:rPr>
        <w:t xml:space="preserve">Zgodnie z zasadą konkurencyjności opisaną w “Wytycznych dotyczących kwalifikowalności wydatków na lata 2021-2027” </w:t>
      </w:r>
      <w:r w:rsidR="00853E7A" w:rsidRPr="007E783D">
        <w:rPr>
          <w:color w:val="auto"/>
        </w:rPr>
        <w:t>oraz PRZEWODNIKU KWALIFIKOWALNOŚCI WYDATKÓW Inwestycja: 1.2.1 Inwestycje dla przedsiębiorstw w produkty, usługi i kompetencje pracowników oraz kadry związane z dywersyfikacją działalności Komponent: A „Odporność i Konkurencyjność Gospodarki” Program: Krajowy Plan Odbudowy i Zwiększania Odporności</w:t>
      </w:r>
    </w:p>
    <w:p w14:paraId="1B4BA564" w14:textId="77777777" w:rsidR="000A2C0E" w:rsidRPr="007E783D" w:rsidRDefault="00000000">
      <w:pPr>
        <w:spacing w:after="0" w:line="259" w:lineRule="auto"/>
        <w:ind w:left="796" w:right="0"/>
        <w:jc w:val="left"/>
        <w:rPr>
          <w:color w:val="auto"/>
        </w:rPr>
      </w:pPr>
      <w:r w:rsidRPr="007E783D">
        <w:rPr>
          <w:color w:val="auto"/>
        </w:rPr>
        <w:t xml:space="preserve"> </w:t>
      </w:r>
    </w:p>
    <w:p w14:paraId="4014AFB7" w14:textId="77777777" w:rsidR="000A2C0E" w:rsidRPr="007E783D" w:rsidRDefault="00000000">
      <w:pPr>
        <w:ind w:left="785" w:right="214"/>
        <w:rPr>
          <w:color w:val="auto"/>
        </w:rPr>
      </w:pPr>
      <w:r w:rsidRPr="007E783D">
        <w:rPr>
          <w:color w:val="auto"/>
        </w:rPr>
        <w:t xml:space="preserve">przez powiązania kapitałowe i osobowe rozumie się wzajemne powiązania między Wykonawcą a Zamawiającym polegające na:  </w:t>
      </w:r>
    </w:p>
    <w:p w14:paraId="74A5D6C5" w14:textId="77777777" w:rsidR="000A2C0E" w:rsidRPr="007E783D" w:rsidRDefault="00000000">
      <w:pPr>
        <w:numPr>
          <w:ilvl w:val="1"/>
          <w:numId w:val="7"/>
        </w:numPr>
        <w:ind w:right="214" w:hanging="360"/>
        <w:rPr>
          <w:color w:val="auto"/>
        </w:rPr>
      </w:pPr>
      <w:r w:rsidRPr="007E783D">
        <w:rPr>
          <w:color w:val="auto"/>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192D34DC" w14:textId="16B7DCF3" w:rsidR="000A2C0E" w:rsidRPr="007E783D" w:rsidRDefault="00000000" w:rsidP="00082E33">
      <w:pPr>
        <w:numPr>
          <w:ilvl w:val="1"/>
          <w:numId w:val="7"/>
        </w:numPr>
        <w:ind w:right="214" w:hanging="360"/>
        <w:rPr>
          <w:color w:val="auto"/>
        </w:rPr>
      </w:pPr>
      <w:r w:rsidRPr="007E783D">
        <w:rPr>
          <w:color w:val="auto"/>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w:t>
      </w:r>
      <w:r w:rsidR="00082E33" w:rsidRPr="007E783D">
        <w:rPr>
          <w:color w:val="auto"/>
        </w:rPr>
        <w:t>z wykonawcą, jego zastępcą prawnym lub członkami organów zarządzających lub organów nadzorczych wykonawców ubiegających się o udzielenie zamówienia,</w:t>
      </w:r>
    </w:p>
    <w:p w14:paraId="7651A7F9" w14:textId="5006191B" w:rsidR="000A2C0E" w:rsidRPr="007E783D" w:rsidRDefault="00000000">
      <w:pPr>
        <w:numPr>
          <w:ilvl w:val="1"/>
          <w:numId w:val="7"/>
        </w:numPr>
        <w:ind w:right="214" w:hanging="360"/>
        <w:rPr>
          <w:color w:val="auto"/>
        </w:rPr>
      </w:pPr>
      <w:r w:rsidRPr="007E783D">
        <w:rPr>
          <w:color w:val="auto"/>
        </w:rPr>
        <w:t xml:space="preserve">pozostawaniu </w:t>
      </w:r>
      <w:r w:rsidR="00082E33" w:rsidRPr="007E783D">
        <w:rPr>
          <w:color w:val="auto"/>
        </w:rPr>
        <w:t xml:space="preserve">z wykonawcą </w:t>
      </w:r>
      <w:r w:rsidRPr="007E783D">
        <w:rPr>
          <w:color w:val="auto"/>
        </w:rPr>
        <w:t xml:space="preserve">w takim stosunku prawnym lub faktycznym, że istnieje uzasadniona wątpliwość co do ich bezstronności lub niezależności w związku z postępowaniem o udzielenie zamówienia. </w:t>
      </w:r>
    </w:p>
    <w:p w14:paraId="35A5E34F" w14:textId="77777777" w:rsidR="000A2C0E" w:rsidRPr="007E783D" w:rsidRDefault="00000000">
      <w:pPr>
        <w:spacing w:after="21" w:line="259" w:lineRule="auto"/>
        <w:ind w:left="76" w:right="0"/>
        <w:jc w:val="left"/>
        <w:rPr>
          <w:color w:val="auto"/>
        </w:rPr>
      </w:pPr>
      <w:r w:rsidRPr="007E783D">
        <w:rPr>
          <w:color w:val="auto"/>
        </w:rPr>
        <w:t xml:space="preserve"> </w:t>
      </w:r>
    </w:p>
    <w:p w14:paraId="380E1E3F" w14:textId="77777777" w:rsidR="000A2C0E" w:rsidRPr="007E783D" w:rsidRDefault="00000000">
      <w:pPr>
        <w:spacing w:after="16" w:line="259" w:lineRule="auto"/>
        <w:ind w:left="10" w:right="0" w:hanging="10"/>
        <w:jc w:val="right"/>
        <w:rPr>
          <w:color w:val="auto"/>
        </w:rPr>
      </w:pPr>
      <w:r w:rsidRPr="007E783D">
        <w:rPr>
          <w:color w:val="auto"/>
        </w:rPr>
        <w:t xml:space="preserve">Zgodnie z Ustawą o utworzeniu Polskiej Agencji Rozwoju Przedsiębiorczości z dnia 09.11.2000 r.  </w:t>
      </w:r>
    </w:p>
    <w:p w14:paraId="10AB3AD8" w14:textId="77777777" w:rsidR="000A2C0E" w:rsidRPr="007E783D" w:rsidRDefault="00000000">
      <w:pPr>
        <w:spacing w:after="16" w:line="259" w:lineRule="auto"/>
        <w:ind w:left="76" w:right="0"/>
        <w:jc w:val="left"/>
        <w:rPr>
          <w:color w:val="auto"/>
        </w:rPr>
      </w:pPr>
      <w:r w:rsidRPr="007E783D">
        <w:rPr>
          <w:color w:val="auto"/>
        </w:rPr>
        <w:t xml:space="preserve"> </w:t>
      </w:r>
    </w:p>
    <w:p w14:paraId="13FD2FC9" w14:textId="77777777" w:rsidR="000A2C0E" w:rsidRPr="007E783D" w:rsidRDefault="00000000">
      <w:pPr>
        <w:ind w:left="796" w:right="214"/>
        <w:rPr>
          <w:color w:val="auto"/>
        </w:rPr>
      </w:pPr>
      <w:r w:rsidRPr="007E783D">
        <w:rPr>
          <w:color w:val="auto"/>
        </w:rPr>
        <w:t xml:space="preserve">przez powiązania osobowe lub kapitałowe rozumie się powiązania między Zamawiającym lub członkami organów tego podmiotu, a wykonawcą lub członkami organów wykonawcy, polegające na: </w:t>
      </w:r>
    </w:p>
    <w:p w14:paraId="731EF826" w14:textId="77777777" w:rsidR="000A2C0E" w:rsidRPr="007E783D" w:rsidRDefault="00000000">
      <w:pPr>
        <w:numPr>
          <w:ilvl w:val="1"/>
          <w:numId w:val="7"/>
        </w:numPr>
        <w:ind w:right="214" w:hanging="360"/>
        <w:rPr>
          <w:color w:val="auto"/>
        </w:rPr>
      </w:pPr>
      <w:r w:rsidRPr="007E783D">
        <w:rPr>
          <w:color w:val="auto"/>
        </w:rPr>
        <w:t xml:space="preserve">uczestniczeniu w spółce jako wspólnik spółki cywilnej lub spółki osobowej; </w:t>
      </w:r>
    </w:p>
    <w:p w14:paraId="0622CA9C" w14:textId="77777777" w:rsidR="000A2C0E" w:rsidRPr="007E783D" w:rsidRDefault="00000000">
      <w:pPr>
        <w:numPr>
          <w:ilvl w:val="1"/>
          <w:numId w:val="7"/>
        </w:numPr>
        <w:ind w:right="214" w:hanging="360"/>
        <w:rPr>
          <w:color w:val="auto"/>
        </w:rPr>
      </w:pPr>
      <w:r w:rsidRPr="007E783D">
        <w:rPr>
          <w:color w:val="auto"/>
        </w:rPr>
        <w:t xml:space="preserve">posiadaniu co najmniej 10% udziałów lub akcji; </w:t>
      </w:r>
    </w:p>
    <w:p w14:paraId="7FC37F6F" w14:textId="77777777" w:rsidR="000A2C0E" w:rsidRPr="007E783D" w:rsidRDefault="00000000">
      <w:pPr>
        <w:numPr>
          <w:ilvl w:val="1"/>
          <w:numId w:val="7"/>
        </w:numPr>
        <w:ind w:right="214" w:hanging="360"/>
        <w:rPr>
          <w:color w:val="auto"/>
        </w:rPr>
      </w:pPr>
      <w:r w:rsidRPr="007E783D">
        <w:rPr>
          <w:color w:val="auto"/>
        </w:rPr>
        <w:t xml:space="preserve">pełnieniu funkcji członka organu nadzorczego lub zarządzającego, prokurenta, pełnomocnika; </w:t>
      </w:r>
    </w:p>
    <w:p w14:paraId="09FCD172" w14:textId="77777777" w:rsidR="000A2C0E" w:rsidRPr="007E783D" w:rsidRDefault="00000000">
      <w:pPr>
        <w:numPr>
          <w:ilvl w:val="1"/>
          <w:numId w:val="7"/>
        </w:numPr>
        <w:ind w:right="214" w:hanging="360"/>
        <w:rPr>
          <w:color w:val="auto"/>
        </w:rPr>
      </w:pPr>
      <w:r w:rsidRPr="007E783D">
        <w:rPr>
          <w:color w:val="auto"/>
        </w:rPr>
        <w:lastRenderedPageBreak/>
        <w:t xml:space="preserve">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 </w:t>
      </w:r>
    </w:p>
    <w:p w14:paraId="42FBA94D" w14:textId="77777777" w:rsidR="000A2C0E" w:rsidRPr="007E783D" w:rsidRDefault="00000000">
      <w:pPr>
        <w:spacing w:after="21" w:line="259" w:lineRule="auto"/>
        <w:ind w:left="76" w:right="0"/>
        <w:jc w:val="left"/>
        <w:rPr>
          <w:color w:val="auto"/>
        </w:rPr>
      </w:pPr>
      <w:r w:rsidRPr="007E783D">
        <w:rPr>
          <w:color w:val="auto"/>
        </w:rPr>
        <w:t xml:space="preserve"> </w:t>
      </w:r>
    </w:p>
    <w:p w14:paraId="4B9AD33A" w14:textId="48603EE8" w:rsidR="000A2C0E" w:rsidRPr="007E783D" w:rsidRDefault="00000000">
      <w:pPr>
        <w:numPr>
          <w:ilvl w:val="0"/>
          <w:numId w:val="7"/>
        </w:numPr>
        <w:ind w:right="214" w:hanging="360"/>
        <w:rPr>
          <w:color w:val="auto"/>
        </w:rPr>
      </w:pPr>
      <w:r w:rsidRPr="007E783D">
        <w:rPr>
          <w:color w:val="auto"/>
        </w:rPr>
        <w:t>Potwierdzeniem spełnienia warunku jest podpis</w:t>
      </w:r>
      <w:r w:rsidR="005D4C52">
        <w:rPr>
          <w:color w:val="auto"/>
        </w:rPr>
        <w:t>ane</w:t>
      </w:r>
      <w:r w:rsidRPr="007E783D">
        <w:rPr>
          <w:color w:val="auto"/>
        </w:rPr>
        <w:t xml:space="preserve"> </w:t>
      </w:r>
      <w:r w:rsidR="005D4C52">
        <w:rPr>
          <w:color w:val="auto"/>
        </w:rPr>
        <w:t xml:space="preserve">przez Wykonawcę </w:t>
      </w:r>
      <w:r w:rsidRPr="007E783D">
        <w:rPr>
          <w:color w:val="auto"/>
        </w:rPr>
        <w:t>oświadczeni</w:t>
      </w:r>
      <w:r w:rsidR="005D4C52">
        <w:rPr>
          <w:color w:val="auto"/>
        </w:rPr>
        <w:t>e</w:t>
      </w:r>
      <w:r w:rsidRPr="007E783D">
        <w:rPr>
          <w:color w:val="auto"/>
        </w:rPr>
        <w:t xml:space="preserve"> </w:t>
      </w:r>
      <w:r w:rsidR="005D4C52">
        <w:rPr>
          <w:color w:val="auto"/>
        </w:rPr>
        <w:t xml:space="preserve">- </w:t>
      </w:r>
      <w:r w:rsidRPr="007E783D">
        <w:rPr>
          <w:b/>
          <w:color w:val="auto"/>
        </w:rPr>
        <w:t xml:space="preserve">załącznik nr 2 </w:t>
      </w:r>
      <w:r w:rsidRPr="007E783D">
        <w:rPr>
          <w:color w:val="auto"/>
        </w:rPr>
        <w:t xml:space="preserve">(weryfikacja na zasadzie spełnia/nie spełnia). W przypadku złożenia oferty przez Wykonawcę powiązanego kapitałowo i osobowo z Zamawiającym, zostanie on wykluczony z udziału w postępowaniu. </w:t>
      </w:r>
    </w:p>
    <w:p w14:paraId="0DA63343" w14:textId="77777777" w:rsidR="000A2C0E" w:rsidRPr="007E783D" w:rsidRDefault="00000000">
      <w:pPr>
        <w:spacing w:after="21" w:line="259" w:lineRule="auto"/>
        <w:ind w:left="76" w:right="0"/>
        <w:jc w:val="left"/>
        <w:rPr>
          <w:color w:val="auto"/>
        </w:rPr>
      </w:pPr>
      <w:r w:rsidRPr="007E783D">
        <w:rPr>
          <w:color w:val="auto"/>
        </w:rPr>
        <w:t xml:space="preserve"> </w:t>
      </w:r>
    </w:p>
    <w:p w14:paraId="3C0946FD" w14:textId="77777777" w:rsidR="000A2C0E" w:rsidRPr="007E783D" w:rsidRDefault="00000000">
      <w:pPr>
        <w:numPr>
          <w:ilvl w:val="0"/>
          <w:numId w:val="7"/>
        </w:numPr>
        <w:ind w:right="214" w:hanging="360"/>
        <w:rPr>
          <w:color w:val="auto"/>
        </w:rPr>
      </w:pPr>
      <w:r w:rsidRPr="007E783D">
        <w:rPr>
          <w:color w:val="auto"/>
        </w:rPr>
        <w:t xml:space="preserve">Na podstawie art. 7 ust. 1 Ustawy z dnia 13 kwietnia 2022 r. o szczególnych rozwiązaniach w zakresie przeciwdziałania wspieraniu agresji na Ukrainę oraz służących ochronie bezpieczeństwa narodowego, dalej „ustawa”, z postępowania o udzielenie zamówienia publicznego wyklucza się: </w:t>
      </w:r>
    </w:p>
    <w:p w14:paraId="4AF533D9" w14:textId="77777777" w:rsidR="000A2C0E" w:rsidRPr="007E783D" w:rsidRDefault="00000000">
      <w:pPr>
        <w:numPr>
          <w:ilvl w:val="1"/>
          <w:numId w:val="8"/>
        </w:numPr>
        <w:ind w:right="214" w:hanging="360"/>
        <w:rPr>
          <w:color w:val="auto"/>
        </w:rPr>
      </w:pPr>
      <w:r w:rsidRPr="007E783D">
        <w:rPr>
          <w:color w:val="auto"/>
        </w:rPr>
        <w:t xml:space="preserve">wykonawcę wymienionego w wykazach określonych w rozporządzeniu 765/2006 i rozporządzeniu 269/2014 albo wpisanego na listę na podstawie decyzji w sprawie wpisu na listę rozstrzygającej o zastosowaniu środka, o którym mowa w art. 1 pkt 3 ustawy; </w:t>
      </w:r>
    </w:p>
    <w:p w14:paraId="3BD2E0CD" w14:textId="77777777" w:rsidR="000A2C0E" w:rsidRPr="007E783D" w:rsidRDefault="00000000">
      <w:pPr>
        <w:numPr>
          <w:ilvl w:val="1"/>
          <w:numId w:val="8"/>
        </w:numPr>
        <w:ind w:right="214" w:hanging="360"/>
        <w:rPr>
          <w:color w:val="auto"/>
        </w:rPr>
      </w:pPr>
      <w:r w:rsidRPr="007E783D">
        <w:rPr>
          <w:color w:val="auto"/>
        </w:rPr>
        <w:t xml:space="preserve">wykonawcę, którego beneficjentem rzeczywistym w rozumieniu ustawy z dnia 1 marca 2018 r. o przeciwdziałaniu praniu pieniędzy oraz finansowaniu terroryzmu (Dz. U. 2023 poz. 1124)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2406F190" w14:textId="77777777" w:rsidR="000A2C0E" w:rsidRPr="007E783D" w:rsidRDefault="00000000">
      <w:pPr>
        <w:numPr>
          <w:ilvl w:val="1"/>
          <w:numId w:val="8"/>
        </w:numPr>
        <w:ind w:right="214" w:hanging="360"/>
        <w:rPr>
          <w:color w:val="auto"/>
        </w:rPr>
      </w:pPr>
      <w:r w:rsidRPr="007E783D">
        <w:rPr>
          <w:color w:val="auto"/>
        </w:rPr>
        <w:t xml:space="preserve">wykonawcę, którego jednostką dominującą w rozumieniu art. 3 ust. 1 pkt 37 ustawy z dnia 29 września 1994 r. o rachunkowości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96DFA07" w14:textId="77777777" w:rsidR="000A2C0E" w:rsidRPr="007E783D" w:rsidRDefault="00000000">
      <w:pPr>
        <w:spacing w:after="16" w:line="259" w:lineRule="auto"/>
        <w:ind w:left="796" w:right="0"/>
        <w:jc w:val="left"/>
        <w:rPr>
          <w:color w:val="auto"/>
        </w:rPr>
      </w:pPr>
      <w:r w:rsidRPr="007E783D">
        <w:rPr>
          <w:color w:val="auto"/>
        </w:rPr>
        <w:t xml:space="preserve"> </w:t>
      </w:r>
    </w:p>
    <w:p w14:paraId="4B1DBAC8" w14:textId="77777777" w:rsidR="000A2C0E" w:rsidRPr="007E783D" w:rsidRDefault="00000000">
      <w:pPr>
        <w:numPr>
          <w:ilvl w:val="0"/>
          <w:numId w:val="7"/>
        </w:numPr>
        <w:ind w:right="214" w:hanging="360"/>
        <w:rPr>
          <w:color w:val="auto"/>
        </w:rPr>
      </w:pPr>
      <w:r w:rsidRPr="007E783D">
        <w:rPr>
          <w:color w:val="auto"/>
        </w:rPr>
        <w:t xml:space="preserve">O wykluczeniu z postępowania Zamawiający zawiadomi wykluczonego Wykonawcę. </w:t>
      </w:r>
    </w:p>
    <w:p w14:paraId="4E935522" w14:textId="77777777" w:rsidR="000A2C0E" w:rsidRPr="007E783D" w:rsidRDefault="00000000">
      <w:pPr>
        <w:numPr>
          <w:ilvl w:val="0"/>
          <w:numId w:val="7"/>
        </w:numPr>
        <w:ind w:right="214" w:hanging="360"/>
        <w:rPr>
          <w:color w:val="auto"/>
        </w:rPr>
      </w:pPr>
      <w:r w:rsidRPr="007E783D">
        <w:rPr>
          <w:color w:val="auto"/>
        </w:rPr>
        <w:t xml:space="preserve">Ofertę Wykonawcy wykluczonego uznaje się za odrzuconą. </w:t>
      </w:r>
    </w:p>
    <w:p w14:paraId="0535E853" w14:textId="77777777" w:rsidR="000A2C0E" w:rsidRPr="007E783D" w:rsidRDefault="00000000">
      <w:pPr>
        <w:spacing w:after="16" w:line="259" w:lineRule="auto"/>
        <w:ind w:left="76" w:right="0"/>
        <w:jc w:val="left"/>
        <w:rPr>
          <w:color w:val="auto"/>
        </w:rPr>
      </w:pPr>
      <w:r w:rsidRPr="007E783D">
        <w:rPr>
          <w:b/>
          <w:color w:val="auto"/>
        </w:rPr>
        <w:t xml:space="preserve"> </w:t>
      </w:r>
    </w:p>
    <w:p w14:paraId="001E6C02" w14:textId="77777777" w:rsidR="000A2C0E" w:rsidRPr="007E783D" w:rsidRDefault="00000000">
      <w:pPr>
        <w:pStyle w:val="Nagwek1"/>
        <w:ind w:left="293" w:hanging="230"/>
        <w:rPr>
          <w:color w:val="auto"/>
        </w:rPr>
      </w:pPr>
      <w:r w:rsidRPr="007E783D">
        <w:rPr>
          <w:color w:val="auto"/>
        </w:rPr>
        <w:t xml:space="preserve">WYKAZ NIEZBĘDNYCH OŚWIADCZEŃ I DOKUMENTÓW </w:t>
      </w:r>
    </w:p>
    <w:p w14:paraId="2A223084" w14:textId="77777777" w:rsidR="000A2C0E" w:rsidRPr="007E783D" w:rsidRDefault="00000000">
      <w:pPr>
        <w:spacing w:after="16" w:line="259" w:lineRule="auto"/>
        <w:ind w:left="76" w:right="0"/>
        <w:jc w:val="left"/>
        <w:rPr>
          <w:color w:val="auto"/>
        </w:rPr>
      </w:pPr>
      <w:r w:rsidRPr="007E783D">
        <w:rPr>
          <w:color w:val="auto"/>
        </w:rPr>
        <w:t xml:space="preserve"> </w:t>
      </w:r>
    </w:p>
    <w:p w14:paraId="7CABFCBC" w14:textId="6CC1B63D" w:rsidR="000A2C0E" w:rsidRPr="007E783D" w:rsidRDefault="00000000">
      <w:pPr>
        <w:numPr>
          <w:ilvl w:val="0"/>
          <w:numId w:val="9"/>
        </w:numPr>
        <w:ind w:right="214" w:hanging="360"/>
        <w:rPr>
          <w:color w:val="auto"/>
        </w:rPr>
      </w:pPr>
      <w:r w:rsidRPr="007E783D">
        <w:rPr>
          <w:color w:val="auto"/>
        </w:rPr>
        <w:t xml:space="preserve">Wypełniony </w:t>
      </w:r>
      <w:r w:rsidRPr="007E783D">
        <w:rPr>
          <w:b/>
          <w:color w:val="auto"/>
        </w:rPr>
        <w:t>Formularz ofertowy</w:t>
      </w:r>
      <w:r w:rsidRPr="007E783D">
        <w:rPr>
          <w:color w:val="auto"/>
        </w:rPr>
        <w:t xml:space="preserve">, stanowiący </w:t>
      </w:r>
      <w:r w:rsidRPr="007E783D">
        <w:rPr>
          <w:b/>
          <w:color w:val="auto"/>
        </w:rPr>
        <w:t>załącznik nr 1</w:t>
      </w:r>
      <w:r w:rsidRPr="007E783D">
        <w:rPr>
          <w:color w:val="auto"/>
        </w:rPr>
        <w:t xml:space="preserve"> do zapytania ofertowego</w:t>
      </w:r>
      <w:r w:rsidR="00A53D9D">
        <w:rPr>
          <w:color w:val="auto"/>
        </w:rPr>
        <w:t xml:space="preserve"> z dołączoną specyfikacją oferowanego urządzenia, pozwalającą na weryfikację parametrów </w:t>
      </w:r>
      <w:r w:rsidR="005D4C52">
        <w:rPr>
          <w:color w:val="auto"/>
        </w:rPr>
        <w:t>zawartych</w:t>
      </w:r>
      <w:r w:rsidR="00A53D9D">
        <w:rPr>
          <w:color w:val="auto"/>
        </w:rPr>
        <w:t xml:space="preserve"> w opisie przedmiotu zamówienia </w:t>
      </w:r>
      <w:r w:rsidRPr="007E783D">
        <w:rPr>
          <w:color w:val="auto"/>
        </w:rPr>
        <w:t xml:space="preserve"> </w:t>
      </w:r>
    </w:p>
    <w:p w14:paraId="6D0BBD24" w14:textId="3FB3E1CE" w:rsidR="000A2C0E" w:rsidRPr="007E783D" w:rsidRDefault="001E4393">
      <w:pPr>
        <w:numPr>
          <w:ilvl w:val="0"/>
          <w:numId w:val="9"/>
        </w:numPr>
        <w:ind w:right="214" w:hanging="360"/>
        <w:rPr>
          <w:color w:val="auto"/>
        </w:rPr>
      </w:pPr>
      <w:r>
        <w:rPr>
          <w:color w:val="auto"/>
        </w:rPr>
        <w:t xml:space="preserve">Wypełnione </w:t>
      </w:r>
      <w:r w:rsidRPr="007E783D">
        <w:rPr>
          <w:color w:val="auto"/>
        </w:rPr>
        <w:t xml:space="preserve">Oświadczenie o braku powiązań osobowych i kapitałowych, stanowiące </w:t>
      </w:r>
      <w:r w:rsidRPr="007E783D">
        <w:rPr>
          <w:b/>
          <w:color w:val="auto"/>
        </w:rPr>
        <w:t xml:space="preserve">załącznik nr 2 </w:t>
      </w:r>
      <w:r w:rsidRPr="007E783D">
        <w:rPr>
          <w:color w:val="auto"/>
        </w:rPr>
        <w:t xml:space="preserve">do zapytania ofertowego. </w:t>
      </w:r>
    </w:p>
    <w:p w14:paraId="7664103A" w14:textId="727EDEA4" w:rsidR="000A2C0E" w:rsidRPr="007E783D" w:rsidRDefault="001E4393">
      <w:pPr>
        <w:numPr>
          <w:ilvl w:val="0"/>
          <w:numId w:val="9"/>
        </w:numPr>
        <w:ind w:right="214" w:hanging="360"/>
        <w:rPr>
          <w:color w:val="auto"/>
        </w:rPr>
      </w:pPr>
      <w:r>
        <w:rPr>
          <w:color w:val="auto"/>
        </w:rPr>
        <w:lastRenderedPageBreak/>
        <w:t xml:space="preserve">Wypełnione </w:t>
      </w:r>
      <w:r w:rsidRPr="007E783D">
        <w:rPr>
          <w:color w:val="auto"/>
        </w:rPr>
        <w:t xml:space="preserve">Oświadczenie dot. spełnienia obowiązku informacyjnego, stanowiące </w:t>
      </w:r>
      <w:r w:rsidRPr="007E783D">
        <w:rPr>
          <w:b/>
          <w:color w:val="auto"/>
        </w:rPr>
        <w:t>załącznik nr 3.</w:t>
      </w:r>
      <w:r w:rsidRPr="007E783D">
        <w:rPr>
          <w:color w:val="auto"/>
        </w:rPr>
        <w:t xml:space="preserve"> </w:t>
      </w:r>
    </w:p>
    <w:p w14:paraId="77CF6E8A" w14:textId="5E794090" w:rsidR="000A2C0E" w:rsidRDefault="001E4393">
      <w:pPr>
        <w:numPr>
          <w:ilvl w:val="0"/>
          <w:numId w:val="9"/>
        </w:numPr>
        <w:ind w:right="214" w:hanging="360"/>
      </w:pPr>
      <w:r>
        <w:rPr>
          <w:color w:val="auto"/>
        </w:rPr>
        <w:t>Wypełnione d</w:t>
      </w:r>
      <w:r w:rsidRPr="007E783D">
        <w:rPr>
          <w:color w:val="auto"/>
        </w:rPr>
        <w:t>okumenty potwierdzające spełnienie warunków udziału w postępowaniu</w:t>
      </w:r>
      <w:r>
        <w:t xml:space="preserve">, stanowiące </w:t>
      </w:r>
      <w:r>
        <w:rPr>
          <w:b/>
        </w:rPr>
        <w:t>załącznik</w:t>
      </w:r>
      <w:r w:rsidR="005D4C52">
        <w:rPr>
          <w:b/>
        </w:rPr>
        <w:t>i</w:t>
      </w:r>
      <w:r>
        <w:rPr>
          <w:b/>
        </w:rPr>
        <w:t xml:space="preserve"> nr 4</w:t>
      </w:r>
      <w:r w:rsidR="00D27674">
        <w:rPr>
          <w:b/>
        </w:rPr>
        <w:t xml:space="preserve"> a, b, c</w:t>
      </w:r>
      <w:r>
        <w:rPr>
          <w:b/>
        </w:rPr>
        <w:t>.</w:t>
      </w:r>
      <w:r>
        <w:t xml:space="preserve"> </w:t>
      </w:r>
    </w:p>
    <w:p w14:paraId="6BD08C81" w14:textId="44A09D84" w:rsidR="000A2C0E" w:rsidRDefault="001E4393">
      <w:pPr>
        <w:numPr>
          <w:ilvl w:val="0"/>
          <w:numId w:val="9"/>
        </w:numPr>
        <w:ind w:right="214" w:hanging="360"/>
      </w:pPr>
      <w:r>
        <w:t xml:space="preserve">Zaparafowany na każdej stronie Wzór umowy (minimalne warunki) stanowiący </w:t>
      </w:r>
      <w:r>
        <w:rPr>
          <w:b/>
        </w:rPr>
        <w:t>załącznik nr 5.</w:t>
      </w:r>
      <w:r>
        <w:t xml:space="preserve"> </w:t>
      </w:r>
    </w:p>
    <w:p w14:paraId="3AAB321E" w14:textId="77777777" w:rsidR="000A2C0E" w:rsidRDefault="00000000">
      <w:pPr>
        <w:numPr>
          <w:ilvl w:val="0"/>
          <w:numId w:val="9"/>
        </w:numPr>
        <w:ind w:right="214" w:hanging="360"/>
      </w:pPr>
      <w:r>
        <w:t xml:space="preserve">Aktualny dokument rejestrowy (o ile nie można go pozyskać z </w:t>
      </w:r>
      <w:r>
        <w:rPr>
          <w:color w:val="0070C0"/>
          <w:u w:val="single" w:color="0070C0"/>
        </w:rPr>
        <w:t>https://ems.ms.gov.pl/</w:t>
      </w:r>
      <w:r>
        <w:rPr>
          <w:color w:val="0070C0"/>
        </w:rPr>
        <w:t xml:space="preserve"> </w:t>
      </w:r>
      <w:r>
        <w:t xml:space="preserve">lub </w:t>
      </w:r>
      <w:r>
        <w:rPr>
          <w:color w:val="0070C0"/>
          <w:u w:val="single" w:color="0070C0"/>
        </w:rPr>
        <w:t>https://prod.ceidg.gov.pl/</w:t>
      </w:r>
      <w:r>
        <w:t xml:space="preserve">). </w:t>
      </w:r>
    </w:p>
    <w:p w14:paraId="54AE691C" w14:textId="77777777" w:rsidR="000A2C0E" w:rsidRDefault="00000000">
      <w:pPr>
        <w:numPr>
          <w:ilvl w:val="0"/>
          <w:numId w:val="9"/>
        </w:numPr>
        <w:ind w:right="214" w:hanging="360"/>
      </w:pPr>
      <w:r>
        <w:t xml:space="preserve">Jeżeli oferta została podpisana przez inną osobę niż wynika to z dokumentu rejestrowego – dokument upoważniający do składania ofert. </w:t>
      </w:r>
    </w:p>
    <w:p w14:paraId="42034A90" w14:textId="77777777" w:rsidR="000A2C0E" w:rsidRDefault="00000000">
      <w:pPr>
        <w:numPr>
          <w:ilvl w:val="0"/>
          <w:numId w:val="9"/>
        </w:numPr>
        <w:ind w:right="214" w:hanging="360"/>
      </w:pPr>
      <w:r>
        <w:t xml:space="preserve">Wszystkie wyżej wymienione dokumenty muszą być podpisane przez osobę uprawnioną do reprezentacji oferenta lub inną osobę umocowaną stosownym dokumentem pod rygorem odrzucenia oferty. </w:t>
      </w:r>
    </w:p>
    <w:p w14:paraId="135045AA" w14:textId="77777777" w:rsidR="000A2C0E" w:rsidRDefault="00000000">
      <w:pPr>
        <w:numPr>
          <w:ilvl w:val="0"/>
          <w:numId w:val="9"/>
        </w:numPr>
        <w:ind w:right="214" w:hanging="360"/>
      </w:pPr>
      <w:r>
        <w:t xml:space="preserve">Zamawiający wezwie Oferenta do wyjaśnień/uzupełnień jeżeli oferta nie będzie zawierała kompletu wymaganych danych/załączników. </w:t>
      </w:r>
    </w:p>
    <w:p w14:paraId="098D4BF3" w14:textId="77777777" w:rsidR="000A2C0E" w:rsidRDefault="00000000">
      <w:pPr>
        <w:numPr>
          <w:ilvl w:val="0"/>
          <w:numId w:val="9"/>
        </w:numPr>
        <w:ind w:right="214" w:hanging="360"/>
      </w:pPr>
      <w:r>
        <w:t xml:space="preserve">Brak Formularza ofertowego wypełnionego zgodnie ze wzorem stanowiącym załącznik nr 1 lub załączenie w niewłaściwej formie lub niezgodnie z wymaganiami określonymi w zapytaniu ofertowym może skutkować odrzuceniem oferty. Z tytułu odrzucenia oferty Wykonawcy nie przysługuje żadne roszczenie wobec Zamawiającego. </w:t>
      </w:r>
    </w:p>
    <w:p w14:paraId="0CA75DCE" w14:textId="77777777" w:rsidR="000A2C0E" w:rsidRDefault="00000000">
      <w:pPr>
        <w:numPr>
          <w:ilvl w:val="0"/>
          <w:numId w:val="9"/>
        </w:numPr>
        <w:ind w:right="214" w:hanging="360"/>
      </w:pPr>
      <w:r>
        <w:t xml:space="preserve">Jeżeli zaoferowana cena lub koszt wydają się rażąco niskie w stosunku do przedmiotu zamówienia, tj. różnią się o więcej art.̇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  </w:t>
      </w:r>
    </w:p>
    <w:p w14:paraId="0BC667FA" w14:textId="77777777" w:rsidR="000A2C0E" w:rsidRDefault="00000000">
      <w:pPr>
        <w:spacing w:after="21" w:line="259" w:lineRule="auto"/>
        <w:ind w:left="76" w:right="0"/>
        <w:jc w:val="left"/>
      </w:pPr>
      <w:r>
        <w:rPr>
          <w:color w:val="FF0000"/>
        </w:rPr>
        <w:t xml:space="preserve"> </w:t>
      </w:r>
    </w:p>
    <w:p w14:paraId="558FA7E1" w14:textId="77777777" w:rsidR="000A2C0E" w:rsidRDefault="00000000">
      <w:pPr>
        <w:pStyle w:val="Nagwek1"/>
        <w:ind w:left="73"/>
      </w:pPr>
      <w:r>
        <w:t xml:space="preserve">INFORMACJE O SPOSOBIE POROZUMIEWANIA SIĘ ZAMAWIAJĄCEGO Z WYKONAWCAMI ORAZ PRZEKAZYWANIA OŚWIADCZEŃ I DOKUMENTÓW, A TAKŻE WSKAZANIE OSÓB UPRAWNIONYCH DO POROZUMIEWANIA SIĘ Z WYKONAWCAMI </w:t>
      </w:r>
    </w:p>
    <w:p w14:paraId="03283636" w14:textId="77777777" w:rsidR="000A2C0E" w:rsidRDefault="00000000">
      <w:pPr>
        <w:spacing w:after="16" w:line="259" w:lineRule="auto"/>
        <w:ind w:left="76" w:right="0"/>
        <w:jc w:val="left"/>
      </w:pPr>
      <w:r>
        <w:t xml:space="preserve"> </w:t>
      </w:r>
    </w:p>
    <w:p w14:paraId="38B4766E" w14:textId="02C209EB" w:rsidR="000A2C0E" w:rsidRDefault="00000000">
      <w:pPr>
        <w:numPr>
          <w:ilvl w:val="0"/>
          <w:numId w:val="10"/>
        </w:numPr>
        <w:ind w:right="214" w:hanging="360"/>
      </w:pPr>
      <w:r>
        <w:t>Komunikacja w postępowaniu o udzielenie zamówienia, w tym ogłoszenie zapytania ofertowego, składanie ofert, wymiana informacji między Zamawiającym a Wykonawcą oraz przekazywanie dokumentów i oświadczeń odbywa się za pomocą</w:t>
      </w:r>
      <w:r w:rsidR="00853E7A">
        <w:t xml:space="preserve"> portalu </w:t>
      </w:r>
      <w:r>
        <w:t xml:space="preserve"> bazy konkurencyjności</w:t>
      </w:r>
      <w:r w:rsidR="00A44A85">
        <w:t xml:space="preserve"> (BK2021)</w:t>
      </w:r>
      <w:r>
        <w:t xml:space="preserve">. </w:t>
      </w:r>
    </w:p>
    <w:p w14:paraId="7E30385F" w14:textId="4CBB20F9" w:rsidR="000A2C0E" w:rsidRDefault="00000000">
      <w:pPr>
        <w:numPr>
          <w:ilvl w:val="0"/>
          <w:numId w:val="10"/>
        </w:numPr>
        <w:ind w:right="214" w:hanging="360"/>
      </w:pPr>
      <w:r>
        <w:t>Odstąpienie od komunikacji określonej w pkt 1 jest dopuszczalne w zakresie, w jakim nie jest możliwe dotrzymanie sposobu komunikacji w bazie konkurencyjności</w:t>
      </w:r>
      <w:r w:rsidR="00193B89">
        <w:t xml:space="preserve"> (BK2021)</w:t>
      </w:r>
      <w:r>
        <w:t xml:space="preserve">. W takich przypadkach korespondencja powinna zostać skierowana na adres e-mail: </w:t>
      </w:r>
      <w:r w:rsidR="00C143E0">
        <w:rPr>
          <w:color w:val="0000FF"/>
          <w:u w:val="single" w:color="0000FF"/>
        </w:rPr>
        <w:t>dotacja</w:t>
      </w:r>
      <w:r>
        <w:rPr>
          <w:color w:val="0000FF"/>
          <w:u w:val="single" w:color="0000FF"/>
        </w:rPr>
        <w:t>@</w:t>
      </w:r>
      <w:r w:rsidR="00C143E0">
        <w:rPr>
          <w:color w:val="0000FF"/>
          <w:u w:val="single" w:color="0000FF"/>
        </w:rPr>
        <w:t>przystanek-pierogarnia</w:t>
      </w:r>
      <w:r>
        <w:rPr>
          <w:color w:val="0000FF"/>
          <w:u w:val="single" w:color="0000FF"/>
        </w:rPr>
        <w:t>.pl</w:t>
      </w:r>
      <w:r>
        <w:t xml:space="preserve">  </w:t>
      </w:r>
    </w:p>
    <w:p w14:paraId="1AEF8043" w14:textId="7902A41B" w:rsidR="000A2C0E" w:rsidRDefault="00000000">
      <w:pPr>
        <w:numPr>
          <w:ilvl w:val="0"/>
          <w:numId w:val="10"/>
        </w:numPr>
        <w:ind w:right="214" w:hanging="360"/>
      </w:pPr>
      <w:r>
        <w:t>Wykonawca może zwrócić się do Zamawiającego o wyjaśnienie treści niniejszego zapytania. Zamawiający udzieli niezwłocznie wyjaśnień, jednak nie później niż na 2 dni przed upływem terminu składania ofert</w:t>
      </w:r>
      <w:r w:rsidR="00C143E0">
        <w:t>,</w:t>
      </w:r>
      <w:r>
        <w:t xml:space="preserve"> pod warunkiem, że wniosek o wyjaśnienie treści zapytania wpłynął do Zamawiającego nie później niż do końca dnia, w którym upływa połowa wyznaczonego terminu składania ofert.  </w:t>
      </w:r>
    </w:p>
    <w:p w14:paraId="7118459B" w14:textId="389A24F4" w:rsidR="000A2C0E" w:rsidRDefault="00000000">
      <w:pPr>
        <w:numPr>
          <w:ilvl w:val="0"/>
          <w:numId w:val="10"/>
        </w:numPr>
        <w:ind w:right="214" w:hanging="360"/>
      </w:pPr>
      <w:r>
        <w:lastRenderedPageBreak/>
        <w:t xml:space="preserve">Jeżeli wniosek o wyjaśnienie treści zapytania wpłynie po upływie terminu składania wniosku, o którym mowa w pkt 3 nin. </w:t>
      </w:r>
      <w:r w:rsidR="00EA60BB">
        <w:t>r</w:t>
      </w:r>
      <w:r>
        <w:t xml:space="preserve">ozdz. lub dotyczy udzielonych wyjaśnień, Zamawiający może udzielić wyjaśnień albo pozostawić wniosek bez rozpoznania.  </w:t>
      </w:r>
    </w:p>
    <w:p w14:paraId="4B333F26" w14:textId="77777777" w:rsidR="000A2C0E" w:rsidRDefault="00000000">
      <w:pPr>
        <w:numPr>
          <w:ilvl w:val="0"/>
          <w:numId w:val="10"/>
        </w:numPr>
        <w:ind w:right="214" w:hanging="360"/>
      </w:pPr>
      <w:r>
        <w:t>Treść zapytań wraz z wyjaśnieniami zostanie przekazana Wykonawcom, bez ujawniania źródła zapytania poprzez zamieszczenie odpowiedzi na stronie internetowej, na której udostępnione jest zapytanie ofertowe (</w:t>
      </w:r>
      <w:r>
        <w:rPr>
          <w:color w:val="0070C0"/>
          <w:u w:val="single" w:color="0070C0"/>
        </w:rPr>
        <w:t>https://bazakonkurencyjnosci.funduszeeuropejskie.gov.pl/</w:t>
      </w:r>
      <w:r>
        <w:rPr>
          <w:u w:val="single" w:color="0070C0"/>
        </w:rPr>
        <w:t>)</w:t>
      </w:r>
      <w:r>
        <w:t xml:space="preserve"> </w:t>
      </w:r>
    </w:p>
    <w:p w14:paraId="080A67C1" w14:textId="77777777" w:rsidR="000A2C0E" w:rsidRDefault="00000000">
      <w:pPr>
        <w:numPr>
          <w:ilvl w:val="0"/>
          <w:numId w:val="10"/>
        </w:numPr>
        <w:ind w:right="214" w:hanging="360"/>
      </w:pPr>
      <w:r>
        <w:t>W uzasadnionych przypadkach Zamawiający może przed upływem terminu składania ofert, zmienić treść zapytania ofertowego. Dokonaną zmianę treści Zamawiający udostępni na portalu (</w:t>
      </w:r>
      <w:r>
        <w:rPr>
          <w:color w:val="0070C0"/>
          <w:u w:val="single" w:color="0070C0"/>
        </w:rPr>
        <w:t>https://bazakonkurencyjnosci.funduszeeuropejskie.gov.pl/</w:t>
      </w:r>
      <w:r>
        <w:rPr>
          <w:u w:val="single" w:color="0070C0"/>
        </w:rPr>
        <w:t>)</w:t>
      </w:r>
      <w:r>
        <w:t xml:space="preserve"> </w:t>
      </w:r>
    </w:p>
    <w:p w14:paraId="123B0D84" w14:textId="77777777" w:rsidR="000A2C0E" w:rsidRDefault="00000000">
      <w:pPr>
        <w:numPr>
          <w:ilvl w:val="0"/>
          <w:numId w:val="10"/>
        </w:numPr>
        <w:ind w:right="214" w:hanging="360"/>
      </w:pPr>
      <w:r>
        <w:t xml:space="preserve">Wszelkie zmiany treści oraz wyjaśnienia udzielone na zapytania Wykonawców stają się integralną częścią zapytania i są wiążące dla Wykonawców. </w:t>
      </w:r>
    </w:p>
    <w:p w14:paraId="7E822F7B" w14:textId="77777777" w:rsidR="000A2C0E" w:rsidRDefault="00000000">
      <w:pPr>
        <w:numPr>
          <w:ilvl w:val="0"/>
          <w:numId w:val="10"/>
        </w:numPr>
        <w:ind w:right="214" w:hanging="360"/>
      </w:pPr>
      <w:r>
        <w:t>Jeżeli w wyniku zmiany treści zapytania będzie niezbędny dodatkowy czas na wprowadzenie zmian w ofertach, Zamawiający przedłuży termin składania ofert i poinformuje o tym Wykonawców poprzez zamieszczenie informacji na portalu:</w:t>
      </w:r>
      <w:r>
        <w:rPr>
          <w:color w:val="FF0000"/>
        </w:rPr>
        <w:t xml:space="preserve"> </w:t>
      </w:r>
      <w:r>
        <w:rPr>
          <w:color w:val="0000FF"/>
          <w:u w:val="single" w:color="0000FF"/>
        </w:rPr>
        <w:t>https://bazakonkurencyjnosci.funduszeeuropejskie.gov.pl/</w:t>
      </w:r>
      <w:r>
        <w:t xml:space="preserve"> </w:t>
      </w:r>
    </w:p>
    <w:p w14:paraId="63647A2B" w14:textId="77777777" w:rsidR="000A2C0E" w:rsidRDefault="00000000">
      <w:pPr>
        <w:spacing w:after="16" w:line="259" w:lineRule="auto"/>
        <w:ind w:left="76" w:right="0"/>
        <w:jc w:val="left"/>
      </w:pPr>
      <w:r>
        <w:rPr>
          <w:b/>
        </w:rPr>
        <w:t xml:space="preserve"> </w:t>
      </w:r>
    </w:p>
    <w:p w14:paraId="20AFA076" w14:textId="77777777" w:rsidR="000A2C0E" w:rsidRDefault="00000000">
      <w:pPr>
        <w:pStyle w:val="Nagwek1"/>
        <w:ind w:left="410" w:hanging="347"/>
      </w:pPr>
      <w:r>
        <w:t xml:space="preserve">TERMIN ZWIĄZANIA OFERTĄ </w:t>
      </w:r>
    </w:p>
    <w:p w14:paraId="0CAB845F" w14:textId="77777777" w:rsidR="000A2C0E" w:rsidRDefault="00000000">
      <w:pPr>
        <w:spacing w:after="16" w:line="259" w:lineRule="auto"/>
        <w:ind w:left="78" w:right="0"/>
        <w:jc w:val="left"/>
      </w:pPr>
      <w:r>
        <w:rPr>
          <w:b/>
        </w:rPr>
        <w:t xml:space="preserve"> </w:t>
      </w:r>
    </w:p>
    <w:p w14:paraId="2B01D827" w14:textId="77777777" w:rsidR="000A2C0E" w:rsidRDefault="00000000">
      <w:pPr>
        <w:ind w:left="438" w:right="214" w:hanging="360"/>
      </w:pPr>
      <w:r>
        <w:t>1.</w:t>
      </w:r>
      <w:r>
        <w:rPr>
          <w:rFonts w:ascii="Arial" w:eastAsia="Arial" w:hAnsi="Arial" w:cs="Arial"/>
        </w:rPr>
        <w:t xml:space="preserve"> </w:t>
      </w:r>
      <w:r>
        <w:t xml:space="preserve">Termin związania ofertą wynosi </w:t>
      </w:r>
      <w:r>
        <w:rPr>
          <w:b/>
        </w:rPr>
        <w:t>30 dni.</w:t>
      </w:r>
      <w:r>
        <w:t xml:space="preserve"> Bieg terminu rozpoczyna się wraz z upływem terminu składania ofert.  </w:t>
      </w:r>
    </w:p>
    <w:p w14:paraId="00CE0705" w14:textId="77777777" w:rsidR="000A2C0E" w:rsidRDefault="00000000">
      <w:pPr>
        <w:spacing w:after="16" w:line="259" w:lineRule="auto"/>
        <w:ind w:left="438" w:right="0"/>
        <w:jc w:val="left"/>
      </w:pPr>
      <w:r>
        <w:t xml:space="preserve"> </w:t>
      </w:r>
    </w:p>
    <w:p w14:paraId="63C1D781" w14:textId="1DB919A0" w:rsidR="000A2C0E" w:rsidRDefault="00000000" w:rsidP="00B948AF">
      <w:pPr>
        <w:spacing w:after="0" w:line="259" w:lineRule="auto"/>
        <w:ind w:left="438" w:right="0"/>
        <w:jc w:val="left"/>
      </w:pPr>
      <w:r>
        <w:t xml:space="preserve">  </w:t>
      </w:r>
    </w:p>
    <w:p w14:paraId="1E755A7D" w14:textId="77777777" w:rsidR="000A2C0E" w:rsidRDefault="00000000">
      <w:pPr>
        <w:pStyle w:val="Nagwek1"/>
        <w:ind w:left="519" w:hanging="456"/>
      </w:pPr>
      <w:r>
        <w:t xml:space="preserve">OPIS SPOSOBU PRZYGOTOWYWANIA OFERTY </w:t>
      </w:r>
    </w:p>
    <w:p w14:paraId="171D3319" w14:textId="77777777" w:rsidR="000A2C0E" w:rsidRDefault="00000000">
      <w:pPr>
        <w:spacing w:after="21" w:line="259" w:lineRule="auto"/>
        <w:ind w:left="76" w:right="0"/>
        <w:jc w:val="left"/>
      </w:pPr>
      <w:r>
        <w:rPr>
          <w:color w:val="FF0000"/>
        </w:rPr>
        <w:t xml:space="preserve"> </w:t>
      </w:r>
    </w:p>
    <w:p w14:paraId="563DF6B6" w14:textId="77777777" w:rsidR="000A2C0E" w:rsidRDefault="00000000">
      <w:pPr>
        <w:numPr>
          <w:ilvl w:val="0"/>
          <w:numId w:val="11"/>
        </w:numPr>
        <w:ind w:right="214" w:hanging="360"/>
      </w:pPr>
      <w:r>
        <w:t>Oferty składane są w formie elektronicznej w postaci skanów podpisanych dokumentów za pośrednictwem portalu:</w:t>
      </w:r>
      <w:r>
        <w:rPr>
          <w:color w:val="FF0000"/>
        </w:rPr>
        <w:t xml:space="preserve"> </w:t>
      </w:r>
      <w:r>
        <w:rPr>
          <w:color w:val="0000FF"/>
          <w:u w:val="single" w:color="0000FF"/>
        </w:rPr>
        <w:t>https://bazakonkurencyjnosci.funduszeeuropejskie.gov.pl/</w:t>
      </w:r>
      <w:r>
        <w:t xml:space="preserve"> </w:t>
      </w:r>
    </w:p>
    <w:p w14:paraId="222E798A" w14:textId="77777777" w:rsidR="000A2C0E" w:rsidRDefault="00000000">
      <w:pPr>
        <w:numPr>
          <w:ilvl w:val="0"/>
          <w:numId w:val="11"/>
        </w:numPr>
        <w:ind w:right="214" w:hanging="360"/>
      </w:pPr>
      <w:r>
        <w:t xml:space="preserve">Wykonawca może złożyć tylko jedną ofertę.  </w:t>
      </w:r>
    </w:p>
    <w:p w14:paraId="6BF9594E" w14:textId="77777777" w:rsidR="000A2C0E" w:rsidRDefault="00000000">
      <w:pPr>
        <w:numPr>
          <w:ilvl w:val="0"/>
          <w:numId w:val="11"/>
        </w:numPr>
        <w:ind w:right="214" w:hanging="360"/>
      </w:pPr>
      <w:r>
        <w:t xml:space="preserve">Oferta powinna być przygotowana zgodnie z wymogami określonymi w zapytaniu ofertowym. Oferta oraz pozostałe dokumenty, dla których Zamawiający określił wzory w formie załączników do zapytania ofertowego, powinny być sporządzone zgodnie z tymi wzorami. </w:t>
      </w:r>
    </w:p>
    <w:p w14:paraId="57E3EBB0" w14:textId="77777777" w:rsidR="000A2C0E" w:rsidRDefault="00000000">
      <w:pPr>
        <w:numPr>
          <w:ilvl w:val="0"/>
          <w:numId w:val="11"/>
        </w:numPr>
        <w:ind w:right="214" w:hanging="360"/>
      </w:pPr>
      <w:r>
        <w:t xml:space="preserve">Ofertę sporządza się w sposób staranny i czytelny.  </w:t>
      </w:r>
    </w:p>
    <w:p w14:paraId="5DD59D92" w14:textId="52B23DBD" w:rsidR="000A2C0E" w:rsidRDefault="00000000">
      <w:pPr>
        <w:numPr>
          <w:ilvl w:val="0"/>
          <w:numId w:val="11"/>
        </w:numPr>
        <w:ind w:right="214" w:hanging="360"/>
      </w:pPr>
      <w:r>
        <w:t xml:space="preserve">Oferta musi być podpisana przez Wykonawcę, tj. osobę (osoby) reprezentującą Wykonawcę, zgodnie z zasadami reprezentacji wskazanymi we właściwym rejestrze lub centralnej ewidencji i informacji o działalności gospodarczej, lub osobę (osoby) upoważnioną do reprezentowania Wykonawcy. Jeżeli z treści dokumentu określającego status prawny Wykonawcy lub pełnomocnictwa wynika, iż do reprezentowania Wykonawcy upoważnionych jest łącznie kilka osób, dokumenty wchodzące w skład oferty muszą być podpisane przez wszystkie te osoby. Podpis powinien być sporządzony w sposób umożliwiający identyfikację osoby podpisującej (złożony wraz z imienną pieczątką lub czytelny z podaniem imienia i nazwiska).  </w:t>
      </w:r>
    </w:p>
    <w:p w14:paraId="670AD3B0" w14:textId="77777777" w:rsidR="000A2C0E" w:rsidRDefault="00000000">
      <w:pPr>
        <w:numPr>
          <w:ilvl w:val="0"/>
          <w:numId w:val="11"/>
        </w:numPr>
        <w:ind w:right="214" w:hanging="360"/>
      </w:pPr>
      <w:r>
        <w:t xml:space="preserve">Jeżeli osoba (osoby) podpisująca ofertę (reprezentująca Wykonawcę lub Wykonawców występujących wspólnie) działa na podstawie pełnomocnictwa, pełnomocnictwo to musi zostać załączone do oferty.  </w:t>
      </w:r>
    </w:p>
    <w:p w14:paraId="2567E520" w14:textId="77777777" w:rsidR="000A2C0E" w:rsidRDefault="00000000">
      <w:pPr>
        <w:numPr>
          <w:ilvl w:val="0"/>
          <w:numId w:val="11"/>
        </w:numPr>
        <w:ind w:right="214" w:hanging="360"/>
      </w:pPr>
      <w:r>
        <w:t xml:space="preserve">Wykonawca może, przed upływem terminu do składania ofert, zmienić lub wycofać ofertę.  </w:t>
      </w:r>
    </w:p>
    <w:p w14:paraId="1DCDBC77" w14:textId="77777777" w:rsidR="000A2C0E" w:rsidRDefault="00000000">
      <w:pPr>
        <w:spacing w:after="16" w:line="259" w:lineRule="auto"/>
        <w:ind w:left="76" w:right="0"/>
        <w:jc w:val="left"/>
        <w:rPr>
          <w:b/>
        </w:rPr>
      </w:pPr>
      <w:r>
        <w:rPr>
          <w:b/>
        </w:rPr>
        <w:t xml:space="preserve"> </w:t>
      </w:r>
    </w:p>
    <w:p w14:paraId="78C3F1C6" w14:textId="77777777" w:rsidR="000A2C0E" w:rsidRDefault="00000000">
      <w:pPr>
        <w:pStyle w:val="Nagwek1"/>
        <w:ind w:left="481" w:hanging="418"/>
      </w:pPr>
      <w:r>
        <w:lastRenderedPageBreak/>
        <w:t xml:space="preserve">MIEJSCE ORAZ TERMIN SKŁADANIA I OTWARCIA OFERT </w:t>
      </w:r>
      <w:r>
        <w:tab/>
        <w:t xml:space="preserve"> </w:t>
      </w:r>
    </w:p>
    <w:p w14:paraId="101F4340" w14:textId="77777777" w:rsidR="000A2C0E" w:rsidRDefault="00000000">
      <w:pPr>
        <w:spacing w:after="16" w:line="259" w:lineRule="auto"/>
        <w:ind w:left="76" w:right="0"/>
        <w:jc w:val="left"/>
      </w:pPr>
      <w:r>
        <w:t xml:space="preserve"> </w:t>
      </w:r>
    </w:p>
    <w:p w14:paraId="1A63ADB8" w14:textId="77777777" w:rsidR="000A2C0E" w:rsidRDefault="00000000">
      <w:pPr>
        <w:numPr>
          <w:ilvl w:val="0"/>
          <w:numId w:val="12"/>
        </w:numPr>
        <w:ind w:right="214" w:hanging="361"/>
      </w:pPr>
      <w:r>
        <w:t xml:space="preserve">Miejsce i termin składania ofert:  </w:t>
      </w:r>
    </w:p>
    <w:p w14:paraId="7D0C198C" w14:textId="77777777" w:rsidR="000A2C0E" w:rsidRDefault="00000000">
      <w:pPr>
        <w:spacing w:after="21" w:line="259" w:lineRule="auto"/>
        <w:ind w:left="438" w:right="0"/>
        <w:jc w:val="left"/>
      </w:pPr>
      <w:r>
        <w:t xml:space="preserve"> </w:t>
      </w:r>
    </w:p>
    <w:p w14:paraId="6A86A875" w14:textId="1D3BE550" w:rsidR="000A2C0E" w:rsidRDefault="00000000">
      <w:pPr>
        <w:ind w:left="438" w:right="214"/>
      </w:pPr>
      <w:r>
        <w:t xml:space="preserve">Oferty należy składać wyłącznie za pośrednictwem </w:t>
      </w:r>
      <w:r>
        <w:rPr>
          <w:u w:val="single" w:color="000000"/>
        </w:rPr>
        <w:t>bazy konkurencyjności</w:t>
      </w:r>
      <w:r w:rsidR="00641277">
        <w:rPr>
          <w:u w:val="single" w:color="000000"/>
        </w:rPr>
        <w:t xml:space="preserve"> </w:t>
      </w:r>
      <w:r>
        <w:t xml:space="preserve">w terminie do </w:t>
      </w:r>
      <w:r w:rsidR="00C143E0">
        <w:rPr>
          <w:b/>
        </w:rPr>
        <w:t>2</w:t>
      </w:r>
      <w:r w:rsidR="00EA60BB">
        <w:rPr>
          <w:b/>
        </w:rPr>
        <w:t>6</w:t>
      </w:r>
      <w:r>
        <w:rPr>
          <w:b/>
        </w:rPr>
        <w:t>.0</w:t>
      </w:r>
      <w:r w:rsidR="00C143E0">
        <w:rPr>
          <w:b/>
        </w:rPr>
        <w:t>6</w:t>
      </w:r>
      <w:r>
        <w:rPr>
          <w:b/>
        </w:rPr>
        <w:t>.2025 r.</w:t>
      </w:r>
      <w:r>
        <w:t xml:space="preserve"> </w:t>
      </w:r>
    </w:p>
    <w:p w14:paraId="4AF9811F" w14:textId="77777777" w:rsidR="000A2C0E" w:rsidRDefault="00000000">
      <w:pPr>
        <w:spacing w:after="16" w:line="259" w:lineRule="auto"/>
        <w:ind w:left="438" w:right="0"/>
        <w:jc w:val="left"/>
      </w:pPr>
      <w:r>
        <w:t xml:space="preserve"> </w:t>
      </w:r>
    </w:p>
    <w:p w14:paraId="60DB5C53" w14:textId="77777777" w:rsidR="000A2C0E" w:rsidRDefault="00000000">
      <w:pPr>
        <w:ind w:left="438" w:right="214"/>
      </w:pPr>
      <w:r>
        <w:t xml:space="preserve">Oferty złożone w inny sposób nie biorą udziału w postępowaniu. </w:t>
      </w:r>
    </w:p>
    <w:p w14:paraId="5A71C2BA" w14:textId="77777777" w:rsidR="000A2C0E" w:rsidRDefault="00000000">
      <w:pPr>
        <w:spacing w:after="21" w:line="259" w:lineRule="auto"/>
        <w:ind w:left="76" w:right="0"/>
        <w:jc w:val="left"/>
      </w:pPr>
      <w:r>
        <w:t xml:space="preserve"> </w:t>
      </w:r>
    </w:p>
    <w:p w14:paraId="59484CF5" w14:textId="77777777" w:rsidR="000A2C0E" w:rsidRDefault="00000000">
      <w:pPr>
        <w:numPr>
          <w:ilvl w:val="0"/>
          <w:numId w:val="12"/>
        </w:numPr>
        <w:ind w:right="214" w:hanging="361"/>
      </w:pPr>
      <w:r>
        <w:t xml:space="preserve">Miejsce i termin </w:t>
      </w:r>
      <w:r>
        <w:rPr>
          <w:b/>
        </w:rPr>
        <w:t>oceny</w:t>
      </w:r>
      <w:r>
        <w:t xml:space="preserve"> ofert: </w:t>
      </w:r>
    </w:p>
    <w:p w14:paraId="45BD48B7" w14:textId="77777777" w:rsidR="000A2C0E" w:rsidRDefault="00000000">
      <w:pPr>
        <w:numPr>
          <w:ilvl w:val="1"/>
          <w:numId w:val="13"/>
        </w:numPr>
        <w:ind w:right="214" w:hanging="360"/>
      </w:pPr>
      <w:r>
        <w:t>siedziba Zamawiającego:</w:t>
      </w:r>
      <w:r>
        <w:rPr>
          <w:rFonts w:ascii="Arial" w:eastAsia="Arial" w:hAnsi="Arial" w:cs="Arial"/>
        </w:rPr>
        <w:t xml:space="preserve"> </w:t>
      </w:r>
    </w:p>
    <w:p w14:paraId="099B7C09" w14:textId="77777777" w:rsidR="000A2C0E" w:rsidRDefault="00000000">
      <w:pPr>
        <w:numPr>
          <w:ilvl w:val="1"/>
          <w:numId w:val="13"/>
        </w:numPr>
        <w:ind w:right="214" w:hanging="360"/>
      </w:pPr>
      <w:r>
        <w:t>po upływie terminu składania ofert.</w:t>
      </w:r>
      <w:r>
        <w:rPr>
          <w:rFonts w:ascii="Arial" w:eastAsia="Arial" w:hAnsi="Arial" w:cs="Arial"/>
        </w:rPr>
        <w:t xml:space="preserve"> </w:t>
      </w:r>
    </w:p>
    <w:p w14:paraId="2CF219CC" w14:textId="77777777" w:rsidR="000A2C0E" w:rsidRDefault="00000000">
      <w:pPr>
        <w:spacing w:after="16" w:line="259" w:lineRule="auto"/>
        <w:ind w:left="76" w:right="0"/>
        <w:jc w:val="left"/>
      </w:pPr>
      <w:r>
        <w:t xml:space="preserve"> </w:t>
      </w:r>
    </w:p>
    <w:p w14:paraId="5ED4673F" w14:textId="77777777" w:rsidR="000A2C0E" w:rsidRDefault="00000000">
      <w:pPr>
        <w:pStyle w:val="Nagwek1"/>
        <w:ind w:left="473" w:hanging="410"/>
      </w:pPr>
      <w:r>
        <w:t xml:space="preserve">OPIS SPOSOBU OBLICZENIA CENY </w:t>
      </w:r>
    </w:p>
    <w:p w14:paraId="1589C850" w14:textId="77777777" w:rsidR="000A2C0E" w:rsidRDefault="00000000">
      <w:pPr>
        <w:spacing w:after="16" w:line="259" w:lineRule="auto"/>
        <w:ind w:left="76" w:right="0"/>
        <w:jc w:val="left"/>
      </w:pPr>
      <w:r>
        <w:t xml:space="preserve"> </w:t>
      </w:r>
    </w:p>
    <w:p w14:paraId="61D6522B" w14:textId="77777777" w:rsidR="000A2C0E" w:rsidRPr="00275DE9" w:rsidRDefault="00000000">
      <w:pPr>
        <w:numPr>
          <w:ilvl w:val="0"/>
          <w:numId w:val="14"/>
        </w:numPr>
        <w:ind w:right="214" w:hanging="360"/>
      </w:pPr>
      <w:r w:rsidRPr="00275DE9">
        <w:t xml:space="preserve">Cenę oferty należy określić cyfrowo w PLN lub walucie obcej, z dokładnością do dwóch miejsc po przecinku.  </w:t>
      </w:r>
    </w:p>
    <w:p w14:paraId="761B22CB" w14:textId="77777777" w:rsidR="000A2C0E" w:rsidRPr="00275DE9" w:rsidRDefault="00000000">
      <w:pPr>
        <w:numPr>
          <w:ilvl w:val="0"/>
          <w:numId w:val="14"/>
        </w:numPr>
        <w:ind w:right="214" w:hanging="360"/>
      </w:pPr>
      <w:r w:rsidRPr="00275DE9">
        <w:t xml:space="preserve">W przypadku cen podanych w walucie obcej, na etapie oceny ofert zostaną one przeliczone po średnim kursie NBP z dnia publikacji zapytania ofertowego. </w:t>
      </w:r>
    </w:p>
    <w:p w14:paraId="0A12CA86" w14:textId="77777777" w:rsidR="000A2C0E" w:rsidRPr="00275DE9" w:rsidRDefault="00000000">
      <w:pPr>
        <w:numPr>
          <w:ilvl w:val="0"/>
          <w:numId w:val="14"/>
        </w:numPr>
        <w:ind w:right="214" w:hanging="360"/>
      </w:pPr>
      <w:r w:rsidRPr="00275DE9">
        <w:t xml:space="preserve">Ceną oferty jest cena netto podana na druku formularza ofertowego – Załączniku nr 1 do zapytania ofertowego.  </w:t>
      </w:r>
    </w:p>
    <w:p w14:paraId="0DF02510" w14:textId="77777777" w:rsidR="000A2C0E" w:rsidRPr="00275DE9" w:rsidRDefault="00000000">
      <w:pPr>
        <w:numPr>
          <w:ilvl w:val="0"/>
          <w:numId w:val="14"/>
        </w:numPr>
        <w:ind w:right="214" w:hanging="360"/>
      </w:pPr>
      <w:r w:rsidRPr="00275DE9">
        <w:t xml:space="preserve">Cena oferty musi obejmować wszystkie koszty wynikające z zakresu i sposobu realizacji przedmiotu zamówienia określonego w zapytaniu ofertowym. </w:t>
      </w:r>
    </w:p>
    <w:p w14:paraId="50CA9AFF" w14:textId="77777777" w:rsidR="000A2C0E" w:rsidRDefault="00000000">
      <w:pPr>
        <w:numPr>
          <w:ilvl w:val="0"/>
          <w:numId w:val="14"/>
        </w:numPr>
        <w:ind w:right="214" w:hanging="360"/>
      </w:pPr>
      <w:r>
        <w:t xml:space="preserve">Cena oferty musi uwzględniać wszystkie koszty niezbędne do realizacji zamówienia. </w:t>
      </w:r>
    </w:p>
    <w:p w14:paraId="07A90DB8" w14:textId="77777777" w:rsidR="000A2C0E" w:rsidRDefault="00000000">
      <w:pPr>
        <w:numPr>
          <w:ilvl w:val="0"/>
          <w:numId w:val="14"/>
        </w:numPr>
        <w:ind w:right="214" w:hanging="360"/>
      </w:pPr>
      <w:r>
        <w:t xml:space="preserve">Zamawiający poprawi w ofercie oczywiste omyłki pisarskie, oczywiste omyłki rachunkowe z uwzględnieniem konsekwencji rachunkowych dokonanych poprawek, inne omyłki polegające na niezgodności oferty z zapytaniem ofertowym niepowodujące istotnych zmian w treści oferty – niezwłocznie zawiadamiając o tym Wykonawcę, którego oferta została poprawiona.  </w:t>
      </w:r>
    </w:p>
    <w:p w14:paraId="7B800097" w14:textId="77777777" w:rsidR="000A2C0E" w:rsidRDefault="00000000">
      <w:pPr>
        <w:numPr>
          <w:ilvl w:val="0"/>
          <w:numId w:val="14"/>
        </w:numPr>
        <w:ind w:right="214" w:hanging="360"/>
      </w:pPr>
      <w:r>
        <w:t xml:space="preserve">Przez oczywistą omyłkę rachunkową Zamawiający rozumie każdy wadliwy wynik działania matematycznego (rachunkowego) przy założeniu, że składniki działania są prawidłowe.  </w:t>
      </w:r>
    </w:p>
    <w:p w14:paraId="78A39C42" w14:textId="77777777" w:rsidR="000A2C0E" w:rsidRDefault="00000000">
      <w:pPr>
        <w:spacing w:after="21" w:line="259" w:lineRule="auto"/>
        <w:ind w:left="76" w:right="0"/>
        <w:jc w:val="left"/>
      </w:pPr>
      <w:r>
        <w:rPr>
          <w:b/>
        </w:rPr>
        <w:t xml:space="preserve"> </w:t>
      </w:r>
    </w:p>
    <w:p w14:paraId="37AE9679" w14:textId="77777777" w:rsidR="000A2C0E" w:rsidRDefault="00000000">
      <w:pPr>
        <w:pStyle w:val="Nagwek1"/>
        <w:ind w:left="73"/>
      </w:pPr>
      <w:r>
        <w:t xml:space="preserve">OPIS KRYTERIÓW, KTÓRYMI ZAMAWIAJĄCY BĘDZIE SIĘ KIEROWAŁ PRZY WYBORZE OFERTY WRAZ Z PODANIEM WAG TYCH KRYTERIÓW I SPOSOBU OCENY OFERT </w:t>
      </w:r>
    </w:p>
    <w:p w14:paraId="3FCF7B98" w14:textId="77777777" w:rsidR="000A2C0E" w:rsidRDefault="00000000">
      <w:pPr>
        <w:spacing w:after="21" w:line="259" w:lineRule="auto"/>
        <w:ind w:left="78" w:right="0"/>
        <w:jc w:val="left"/>
      </w:pPr>
      <w:r>
        <w:t xml:space="preserve"> </w:t>
      </w:r>
    </w:p>
    <w:p w14:paraId="15C555AE" w14:textId="77777777" w:rsidR="000A2C0E" w:rsidRDefault="00000000">
      <w:pPr>
        <w:numPr>
          <w:ilvl w:val="0"/>
          <w:numId w:val="15"/>
        </w:numPr>
        <w:ind w:right="214" w:hanging="360"/>
      </w:pPr>
      <w:r>
        <w:t xml:space="preserve">Ocenie punktowej podlegają wyłącznie oferty niepodlegające odrzuceniu.  </w:t>
      </w:r>
    </w:p>
    <w:p w14:paraId="4E74B76C" w14:textId="77777777" w:rsidR="000A2C0E" w:rsidRDefault="00000000">
      <w:pPr>
        <w:numPr>
          <w:ilvl w:val="0"/>
          <w:numId w:val="15"/>
        </w:numPr>
        <w:ind w:right="214" w:hanging="360"/>
      </w:pPr>
      <w:r>
        <w:t xml:space="preserve">Kryteria oceny ofert i ich znaczenie oraz opis sposobu oceny ofert:  </w:t>
      </w:r>
    </w:p>
    <w:p w14:paraId="6EAD8173" w14:textId="77777777" w:rsidR="000A2C0E" w:rsidRDefault="00000000">
      <w:pPr>
        <w:spacing w:after="21" w:line="259" w:lineRule="auto"/>
        <w:ind w:left="76" w:right="0"/>
        <w:jc w:val="left"/>
      </w:pPr>
      <w:r>
        <w:t xml:space="preserve"> </w:t>
      </w:r>
    </w:p>
    <w:p w14:paraId="114C031B" w14:textId="56127D12" w:rsidR="000A2C0E" w:rsidRDefault="00000000">
      <w:pPr>
        <w:numPr>
          <w:ilvl w:val="1"/>
          <w:numId w:val="15"/>
        </w:numPr>
        <w:spacing w:after="16" w:line="259" w:lineRule="auto"/>
        <w:ind w:right="0" w:hanging="360"/>
        <w:jc w:val="left"/>
      </w:pPr>
      <w:r>
        <w:rPr>
          <w:b/>
          <w:u w:val="single" w:color="000000"/>
        </w:rPr>
        <w:t xml:space="preserve">Cena netto przedmiotu zamówienia (waga </w:t>
      </w:r>
      <w:r w:rsidR="009E57F1">
        <w:rPr>
          <w:b/>
          <w:u w:val="single" w:color="000000"/>
        </w:rPr>
        <w:t>8</w:t>
      </w:r>
      <w:r>
        <w:rPr>
          <w:b/>
          <w:u w:val="single" w:color="000000"/>
        </w:rPr>
        <w:t>0%)</w:t>
      </w:r>
      <w:r>
        <w:rPr>
          <w:b/>
        </w:rPr>
        <w:t xml:space="preserve"> </w:t>
      </w:r>
    </w:p>
    <w:p w14:paraId="2C1FCCB2" w14:textId="77777777" w:rsidR="000A2C0E" w:rsidRDefault="00000000">
      <w:pPr>
        <w:ind w:left="1494" w:right="214"/>
      </w:pPr>
      <w:r>
        <w:t xml:space="preserve">Punktacja za cenę będzie obliczana na podstawie wzoru: </w:t>
      </w:r>
    </w:p>
    <w:p w14:paraId="5AFC90BE" w14:textId="77777777" w:rsidR="000A2C0E" w:rsidRDefault="00000000">
      <w:pPr>
        <w:spacing w:after="29" w:line="259" w:lineRule="auto"/>
        <w:ind w:left="1494" w:right="0"/>
        <w:jc w:val="left"/>
      </w:pPr>
      <w:r>
        <w:t xml:space="preserve"> </w:t>
      </w:r>
    </w:p>
    <w:p w14:paraId="2649BF30" w14:textId="61E871AF" w:rsidR="000A2C0E" w:rsidRDefault="00000000">
      <w:pPr>
        <w:ind w:left="1494" w:right="214"/>
      </w:pPr>
      <w:r>
        <w:t xml:space="preserve">                   </w:t>
      </w:r>
      <w:r w:rsidR="00EA60BB">
        <w:t xml:space="preserve">    </w:t>
      </w:r>
      <w:r>
        <w:t xml:space="preserve">C </w:t>
      </w:r>
      <w:r>
        <w:rPr>
          <w:vertAlign w:val="subscript"/>
        </w:rPr>
        <w:t>n</w:t>
      </w:r>
      <w:r>
        <w:t xml:space="preserve"> x waga                                 </w:t>
      </w:r>
      <w:r w:rsidR="00EA60BB">
        <w:t xml:space="preserve">     </w:t>
      </w:r>
      <w:r>
        <w:t>P</w:t>
      </w:r>
      <w:r>
        <w:rPr>
          <w:vertAlign w:val="subscript"/>
        </w:rPr>
        <w:t xml:space="preserve"> 1</w:t>
      </w:r>
      <w:r>
        <w:t xml:space="preserve"> – otrzymane punkty </w:t>
      </w:r>
    </w:p>
    <w:p w14:paraId="76385912" w14:textId="0465C610" w:rsidR="000A2C0E" w:rsidRDefault="00000000" w:rsidP="00EA60BB">
      <w:pPr>
        <w:ind w:left="1494" w:right="503"/>
        <w:jc w:val="right"/>
      </w:pPr>
      <w:r>
        <w:t>P</w:t>
      </w:r>
      <w:r>
        <w:rPr>
          <w:vertAlign w:val="subscript"/>
        </w:rPr>
        <w:t xml:space="preserve"> 1</w:t>
      </w:r>
      <w:r>
        <w:t xml:space="preserve">  =      </w:t>
      </w:r>
      <w:r>
        <w:rPr>
          <w:strike/>
        </w:rPr>
        <w:t xml:space="preserve">                    </w:t>
      </w:r>
      <w:r>
        <w:t xml:space="preserve">      x 100                C</w:t>
      </w:r>
      <w:r>
        <w:rPr>
          <w:vertAlign w:val="subscript"/>
        </w:rPr>
        <w:t xml:space="preserve"> N</w:t>
      </w:r>
      <w:r>
        <w:t xml:space="preserve"> – cena netto oferty najkorzystniejszej                            </w:t>
      </w:r>
      <w:r w:rsidR="00EA60BB">
        <w:t xml:space="preserve">            </w:t>
      </w:r>
      <w:r>
        <w:t xml:space="preserve">                    </w:t>
      </w:r>
      <w:r w:rsidR="00EA60BB">
        <w:t xml:space="preserve">       </w:t>
      </w:r>
      <w:r>
        <w:t xml:space="preserve">          </w:t>
      </w:r>
      <w:r w:rsidR="00EA60BB">
        <w:t xml:space="preserve">      C</w:t>
      </w:r>
      <w:r w:rsidR="00EA60BB">
        <w:rPr>
          <w:vertAlign w:val="subscript"/>
        </w:rPr>
        <w:t>R</w:t>
      </w:r>
      <w:r>
        <w:t xml:space="preserve">       </w:t>
      </w:r>
      <w:r w:rsidR="00EA60BB">
        <w:t xml:space="preserve">                                      </w:t>
      </w:r>
      <w:r>
        <w:t xml:space="preserve">C </w:t>
      </w:r>
      <w:r>
        <w:rPr>
          <w:vertAlign w:val="subscript"/>
        </w:rPr>
        <w:t>R</w:t>
      </w:r>
      <w:r>
        <w:t xml:space="preserve"> – cena netto oferty rozpatrywanej</w:t>
      </w:r>
    </w:p>
    <w:p w14:paraId="6ABDF010" w14:textId="77777777" w:rsidR="000A2C0E" w:rsidRDefault="00000000">
      <w:pPr>
        <w:spacing w:after="16" w:line="259" w:lineRule="auto"/>
        <w:ind w:left="76" w:right="0"/>
        <w:jc w:val="left"/>
      </w:pPr>
      <w:r>
        <w:lastRenderedPageBreak/>
        <w:t xml:space="preserve"> </w:t>
      </w:r>
    </w:p>
    <w:p w14:paraId="13AF7EA4" w14:textId="3E788357" w:rsidR="000A2C0E" w:rsidRDefault="00000000">
      <w:pPr>
        <w:numPr>
          <w:ilvl w:val="1"/>
          <w:numId w:val="15"/>
        </w:numPr>
        <w:spacing w:after="16" w:line="259" w:lineRule="auto"/>
        <w:ind w:right="0" w:hanging="360"/>
        <w:jc w:val="left"/>
      </w:pPr>
      <w:r>
        <w:rPr>
          <w:b/>
          <w:u w:val="single" w:color="000000"/>
        </w:rPr>
        <w:t xml:space="preserve">Gwarancja - liczba miesięcy (waga </w:t>
      </w:r>
      <w:r w:rsidR="009E57F1">
        <w:rPr>
          <w:b/>
          <w:u w:val="single" w:color="000000"/>
        </w:rPr>
        <w:t>1</w:t>
      </w:r>
      <w:r>
        <w:rPr>
          <w:b/>
          <w:u w:val="single" w:color="000000"/>
        </w:rPr>
        <w:t>0%)</w:t>
      </w:r>
      <w:r>
        <w:rPr>
          <w:b/>
        </w:rPr>
        <w:t xml:space="preserve">  </w:t>
      </w:r>
    </w:p>
    <w:p w14:paraId="4E9A1179" w14:textId="77777777" w:rsidR="000A2C0E" w:rsidRDefault="00000000">
      <w:pPr>
        <w:ind w:left="1195" w:right="214"/>
      </w:pPr>
      <w:r>
        <w:t xml:space="preserve">Punktacja za gwarancję przypisana zostanie zgodnie z poniższą tabelą: </w:t>
      </w:r>
    </w:p>
    <w:p w14:paraId="079D3C22" w14:textId="77777777" w:rsidR="000A2C0E" w:rsidRDefault="00000000">
      <w:pPr>
        <w:spacing w:after="0" w:line="259" w:lineRule="auto"/>
        <w:ind w:left="1636" w:right="0"/>
        <w:jc w:val="left"/>
      </w:pPr>
      <w:r>
        <w:t xml:space="preserve"> </w:t>
      </w:r>
    </w:p>
    <w:tbl>
      <w:tblPr>
        <w:tblStyle w:val="TableGrid"/>
        <w:tblW w:w="5962" w:type="dxa"/>
        <w:tblInd w:w="1607" w:type="dxa"/>
        <w:tblCellMar>
          <w:top w:w="6" w:type="dxa"/>
          <w:left w:w="111" w:type="dxa"/>
          <w:right w:w="55" w:type="dxa"/>
        </w:tblCellMar>
        <w:tblLook w:val="04A0" w:firstRow="1" w:lastRow="0" w:firstColumn="1" w:lastColumn="0" w:noHBand="0" w:noVBand="1"/>
      </w:tblPr>
      <w:tblGrid>
        <w:gridCol w:w="480"/>
        <w:gridCol w:w="2602"/>
        <w:gridCol w:w="2880"/>
      </w:tblGrid>
      <w:tr w:rsidR="000A2C0E" w14:paraId="60A5BE72" w14:textId="77777777">
        <w:trPr>
          <w:trHeight w:val="547"/>
        </w:trPr>
        <w:tc>
          <w:tcPr>
            <w:tcW w:w="480" w:type="dxa"/>
            <w:tcBorders>
              <w:top w:val="single" w:sz="4" w:space="0" w:color="000000"/>
              <w:left w:val="single" w:sz="4" w:space="0" w:color="000000"/>
              <w:bottom w:val="single" w:sz="4" w:space="0" w:color="000000"/>
              <w:right w:val="single" w:sz="4" w:space="0" w:color="000000"/>
            </w:tcBorders>
            <w:vAlign w:val="center"/>
          </w:tcPr>
          <w:p w14:paraId="36188A6B" w14:textId="77777777" w:rsidR="000A2C0E" w:rsidRDefault="00000000">
            <w:pPr>
              <w:spacing w:after="0" w:line="259" w:lineRule="auto"/>
              <w:ind w:right="0"/>
              <w:jc w:val="left"/>
            </w:pPr>
            <w:r>
              <w:t xml:space="preserve">Lp. </w:t>
            </w:r>
          </w:p>
        </w:tc>
        <w:tc>
          <w:tcPr>
            <w:tcW w:w="2602" w:type="dxa"/>
            <w:tcBorders>
              <w:top w:val="single" w:sz="4" w:space="0" w:color="000000"/>
              <w:left w:val="single" w:sz="4" w:space="0" w:color="000000"/>
              <w:bottom w:val="single" w:sz="4" w:space="0" w:color="000000"/>
              <w:right w:val="single" w:sz="4" w:space="0" w:color="000000"/>
            </w:tcBorders>
            <w:vAlign w:val="center"/>
          </w:tcPr>
          <w:p w14:paraId="6682E8D6" w14:textId="77777777" w:rsidR="000A2C0E" w:rsidRDefault="00000000">
            <w:pPr>
              <w:spacing w:after="0" w:line="259" w:lineRule="auto"/>
              <w:ind w:right="49"/>
              <w:jc w:val="center"/>
            </w:pPr>
            <w:r>
              <w:t xml:space="preserve">Liczba miesięcy </w:t>
            </w:r>
          </w:p>
        </w:tc>
        <w:tc>
          <w:tcPr>
            <w:tcW w:w="2880" w:type="dxa"/>
            <w:tcBorders>
              <w:top w:val="single" w:sz="4" w:space="0" w:color="000000"/>
              <w:left w:val="single" w:sz="4" w:space="0" w:color="000000"/>
              <w:bottom w:val="single" w:sz="4" w:space="0" w:color="000000"/>
              <w:right w:val="single" w:sz="4" w:space="0" w:color="000000"/>
            </w:tcBorders>
          </w:tcPr>
          <w:p w14:paraId="472B3BE6" w14:textId="53315BE3" w:rsidR="000A2C0E" w:rsidRDefault="00000000">
            <w:pPr>
              <w:spacing w:after="0" w:line="259" w:lineRule="auto"/>
              <w:ind w:right="0"/>
              <w:jc w:val="center"/>
            </w:pPr>
            <w:r>
              <w:t>Przypisana wartość punktowa (0-</w:t>
            </w:r>
            <w:r w:rsidR="009E57F1">
              <w:t>1</w:t>
            </w:r>
            <w:r>
              <w:t xml:space="preserve">0 pkt max) </w:t>
            </w:r>
          </w:p>
        </w:tc>
      </w:tr>
      <w:tr w:rsidR="000A2C0E" w14:paraId="42D92490" w14:textId="77777777">
        <w:trPr>
          <w:trHeight w:val="437"/>
        </w:trPr>
        <w:tc>
          <w:tcPr>
            <w:tcW w:w="480" w:type="dxa"/>
            <w:tcBorders>
              <w:top w:val="single" w:sz="4" w:space="0" w:color="000000"/>
              <w:left w:val="single" w:sz="4" w:space="0" w:color="000000"/>
              <w:bottom w:val="single" w:sz="4" w:space="0" w:color="000000"/>
              <w:right w:val="single" w:sz="4" w:space="0" w:color="000000"/>
            </w:tcBorders>
          </w:tcPr>
          <w:p w14:paraId="5187F7BA" w14:textId="77777777" w:rsidR="000A2C0E" w:rsidRDefault="00000000">
            <w:pPr>
              <w:spacing w:after="0" w:line="259" w:lineRule="auto"/>
              <w:ind w:right="51"/>
              <w:jc w:val="center"/>
            </w:pPr>
            <w:r>
              <w:t xml:space="preserve">1. </w:t>
            </w:r>
          </w:p>
        </w:tc>
        <w:tc>
          <w:tcPr>
            <w:tcW w:w="2602" w:type="dxa"/>
            <w:tcBorders>
              <w:top w:val="single" w:sz="4" w:space="0" w:color="000000"/>
              <w:left w:val="single" w:sz="4" w:space="0" w:color="000000"/>
              <w:bottom w:val="single" w:sz="4" w:space="0" w:color="000000"/>
              <w:right w:val="single" w:sz="4" w:space="0" w:color="000000"/>
            </w:tcBorders>
          </w:tcPr>
          <w:p w14:paraId="68376C04" w14:textId="77777777" w:rsidR="000A2C0E" w:rsidRDefault="00000000">
            <w:pPr>
              <w:spacing w:after="0" w:line="259" w:lineRule="auto"/>
              <w:ind w:right="49"/>
              <w:jc w:val="center"/>
            </w:pPr>
            <w:r>
              <w:t xml:space="preserve">12 </w:t>
            </w:r>
          </w:p>
        </w:tc>
        <w:tc>
          <w:tcPr>
            <w:tcW w:w="2880" w:type="dxa"/>
            <w:tcBorders>
              <w:top w:val="single" w:sz="4" w:space="0" w:color="000000"/>
              <w:left w:val="single" w:sz="4" w:space="0" w:color="000000"/>
              <w:bottom w:val="single" w:sz="4" w:space="0" w:color="000000"/>
              <w:right w:val="single" w:sz="4" w:space="0" w:color="000000"/>
            </w:tcBorders>
          </w:tcPr>
          <w:p w14:paraId="3137C04D" w14:textId="77777777" w:rsidR="000A2C0E" w:rsidRDefault="00000000">
            <w:pPr>
              <w:spacing w:after="0" w:line="259" w:lineRule="auto"/>
              <w:ind w:right="52"/>
              <w:jc w:val="center"/>
            </w:pPr>
            <w:r>
              <w:t xml:space="preserve">0 pkt </w:t>
            </w:r>
          </w:p>
        </w:tc>
      </w:tr>
      <w:tr w:rsidR="00E4778D" w:rsidRPr="00E4778D" w14:paraId="354BA534" w14:textId="77777777">
        <w:trPr>
          <w:trHeight w:val="442"/>
        </w:trPr>
        <w:tc>
          <w:tcPr>
            <w:tcW w:w="480" w:type="dxa"/>
            <w:tcBorders>
              <w:top w:val="single" w:sz="4" w:space="0" w:color="000000"/>
              <w:left w:val="single" w:sz="4" w:space="0" w:color="000000"/>
              <w:bottom w:val="single" w:sz="4" w:space="0" w:color="000000"/>
              <w:right w:val="single" w:sz="4" w:space="0" w:color="000000"/>
            </w:tcBorders>
          </w:tcPr>
          <w:p w14:paraId="1F5C72F2" w14:textId="77777777" w:rsidR="000A2C0E" w:rsidRPr="00E4778D" w:rsidRDefault="00000000">
            <w:pPr>
              <w:spacing w:after="0" w:line="259" w:lineRule="auto"/>
              <w:ind w:right="51"/>
              <w:jc w:val="center"/>
              <w:rPr>
                <w:color w:val="auto"/>
              </w:rPr>
            </w:pPr>
            <w:r w:rsidRPr="00E4778D">
              <w:rPr>
                <w:color w:val="auto"/>
              </w:rPr>
              <w:t xml:space="preserve">2. </w:t>
            </w:r>
          </w:p>
        </w:tc>
        <w:tc>
          <w:tcPr>
            <w:tcW w:w="2602" w:type="dxa"/>
            <w:tcBorders>
              <w:top w:val="single" w:sz="4" w:space="0" w:color="000000"/>
              <w:left w:val="single" w:sz="4" w:space="0" w:color="000000"/>
              <w:bottom w:val="single" w:sz="4" w:space="0" w:color="000000"/>
              <w:right w:val="single" w:sz="4" w:space="0" w:color="000000"/>
            </w:tcBorders>
          </w:tcPr>
          <w:p w14:paraId="38B25E18" w14:textId="77777777" w:rsidR="000A2C0E" w:rsidRPr="00E4778D" w:rsidRDefault="00000000">
            <w:pPr>
              <w:spacing w:after="0" w:line="259" w:lineRule="auto"/>
              <w:ind w:right="0"/>
              <w:jc w:val="left"/>
              <w:rPr>
                <w:color w:val="auto"/>
              </w:rPr>
            </w:pPr>
            <w:r w:rsidRPr="00E4778D">
              <w:rPr>
                <w:color w:val="auto"/>
              </w:rPr>
              <w:t xml:space="preserve">powyżej 12 do 24 włącznie </w:t>
            </w:r>
          </w:p>
        </w:tc>
        <w:tc>
          <w:tcPr>
            <w:tcW w:w="2880" w:type="dxa"/>
            <w:tcBorders>
              <w:top w:val="single" w:sz="4" w:space="0" w:color="000000"/>
              <w:left w:val="single" w:sz="4" w:space="0" w:color="000000"/>
              <w:bottom w:val="single" w:sz="4" w:space="0" w:color="000000"/>
              <w:right w:val="single" w:sz="4" w:space="0" w:color="000000"/>
            </w:tcBorders>
          </w:tcPr>
          <w:p w14:paraId="2DD090B1" w14:textId="726A81FF" w:rsidR="000A2C0E" w:rsidRPr="00E4778D" w:rsidRDefault="009E57F1">
            <w:pPr>
              <w:spacing w:after="0" w:line="259" w:lineRule="auto"/>
              <w:ind w:right="52"/>
              <w:jc w:val="center"/>
              <w:rPr>
                <w:color w:val="auto"/>
              </w:rPr>
            </w:pPr>
            <w:r w:rsidRPr="00E4778D">
              <w:rPr>
                <w:color w:val="auto"/>
              </w:rPr>
              <w:t xml:space="preserve">5 pkt </w:t>
            </w:r>
          </w:p>
        </w:tc>
      </w:tr>
      <w:tr w:rsidR="00E4778D" w:rsidRPr="00E4778D" w14:paraId="45C2C437" w14:textId="77777777">
        <w:trPr>
          <w:trHeight w:val="437"/>
        </w:trPr>
        <w:tc>
          <w:tcPr>
            <w:tcW w:w="480" w:type="dxa"/>
            <w:tcBorders>
              <w:top w:val="single" w:sz="4" w:space="0" w:color="000000"/>
              <w:left w:val="single" w:sz="4" w:space="0" w:color="000000"/>
              <w:bottom w:val="single" w:sz="4" w:space="0" w:color="000000"/>
              <w:right w:val="single" w:sz="4" w:space="0" w:color="000000"/>
            </w:tcBorders>
          </w:tcPr>
          <w:p w14:paraId="320D79A2" w14:textId="77777777" w:rsidR="000A2C0E" w:rsidRPr="00E4778D" w:rsidRDefault="00000000">
            <w:pPr>
              <w:spacing w:after="0" w:line="259" w:lineRule="auto"/>
              <w:ind w:right="51"/>
              <w:jc w:val="center"/>
              <w:rPr>
                <w:color w:val="auto"/>
              </w:rPr>
            </w:pPr>
            <w:r w:rsidRPr="00E4778D">
              <w:rPr>
                <w:color w:val="auto"/>
              </w:rPr>
              <w:t xml:space="preserve">3. </w:t>
            </w:r>
          </w:p>
        </w:tc>
        <w:tc>
          <w:tcPr>
            <w:tcW w:w="2602" w:type="dxa"/>
            <w:tcBorders>
              <w:top w:val="single" w:sz="4" w:space="0" w:color="000000"/>
              <w:left w:val="single" w:sz="4" w:space="0" w:color="000000"/>
              <w:bottom w:val="single" w:sz="4" w:space="0" w:color="000000"/>
              <w:right w:val="single" w:sz="4" w:space="0" w:color="000000"/>
            </w:tcBorders>
          </w:tcPr>
          <w:p w14:paraId="4A00091A" w14:textId="77777777" w:rsidR="000A2C0E" w:rsidRPr="00E4778D" w:rsidRDefault="00000000">
            <w:pPr>
              <w:spacing w:after="0" w:line="259" w:lineRule="auto"/>
              <w:ind w:right="49"/>
              <w:jc w:val="center"/>
              <w:rPr>
                <w:color w:val="auto"/>
              </w:rPr>
            </w:pPr>
            <w:r w:rsidRPr="00E4778D">
              <w:rPr>
                <w:color w:val="auto"/>
              </w:rPr>
              <w:t xml:space="preserve">powyżej 24 </w:t>
            </w:r>
          </w:p>
        </w:tc>
        <w:tc>
          <w:tcPr>
            <w:tcW w:w="2880" w:type="dxa"/>
            <w:tcBorders>
              <w:top w:val="single" w:sz="4" w:space="0" w:color="000000"/>
              <w:left w:val="single" w:sz="4" w:space="0" w:color="000000"/>
              <w:bottom w:val="single" w:sz="4" w:space="0" w:color="000000"/>
              <w:right w:val="single" w:sz="4" w:space="0" w:color="000000"/>
            </w:tcBorders>
          </w:tcPr>
          <w:p w14:paraId="7E6A0EB2" w14:textId="4A496C11" w:rsidR="000A2C0E" w:rsidRPr="00E4778D" w:rsidRDefault="009E57F1">
            <w:pPr>
              <w:spacing w:after="0" w:line="259" w:lineRule="auto"/>
              <w:ind w:right="52"/>
              <w:jc w:val="center"/>
              <w:rPr>
                <w:color w:val="auto"/>
              </w:rPr>
            </w:pPr>
            <w:r w:rsidRPr="00E4778D">
              <w:rPr>
                <w:color w:val="auto"/>
              </w:rPr>
              <w:t xml:space="preserve">10 pkt </w:t>
            </w:r>
          </w:p>
        </w:tc>
      </w:tr>
    </w:tbl>
    <w:p w14:paraId="5BEE4E11" w14:textId="77777777" w:rsidR="000A2C0E" w:rsidRPr="00E4778D" w:rsidRDefault="00000000">
      <w:pPr>
        <w:spacing w:after="24" w:line="259" w:lineRule="auto"/>
        <w:ind w:left="76" w:right="0"/>
        <w:jc w:val="left"/>
        <w:rPr>
          <w:color w:val="auto"/>
        </w:rPr>
      </w:pPr>
      <w:r w:rsidRPr="00E4778D">
        <w:rPr>
          <w:rFonts w:ascii="Arial" w:eastAsia="Arial" w:hAnsi="Arial" w:cs="Arial"/>
          <w:color w:val="auto"/>
        </w:rPr>
        <w:t xml:space="preserve"> </w:t>
      </w:r>
    </w:p>
    <w:p w14:paraId="6035C514" w14:textId="166D21BC" w:rsidR="000A2C0E" w:rsidRPr="00E4778D" w:rsidRDefault="00000000">
      <w:pPr>
        <w:numPr>
          <w:ilvl w:val="1"/>
          <w:numId w:val="15"/>
        </w:numPr>
        <w:spacing w:after="16" w:line="259" w:lineRule="auto"/>
        <w:ind w:right="0" w:hanging="360"/>
        <w:jc w:val="left"/>
        <w:rPr>
          <w:color w:val="auto"/>
        </w:rPr>
      </w:pPr>
      <w:r w:rsidRPr="00E4778D">
        <w:rPr>
          <w:b/>
          <w:color w:val="auto"/>
          <w:u w:val="single" w:color="000000"/>
        </w:rPr>
        <w:t xml:space="preserve">Czas reakcji serwisowej - liczba godzin (waga </w:t>
      </w:r>
      <w:r w:rsidR="009E57F1" w:rsidRPr="00E4778D">
        <w:rPr>
          <w:b/>
          <w:color w:val="auto"/>
          <w:u w:val="single" w:color="000000"/>
        </w:rPr>
        <w:t>1</w:t>
      </w:r>
      <w:r w:rsidRPr="00E4778D">
        <w:rPr>
          <w:b/>
          <w:color w:val="auto"/>
          <w:u w:val="single" w:color="000000"/>
        </w:rPr>
        <w:t>0%)</w:t>
      </w:r>
      <w:r w:rsidRPr="00E4778D">
        <w:rPr>
          <w:b/>
          <w:color w:val="auto"/>
        </w:rPr>
        <w:t xml:space="preserve">  </w:t>
      </w:r>
    </w:p>
    <w:p w14:paraId="09D6877B" w14:textId="77777777" w:rsidR="000A2C0E" w:rsidRPr="00E4778D" w:rsidRDefault="00000000">
      <w:pPr>
        <w:ind w:left="1195" w:right="214"/>
        <w:rPr>
          <w:color w:val="auto"/>
        </w:rPr>
      </w:pPr>
      <w:r w:rsidRPr="00E4778D">
        <w:rPr>
          <w:color w:val="auto"/>
        </w:rPr>
        <w:t xml:space="preserve">Punktacja za czas reakcji serwisowej przypisana zostanie zgodnie z poniższą tabelą: </w:t>
      </w:r>
    </w:p>
    <w:p w14:paraId="06182CCA" w14:textId="77777777" w:rsidR="000A2C0E" w:rsidRPr="00E4778D" w:rsidRDefault="00000000">
      <w:pPr>
        <w:spacing w:after="0" w:line="259" w:lineRule="auto"/>
        <w:ind w:left="1636" w:right="0"/>
        <w:jc w:val="left"/>
        <w:rPr>
          <w:color w:val="auto"/>
        </w:rPr>
      </w:pPr>
      <w:r w:rsidRPr="00E4778D">
        <w:rPr>
          <w:color w:val="auto"/>
        </w:rPr>
        <w:t xml:space="preserve"> </w:t>
      </w:r>
    </w:p>
    <w:tbl>
      <w:tblPr>
        <w:tblStyle w:val="TableGrid"/>
        <w:tblW w:w="5870" w:type="dxa"/>
        <w:tblInd w:w="1655" w:type="dxa"/>
        <w:tblCellMar>
          <w:top w:w="6" w:type="dxa"/>
          <w:left w:w="106" w:type="dxa"/>
          <w:right w:w="57" w:type="dxa"/>
        </w:tblCellMar>
        <w:tblLook w:val="04A0" w:firstRow="1" w:lastRow="0" w:firstColumn="1" w:lastColumn="0" w:noHBand="0" w:noVBand="1"/>
      </w:tblPr>
      <w:tblGrid>
        <w:gridCol w:w="480"/>
        <w:gridCol w:w="2510"/>
        <w:gridCol w:w="2880"/>
      </w:tblGrid>
      <w:tr w:rsidR="00E4778D" w:rsidRPr="00E4778D" w14:paraId="44B87753" w14:textId="77777777">
        <w:trPr>
          <w:trHeight w:val="547"/>
        </w:trPr>
        <w:tc>
          <w:tcPr>
            <w:tcW w:w="480" w:type="dxa"/>
            <w:tcBorders>
              <w:top w:val="single" w:sz="4" w:space="0" w:color="000000"/>
              <w:left w:val="single" w:sz="4" w:space="0" w:color="000000"/>
              <w:bottom w:val="single" w:sz="4" w:space="0" w:color="000000"/>
              <w:right w:val="single" w:sz="4" w:space="0" w:color="000000"/>
            </w:tcBorders>
            <w:vAlign w:val="center"/>
          </w:tcPr>
          <w:p w14:paraId="687AF036" w14:textId="77777777" w:rsidR="000A2C0E" w:rsidRPr="00E4778D" w:rsidRDefault="00000000">
            <w:pPr>
              <w:spacing w:after="0" w:line="259" w:lineRule="auto"/>
              <w:ind w:right="0"/>
              <w:jc w:val="left"/>
              <w:rPr>
                <w:color w:val="auto"/>
              </w:rPr>
            </w:pPr>
            <w:r w:rsidRPr="00E4778D">
              <w:rPr>
                <w:color w:val="auto"/>
              </w:rPr>
              <w:t xml:space="preserve">Lp. </w:t>
            </w:r>
          </w:p>
        </w:tc>
        <w:tc>
          <w:tcPr>
            <w:tcW w:w="2510" w:type="dxa"/>
            <w:tcBorders>
              <w:top w:val="single" w:sz="4" w:space="0" w:color="000000"/>
              <w:left w:val="single" w:sz="4" w:space="0" w:color="000000"/>
              <w:bottom w:val="single" w:sz="4" w:space="0" w:color="000000"/>
              <w:right w:val="single" w:sz="4" w:space="0" w:color="000000"/>
            </w:tcBorders>
            <w:vAlign w:val="center"/>
          </w:tcPr>
          <w:p w14:paraId="4F5E359C" w14:textId="77777777" w:rsidR="000A2C0E" w:rsidRPr="00E4778D" w:rsidRDefault="00000000">
            <w:pPr>
              <w:spacing w:after="0" w:line="259" w:lineRule="auto"/>
              <w:ind w:right="51"/>
              <w:jc w:val="center"/>
              <w:rPr>
                <w:color w:val="auto"/>
              </w:rPr>
            </w:pPr>
            <w:r w:rsidRPr="00E4778D">
              <w:rPr>
                <w:color w:val="auto"/>
              </w:rPr>
              <w:t xml:space="preserve">Liczba godzin </w:t>
            </w:r>
          </w:p>
        </w:tc>
        <w:tc>
          <w:tcPr>
            <w:tcW w:w="2880" w:type="dxa"/>
            <w:tcBorders>
              <w:top w:val="single" w:sz="4" w:space="0" w:color="000000"/>
              <w:left w:val="single" w:sz="4" w:space="0" w:color="000000"/>
              <w:bottom w:val="single" w:sz="4" w:space="0" w:color="000000"/>
              <w:right w:val="single" w:sz="4" w:space="0" w:color="000000"/>
            </w:tcBorders>
          </w:tcPr>
          <w:p w14:paraId="6C3B9462" w14:textId="59768394" w:rsidR="000A2C0E" w:rsidRPr="00E4778D" w:rsidRDefault="00000000">
            <w:pPr>
              <w:spacing w:after="0" w:line="259" w:lineRule="auto"/>
              <w:ind w:right="0"/>
              <w:jc w:val="center"/>
              <w:rPr>
                <w:color w:val="auto"/>
              </w:rPr>
            </w:pPr>
            <w:r w:rsidRPr="00E4778D">
              <w:rPr>
                <w:color w:val="auto"/>
              </w:rPr>
              <w:t>Przypisana wartość punktowa (0-</w:t>
            </w:r>
            <w:r w:rsidR="009E57F1" w:rsidRPr="00E4778D">
              <w:rPr>
                <w:color w:val="auto"/>
              </w:rPr>
              <w:t>1</w:t>
            </w:r>
            <w:r w:rsidRPr="00E4778D">
              <w:rPr>
                <w:color w:val="auto"/>
              </w:rPr>
              <w:t xml:space="preserve">0 pkt max) </w:t>
            </w:r>
          </w:p>
        </w:tc>
      </w:tr>
      <w:tr w:rsidR="00E4778D" w:rsidRPr="00E4778D" w14:paraId="6068A65E" w14:textId="77777777">
        <w:trPr>
          <w:trHeight w:val="437"/>
        </w:trPr>
        <w:tc>
          <w:tcPr>
            <w:tcW w:w="480" w:type="dxa"/>
            <w:tcBorders>
              <w:top w:val="single" w:sz="4" w:space="0" w:color="000000"/>
              <w:left w:val="single" w:sz="4" w:space="0" w:color="000000"/>
              <w:bottom w:val="single" w:sz="4" w:space="0" w:color="000000"/>
              <w:right w:val="single" w:sz="4" w:space="0" w:color="000000"/>
            </w:tcBorders>
          </w:tcPr>
          <w:p w14:paraId="73C69194" w14:textId="77777777" w:rsidR="000A2C0E" w:rsidRPr="00E4778D" w:rsidRDefault="00000000">
            <w:pPr>
              <w:spacing w:after="0" w:line="259" w:lineRule="auto"/>
              <w:ind w:right="53"/>
              <w:jc w:val="center"/>
              <w:rPr>
                <w:color w:val="auto"/>
              </w:rPr>
            </w:pPr>
            <w:r w:rsidRPr="00E4778D">
              <w:rPr>
                <w:color w:val="auto"/>
              </w:rPr>
              <w:t xml:space="preserve">1. </w:t>
            </w:r>
          </w:p>
        </w:tc>
        <w:tc>
          <w:tcPr>
            <w:tcW w:w="2510" w:type="dxa"/>
            <w:tcBorders>
              <w:top w:val="single" w:sz="4" w:space="0" w:color="000000"/>
              <w:left w:val="single" w:sz="4" w:space="0" w:color="000000"/>
              <w:bottom w:val="single" w:sz="4" w:space="0" w:color="000000"/>
              <w:right w:val="single" w:sz="4" w:space="0" w:color="000000"/>
            </w:tcBorders>
          </w:tcPr>
          <w:p w14:paraId="23CBC038" w14:textId="5AD4B3F1" w:rsidR="000A2C0E" w:rsidRPr="00E4778D" w:rsidRDefault="00800BDF">
            <w:pPr>
              <w:spacing w:after="0" w:line="259" w:lineRule="auto"/>
              <w:ind w:right="51"/>
              <w:jc w:val="center"/>
              <w:rPr>
                <w:color w:val="auto"/>
              </w:rPr>
            </w:pPr>
            <w:r w:rsidRPr="00E4778D">
              <w:rPr>
                <w:color w:val="auto"/>
              </w:rPr>
              <w:t xml:space="preserve">24 </w:t>
            </w:r>
          </w:p>
        </w:tc>
        <w:tc>
          <w:tcPr>
            <w:tcW w:w="2880" w:type="dxa"/>
            <w:tcBorders>
              <w:top w:val="single" w:sz="4" w:space="0" w:color="000000"/>
              <w:left w:val="single" w:sz="4" w:space="0" w:color="000000"/>
              <w:bottom w:val="single" w:sz="4" w:space="0" w:color="000000"/>
              <w:right w:val="single" w:sz="4" w:space="0" w:color="000000"/>
            </w:tcBorders>
          </w:tcPr>
          <w:p w14:paraId="5A99FC15" w14:textId="77777777" w:rsidR="000A2C0E" w:rsidRPr="00E4778D" w:rsidRDefault="00000000">
            <w:pPr>
              <w:spacing w:after="0" w:line="259" w:lineRule="auto"/>
              <w:ind w:right="44"/>
              <w:jc w:val="center"/>
              <w:rPr>
                <w:color w:val="auto"/>
              </w:rPr>
            </w:pPr>
            <w:r w:rsidRPr="00E4778D">
              <w:rPr>
                <w:color w:val="auto"/>
              </w:rPr>
              <w:t xml:space="preserve">0 pkt </w:t>
            </w:r>
          </w:p>
        </w:tc>
      </w:tr>
      <w:tr w:rsidR="00E4778D" w:rsidRPr="00E4778D" w14:paraId="1C597923" w14:textId="77777777">
        <w:trPr>
          <w:trHeight w:val="437"/>
        </w:trPr>
        <w:tc>
          <w:tcPr>
            <w:tcW w:w="480" w:type="dxa"/>
            <w:tcBorders>
              <w:top w:val="single" w:sz="4" w:space="0" w:color="000000"/>
              <w:left w:val="single" w:sz="4" w:space="0" w:color="000000"/>
              <w:bottom w:val="single" w:sz="4" w:space="0" w:color="000000"/>
              <w:right w:val="single" w:sz="4" w:space="0" w:color="000000"/>
            </w:tcBorders>
          </w:tcPr>
          <w:p w14:paraId="29C33DD7" w14:textId="77777777" w:rsidR="000A2C0E" w:rsidRPr="00E4778D" w:rsidRDefault="00000000">
            <w:pPr>
              <w:spacing w:after="0" w:line="259" w:lineRule="auto"/>
              <w:ind w:right="53"/>
              <w:jc w:val="center"/>
              <w:rPr>
                <w:color w:val="auto"/>
              </w:rPr>
            </w:pPr>
            <w:r w:rsidRPr="00E4778D">
              <w:rPr>
                <w:color w:val="auto"/>
              </w:rPr>
              <w:t xml:space="preserve">2. </w:t>
            </w:r>
          </w:p>
        </w:tc>
        <w:tc>
          <w:tcPr>
            <w:tcW w:w="2510" w:type="dxa"/>
            <w:tcBorders>
              <w:top w:val="single" w:sz="4" w:space="0" w:color="000000"/>
              <w:left w:val="single" w:sz="4" w:space="0" w:color="000000"/>
              <w:bottom w:val="single" w:sz="4" w:space="0" w:color="000000"/>
              <w:right w:val="single" w:sz="4" w:space="0" w:color="000000"/>
            </w:tcBorders>
          </w:tcPr>
          <w:p w14:paraId="422824D7" w14:textId="485F0D87" w:rsidR="000A2C0E" w:rsidRPr="00E4778D" w:rsidRDefault="00000000">
            <w:pPr>
              <w:spacing w:after="0" w:line="259" w:lineRule="auto"/>
              <w:ind w:right="0"/>
              <w:jc w:val="left"/>
              <w:rPr>
                <w:color w:val="auto"/>
              </w:rPr>
            </w:pPr>
            <w:r w:rsidRPr="00E4778D">
              <w:rPr>
                <w:color w:val="auto"/>
              </w:rPr>
              <w:t xml:space="preserve">poniżej </w:t>
            </w:r>
            <w:r w:rsidR="00800BDF" w:rsidRPr="00E4778D">
              <w:rPr>
                <w:color w:val="auto"/>
              </w:rPr>
              <w:t>24</w:t>
            </w:r>
            <w:r w:rsidRPr="00E4778D">
              <w:rPr>
                <w:color w:val="auto"/>
              </w:rPr>
              <w:t xml:space="preserve"> do </w:t>
            </w:r>
            <w:r w:rsidR="00800BDF" w:rsidRPr="00E4778D">
              <w:rPr>
                <w:color w:val="auto"/>
              </w:rPr>
              <w:t>12</w:t>
            </w:r>
            <w:r w:rsidRPr="00E4778D">
              <w:rPr>
                <w:color w:val="auto"/>
              </w:rPr>
              <w:t xml:space="preserve"> włącznie </w:t>
            </w:r>
          </w:p>
        </w:tc>
        <w:tc>
          <w:tcPr>
            <w:tcW w:w="2880" w:type="dxa"/>
            <w:tcBorders>
              <w:top w:val="single" w:sz="4" w:space="0" w:color="000000"/>
              <w:left w:val="single" w:sz="4" w:space="0" w:color="000000"/>
              <w:bottom w:val="single" w:sz="4" w:space="0" w:color="000000"/>
              <w:right w:val="single" w:sz="4" w:space="0" w:color="000000"/>
            </w:tcBorders>
          </w:tcPr>
          <w:p w14:paraId="191A2DBD" w14:textId="1C768CD5" w:rsidR="000A2C0E" w:rsidRPr="00E4778D" w:rsidRDefault="009E57F1">
            <w:pPr>
              <w:spacing w:after="0" w:line="259" w:lineRule="auto"/>
              <w:ind w:right="45"/>
              <w:jc w:val="center"/>
              <w:rPr>
                <w:color w:val="auto"/>
              </w:rPr>
            </w:pPr>
            <w:r w:rsidRPr="00E4778D">
              <w:rPr>
                <w:color w:val="auto"/>
              </w:rPr>
              <w:t xml:space="preserve">5 pkt </w:t>
            </w:r>
          </w:p>
        </w:tc>
      </w:tr>
      <w:tr w:rsidR="00E4778D" w:rsidRPr="00E4778D" w14:paraId="7475FC50" w14:textId="77777777">
        <w:trPr>
          <w:trHeight w:val="437"/>
        </w:trPr>
        <w:tc>
          <w:tcPr>
            <w:tcW w:w="480" w:type="dxa"/>
            <w:tcBorders>
              <w:top w:val="single" w:sz="4" w:space="0" w:color="000000"/>
              <w:left w:val="single" w:sz="4" w:space="0" w:color="000000"/>
              <w:bottom w:val="single" w:sz="4" w:space="0" w:color="000000"/>
              <w:right w:val="single" w:sz="4" w:space="0" w:color="000000"/>
            </w:tcBorders>
          </w:tcPr>
          <w:p w14:paraId="2F890683" w14:textId="77777777" w:rsidR="000A2C0E" w:rsidRPr="00E4778D" w:rsidRDefault="00000000">
            <w:pPr>
              <w:spacing w:after="0" w:line="259" w:lineRule="auto"/>
              <w:ind w:right="11"/>
              <w:jc w:val="center"/>
              <w:rPr>
                <w:color w:val="auto"/>
              </w:rPr>
            </w:pPr>
            <w:r w:rsidRPr="00E4778D">
              <w:rPr>
                <w:color w:val="auto"/>
              </w:rPr>
              <w:t xml:space="preserve">3. </w:t>
            </w:r>
          </w:p>
        </w:tc>
        <w:tc>
          <w:tcPr>
            <w:tcW w:w="2510" w:type="dxa"/>
            <w:tcBorders>
              <w:top w:val="single" w:sz="4" w:space="0" w:color="000000"/>
              <w:left w:val="single" w:sz="4" w:space="0" w:color="000000"/>
              <w:bottom w:val="single" w:sz="4" w:space="0" w:color="000000"/>
              <w:right w:val="single" w:sz="4" w:space="0" w:color="000000"/>
            </w:tcBorders>
          </w:tcPr>
          <w:p w14:paraId="36CB9E6A" w14:textId="236900CD" w:rsidR="000A2C0E" w:rsidRPr="00E4778D" w:rsidRDefault="00000000">
            <w:pPr>
              <w:spacing w:after="0" w:line="259" w:lineRule="auto"/>
              <w:ind w:right="9"/>
              <w:jc w:val="center"/>
              <w:rPr>
                <w:color w:val="auto"/>
              </w:rPr>
            </w:pPr>
            <w:r w:rsidRPr="00E4778D">
              <w:rPr>
                <w:color w:val="auto"/>
              </w:rPr>
              <w:t xml:space="preserve">poniżej </w:t>
            </w:r>
            <w:r w:rsidR="00800BDF" w:rsidRPr="00E4778D">
              <w:rPr>
                <w:color w:val="auto"/>
              </w:rPr>
              <w:t>12</w:t>
            </w:r>
          </w:p>
        </w:tc>
        <w:tc>
          <w:tcPr>
            <w:tcW w:w="2880" w:type="dxa"/>
            <w:tcBorders>
              <w:top w:val="single" w:sz="4" w:space="0" w:color="000000"/>
              <w:left w:val="single" w:sz="4" w:space="0" w:color="000000"/>
              <w:bottom w:val="single" w:sz="4" w:space="0" w:color="000000"/>
              <w:right w:val="single" w:sz="4" w:space="0" w:color="000000"/>
            </w:tcBorders>
          </w:tcPr>
          <w:p w14:paraId="3C8925A5" w14:textId="29F595A9" w:rsidR="000A2C0E" w:rsidRPr="00E4778D" w:rsidRDefault="009E57F1">
            <w:pPr>
              <w:spacing w:after="0" w:line="259" w:lineRule="auto"/>
              <w:ind w:right="2"/>
              <w:jc w:val="center"/>
              <w:rPr>
                <w:color w:val="auto"/>
              </w:rPr>
            </w:pPr>
            <w:r w:rsidRPr="00E4778D">
              <w:rPr>
                <w:color w:val="auto"/>
              </w:rPr>
              <w:t xml:space="preserve">10 pkt </w:t>
            </w:r>
          </w:p>
        </w:tc>
      </w:tr>
    </w:tbl>
    <w:p w14:paraId="6D5D6CF1" w14:textId="77777777" w:rsidR="000A2C0E" w:rsidRPr="00E4778D" w:rsidRDefault="00000000">
      <w:pPr>
        <w:spacing w:after="16" w:line="259" w:lineRule="auto"/>
        <w:ind w:left="76" w:right="0"/>
        <w:jc w:val="left"/>
        <w:rPr>
          <w:color w:val="auto"/>
        </w:rPr>
      </w:pPr>
      <w:r w:rsidRPr="00E4778D">
        <w:rPr>
          <w:color w:val="auto"/>
        </w:rPr>
        <w:t xml:space="preserve"> </w:t>
      </w:r>
    </w:p>
    <w:p w14:paraId="34293856" w14:textId="77777777" w:rsidR="000A2C0E" w:rsidRPr="00E4778D" w:rsidRDefault="00000000">
      <w:pPr>
        <w:numPr>
          <w:ilvl w:val="0"/>
          <w:numId w:val="15"/>
        </w:numPr>
        <w:ind w:right="214" w:hanging="360"/>
        <w:rPr>
          <w:color w:val="auto"/>
        </w:rPr>
      </w:pPr>
      <w:r w:rsidRPr="00E4778D">
        <w:rPr>
          <w:color w:val="auto"/>
        </w:rPr>
        <w:t xml:space="preserve">Zamawiający dokona oceny ofert na podstawie wyników osiągniętej liczby punktów wyliczonych w oparciu o powyższe kryteria i ustaloną punktację do 100 pkt. </w:t>
      </w:r>
    </w:p>
    <w:p w14:paraId="2C630C8A" w14:textId="77777777" w:rsidR="000A2C0E" w:rsidRDefault="00000000">
      <w:pPr>
        <w:numPr>
          <w:ilvl w:val="0"/>
          <w:numId w:val="15"/>
        </w:numPr>
        <w:ind w:right="214" w:hanging="360"/>
      </w:pPr>
      <w:r>
        <w:t xml:space="preserve">Ilości punktów za poszczególne kryteria zostaną zsumowane i będą stanowić końcową ocenę oferty. Za najkorzystniejszą zostanie uznana oferta, która uzyska największą ilość punktów. </w:t>
      </w:r>
    </w:p>
    <w:p w14:paraId="6EE4E70B" w14:textId="77777777" w:rsidR="000A2C0E" w:rsidRDefault="00000000">
      <w:pPr>
        <w:numPr>
          <w:ilvl w:val="0"/>
          <w:numId w:val="15"/>
        </w:numPr>
        <w:ind w:right="214" w:hanging="360"/>
      </w:pPr>
      <w:r>
        <w:t xml:space="preserve">Liczba punktów obliczona zostanie z dokładnością do dwóch miejsc po przecinku. </w:t>
      </w:r>
    </w:p>
    <w:p w14:paraId="5E8073D3" w14:textId="77777777" w:rsidR="000A2C0E" w:rsidRDefault="00000000">
      <w:pPr>
        <w:spacing w:after="16" w:line="259" w:lineRule="auto"/>
        <w:ind w:left="76" w:right="0"/>
        <w:jc w:val="left"/>
      </w:pPr>
      <w:r>
        <w:rPr>
          <w:b/>
        </w:rPr>
        <w:t xml:space="preserve"> </w:t>
      </w:r>
    </w:p>
    <w:p w14:paraId="00E855F9" w14:textId="77777777" w:rsidR="000A2C0E" w:rsidRDefault="00000000">
      <w:pPr>
        <w:pStyle w:val="Nagwek1"/>
        <w:ind w:left="73"/>
      </w:pPr>
      <w:r>
        <w:t xml:space="preserve">INFORMACJE O FORMALNOŚCIACH, JAKIE POWINNY ZOSTAĆ DOPEŁNIONE PO WYBORZE OFERTY W CELU ZAWARCIA UMOWY W SPRAWIE ZAMÓWIENIA </w:t>
      </w:r>
    </w:p>
    <w:p w14:paraId="6C36EFA5" w14:textId="77777777" w:rsidR="000A2C0E" w:rsidRDefault="00000000">
      <w:pPr>
        <w:spacing w:after="16" w:line="259" w:lineRule="auto"/>
        <w:ind w:left="76" w:right="0"/>
        <w:jc w:val="left"/>
      </w:pPr>
      <w:r>
        <w:t xml:space="preserve"> </w:t>
      </w:r>
    </w:p>
    <w:p w14:paraId="12948402" w14:textId="77777777" w:rsidR="000A2C0E" w:rsidRDefault="00000000">
      <w:pPr>
        <w:numPr>
          <w:ilvl w:val="0"/>
          <w:numId w:val="16"/>
        </w:numPr>
        <w:ind w:right="214" w:hanging="360"/>
      </w:pPr>
      <w:r>
        <w:t xml:space="preserve">Zamawiający </w:t>
      </w:r>
      <w:r>
        <w:tab/>
        <w:t xml:space="preserve">udostępni </w:t>
      </w:r>
      <w:r>
        <w:tab/>
        <w:t xml:space="preserve">informacje </w:t>
      </w:r>
      <w:r>
        <w:tab/>
        <w:t xml:space="preserve">o </w:t>
      </w:r>
      <w:r>
        <w:tab/>
        <w:t xml:space="preserve">wyborze </w:t>
      </w:r>
      <w:r>
        <w:tab/>
        <w:t xml:space="preserve">najkorzystniejszej </w:t>
      </w:r>
      <w:r>
        <w:tab/>
        <w:t xml:space="preserve">oferty </w:t>
      </w:r>
      <w:r>
        <w:tab/>
        <w:t xml:space="preserve">na </w:t>
      </w:r>
      <w:r>
        <w:tab/>
        <w:t xml:space="preserve">portalu: </w:t>
      </w:r>
      <w:r>
        <w:rPr>
          <w:color w:val="0000FF"/>
          <w:u w:val="single" w:color="0000FF"/>
        </w:rPr>
        <w:t>https://bazakonkurencyjnosci.funduszeeuropejskie.gov.pl/</w:t>
      </w:r>
      <w:r>
        <w:t xml:space="preserve"> </w:t>
      </w:r>
    </w:p>
    <w:p w14:paraId="6698F181" w14:textId="77777777" w:rsidR="000A2C0E" w:rsidRDefault="00000000">
      <w:pPr>
        <w:numPr>
          <w:ilvl w:val="0"/>
          <w:numId w:val="16"/>
        </w:numPr>
        <w:ind w:right="214" w:hanging="360"/>
      </w:pPr>
      <w:r>
        <w:t xml:space="preserve">Zamawiający udzieli zamówienia Wykonawcy, którego oferta została wybrana, jako najkorzystniejsza w wyniku oceny, zgodnie z zasadami określonymi w zapytaniu ofertowym.  </w:t>
      </w:r>
    </w:p>
    <w:p w14:paraId="1475C539" w14:textId="77777777" w:rsidR="000A2C0E" w:rsidRDefault="00000000">
      <w:pPr>
        <w:numPr>
          <w:ilvl w:val="0"/>
          <w:numId w:val="16"/>
        </w:numPr>
        <w:ind w:right="214" w:hanging="360"/>
      </w:pPr>
      <w:r>
        <w:t xml:space="preserve">Osoby reprezentujące Wykonawcę przy zawarciu umowy powinny posiadać dokumenty potwierdzające ich umocowanie do reprezentowania Wykonawcy, o ile umocowanie to nie będzie wynikać z dokumentów załączonych do oferty.  </w:t>
      </w:r>
    </w:p>
    <w:p w14:paraId="051BC9A4" w14:textId="77777777" w:rsidR="000A2C0E" w:rsidRDefault="00000000">
      <w:pPr>
        <w:numPr>
          <w:ilvl w:val="0"/>
          <w:numId w:val="16"/>
        </w:numPr>
        <w:ind w:right="214" w:hanging="360"/>
      </w:pPr>
      <w:r>
        <w:t xml:space="preserve">Dwukrotne nieusprawiedliwione przez Wykonawcę niestawienie się w wyznaczonym terminie do podpisania umowy uznaje się za odstąpienie od zawarcia umowy.  </w:t>
      </w:r>
    </w:p>
    <w:p w14:paraId="16135952" w14:textId="77777777" w:rsidR="000A2C0E" w:rsidRDefault="00000000">
      <w:pPr>
        <w:numPr>
          <w:ilvl w:val="0"/>
          <w:numId w:val="16"/>
        </w:numPr>
        <w:ind w:right="214" w:hanging="360"/>
      </w:pPr>
      <w:r>
        <w:t xml:space="preserve">Jeżeli Wykonawca, którego oferta została wybrana jako najkorzystniejsza, uchyla się od zawarcia umowy w sprawie zamówienia publicznego, Zamawiający może wybrać ofertę najkorzystniejszą spośród pozostałych ofert. </w:t>
      </w:r>
    </w:p>
    <w:p w14:paraId="7F564FDD" w14:textId="77777777" w:rsidR="000A2C0E" w:rsidRDefault="00000000">
      <w:pPr>
        <w:spacing w:after="21" w:line="259" w:lineRule="auto"/>
        <w:ind w:left="76" w:right="0"/>
        <w:jc w:val="left"/>
      </w:pPr>
      <w:r>
        <w:rPr>
          <w:color w:val="FF0000"/>
        </w:rPr>
        <w:t xml:space="preserve"> </w:t>
      </w:r>
    </w:p>
    <w:p w14:paraId="2D42D084" w14:textId="77777777" w:rsidR="000A2C0E" w:rsidRDefault="00000000">
      <w:pPr>
        <w:pStyle w:val="Nagwek1"/>
        <w:ind w:left="487" w:hanging="424"/>
      </w:pPr>
      <w:r>
        <w:lastRenderedPageBreak/>
        <w:t xml:space="preserve">WARUNKI ISTOTNYCH ZMIAN UMOWY ZAWARTEJ W WYNIKU PRZEPROWADZONEGO POSTĘPOWANIA O UDZIELENIE ZAMÓWIENIA </w:t>
      </w:r>
    </w:p>
    <w:p w14:paraId="77461BE9" w14:textId="77777777" w:rsidR="000A2C0E" w:rsidRDefault="00000000">
      <w:pPr>
        <w:spacing w:after="21" w:line="259" w:lineRule="auto"/>
        <w:ind w:left="78" w:right="0"/>
        <w:jc w:val="left"/>
      </w:pPr>
      <w:r>
        <w:rPr>
          <w:b/>
        </w:rPr>
        <w:t xml:space="preserve"> </w:t>
      </w:r>
    </w:p>
    <w:p w14:paraId="57A9B02E" w14:textId="77777777" w:rsidR="000A2C0E" w:rsidRDefault="00000000">
      <w:pPr>
        <w:numPr>
          <w:ilvl w:val="0"/>
          <w:numId w:val="17"/>
        </w:numPr>
        <w:ind w:right="260" w:hanging="360"/>
      </w:pPr>
      <w:r>
        <w:t xml:space="preserve">Zamawiający przewiduje możliwość wprowadzenia istotnych zmian postanowień zawartej umowy z wybranym Wykonawcą w stosunku do treści oferty, na podstawie której dokonano wyboru Wykonawcy.  </w:t>
      </w:r>
    </w:p>
    <w:p w14:paraId="23D8BC57" w14:textId="77777777" w:rsidR="000A2C0E" w:rsidRDefault="00000000">
      <w:pPr>
        <w:numPr>
          <w:ilvl w:val="0"/>
          <w:numId w:val="17"/>
        </w:numPr>
        <w:ind w:right="260" w:hanging="360"/>
      </w:pPr>
      <w:r>
        <w:t xml:space="preserve">Dopuszczalny zakres zmian obejmuje: </w:t>
      </w:r>
    </w:p>
    <w:p w14:paraId="4CBE1119" w14:textId="77777777" w:rsidR="000A2C0E" w:rsidRDefault="00000000">
      <w:pPr>
        <w:numPr>
          <w:ilvl w:val="1"/>
          <w:numId w:val="17"/>
        </w:numPr>
        <w:ind w:right="214" w:hanging="360"/>
      </w:pPr>
      <w:r>
        <w:t xml:space="preserve">określenie zaliczek na poczet wynagrodzenia; </w:t>
      </w:r>
    </w:p>
    <w:p w14:paraId="32A2CE77" w14:textId="77777777" w:rsidR="000A2C0E" w:rsidRDefault="00000000">
      <w:pPr>
        <w:numPr>
          <w:ilvl w:val="1"/>
          <w:numId w:val="17"/>
        </w:numPr>
        <w:ind w:right="214" w:hanging="360"/>
      </w:pPr>
      <w:r>
        <w:t xml:space="preserve">zmiana sposobu zapłaty wynagrodzenia z jednorazowej na częściowe (płatne etapami) lub z częściowych na jednorazową; </w:t>
      </w:r>
    </w:p>
    <w:p w14:paraId="2AD771AA" w14:textId="77777777" w:rsidR="000A2C0E" w:rsidRDefault="00000000">
      <w:pPr>
        <w:numPr>
          <w:ilvl w:val="1"/>
          <w:numId w:val="17"/>
        </w:numPr>
        <w:ind w:right="214" w:hanging="360"/>
      </w:pPr>
      <w:r>
        <w:t xml:space="preserve">zmiana terminu zapłaty wynagrodzenia lub jego części,  </w:t>
      </w:r>
    </w:p>
    <w:p w14:paraId="263056B5" w14:textId="6D5C9713" w:rsidR="000A2C0E" w:rsidRDefault="00000000">
      <w:pPr>
        <w:numPr>
          <w:ilvl w:val="1"/>
          <w:numId w:val="17"/>
        </w:numPr>
        <w:ind w:right="214" w:hanging="360"/>
      </w:pPr>
      <w:r>
        <w:t xml:space="preserve">jeśli się to okaże konieczne ze względu na zmianę przepisów powszechnie obowiązującego prawa po zawarciu umowy, w zakresie niezbędnym do dostosowania Umowy do zmienionych przepisów, </w:t>
      </w:r>
    </w:p>
    <w:p w14:paraId="277B3054" w14:textId="141CA413" w:rsidR="000A2C0E" w:rsidRDefault="00000000">
      <w:pPr>
        <w:numPr>
          <w:ilvl w:val="1"/>
          <w:numId w:val="17"/>
        </w:numPr>
        <w:ind w:right="214" w:hanging="360"/>
      </w:pPr>
      <w:r>
        <w:t xml:space="preserve">zmiany specyfikacji przedmiotu umowy pod warunkiem, że nie wpływa ona na cenę, w przypadku zapewnienia równoważności proponowanych rozwiązań lub w przypadku zaproponowania przez Oferenta rozwiązań lepszych pod warunkiem, że Oferent wykaże, że nowe rozwiązania są lepsze dla Zamawiającego; </w:t>
      </w:r>
    </w:p>
    <w:p w14:paraId="3BF9C070" w14:textId="77777777" w:rsidR="000A2C0E" w:rsidRDefault="00000000">
      <w:pPr>
        <w:numPr>
          <w:ilvl w:val="1"/>
          <w:numId w:val="17"/>
        </w:numPr>
        <w:ind w:right="214" w:hanging="360"/>
      </w:pPr>
      <w:r>
        <w:t xml:space="preserve">zmiany terminu końcowego realizacji zamówienia, terminu początkowego lub terminów poszczególnych etapów realizacji zamówienia, gdy:  </w:t>
      </w:r>
    </w:p>
    <w:p w14:paraId="77584BD2" w14:textId="56B16F64" w:rsidR="000A2C0E" w:rsidRDefault="00000000">
      <w:pPr>
        <w:numPr>
          <w:ilvl w:val="2"/>
          <w:numId w:val="17"/>
        </w:numPr>
        <w:ind w:right="214"/>
      </w:pPr>
      <w:r>
        <w:t xml:space="preserve">zaistnieje niemożliwa do przewidzenia w momencie zawarcia umowy okoliczność faktyczna, prawna, ekonomiczna lub wystąpi siła wyższa – okoliczność, za którą żadna ze stron nie ponosi odpowiedzialności, skutkująca brakiem możliwości należytego wykonania zawartej umowy, w tym także z uwagi na utrudnienia stanowiące skutki pandemii Covid19 lub innej epidemii/stanu zagrożenia epidemicznego, takie jak ograniczenia administracyjne, przestoje w transporcie międzynarodowym, </w:t>
      </w:r>
    </w:p>
    <w:p w14:paraId="1161ADE7" w14:textId="77777777" w:rsidR="000A2C0E" w:rsidRDefault="00000000">
      <w:pPr>
        <w:numPr>
          <w:ilvl w:val="2"/>
          <w:numId w:val="17"/>
        </w:numPr>
        <w:ind w:right="214"/>
      </w:pPr>
      <w:r>
        <w:t xml:space="preserve">wykonanie zamówienia w terminie określonym w Umowie jest niemożliwe z powodu okoliczności leżących po stronie/ za które ponosi odpowiedzialność Zamawiający, w tym z uwagi na terminy określone w harmonogramie realizacji Projektu, w ramach którego realizowane będzie zamówienie. </w:t>
      </w:r>
    </w:p>
    <w:p w14:paraId="6B593F12" w14:textId="77777777" w:rsidR="000A2C0E" w:rsidRDefault="00000000">
      <w:pPr>
        <w:numPr>
          <w:ilvl w:val="0"/>
          <w:numId w:val="17"/>
        </w:numPr>
        <w:ind w:right="260" w:hanging="360"/>
      </w:pPr>
      <w:r>
        <w:t xml:space="preserve">Zamawiający jest uprawniony do rozwiązania Umowy ze skutkiem natychmiastowym w przypadku zakwestionowania procedury wyboru Wykonawcy przez Instytucję udzielającą dofinansowania lub w przypadku stwierdzenia błędów w przeprowadzeniu tej procedury.  </w:t>
      </w:r>
    </w:p>
    <w:p w14:paraId="71689125" w14:textId="3ACDF80D" w:rsidR="000A2C0E" w:rsidRDefault="00000000" w:rsidP="00B948AF">
      <w:pPr>
        <w:numPr>
          <w:ilvl w:val="0"/>
          <w:numId w:val="17"/>
        </w:numPr>
        <w:spacing w:after="16" w:line="259" w:lineRule="auto"/>
        <w:ind w:left="76" w:right="0" w:firstLine="66"/>
        <w:jc w:val="left"/>
      </w:pPr>
      <w:r>
        <w:t xml:space="preserve">Wszelkie zmiany i uzupełnienia do umowy z Wykonawcą dokonywane będą w formie pisemnej, pod rygorem nieważności.  </w:t>
      </w:r>
    </w:p>
    <w:p w14:paraId="78597B3A" w14:textId="77777777" w:rsidR="00E4778D" w:rsidRDefault="00E4778D" w:rsidP="00E4778D">
      <w:pPr>
        <w:spacing w:after="16" w:line="259" w:lineRule="auto"/>
        <w:ind w:left="142" w:right="0"/>
        <w:jc w:val="left"/>
      </w:pPr>
    </w:p>
    <w:p w14:paraId="53952F47" w14:textId="77777777" w:rsidR="000A2C0E" w:rsidRDefault="00000000">
      <w:pPr>
        <w:pStyle w:val="Nagwek1"/>
        <w:ind w:left="473" w:hanging="410"/>
      </w:pPr>
      <w:r>
        <w:t xml:space="preserve">INNE ISTOTNE INFORMACJE </w:t>
      </w:r>
    </w:p>
    <w:p w14:paraId="1D4393EE" w14:textId="77777777" w:rsidR="000A2C0E" w:rsidRDefault="00000000">
      <w:pPr>
        <w:spacing w:after="21" w:line="259" w:lineRule="auto"/>
        <w:ind w:left="76" w:right="0"/>
        <w:jc w:val="left"/>
      </w:pPr>
      <w:r>
        <w:t xml:space="preserve"> </w:t>
      </w:r>
    </w:p>
    <w:p w14:paraId="448EE2D5" w14:textId="7E1E25DD" w:rsidR="000A2C0E" w:rsidRDefault="00000000">
      <w:pPr>
        <w:numPr>
          <w:ilvl w:val="0"/>
          <w:numId w:val="18"/>
        </w:numPr>
        <w:ind w:right="214" w:hanging="360"/>
      </w:pPr>
      <w:r>
        <w:t xml:space="preserve">Z wybranym </w:t>
      </w:r>
      <w:r w:rsidR="00E4778D">
        <w:t>O</w:t>
      </w:r>
      <w:r>
        <w:t xml:space="preserve">ferentem zawarta zostanie pisemna umowa. </w:t>
      </w:r>
    </w:p>
    <w:p w14:paraId="38A0E942" w14:textId="77777777" w:rsidR="000A2C0E" w:rsidRDefault="00000000">
      <w:pPr>
        <w:numPr>
          <w:ilvl w:val="0"/>
          <w:numId w:val="18"/>
        </w:numPr>
        <w:ind w:right="214" w:hanging="360"/>
      </w:pPr>
      <w:r>
        <w:t xml:space="preserve">Wszystkie załączniki stanowią integralną część zapytania ofertowego.  </w:t>
      </w:r>
    </w:p>
    <w:p w14:paraId="102167B0" w14:textId="77777777" w:rsidR="000A2C0E" w:rsidRDefault="00000000">
      <w:pPr>
        <w:numPr>
          <w:ilvl w:val="0"/>
          <w:numId w:val="18"/>
        </w:numPr>
        <w:ind w:right="214" w:hanging="360"/>
      </w:pPr>
      <w:r>
        <w:t xml:space="preserve">Wszelkie koszty związane z przygotowaniem, złożeniem oferty i udziałem w postępowaniu ponosi Wykonawca.  </w:t>
      </w:r>
    </w:p>
    <w:p w14:paraId="6C939530" w14:textId="77777777" w:rsidR="000A2C0E" w:rsidRDefault="00000000">
      <w:pPr>
        <w:spacing w:after="16" w:line="259" w:lineRule="auto"/>
        <w:ind w:left="76" w:right="0"/>
        <w:jc w:val="left"/>
      </w:pPr>
      <w:r>
        <w:t xml:space="preserve"> </w:t>
      </w:r>
    </w:p>
    <w:p w14:paraId="74CF52DD" w14:textId="77777777" w:rsidR="000A2C0E" w:rsidRDefault="00000000">
      <w:pPr>
        <w:pStyle w:val="Nagwek1"/>
        <w:ind w:left="414" w:hanging="351"/>
      </w:pPr>
      <w:r>
        <w:lastRenderedPageBreak/>
        <w:t>ZASTRZEŻENIA ZAMAWIAJĄCEGO</w:t>
      </w:r>
      <w:r>
        <w:rPr>
          <w:b w:val="0"/>
        </w:rPr>
        <w:t xml:space="preserve"> </w:t>
      </w:r>
    </w:p>
    <w:p w14:paraId="50AACF03" w14:textId="77777777" w:rsidR="000A2C0E" w:rsidRDefault="00000000">
      <w:pPr>
        <w:spacing w:after="16" w:line="259" w:lineRule="auto"/>
        <w:ind w:left="76" w:right="0"/>
        <w:jc w:val="left"/>
      </w:pPr>
      <w:r>
        <w:t xml:space="preserve"> </w:t>
      </w:r>
    </w:p>
    <w:p w14:paraId="43D48121" w14:textId="659F79D5" w:rsidR="000A2C0E" w:rsidRDefault="00000000">
      <w:pPr>
        <w:ind w:left="360" w:right="214" w:hanging="360"/>
      </w:pPr>
      <w:r>
        <w:t>1.</w:t>
      </w:r>
      <w:r>
        <w:rPr>
          <w:rFonts w:ascii="Arial" w:eastAsia="Arial" w:hAnsi="Arial" w:cs="Arial"/>
        </w:rPr>
        <w:t xml:space="preserve"> </w:t>
      </w:r>
      <w:r>
        <w:t xml:space="preserve">W przypadku, gdy wybrany Wykonawca oraz Zamawiający nie dojdą do porozumienia w sprawie ustalenia ostatecznego kształtu formalno-prawnych warunków Umowy, Zamawiający z uwagi na niespełnienie się warunku o podpisaniu Umowy zastrzega sobie prawo do anulowania wyników wyboru Wykonawcy i przygotowania kolejnego Zapytania Ofertowego w przedmiotowej sprawie. </w:t>
      </w:r>
    </w:p>
    <w:p w14:paraId="4A6A9D10" w14:textId="77777777" w:rsidR="000A2C0E" w:rsidRDefault="00000000">
      <w:pPr>
        <w:spacing w:after="16" w:line="259" w:lineRule="auto"/>
        <w:ind w:left="76" w:right="0"/>
        <w:jc w:val="left"/>
      </w:pPr>
      <w:r>
        <w:rPr>
          <w:color w:val="FF0000"/>
        </w:rPr>
        <w:t xml:space="preserve"> </w:t>
      </w:r>
    </w:p>
    <w:p w14:paraId="771852FD" w14:textId="77777777" w:rsidR="000A2C0E" w:rsidRDefault="00000000">
      <w:pPr>
        <w:pStyle w:val="Nagwek1"/>
        <w:ind w:left="473" w:hanging="410"/>
      </w:pPr>
      <w:r>
        <w:t xml:space="preserve">KLAUZULA INFORMACYJNA Z ART. 13 RODO  </w:t>
      </w:r>
    </w:p>
    <w:p w14:paraId="7B34AE7D" w14:textId="77777777" w:rsidR="000A2C0E" w:rsidRDefault="00000000">
      <w:pPr>
        <w:spacing w:after="16" w:line="259" w:lineRule="auto"/>
        <w:ind w:left="76" w:right="0"/>
        <w:jc w:val="left"/>
      </w:pPr>
      <w:r>
        <w:rPr>
          <w:color w:val="FF0000"/>
        </w:rPr>
        <w:t xml:space="preserve"> </w:t>
      </w:r>
    </w:p>
    <w:p w14:paraId="2F16F7E8" w14:textId="77777777" w:rsidR="000A2C0E" w:rsidRDefault="00000000">
      <w:pPr>
        <w:ind w:left="360" w:right="214" w:hanging="360"/>
      </w:pPr>
      <w:r>
        <w:t>1.</w:t>
      </w:r>
      <w:r>
        <w:rPr>
          <w:rFonts w:ascii="Arial" w:eastAsia="Arial" w:hAnsi="Arial" w:cs="Arial"/>
        </w:rPr>
        <w:t xml:space="preserve"> </w:t>
      </w:r>
      <w: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6C991A6" w14:textId="77777777" w:rsidR="009E57F1" w:rsidRPr="007E783D" w:rsidRDefault="00000000" w:rsidP="009E57F1">
      <w:pPr>
        <w:ind w:left="76" w:right="214"/>
        <w:rPr>
          <w:color w:val="auto"/>
        </w:rPr>
      </w:pPr>
      <w:r>
        <w:t>▪</w:t>
      </w:r>
      <w:r>
        <w:rPr>
          <w:rFonts w:ascii="Arial" w:eastAsia="Arial" w:hAnsi="Arial" w:cs="Arial"/>
        </w:rPr>
        <w:t xml:space="preserve"> </w:t>
      </w:r>
      <w:r w:rsidRPr="007E783D">
        <w:rPr>
          <w:color w:val="auto"/>
        </w:rPr>
        <w:t xml:space="preserve">administratorem Pani/Pana danych osobowych jest: </w:t>
      </w:r>
      <w:r w:rsidR="009E57F1" w:rsidRPr="007E783D">
        <w:rPr>
          <w:color w:val="auto"/>
        </w:rPr>
        <w:t>MALBO SPÓŁKA Z OGRANICZONĄ ODPOWIEDZIALNOŚCIĄ SPÓŁKA KOMANDYTOWA</w:t>
      </w:r>
    </w:p>
    <w:p w14:paraId="487898CC" w14:textId="77777777" w:rsidR="009E57F1" w:rsidRPr="007E783D" w:rsidRDefault="00000000" w:rsidP="009E57F1">
      <w:pPr>
        <w:ind w:left="76" w:right="214"/>
        <w:rPr>
          <w:color w:val="auto"/>
        </w:rPr>
      </w:pPr>
      <w:r w:rsidRPr="007E783D">
        <w:rPr>
          <w:color w:val="auto"/>
        </w:rPr>
        <w:t>▪</w:t>
      </w:r>
      <w:r w:rsidRPr="007E783D">
        <w:rPr>
          <w:rFonts w:ascii="Arial" w:eastAsia="Arial" w:hAnsi="Arial" w:cs="Arial"/>
          <w:color w:val="auto"/>
        </w:rPr>
        <w:t xml:space="preserve"> </w:t>
      </w:r>
      <w:r w:rsidRPr="007E783D">
        <w:rPr>
          <w:color w:val="auto"/>
        </w:rPr>
        <w:t>Pani/Pana dane osobowe przetwarzane będą na podstawie art. 6 ust. 1 lit. c RODO w celu związanym z postępowaniem o udzielenie zamówienia dla firmy:</w:t>
      </w:r>
      <w:r w:rsidRPr="007E783D">
        <w:rPr>
          <w:rFonts w:ascii="Arial" w:eastAsia="Arial" w:hAnsi="Arial" w:cs="Arial"/>
          <w:color w:val="auto"/>
        </w:rPr>
        <w:t xml:space="preserve"> </w:t>
      </w:r>
      <w:r w:rsidR="009E57F1" w:rsidRPr="007E783D">
        <w:rPr>
          <w:color w:val="auto"/>
        </w:rPr>
        <w:t>MALBO SPÓŁKA Z OGRANICZONĄ ODPOWIEDZIALNOŚCIĄ SPÓŁKA KOMANDYTOWA</w:t>
      </w:r>
    </w:p>
    <w:p w14:paraId="321A5697" w14:textId="4419636E" w:rsidR="000A2C0E" w:rsidRPr="007E783D" w:rsidRDefault="009E57F1" w:rsidP="009E57F1">
      <w:pPr>
        <w:spacing w:after="16" w:line="259" w:lineRule="auto"/>
        <w:ind w:left="10" w:right="215" w:hanging="10"/>
        <w:jc w:val="left"/>
        <w:rPr>
          <w:color w:val="auto"/>
        </w:rPr>
      </w:pPr>
      <w:r w:rsidRPr="007E783D">
        <w:rPr>
          <w:color w:val="auto"/>
        </w:rPr>
        <w:t xml:space="preserve"> ▪</w:t>
      </w:r>
      <w:r w:rsidRPr="007E783D">
        <w:rPr>
          <w:rFonts w:ascii="Arial" w:eastAsia="Arial" w:hAnsi="Arial" w:cs="Arial"/>
          <w:color w:val="auto"/>
        </w:rPr>
        <w:t xml:space="preserve"> </w:t>
      </w:r>
      <w:r w:rsidRPr="007E783D">
        <w:rPr>
          <w:color w:val="auto"/>
        </w:rPr>
        <w:t xml:space="preserve">odbiorcami Pani/Pana danych osobowych będą osoby lub podmioty, którym udostępniona zostanie dokumentacja postępowania ofertowego; </w:t>
      </w:r>
    </w:p>
    <w:p w14:paraId="3778B613" w14:textId="77777777" w:rsidR="000A2C0E" w:rsidRDefault="00000000">
      <w:pPr>
        <w:ind w:left="643" w:right="214" w:hanging="283"/>
      </w:pPr>
      <w:r>
        <w:t>▪</w:t>
      </w:r>
      <w:r>
        <w:rPr>
          <w:rFonts w:ascii="Arial" w:eastAsia="Arial" w:hAnsi="Arial" w:cs="Arial"/>
        </w:rPr>
        <w:t xml:space="preserve"> </w:t>
      </w:r>
      <w:r>
        <w:t xml:space="preserve">Pani/Pana dane osobowe będą przechowywane przez okres 4 lat od dnia zakończenia postępowania o udzielenie zamówienia, a jeżeli czas trwania umowy przekracza 4 lata, okres przechowywania obejmuje cały czas trwania umowy; </w:t>
      </w:r>
    </w:p>
    <w:p w14:paraId="2CEDBADD" w14:textId="77777777" w:rsidR="000A2C0E" w:rsidRDefault="00000000">
      <w:pPr>
        <w:ind w:left="643" w:right="214" w:hanging="283"/>
      </w:pPr>
      <w:r>
        <w:t>▪</w:t>
      </w:r>
      <w:r>
        <w:rPr>
          <w:rFonts w:ascii="Arial" w:eastAsia="Arial" w:hAnsi="Arial" w:cs="Arial"/>
        </w:rPr>
        <w:t xml:space="preserve"> </w:t>
      </w:r>
      <w:r>
        <w:t xml:space="preserve">obowiązek podania przez Panią/Pana danych osobowych jest wymogiem ustawowym związanym z udziałem w postępowaniu o udzielenie zamówienia publicznego; </w:t>
      </w:r>
    </w:p>
    <w:p w14:paraId="5BE353E9" w14:textId="77777777" w:rsidR="009A1E27" w:rsidRDefault="00000000">
      <w:pPr>
        <w:ind w:left="360" w:right="214"/>
      </w:pPr>
      <w:r>
        <w:t>▪</w:t>
      </w:r>
      <w:r>
        <w:rPr>
          <w:rFonts w:ascii="Arial" w:eastAsia="Arial" w:hAnsi="Arial" w:cs="Arial"/>
        </w:rPr>
        <w:t xml:space="preserve"> </w:t>
      </w:r>
      <w:r>
        <w:t xml:space="preserve">w odniesieniu do Pani/Pana danych osobowych decyzje nie będą podejmowane w sposób zautomatyzowany, stosowanie do art. 22 RODO; </w:t>
      </w:r>
    </w:p>
    <w:p w14:paraId="37268076" w14:textId="7CC63B71" w:rsidR="000A2C0E" w:rsidRDefault="00000000">
      <w:pPr>
        <w:ind w:left="360" w:right="214"/>
      </w:pPr>
      <w:r>
        <w:t>▪</w:t>
      </w:r>
      <w:r>
        <w:rPr>
          <w:rFonts w:ascii="Arial" w:eastAsia="Arial" w:hAnsi="Arial" w:cs="Arial"/>
        </w:rPr>
        <w:t xml:space="preserve"> </w:t>
      </w:r>
      <w:r>
        <w:t xml:space="preserve">posiada Pani/Pan: </w:t>
      </w:r>
    </w:p>
    <w:p w14:paraId="5B1AEFFB" w14:textId="77777777" w:rsidR="000A2C0E" w:rsidRDefault="00000000">
      <w:pPr>
        <w:numPr>
          <w:ilvl w:val="0"/>
          <w:numId w:val="19"/>
        </w:numPr>
        <w:ind w:right="214" w:hanging="142"/>
      </w:pPr>
      <w:r>
        <w:t xml:space="preserve">na podstawie art. 15 RODO prawo dostępu do danych osobowych Pani/Pana dotyczących; </w:t>
      </w:r>
    </w:p>
    <w:p w14:paraId="3375441B" w14:textId="77777777" w:rsidR="000A2C0E" w:rsidRDefault="00000000">
      <w:pPr>
        <w:numPr>
          <w:ilvl w:val="0"/>
          <w:numId w:val="19"/>
        </w:numPr>
        <w:ind w:right="214" w:hanging="142"/>
      </w:pPr>
      <w:r>
        <w:t xml:space="preserve">na podstawie art. 16 RODO prawo do sprostowania Pani/Pana danych osobowych; </w:t>
      </w:r>
    </w:p>
    <w:p w14:paraId="34C28412" w14:textId="77777777" w:rsidR="000A2C0E" w:rsidRDefault="00000000">
      <w:pPr>
        <w:numPr>
          <w:ilvl w:val="0"/>
          <w:numId w:val="19"/>
        </w:numPr>
        <w:ind w:right="214" w:hanging="142"/>
      </w:pPr>
      <w:r>
        <w:t xml:space="preserve">na podstawie art. 18 RODO prawo żądania od administratora ograniczenia przetwarzania danych osobowych z zastrzeżeniem przypadków, o których mowa w art. 18 ust. 2 RODO;   </w:t>
      </w:r>
    </w:p>
    <w:p w14:paraId="25516C39" w14:textId="77777777" w:rsidR="000A2C0E" w:rsidRDefault="00000000">
      <w:pPr>
        <w:numPr>
          <w:ilvl w:val="0"/>
          <w:numId w:val="19"/>
        </w:numPr>
        <w:spacing w:after="0" w:line="276" w:lineRule="auto"/>
        <w:ind w:right="214" w:hanging="142"/>
      </w:pPr>
      <w:r>
        <w:t xml:space="preserve">prawo do wniesienia skargi do Prezesa Urzędu Ochrony Danych Osobowych, gdy uzna Pani/Pan, że przetwarzanie danych osobowych Pani/Pana dotyczących narusza przepisy RODO; </w:t>
      </w:r>
    </w:p>
    <w:p w14:paraId="3FB19DB3" w14:textId="77777777" w:rsidR="000A2C0E" w:rsidRDefault="00000000">
      <w:pPr>
        <w:ind w:left="360" w:right="214"/>
      </w:pPr>
      <w:r>
        <w:t>▪</w:t>
      </w:r>
      <w:r>
        <w:rPr>
          <w:rFonts w:ascii="Arial" w:eastAsia="Arial" w:hAnsi="Arial" w:cs="Arial"/>
        </w:rPr>
        <w:t xml:space="preserve"> </w:t>
      </w:r>
      <w:r>
        <w:t xml:space="preserve">nie przysługuje Pani/Panu: </w:t>
      </w:r>
    </w:p>
    <w:p w14:paraId="1BFBB173" w14:textId="77777777" w:rsidR="000A2C0E" w:rsidRDefault="00000000">
      <w:pPr>
        <w:numPr>
          <w:ilvl w:val="0"/>
          <w:numId w:val="19"/>
        </w:numPr>
        <w:ind w:right="214" w:hanging="142"/>
      </w:pPr>
      <w:r>
        <w:t xml:space="preserve">w związku z art. 17 ust. 3 lit. b, d lub e RODO prawo do usunięcia danych osobowych; </w:t>
      </w:r>
    </w:p>
    <w:p w14:paraId="21D33EF4" w14:textId="77777777" w:rsidR="000A2C0E" w:rsidRDefault="00000000">
      <w:pPr>
        <w:numPr>
          <w:ilvl w:val="0"/>
          <w:numId w:val="19"/>
        </w:numPr>
        <w:ind w:right="214" w:hanging="142"/>
      </w:pPr>
      <w:r>
        <w:t xml:space="preserve">prawo do przenoszenia danych osobowych, o którym mowa w art. 20 RODO; </w:t>
      </w:r>
    </w:p>
    <w:p w14:paraId="4022D6A1" w14:textId="77777777" w:rsidR="000A2C0E" w:rsidRDefault="00000000">
      <w:pPr>
        <w:numPr>
          <w:ilvl w:val="0"/>
          <w:numId w:val="19"/>
        </w:numPr>
        <w:ind w:right="214" w:hanging="142"/>
      </w:pPr>
      <w:r>
        <w:t xml:space="preserve">na podstawie art. 21 RODO prawo sprzeciwu, wobec przetwarzania danych osobowych, gdyż podstawą prawną przetwarzania Pani/Pana danych osobowych jest art. 6 ust. 1 lit. c RODO. </w:t>
      </w:r>
    </w:p>
    <w:p w14:paraId="1390BCFA" w14:textId="77777777" w:rsidR="000A2C0E" w:rsidRDefault="00000000">
      <w:pPr>
        <w:spacing w:after="16" w:line="259" w:lineRule="auto"/>
        <w:ind w:left="76" w:right="0"/>
        <w:jc w:val="left"/>
      </w:pPr>
      <w:r>
        <w:t xml:space="preserve"> </w:t>
      </w:r>
    </w:p>
    <w:p w14:paraId="32AE782C" w14:textId="77777777" w:rsidR="000A2C0E" w:rsidRDefault="00000000">
      <w:pPr>
        <w:pStyle w:val="Nagwek1"/>
        <w:ind w:left="531" w:hanging="468"/>
      </w:pPr>
      <w:r>
        <w:t>ZAŁĄCZNIKI DO ZAPYTANIA OFERTOWEGO</w:t>
      </w:r>
      <w:r>
        <w:rPr>
          <w:b w:val="0"/>
        </w:rPr>
        <w:t xml:space="preserve"> </w:t>
      </w:r>
    </w:p>
    <w:p w14:paraId="6A44F00C" w14:textId="77777777" w:rsidR="000A2C0E" w:rsidRDefault="00000000">
      <w:pPr>
        <w:tabs>
          <w:tab w:val="center" w:pos="491"/>
          <w:tab w:val="center" w:pos="2395"/>
        </w:tabs>
        <w:ind w:right="0"/>
        <w:jc w:val="left"/>
      </w:pPr>
      <w:r>
        <w:tab/>
        <w:t>−</w:t>
      </w:r>
      <w:r>
        <w:rPr>
          <w:rFonts w:ascii="Arial" w:eastAsia="Arial" w:hAnsi="Arial" w:cs="Arial"/>
        </w:rPr>
        <w:t xml:space="preserve"> </w:t>
      </w:r>
      <w:r>
        <w:rPr>
          <w:rFonts w:ascii="Arial" w:eastAsia="Arial" w:hAnsi="Arial" w:cs="Arial"/>
        </w:rPr>
        <w:tab/>
      </w:r>
      <w:r>
        <w:t xml:space="preserve">Załącznik nr 1 – Formularz ofertowy </w:t>
      </w:r>
    </w:p>
    <w:p w14:paraId="71B9E1CF" w14:textId="77777777" w:rsidR="000A2C0E" w:rsidRDefault="00000000">
      <w:pPr>
        <w:tabs>
          <w:tab w:val="center" w:pos="491"/>
          <w:tab w:val="center" w:pos="3583"/>
        </w:tabs>
        <w:ind w:right="0"/>
        <w:jc w:val="left"/>
      </w:pPr>
      <w:r>
        <w:tab/>
        <w:t>−</w:t>
      </w:r>
      <w:r>
        <w:rPr>
          <w:rFonts w:ascii="Arial" w:eastAsia="Arial" w:hAnsi="Arial" w:cs="Arial"/>
        </w:rPr>
        <w:t xml:space="preserve"> </w:t>
      </w:r>
      <w:r>
        <w:rPr>
          <w:rFonts w:ascii="Arial" w:eastAsia="Arial" w:hAnsi="Arial" w:cs="Arial"/>
        </w:rPr>
        <w:tab/>
      </w:r>
      <w:r>
        <w:t xml:space="preserve">Załącznik nr 2 - Oświadczenie o braku podstaw do wykluczenia </w:t>
      </w:r>
    </w:p>
    <w:p w14:paraId="0318C028" w14:textId="77777777" w:rsidR="000A2C0E" w:rsidRDefault="00000000">
      <w:pPr>
        <w:tabs>
          <w:tab w:val="center" w:pos="491"/>
          <w:tab w:val="center" w:pos="4018"/>
        </w:tabs>
        <w:ind w:right="0"/>
        <w:jc w:val="left"/>
      </w:pPr>
      <w:r>
        <w:lastRenderedPageBreak/>
        <w:tab/>
        <w:t>−</w:t>
      </w:r>
      <w:r>
        <w:rPr>
          <w:rFonts w:ascii="Arial" w:eastAsia="Arial" w:hAnsi="Arial" w:cs="Arial"/>
        </w:rPr>
        <w:t xml:space="preserve"> </w:t>
      </w:r>
      <w:r>
        <w:rPr>
          <w:rFonts w:ascii="Arial" w:eastAsia="Arial" w:hAnsi="Arial" w:cs="Arial"/>
        </w:rPr>
        <w:tab/>
      </w:r>
      <w:r>
        <w:t xml:space="preserve">Załącznik nr 3 - Oświadczenie dot. spełnienia obowiązku informacyjnego </w:t>
      </w:r>
    </w:p>
    <w:p w14:paraId="67907F0B" w14:textId="77777777" w:rsidR="000A2C0E" w:rsidRDefault="00000000">
      <w:pPr>
        <w:tabs>
          <w:tab w:val="center" w:pos="491"/>
          <w:tab w:val="center" w:pos="2666"/>
        </w:tabs>
        <w:ind w:right="0"/>
        <w:jc w:val="left"/>
      </w:pPr>
      <w:r>
        <w:tab/>
        <w:t>−</w:t>
      </w:r>
      <w:r>
        <w:rPr>
          <w:rFonts w:ascii="Arial" w:eastAsia="Arial" w:hAnsi="Arial" w:cs="Arial"/>
        </w:rPr>
        <w:t xml:space="preserve"> </w:t>
      </w:r>
      <w:r>
        <w:rPr>
          <w:rFonts w:ascii="Arial" w:eastAsia="Arial" w:hAnsi="Arial" w:cs="Arial"/>
        </w:rPr>
        <w:tab/>
      </w:r>
      <w:r>
        <w:t xml:space="preserve">Załącznik nr 4a – Formularz wykaz dostaw </w:t>
      </w:r>
    </w:p>
    <w:p w14:paraId="2D66B1E6" w14:textId="77777777" w:rsidR="000A2C0E" w:rsidRDefault="00000000">
      <w:pPr>
        <w:tabs>
          <w:tab w:val="center" w:pos="491"/>
          <w:tab w:val="center" w:pos="2306"/>
        </w:tabs>
        <w:ind w:right="0"/>
        <w:jc w:val="left"/>
      </w:pPr>
      <w:r>
        <w:tab/>
        <w:t>−</w:t>
      </w:r>
      <w:r>
        <w:rPr>
          <w:rFonts w:ascii="Arial" w:eastAsia="Arial" w:hAnsi="Arial" w:cs="Arial"/>
        </w:rPr>
        <w:t xml:space="preserve"> </w:t>
      </w:r>
      <w:r>
        <w:rPr>
          <w:rFonts w:ascii="Arial" w:eastAsia="Arial" w:hAnsi="Arial" w:cs="Arial"/>
        </w:rPr>
        <w:tab/>
      </w:r>
      <w:r>
        <w:t xml:space="preserve">Załącznik nr 4b – Formularz polisa </w:t>
      </w:r>
    </w:p>
    <w:p w14:paraId="57C39A6C" w14:textId="77777777" w:rsidR="000A2C0E" w:rsidRDefault="00000000">
      <w:pPr>
        <w:tabs>
          <w:tab w:val="center" w:pos="491"/>
          <w:tab w:val="center" w:pos="2148"/>
        </w:tabs>
        <w:ind w:right="0"/>
        <w:jc w:val="left"/>
      </w:pPr>
      <w:r>
        <w:tab/>
        <w:t>−</w:t>
      </w:r>
      <w:r>
        <w:rPr>
          <w:rFonts w:ascii="Arial" w:eastAsia="Arial" w:hAnsi="Arial" w:cs="Arial"/>
        </w:rPr>
        <w:t xml:space="preserve"> </w:t>
      </w:r>
      <w:r>
        <w:rPr>
          <w:rFonts w:ascii="Arial" w:eastAsia="Arial" w:hAnsi="Arial" w:cs="Arial"/>
        </w:rPr>
        <w:tab/>
      </w:r>
      <w:r>
        <w:t xml:space="preserve">Załącznik nr 4c – Wizja lokalna </w:t>
      </w:r>
    </w:p>
    <w:p w14:paraId="06080139" w14:textId="6B39EA18" w:rsidR="000A2C0E" w:rsidRDefault="00000000">
      <w:pPr>
        <w:tabs>
          <w:tab w:val="center" w:pos="491"/>
          <w:tab w:val="center" w:pos="2624"/>
        </w:tabs>
        <w:ind w:right="0"/>
        <w:jc w:val="left"/>
      </w:pPr>
      <w:r>
        <w:tab/>
        <w:t>−</w:t>
      </w:r>
      <w:r>
        <w:rPr>
          <w:rFonts w:ascii="Arial" w:eastAsia="Arial" w:hAnsi="Arial" w:cs="Arial"/>
        </w:rPr>
        <w:t xml:space="preserve"> </w:t>
      </w:r>
      <w:r>
        <w:rPr>
          <w:rFonts w:ascii="Arial" w:eastAsia="Arial" w:hAnsi="Arial" w:cs="Arial"/>
        </w:rPr>
        <w:tab/>
      </w:r>
      <w:r>
        <w:t xml:space="preserve">Załącznik nr 5 – Wzór </w:t>
      </w:r>
      <w:r w:rsidR="00E4778D">
        <w:t xml:space="preserve">(istotne postanowienia) </w:t>
      </w:r>
      <w:r>
        <w:t xml:space="preserve">umowy z dostawcą </w:t>
      </w:r>
    </w:p>
    <w:p w14:paraId="7C238EF7" w14:textId="77777777" w:rsidR="000A2C0E" w:rsidRDefault="00000000">
      <w:pPr>
        <w:spacing w:after="0" w:line="259" w:lineRule="auto"/>
        <w:ind w:left="76" w:right="0"/>
        <w:jc w:val="left"/>
      </w:pPr>
      <w:r>
        <w:rPr>
          <w:rFonts w:ascii="Arial" w:eastAsia="Arial" w:hAnsi="Arial" w:cs="Arial"/>
        </w:rPr>
        <w:t xml:space="preserve"> </w:t>
      </w:r>
    </w:p>
    <w:sectPr w:rsidR="000A2C0E">
      <w:headerReference w:type="even" r:id="rId7"/>
      <w:headerReference w:type="default" r:id="rId8"/>
      <w:footerReference w:type="even" r:id="rId9"/>
      <w:footerReference w:type="default" r:id="rId10"/>
      <w:headerReference w:type="first" r:id="rId11"/>
      <w:footerReference w:type="first" r:id="rId12"/>
      <w:pgSz w:w="11906" w:h="16838"/>
      <w:pgMar w:top="2091" w:right="1196" w:bottom="1440" w:left="1376" w:header="750" w:footer="7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4164D" w14:textId="77777777" w:rsidR="00607C94" w:rsidRDefault="00607C94">
      <w:pPr>
        <w:spacing w:after="0" w:line="240" w:lineRule="auto"/>
      </w:pPr>
      <w:r>
        <w:separator/>
      </w:r>
    </w:p>
  </w:endnote>
  <w:endnote w:type="continuationSeparator" w:id="0">
    <w:p w14:paraId="6926AB6B" w14:textId="77777777" w:rsidR="00607C94" w:rsidRDefault="0060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E532" w14:textId="77777777" w:rsidR="000A2C0E" w:rsidRDefault="00000000">
    <w:pPr>
      <w:spacing w:after="0" w:line="259" w:lineRule="auto"/>
      <w:ind w:right="152"/>
      <w:jc w:val="center"/>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E360" w14:textId="77777777" w:rsidR="000A2C0E" w:rsidRDefault="00000000">
    <w:pPr>
      <w:spacing w:after="0" w:line="259" w:lineRule="auto"/>
      <w:ind w:right="152"/>
      <w:jc w:val="center"/>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B8AB" w14:textId="77777777" w:rsidR="000A2C0E" w:rsidRDefault="00000000">
    <w:pPr>
      <w:spacing w:after="0" w:line="259" w:lineRule="auto"/>
      <w:ind w:right="152"/>
      <w:jc w:val="center"/>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D950C" w14:textId="77777777" w:rsidR="00607C94" w:rsidRDefault="00607C94">
      <w:pPr>
        <w:spacing w:after="0" w:line="240" w:lineRule="auto"/>
      </w:pPr>
      <w:r>
        <w:separator/>
      </w:r>
    </w:p>
  </w:footnote>
  <w:footnote w:type="continuationSeparator" w:id="0">
    <w:p w14:paraId="29D82AD8" w14:textId="77777777" w:rsidR="00607C94" w:rsidRDefault="00607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DEE0" w14:textId="77777777" w:rsidR="000A2C0E" w:rsidRDefault="00000000">
    <w:pPr>
      <w:spacing w:after="0" w:line="259" w:lineRule="auto"/>
      <w:ind w:right="369"/>
      <w:jc w:val="right"/>
    </w:pPr>
    <w:r>
      <w:rPr>
        <w:noProof/>
      </w:rPr>
      <w:drawing>
        <wp:anchor distT="0" distB="0" distL="114300" distR="114300" simplePos="0" relativeHeight="251658240" behindDoc="0" locked="0" layoutInCell="1" allowOverlap="0" wp14:anchorId="52446A5D" wp14:editId="25B15D9C">
          <wp:simplePos x="0" y="0"/>
          <wp:positionH relativeFrom="page">
            <wp:posOffset>1061135</wp:posOffset>
          </wp:positionH>
          <wp:positionV relativeFrom="page">
            <wp:posOffset>476300</wp:posOffset>
          </wp:positionV>
          <wp:extent cx="5478146" cy="70866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478146" cy="708660"/>
                  </a:xfrm>
                  <a:prstGeom prst="rect">
                    <a:avLst/>
                  </a:prstGeom>
                </pic:spPr>
              </pic:pic>
            </a:graphicData>
          </a:graphic>
        </wp:anchor>
      </w:drawing>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9E9B7" w14:textId="08FA8532" w:rsidR="000A2C0E" w:rsidRDefault="000C314B">
    <w:pPr>
      <w:spacing w:after="0" w:line="259" w:lineRule="auto"/>
      <w:ind w:right="369"/>
      <w:jc w:val="right"/>
    </w:pPr>
    <w:r>
      <w:rPr>
        <w:noProof/>
      </w:rPr>
      <w:drawing>
        <wp:inline distT="0" distB="0" distL="0" distR="0" wp14:anchorId="0DD47CE0" wp14:editId="2BC74936">
          <wp:extent cx="5753100" cy="358140"/>
          <wp:effectExtent l="0" t="0" r="0" b="3810"/>
          <wp:docPr id="1" name="Image 1" descr="Krajowy Plan Odbudowy, Rzeczpospolita Polska, Sfinansowane przez Unię Europejską Next Generation EU, PARP-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Krajowy Plan Odbudowy, Rzeczpospolita Polska, Sfinansowane przez Unię Europejską Next Generation EU, PARP-Grupa PFR"/>
                  <pic:cNvPicPr>
                    <a:picLocks noChangeAspect="1"/>
                  </pic:cNvPicPr>
                </pic:nvPicPr>
                <pic:blipFill>
                  <a:blip r:embed="rId1"/>
                  <a:stretch>
                    <a:fillRect/>
                  </a:stretch>
                </pic:blipFill>
                <pic:spPr bwMode="auto">
                  <a:xfrm>
                    <a:off x="0" y="0"/>
                    <a:ext cx="5753100" cy="358140"/>
                  </a:xfrm>
                  <a:prstGeom prst="rect">
                    <a:avLst/>
                  </a:prstGeom>
                </pic:spPr>
              </pic:pic>
            </a:graphicData>
          </a:graphic>
        </wp:inline>
      </w:drawing>
    </w: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56AE" w14:textId="77777777" w:rsidR="000A2C0E" w:rsidRDefault="00000000">
    <w:pPr>
      <w:spacing w:after="0" w:line="259" w:lineRule="auto"/>
      <w:ind w:right="369"/>
      <w:jc w:val="right"/>
    </w:pPr>
    <w:r>
      <w:rPr>
        <w:noProof/>
      </w:rPr>
      <w:drawing>
        <wp:anchor distT="0" distB="0" distL="114300" distR="114300" simplePos="0" relativeHeight="251660288" behindDoc="0" locked="0" layoutInCell="1" allowOverlap="0" wp14:anchorId="0223E665" wp14:editId="364A54E2">
          <wp:simplePos x="0" y="0"/>
          <wp:positionH relativeFrom="page">
            <wp:posOffset>1061135</wp:posOffset>
          </wp:positionH>
          <wp:positionV relativeFrom="page">
            <wp:posOffset>476300</wp:posOffset>
          </wp:positionV>
          <wp:extent cx="5478146" cy="708660"/>
          <wp:effectExtent l="0" t="0" r="0" b="0"/>
          <wp:wrapSquare wrapText="bothSides"/>
          <wp:docPr id="1628345005"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478146" cy="708660"/>
                  </a:xfrm>
                  <a:prstGeom prst="rect">
                    <a:avLst/>
                  </a:prstGeom>
                </pic:spPr>
              </pic:pic>
            </a:graphicData>
          </a:graphic>
        </wp:anchor>
      </w:drawing>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80D"/>
    <w:multiLevelType w:val="hybridMultilevel"/>
    <w:tmpl w:val="AA42454C"/>
    <w:lvl w:ilvl="0" w:tplc="F90E426C">
      <w:start w:val="1"/>
      <w:numFmt w:val="decimal"/>
      <w:lvlText w:val="%1."/>
      <w:lvlJc w:val="left"/>
      <w:pPr>
        <w:ind w:left="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ACEC06">
      <w:start w:val="1"/>
      <w:numFmt w:val="lowerLetter"/>
      <w:lvlText w:val="%2)"/>
      <w:lvlJc w:val="left"/>
      <w:pPr>
        <w:ind w:left="1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D25AD6">
      <w:start w:val="1"/>
      <w:numFmt w:val="bullet"/>
      <w:lvlText w:val="•"/>
      <w:lvlJc w:val="left"/>
      <w:pPr>
        <w:ind w:left="2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1057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76B8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52AE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C42A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A296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2463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BE67FE"/>
    <w:multiLevelType w:val="hybridMultilevel"/>
    <w:tmpl w:val="6DBEB470"/>
    <w:lvl w:ilvl="0" w:tplc="C7269EC6">
      <w:start w:val="1"/>
      <w:numFmt w:val="bullet"/>
      <w:lvlText w:val="-"/>
      <w:lvlJc w:val="left"/>
      <w:pPr>
        <w:ind w:left="11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066B38">
      <w:start w:val="1"/>
      <w:numFmt w:val="bullet"/>
      <w:lvlText w:val="o"/>
      <w:lvlJc w:val="left"/>
      <w:pPr>
        <w:ind w:left="2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02346E">
      <w:start w:val="1"/>
      <w:numFmt w:val="bullet"/>
      <w:lvlText w:val="▪"/>
      <w:lvlJc w:val="left"/>
      <w:pPr>
        <w:ind w:left="2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52D6D8">
      <w:start w:val="1"/>
      <w:numFmt w:val="bullet"/>
      <w:lvlText w:val="•"/>
      <w:lvlJc w:val="left"/>
      <w:pPr>
        <w:ind w:left="3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0A4DEA">
      <w:start w:val="1"/>
      <w:numFmt w:val="bullet"/>
      <w:lvlText w:val="o"/>
      <w:lvlJc w:val="left"/>
      <w:pPr>
        <w:ind w:left="4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280626">
      <w:start w:val="1"/>
      <w:numFmt w:val="bullet"/>
      <w:lvlText w:val="▪"/>
      <w:lvlJc w:val="left"/>
      <w:pPr>
        <w:ind w:left="5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22E7A8">
      <w:start w:val="1"/>
      <w:numFmt w:val="bullet"/>
      <w:lvlText w:val="•"/>
      <w:lvlJc w:val="left"/>
      <w:pPr>
        <w:ind w:left="5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368DDA">
      <w:start w:val="1"/>
      <w:numFmt w:val="bullet"/>
      <w:lvlText w:val="o"/>
      <w:lvlJc w:val="left"/>
      <w:pPr>
        <w:ind w:left="6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C81860">
      <w:start w:val="1"/>
      <w:numFmt w:val="bullet"/>
      <w:lvlText w:val="▪"/>
      <w:lvlJc w:val="left"/>
      <w:pPr>
        <w:ind w:left="7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547AB0"/>
    <w:multiLevelType w:val="hybridMultilevel"/>
    <w:tmpl w:val="F1D4F67A"/>
    <w:lvl w:ilvl="0" w:tplc="4AC6FB54">
      <w:start w:val="1"/>
      <w:numFmt w:val="decimal"/>
      <w:lvlText w:val="%1."/>
      <w:lvlJc w:val="left"/>
      <w:pPr>
        <w:ind w:left="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8CB98E">
      <w:start w:val="1"/>
      <w:numFmt w:val="lowerLetter"/>
      <w:lvlText w:val="%2)"/>
      <w:lvlJc w:val="left"/>
      <w:pPr>
        <w:ind w:left="1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2C2BCC">
      <w:start w:val="1"/>
      <w:numFmt w:val="bullet"/>
      <w:lvlText w:val="-"/>
      <w:lvlJc w:val="left"/>
      <w:pPr>
        <w:ind w:left="11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F6F142">
      <w:start w:val="1"/>
      <w:numFmt w:val="bullet"/>
      <w:lvlText w:val="•"/>
      <w:lvlJc w:val="left"/>
      <w:pPr>
        <w:ind w:left="2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74BEC0">
      <w:start w:val="1"/>
      <w:numFmt w:val="bullet"/>
      <w:lvlText w:val="o"/>
      <w:lvlJc w:val="left"/>
      <w:pPr>
        <w:ind w:left="29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04C45C">
      <w:start w:val="1"/>
      <w:numFmt w:val="bullet"/>
      <w:lvlText w:val="▪"/>
      <w:lvlJc w:val="left"/>
      <w:pPr>
        <w:ind w:left="36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7ED4A8">
      <w:start w:val="1"/>
      <w:numFmt w:val="bullet"/>
      <w:lvlText w:val="•"/>
      <w:lvlJc w:val="left"/>
      <w:pPr>
        <w:ind w:left="43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AEC0B4">
      <w:start w:val="1"/>
      <w:numFmt w:val="bullet"/>
      <w:lvlText w:val="o"/>
      <w:lvlJc w:val="left"/>
      <w:pPr>
        <w:ind w:left="5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E28D04">
      <w:start w:val="1"/>
      <w:numFmt w:val="bullet"/>
      <w:lvlText w:val="▪"/>
      <w:lvlJc w:val="left"/>
      <w:pPr>
        <w:ind w:left="5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84417F"/>
    <w:multiLevelType w:val="hybridMultilevel"/>
    <w:tmpl w:val="B2424342"/>
    <w:lvl w:ilvl="0" w:tplc="991A05AE">
      <w:start w:val="1"/>
      <w:numFmt w:val="decimal"/>
      <w:lvlText w:val="%1."/>
      <w:lvlJc w:val="left"/>
      <w:pPr>
        <w:ind w:left="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D2DA22">
      <w:start w:val="1"/>
      <w:numFmt w:val="lowerLetter"/>
      <w:lvlText w:val="%2)"/>
      <w:lvlJc w:val="left"/>
      <w:pPr>
        <w:ind w:left="11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6D0B67C">
      <w:start w:val="1"/>
      <w:numFmt w:val="lowerRoman"/>
      <w:lvlText w:val="%3"/>
      <w:lvlJc w:val="left"/>
      <w:pPr>
        <w:ind w:left="17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E6C2E18">
      <w:start w:val="1"/>
      <w:numFmt w:val="decimal"/>
      <w:lvlText w:val="%4"/>
      <w:lvlJc w:val="left"/>
      <w:pPr>
        <w:ind w:left="25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AF61896">
      <w:start w:val="1"/>
      <w:numFmt w:val="lowerLetter"/>
      <w:lvlText w:val="%5"/>
      <w:lvlJc w:val="left"/>
      <w:pPr>
        <w:ind w:left="32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58CEEFE">
      <w:start w:val="1"/>
      <w:numFmt w:val="lowerRoman"/>
      <w:lvlText w:val="%6"/>
      <w:lvlJc w:val="left"/>
      <w:pPr>
        <w:ind w:left="39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C1428DA">
      <w:start w:val="1"/>
      <w:numFmt w:val="decimal"/>
      <w:lvlText w:val="%7"/>
      <w:lvlJc w:val="left"/>
      <w:pPr>
        <w:ind w:left="46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E2212C8">
      <w:start w:val="1"/>
      <w:numFmt w:val="lowerLetter"/>
      <w:lvlText w:val="%8"/>
      <w:lvlJc w:val="left"/>
      <w:pPr>
        <w:ind w:left="53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28E43A6">
      <w:start w:val="1"/>
      <w:numFmt w:val="lowerRoman"/>
      <w:lvlText w:val="%9"/>
      <w:lvlJc w:val="left"/>
      <w:pPr>
        <w:ind w:left="61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D65FAF"/>
    <w:multiLevelType w:val="hybridMultilevel"/>
    <w:tmpl w:val="FE1ADFF4"/>
    <w:lvl w:ilvl="0" w:tplc="4088347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62C196">
      <w:start w:val="1"/>
      <w:numFmt w:val="lowerLetter"/>
      <w:lvlText w:val="%2)"/>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4A4426">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CACFA0">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8E9F2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26D8F0">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3C7C2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F2B39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7045C2">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B37D63"/>
    <w:multiLevelType w:val="hybridMultilevel"/>
    <w:tmpl w:val="2DDCC890"/>
    <w:lvl w:ilvl="0" w:tplc="CFD6BEDA">
      <w:start w:val="1"/>
      <w:numFmt w:val="decimal"/>
      <w:lvlText w:val="%1."/>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7842C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4426F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9E6EF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409E2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2E391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6E0B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96D92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7C246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C0F10BF"/>
    <w:multiLevelType w:val="hybridMultilevel"/>
    <w:tmpl w:val="668A5AF4"/>
    <w:lvl w:ilvl="0" w:tplc="9994595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40EEE">
      <w:start w:val="1"/>
      <w:numFmt w:val="lowerLetter"/>
      <w:lvlText w:val="%2)"/>
      <w:lvlJc w:val="left"/>
      <w:pPr>
        <w:ind w:left="1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26E76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8CCE3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90219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74C6E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546EB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76F96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6682A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167B3A"/>
    <w:multiLevelType w:val="hybridMultilevel"/>
    <w:tmpl w:val="4F40D3A8"/>
    <w:lvl w:ilvl="0" w:tplc="5E80D1B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06B88E">
      <w:start w:val="1"/>
      <w:numFmt w:val="lowerLetter"/>
      <w:lvlText w:val="%2"/>
      <w:lvlJc w:val="left"/>
      <w:pPr>
        <w:ind w:left="1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B00BC8">
      <w:start w:val="1"/>
      <w:numFmt w:val="lowerRoman"/>
      <w:lvlText w:val="%3"/>
      <w:lvlJc w:val="left"/>
      <w:pPr>
        <w:ind w:left="1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1C8956">
      <w:start w:val="1"/>
      <w:numFmt w:val="decimal"/>
      <w:lvlText w:val="%4"/>
      <w:lvlJc w:val="left"/>
      <w:pPr>
        <w:ind w:left="2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B850D4">
      <w:start w:val="1"/>
      <w:numFmt w:val="lowerLetter"/>
      <w:lvlText w:val="%5"/>
      <w:lvlJc w:val="left"/>
      <w:pPr>
        <w:ind w:left="3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1494AC">
      <w:start w:val="1"/>
      <w:numFmt w:val="lowerRoman"/>
      <w:lvlText w:val="%6"/>
      <w:lvlJc w:val="left"/>
      <w:pPr>
        <w:ind w:left="3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7C2F4A">
      <w:start w:val="1"/>
      <w:numFmt w:val="decimal"/>
      <w:lvlText w:val="%7"/>
      <w:lvlJc w:val="left"/>
      <w:pPr>
        <w:ind w:left="4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E4D6FC">
      <w:start w:val="1"/>
      <w:numFmt w:val="lowerLetter"/>
      <w:lvlText w:val="%8"/>
      <w:lvlJc w:val="left"/>
      <w:pPr>
        <w:ind w:left="5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0E0AC6">
      <w:start w:val="1"/>
      <w:numFmt w:val="lowerRoman"/>
      <w:lvlText w:val="%9"/>
      <w:lvlJc w:val="left"/>
      <w:pPr>
        <w:ind w:left="6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D067322"/>
    <w:multiLevelType w:val="hybridMultilevel"/>
    <w:tmpl w:val="50F4EF44"/>
    <w:lvl w:ilvl="0" w:tplc="B2644F92">
      <w:start w:val="1"/>
      <w:numFmt w:val="upperRoman"/>
      <w:pStyle w:val="Nagwek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9A27CE4">
      <w:start w:val="1"/>
      <w:numFmt w:val="lowerLetter"/>
      <w:lvlText w:val="%2"/>
      <w:lvlJc w:val="left"/>
      <w:pPr>
        <w:ind w:left="10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3023196">
      <w:start w:val="1"/>
      <w:numFmt w:val="lowerRoman"/>
      <w:lvlText w:val="%3"/>
      <w:lvlJc w:val="left"/>
      <w:pPr>
        <w:ind w:left="18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D340BC8">
      <w:start w:val="1"/>
      <w:numFmt w:val="decimal"/>
      <w:lvlText w:val="%4"/>
      <w:lvlJc w:val="left"/>
      <w:pPr>
        <w:ind w:left="25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950D1D4">
      <w:start w:val="1"/>
      <w:numFmt w:val="lowerLetter"/>
      <w:lvlText w:val="%5"/>
      <w:lvlJc w:val="left"/>
      <w:pPr>
        <w:ind w:left="32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42CD084">
      <w:start w:val="1"/>
      <w:numFmt w:val="lowerRoman"/>
      <w:lvlText w:val="%6"/>
      <w:lvlJc w:val="left"/>
      <w:pPr>
        <w:ind w:left="39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69A4866">
      <w:start w:val="1"/>
      <w:numFmt w:val="decimal"/>
      <w:lvlText w:val="%7"/>
      <w:lvlJc w:val="left"/>
      <w:pPr>
        <w:ind w:left="46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64444F2">
      <w:start w:val="1"/>
      <w:numFmt w:val="lowerLetter"/>
      <w:lvlText w:val="%8"/>
      <w:lvlJc w:val="left"/>
      <w:pPr>
        <w:ind w:left="54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B98BF50">
      <w:start w:val="1"/>
      <w:numFmt w:val="lowerRoman"/>
      <w:lvlText w:val="%9"/>
      <w:lvlJc w:val="left"/>
      <w:pPr>
        <w:ind w:left="61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E93D41"/>
    <w:multiLevelType w:val="hybridMultilevel"/>
    <w:tmpl w:val="64069E1C"/>
    <w:lvl w:ilvl="0" w:tplc="32FC7C8A">
      <w:start w:val="1"/>
      <w:numFmt w:val="decimal"/>
      <w:lvlText w:val="%1."/>
      <w:lvlJc w:val="left"/>
      <w:pPr>
        <w:ind w:left="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C62072">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B25234">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02151E">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9E2D5A">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3C3402">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2265B0">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CAA40C">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90BE4A">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55F4044"/>
    <w:multiLevelType w:val="hybridMultilevel"/>
    <w:tmpl w:val="4D6478DA"/>
    <w:lvl w:ilvl="0" w:tplc="E71C989E">
      <w:start w:val="1"/>
      <w:numFmt w:val="decimal"/>
      <w:lvlText w:val="%1."/>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5ABB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2A6CA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18E6A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92A89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30D0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FC76B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C4DE4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A8143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6CD1B83"/>
    <w:multiLevelType w:val="hybridMultilevel"/>
    <w:tmpl w:val="60006CA8"/>
    <w:lvl w:ilvl="0" w:tplc="F39E79EA">
      <w:start w:val="1"/>
      <w:numFmt w:val="decimal"/>
      <w:lvlText w:val="%1."/>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F8AAAE">
      <w:start w:val="1"/>
      <w:numFmt w:val="bullet"/>
      <w:lvlText w:val="●"/>
      <w:lvlJc w:val="left"/>
      <w:pPr>
        <w:ind w:left="1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B4C410">
      <w:start w:val="1"/>
      <w:numFmt w:val="bullet"/>
      <w:lvlText w:val="▪"/>
      <w:lvlJc w:val="left"/>
      <w:pPr>
        <w:ind w:left="22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46F5D6">
      <w:start w:val="1"/>
      <w:numFmt w:val="bullet"/>
      <w:lvlText w:val="•"/>
      <w:lvlJc w:val="left"/>
      <w:pPr>
        <w:ind w:left="2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DEE2D0">
      <w:start w:val="1"/>
      <w:numFmt w:val="bullet"/>
      <w:lvlText w:val="o"/>
      <w:lvlJc w:val="left"/>
      <w:pPr>
        <w:ind w:left="3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402A92">
      <w:start w:val="1"/>
      <w:numFmt w:val="bullet"/>
      <w:lvlText w:val="▪"/>
      <w:lvlJc w:val="left"/>
      <w:pPr>
        <w:ind w:left="4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DA7344">
      <w:start w:val="1"/>
      <w:numFmt w:val="bullet"/>
      <w:lvlText w:val="•"/>
      <w:lvlJc w:val="left"/>
      <w:pPr>
        <w:ind w:left="5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D6B4EA">
      <w:start w:val="1"/>
      <w:numFmt w:val="bullet"/>
      <w:lvlText w:val="o"/>
      <w:lvlJc w:val="left"/>
      <w:pPr>
        <w:ind w:left="5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5CA772">
      <w:start w:val="1"/>
      <w:numFmt w:val="bullet"/>
      <w:lvlText w:val="▪"/>
      <w:lvlJc w:val="left"/>
      <w:pPr>
        <w:ind w:left="6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D385BF4"/>
    <w:multiLevelType w:val="hybridMultilevel"/>
    <w:tmpl w:val="B2BEAB3C"/>
    <w:lvl w:ilvl="0" w:tplc="8690D786">
      <w:start w:val="1"/>
      <w:numFmt w:val="bullet"/>
      <w:lvlText w:val="-"/>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7EA9E8">
      <w:start w:val="1"/>
      <w:numFmt w:val="bullet"/>
      <w:lvlText w:val="o"/>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FC8B8E">
      <w:start w:val="1"/>
      <w:numFmt w:val="bullet"/>
      <w:lvlText w:val="▪"/>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D813DE">
      <w:start w:val="1"/>
      <w:numFmt w:val="bullet"/>
      <w:lvlText w:val="•"/>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C4C8D8">
      <w:start w:val="1"/>
      <w:numFmt w:val="bullet"/>
      <w:lvlText w:val="o"/>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DE0D2E">
      <w:start w:val="1"/>
      <w:numFmt w:val="bullet"/>
      <w:lvlText w:val="▪"/>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F85D4E">
      <w:start w:val="1"/>
      <w:numFmt w:val="bullet"/>
      <w:lvlText w:val="•"/>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DC683C">
      <w:start w:val="1"/>
      <w:numFmt w:val="bullet"/>
      <w:lvlText w:val="o"/>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CEDB08">
      <w:start w:val="1"/>
      <w:numFmt w:val="bullet"/>
      <w:lvlText w:val="▪"/>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1D3620B"/>
    <w:multiLevelType w:val="hybridMultilevel"/>
    <w:tmpl w:val="25A0EEA0"/>
    <w:lvl w:ilvl="0" w:tplc="27B0E88A">
      <w:start w:val="1"/>
      <w:numFmt w:val="decimal"/>
      <w:lvlText w:val="%1."/>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FC829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209FB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66B0D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EA3A7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3E878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A8898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D803F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10183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41E404D"/>
    <w:multiLevelType w:val="hybridMultilevel"/>
    <w:tmpl w:val="25663F2C"/>
    <w:lvl w:ilvl="0" w:tplc="EC504A5E">
      <w:start w:val="1"/>
      <w:numFmt w:val="decimal"/>
      <w:lvlText w:val="%1."/>
      <w:lvlJc w:val="left"/>
      <w:pPr>
        <w:ind w:left="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BAECEC">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F09BD2">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407EBA">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5232FA">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EC5492">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442530">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8E6528">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4C6274">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75F21B7"/>
    <w:multiLevelType w:val="hybridMultilevel"/>
    <w:tmpl w:val="61B60FD8"/>
    <w:lvl w:ilvl="0" w:tplc="27D0CA24">
      <w:start w:val="1"/>
      <w:numFmt w:val="decimal"/>
      <w:lvlText w:val="%1."/>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48BFBC">
      <w:start w:val="1"/>
      <w:numFmt w:val="lowerLetter"/>
      <w:lvlText w:val="%2)"/>
      <w:lvlJc w:val="left"/>
      <w:pPr>
        <w:ind w:left="1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18CBC2">
      <w:start w:val="1"/>
      <w:numFmt w:val="lowerRoman"/>
      <w:lvlText w:val="%3"/>
      <w:lvlJc w:val="left"/>
      <w:pPr>
        <w:ind w:left="2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8CC010">
      <w:start w:val="1"/>
      <w:numFmt w:val="decimal"/>
      <w:lvlText w:val="%4"/>
      <w:lvlJc w:val="left"/>
      <w:pPr>
        <w:ind w:left="2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C06D00">
      <w:start w:val="1"/>
      <w:numFmt w:val="lowerLetter"/>
      <w:lvlText w:val="%5"/>
      <w:lvlJc w:val="left"/>
      <w:pPr>
        <w:ind w:left="3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BCAEFC">
      <w:start w:val="1"/>
      <w:numFmt w:val="lowerRoman"/>
      <w:lvlText w:val="%6"/>
      <w:lvlJc w:val="left"/>
      <w:pPr>
        <w:ind w:left="4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0EC132">
      <w:start w:val="1"/>
      <w:numFmt w:val="decimal"/>
      <w:lvlText w:val="%7"/>
      <w:lvlJc w:val="left"/>
      <w:pPr>
        <w:ind w:left="5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98839C">
      <w:start w:val="1"/>
      <w:numFmt w:val="lowerLetter"/>
      <w:lvlText w:val="%8"/>
      <w:lvlJc w:val="left"/>
      <w:pPr>
        <w:ind w:left="5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1CDB02">
      <w:start w:val="1"/>
      <w:numFmt w:val="lowerRoman"/>
      <w:lvlText w:val="%9"/>
      <w:lvlJc w:val="left"/>
      <w:pPr>
        <w:ind w:left="6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EE77ECF"/>
    <w:multiLevelType w:val="hybridMultilevel"/>
    <w:tmpl w:val="2CDC7EF8"/>
    <w:lvl w:ilvl="0" w:tplc="7E783B34">
      <w:start w:val="1"/>
      <w:numFmt w:val="decimal"/>
      <w:lvlText w:val="%1."/>
      <w:lvlJc w:val="left"/>
      <w:pPr>
        <w:ind w:left="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8C61D4">
      <w:start w:val="1"/>
      <w:numFmt w:val="lowerLetter"/>
      <w:lvlText w:val="%2"/>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923C60">
      <w:start w:val="1"/>
      <w:numFmt w:val="lowerRoman"/>
      <w:lvlText w:val="%3"/>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3A317E">
      <w:start w:val="1"/>
      <w:numFmt w:val="decimal"/>
      <w:lvlText w:val="%4"/>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60C860">
      <w:start w:val="1"/>
      <w:numFmt w:val="lowerLetter"/>
      <w:lvlText w:val="%5"/>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68649A">
      <w:start w:val="1"/>
      <w:numFmt w:val="lowerRoman"/>
      <w:lvlText w:val="%6"/>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72C3C4">
      <w:start w:val="1"/>
      <w:numFmt w:val="decimal"/>
      <w:lvlText w:val="%7"/>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B2388E">
      <w:start w:val="1"/>
      <w:numFmt w:val="lowerLetter"/>
      <w:lvlText w:val="%8"/>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C2E7C4">
      <w:start w:val="1"/>
      <w:numFmt w:val="lowerRoman"/>
      <w:lvlText w:val="%9"/>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6644F92"/>
    <w:multiLevelType w:val="hybridMultilevel"/>
    <w:tmpl w:val="ADA2972A"/>
    <w:lvl w:ilvl="0" w:tplc="A148EAEA">
      <w:start w:val="2"/>
      <w:numFmt w:val="decimal"/>
      <w:lvlText w:val="%1."/>
      <w:lvlJc w:val="left"/>
      <w:pPr>
        <w:ind w:left="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18AFC2">
      <w:start w:val="1"/>
      <w:numFmt w:val="lowerLetter"/>
      <w:lvlText w:val="%2"/>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DEDD90">
      <w:start w:val="1"/>
      <w:numFmt w:val="lowerRoman"/>
      <w:lvlText w:val="%3"/>
      <w:lvlJc w:val="left"/>
      <w:pPr>
        <w:ind w:left="1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685488">
      <w:start w:val="1"/>
      <w:numFmt w:val="decimal"/>
      <w:lvlText w:val="%4"/>
      <w:lvlJc w:val="left"/>
      <w:pPr>
        <w:ind w:left="2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3C9376">
      <w:start w:val="1"/>
      <w:numFmt w:val="lowerLetter"/>
      <w:lvlText w:val="%5"/>
      <w:lvlJc w:val="left"/>
      <w:pPr>
        <w:ind w:left="3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220FDA">
      <w:start w:val="1"/>
      <w:numFmt w:val="lowerRoman"/>
      <w:lvlText w:val="%6"/>
      <w:lvlJc w:val="left"/>
      <w:pPr>
        <w:ind w:left="4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1846F0">
      <w:start w:val="1"/>
      <w:numFmt w:val="decimal"/>
      <w:lvlText w:val="%7"/>
      <w:lvlJc w:val="left"/>
      <w:pPr>
        <w:ind w:left="4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100B7C">
      <w:start w:val="1"/>
      <w:numFmt w:val="lowerLetter"/>
      <w:lvlText w:val="%8"/>
      <w:lvlJc w:val="left"/>
      <w:pPr>
        <w:ind w:left="5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20481E">
      <w:start w:val="1"/>
      <w:numFmt w:val="lowerRoman"/>
      <w:lvlText w:val="%9"/>
      <w:lvlJc w:val="left"/>
      <w:pPr>
        <w:ind w:left="6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E3A7B91"/>
    <w:multiLevelType w:val="hybridMultilevel"/>
    <w:tmpl w:val="886AE206"/>
    <w:lvl w:ilvl="0" w:tplc="BE345CE2">
      <w:start w:val="1"/>
      <w:numFmt w:val="decimal"/>
      <w:lvlText w:val="%1."/>
      <w:lvlJc w:val="left"/>
      <w:pPr>
        <w:ind w:left="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F0E4B2">
      <w:start w:val="1"/>
      <w:numFmt w:val="lowerLetter"/>
      <w:lvlText w:val="%2"/>
      <w:lvlJc w:val="left"/>
      <w:pPr>
        <w:ind w:left="1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AE8A7A">
      <w:start w:val="1"/>
      <w:numFmt w:val="lowerRoman"/>
      <w:lvlText w:val="%3"/>
      <w:lvlJc w:val="left"/>
      <w:pPr>
        <w:ind w:left="1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FEAA3C">
      <w:start w:val="1"/>
      <w:numFmt w:val="decimal"/>
      <w:lvlText w:val="%4"/>
      <w:lvlJc w:val="left"/>
      <w:pPr>
        <w:ind w:left="2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1C4B82">
      <w:start w:val="1"/>
      <w:numFmt w:val="lowerLetter"/>
      <w:lvlText w:val="%5"/>
      <w:lvlJc w:val="left"/>
      <w:pPr>
        <w:ind w:left="3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AA52DC">
      <w:start w:val="1"/>
      <w:numFmt w:val="lowerRoman"/>
      <w:lvlText w:val="%6"/>
      <w:lvlJc w:val="left"/>
      <w:pPr>
        <w:ind w:left="4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C030E0">
      <w:start w:val="1"/>
      <w:numFmt w:val="decimal"/>
      <w:lvlText w:val="%7"/>
      <w:lvlJc w:val="left"/>
      <w:pPr>
        <w:ind w:left="4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0EDA48">
      <w:start w:val="1"/>
      <w:numFmt w:val="lowerLetter"/>
      <w:lvlText w:val="%8"/>
      <w:lvlJc w:val="left"/>
      <w:pPr>
        <w:ind w:left="5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62A0CC">
      <w:start w:val="1"/>
      <w:numFmt w:val="lowerRoman"/>
      <w:lvlText w:val="%9"/>
      <w:lvlJc w:val="left"/>
      <w:pPr>
        <w:ind w:left="6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9B970A9"/>
    <w:multiLevelType w:val="hybridMultilevel"/>
    <w:tmpl w:val="9050B2DC"/>
    <w:lvl w:ilvl="0" w:tplc="1A2A3A36">
      <w:start w:val="1"/>
      <w:numFmt w:val="decimal"/>
      <w:lvlText w:val="%1."/>
      <w:lvlJc w:val="left"/>
      <w:pPr>
        <w:ind w:left="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EC76C2">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82E1CC">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B20250">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CC7194">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1ABB00">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4AFE00">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D858DE">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701EB8">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74496022">
    <w:abstractNumId w:val="10"/>
  </w:num>
  <w:num w:numId="2" w16cid:durableId="1549562961">
    <w:abstractNumId w:val="15"/>
  </w:num>
  <w:num w:numId="3" w16cid:durableId="614599000">
    <w:abstractNumId w:val="1"/>
  </w:num>
  <w:num w:numId="4" w16cid:durableId="1738357632">
    <w:abstractNumId w:val="17"/>
  </w:num>
  <w:num w:numId="5" w16cid:durableId="1129083596">
    <w:abstractNumId w:val="13"/>
  </w:num>
  <w:num w:numId="6" w16cid:durableId="1378814280">
    <w:abstractNumId w:val="0"/>
  </w:num>
  <w:num w:numId="7" w16cid:durableId="1658268341">
    <w:abstractNumId w:val="11"/>
  </w:num>
  <w:num w:numId="8" w16cid:durableId="773937510">
    <w:abstractNumId w:val="6"/>
  </w:num>
  <w:num w:numId="9" w16cid:durableId="478571433">
    <w:abstractNumId w:val="5"/>
  </w:num>
  <w:num w:numId="10" w16cid:durableId="1412001318">
    <w:abstractNumId w:val="16"/>
  </w:num>
  <w:num w:numId="11" w16cid:durableId="275799063">
    <w:abstractNumId w:val="14"/>
  </w:num>
  <w:num w:numId="12" w16cid:durableId="1019545064">
    <w:abstractNumId w:val="9"/>
  </w:num>
  <w:num w:numId="13" w16cid:durableId="2020541119">
    <w:abstractNumId w:val="4"/>
  </w:num>
  <w:num w:numId="14" w16cid:durableId="1924097654">
    <w:abstractNumId w:val="19"/>
  </w:num>
  <w:num w:numId="15" w16cid:durableId="1318074263">
    <w:abstractNumId w:val="3"/>
  </w:num>
  <w:num w:numId="16" w16cid:durableId="1832676303">
    <w:abstractNumId w:val="7"/>
  </w:num>
  <w:num w:numId="17" w16cid:durableId="1719696132">
    <w:abstractNumId w:val="2"/>
  </w:num>
  <w:num w:numId="18" w16cid:durableId="1750344801">
    <w:abstractNumId w:val="18"/>
  </w:num>
  <w:num w:numId="19" w16cid:durableId="1321619856">
    <w:abstractNumId w:val="12"/>
  </w:num>
  <w:num w:numId="20" w16cid:durableId="6701782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C0E"/>
    <w:rsid w:val="00080FA4"/>
    <w:rsid w:val="00082E33"/>
    <w:rsid w:val="00090E27"/>
    <w:rsid w:val="000A2C0E"/>
    <w:rsid w:val="000B29A9"/>
    <w:rsid w:val="000C314B"/>
    <w:rsid w:val="0015006D"/>
    <w:rsid w:val="00171C57"/>
    <w:rsid w:val="00193B89"/>
    <w:rsid w:val="001E4393"/>
    <w:rsid w:val="00211A8F"/>
    <w:rsid w:val="00275DE9"/>
    <w:rsid w:val="002B11E4"/>
    <w:rsid w:val="002D12D4"/>
    <w:rsid w:val="002D1313"/>
    <w:rsid w:val="002D76D9"/>
    <w:rsid w:val="00363103"/>
    <w:rsid w:val="00391659"/>
    <w:rsid w:val="003B3113"/>
    <w:rsid w:val="00404CB3"/>
    <w:rsid w:val="00406117"/>
    <w:rsid w:val="0044132C"/>
    <w:rsid w:val="004C1F15"/>
    <w:rsid w:val="004C5FA2"/>
    <w:rsid w:val="004E7FFE"/>
    <w:rsid w:val="004F555D"/>
    <w:rsid w:val="0052243B"/>
    <w:rsid w:val="005D01A7"/>
    <w:rsid w:val="005D4C52"/>
    <w:rsid w:val="005F663D"/>
    <w:rsid w:val="00607C94"/>
    <w:rsid w:val="006266DF"/>
    <w:rsid w:val="00626C50"/>
    <w:rsid w:val="00641277"/>
    <w:rsid w:val="00641D7E"/>
    <w:rsid w:val="0066712A"/>
    <w:rsid w:val="00680A1B"/>
    <w:rsid w:val="006C314F"/>
    <w:rsid w:val="006E0A19"/>
    <w:rsid w:val="00730248"/>
    <w:rsid w:val="007B3DC8"/>
    <w:rsid w:val="007C6DA6"/>
    <w:rsid w:val="007E783D"/>
    <w:rsid w:val="00800BDF"/>
    <w:rsid w:val="00846785"/>
    <w:rsid w:val="00853E7A"/>
    <w:rsid w:val="00886DCA"/>
    <w:rsid w:val="008E45A7"/>
    <w:rsid w:val="00912093"/>
    <w:rsid w:val="0098246E"/>
    <w:rsid w:val="009A1E27"/>
    <w:rsid w:val="009C6633"/>
    <w:rsid w:val="009D3DB2"/>
    <w:rsid w:val="009E57F1"/>
    <w:rsid w:val="009F11AE"/>
    <w:rsid w:val="00A44A85"/>
    <w:rsid w:val="00A53D9D"/>
    <w:rsid w:val="00A66A58"/>
    <w:rsid w:val="00AE48CC"/>
    <w:rsid w:val="00B359D0"/>
    <w:rsid w:val="00B37B5B"/>
    <w:rsid w:val="00B468D2"/>
    <w:rsid w:val="00B52B45"/>
    <w:rsid w:val="00B948AF"/>
    <w:rsid w:val="00BA192A"/>
    <w:rsid w:val="00BA519A"/>
    <w:rsid w:val="00BB4D6B"/>
    <w:rsid w:val="00BD6D66"/>
    <w:rsid w:val="00BE24CB"/>
    <w:rsid w:val="00C0710F"/>
    <w:rsid w:val="00C143E0"/>
    <w:rsid w:val="00C22077"/>
    <w:rsid w:val="00C673F7"/>
    <w:rsid w:val="00CB1FE8"/>
    <w:rsid w:val="00CD3E2C"/>
    <w:rsid w:val="00D27674"/>
    <w:rsid w:val="00D307C8"/>
    <w:rsid w:val="00D34E7D"/>
    <w:rsid w:val="00D54989"/>
    <w:rsid w:val="00DA2AA5"/>
    <w:rsid w:val="00E1431D"/>
    <w:rsid w:val="00E41A0B"/>
    <w:rsid w:val="00E4778D"/>
    <w:rsid w:val="00E70656"/>
    <w:rsid w:val="00E71D64"/>
    <w:rsid w:val="00E75B89"/>
    <w:rsid w:val="00E82838"/>
    <w:rsid w:val="00E83DA4"/>
    <w:rsid w:val="00EA60BB"/>
    <w:rsid w:val="00ED46A3"/>
    <w:rsid w:val="00EF0C27"/>
    <w:rsid w:val="00F30655"/>
    <w:rsid w:val="00F342CC"/>
    <w:rsid w:val="00F35F6F"/>
    <w:rsid w:val="00F43477"/>
    <w:rsid w:val="00FD29CD"/>
    <w:rsid w:val="00FF35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9A6F2"/>
  <w15:docId w15:val="{D4CAB77F-1E12-4F6A-B7E3-0C95152D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7" w:lineRule="auto"/>
      <w:ind w:right="81"/>
      <w:jc w:val="both"/>
    </w:pPr>
    <w:rPr>
      <w:rFonts w:ascii="Calibri" w:eastAsia="Calibri" w:hAnsi="Calibri" w:cs="Calibri"/>
      <w:color w:val="000000"/>
      <w:sz w:val="22"/>
    </w:rPr>
  </w:style>
  <w:style w:type="paragraph" w:styleId="Nagwek1">
    <w:name w:val="heading 1"/>
    <w:next w:val="Normalny"/>
    <w:link w:val="Nagwek1Znak"/>
    <w:uiPriority w:val="9"/>
    <w:qFormat/>
    <w:pPr>
      <w:keepNext/>
      <w:keepLines/>
      <w:numPr>
        <w:numId w:val="20"/>
      </w:numPr>
      <w:spacing w:after="10" w:line="266" w:lineRule="auto"/>
      <w:ind w:left="86" w:hanging="10"/>
      <w:outlineLvl w:val="0"/>
    </w:pPr>
    <w:rPr>
      <w:rFonts w:ascii="Calibri" w:eastAsia="Calibri" w:hAnsi="Calibri" w:cs="Calibri"/>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8E4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4401</Words>
  <Characters>26407</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Michałek</dc:creator>
  <cp:keywords/>
  <cp:lastModifiedBy>Artur Michałek</cp:lastModifiedBy>
  <cp:revision>2</cp:revision>
  <cp:lastPrinted>2025-06-03T11:45:00Z</cp:lastPrinted>
  <dcterms:created xsi:type="dcterms:W3CDTF">2025-06-12T12:51:00Z</dcterms:created>
  <dcterms:modified xsi:type="dcterms:W3CDTF">2025-06-12T12:51:00Z</dcterms:modified>
</cp:coreProperties>
</file>