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2C5" w:rsidRPr="00157274" w:rsidRDefault="00B142C5">
      <w:pPr>
        <w:pStyle w:val="Normalny1"/>
        <w:tabs>
          <w:tab w:val="left" w:pos="3450"/>
          <w:tab w:val="center" w:pos="4606"/>
        </w:tabs>
        <w:spacing w:before="57" w:after="57"/>
        <w:ind w:right="-141"/>
        <w:rPr>
          <w:rFonts w:asciiTheme="majorHAnsi" w:hAnsiTheme="majorHAnsi" w:cstheme="majorHAnsi"/>
        </w:rPr>
      </w:pPr>
    </w:p>
    <w:p w:rsidR="00B142C5" w:rsidRPr="00157274" w:rsidRDefault="00B142C5">
      <w:pPr>
        <w:pStyle w:val="Normalny1"/>
        <w:tabs>
          <w:tab w:val="left" w:pos="3450"/>
          <w:tab w:val="center" w:pos="4606"/>
        </w:tabs>
        <w:spacing w:before="57" w:after="57"/>
        <w:ind w:right="-141"/>
        <w:jc w:val="center"/>
        <w:rPr>
          <w:rFonts w:asciiTheme="majorHAnsi" w:hAnsiTheme="majorHAnsi" w:cstheme="majorHAnsi"/>
        </w:rPr>
      </w:pPr>
    </w:p>
    <w:p w:rsidR="00B142C5" w:rsidRPr="00157274" w:rsidRDefault="00B142C5">
      <w:pPr>
        <w:pStyle w:val="Normalny1"/>
        <w:tabs>
          <w:tab w:val="left" w:pos="3450"/>
          <w:tab w:val="center" w:pos="4606"/>
        </w:tabs>
        <w:spacing w:before="57" w:after="57"/>
        <w:ind w:right="-141"/>
        <w:jc w:val="center"/>
        <w:rPr>
          <w:rFonts w:asciiTheme="majorHAnsi" w:hAnsiTheme="majorHAnsi" w:cstheme="majorHAnsi"/>
        </w:rPr>
      </w:pPr>
    </w:p>
    <w:p w:rsidR="00B142C5" w:rsidRPr="00157274" w:rsidRDefault="00B142C5">
      <w:pPr>
        <w:pStyle w:val="Normalny1"/>
        <w:tabs>
          <w:tab w:val="left" w:pos="3450"/>
          <w:tab w:val="center" w:pos="4606"/>
        </w:tabs>
        <w:spacing w:before="57" w:after="57"/>
        <w:ind w:right="-141"/>
        <w:jc w:val="center"/>
        <w:rPr>
          <w:rFonts w:asciiTheme="majorHAnsi" w:hAnsiTheme="majorHAnsi" w:cstheme="majorHAnsi"/>
        </w:rPr>
      </w:pPr>
    </w:p>
    <w:p w:rsidR="00B142C5" w:rsidRPr="00157274" w:rsidRDefault="00B142C5">
      <w:pPr>
        <w:pStyle w:val="Normalny1"/>
        <w:tabs>
          <w:tab w:val="left" w:pos="3450"/>
          <w:tab w:val="center" w:pos="4606"/>
        </w:tabs>
        <w:spacing w:before="57" w:after="57"/>
        <w:ind w:right="-141"/>
        <w:jc w:val="center"/>
        <w:rPr>
          <w:rFonts w:asciiTheme="majorHAnsi" w:hAnsiTheme="majorHAnsi" w:cstheme="majorHAnsi"/>
        </w:rPr>
      </w:pPr>
    </w:p>
    <w:p w:rsidR="00B142C5" w:rsidRPr="00157274" w:rsidRDefault="00B142C5">
      <w:pPr>
        <w:pStyle w:val="Normalny1"/>
        <w:tabs>
          <w:tab w:val="left" w:pos="3450"/>
          <w:tab w:val="center" w:pos="4606"/>
        </w:tabs>
        <w:spacing w:before="57" w:after="57"/>
        <w:ind w:right="-141"/>
        <w:jc w:val="center"/>
        <w:rPr>
          <w:rFonts w:asciiTheme="majorHAnsi" w:hAnsiTheme="majorHAnsi" w:cstheme="majorHAnsi"/>
        </w:rPr>
      </w:pPr>
    </w:p>
    <w:p w:rsidR="00B142C5" w:rsidRPr="00157274" w:rsidRDefault="00D53921">
      <w:pPr>
        <w:pStyle w:val="Normalny1"/>
        <w:tabs>
          <w:tab w:val="left" w:pos="3450"/>
          <w:tab w:val="center" w:pos="4606"/>
        </w:tabs>
        <w:spacing w:before="57" w:after="57"/>
        <w:ind w:right="-141"/>
        <w:jc w:val="center"/>
        <w:rPr>
          <w:rFonts w:asciiTheme="majorHAnsi" w:hAnsiTheme="majorHAnsi" w:cstheme="majorHAnsi"/>
          <w:u w:val="single"/>
        </w:rPr>
      </w:pPr>
      <w:r w:rsidRPr="00157274">
        <w:rPr>
          <w:rFonts w:asciiTheme="majorHAnsi" w:hAnsiTheme="majorHAnsi" w:cstheme="majorHAnsi"/>
          <w:b/>
          <w:u w:val="single"/>
        </w:rPr>
        <w:t>ZAPYTANIE OFERTOWE</w:t>
      </w:r>
    </w:p>
    <w:p w:rsidR="00B142C5" w:rsidRPr="00157274" w:rsidRDefault="00B142C5">
      <w:pPr>
        <w:pStyle w:val="Normalny1"/>
        <w:tabs>
          <w:tab w:val="left" w:pos="3450"/>
          <w:tab w:val="center" w:pos="4606"/>
        </w:tabs>
        <w:spacing w:before="57" w:after="57"/>
        <w:ind w:right="-141"/>
        <w:jc w:val="center"/>
        <w:rPr>
          <w:rFonts w:asciiTheme="majorHAnsi" w:hAnsiTheme="majorHAnsi" w:cstheme="majorHAnsi"/>
        </w:rPr>
      </w:pPr>
    </w:p>
    <w:p w:rsidR="00B142C5" w:rsidRPr="00157274" w:rsidRDefault="00B142C5">
      <w:pPr>
        <w:pStyle w:val="Normalny1"/>
        <w:tabs>
          <w:tab w:val="left" w:pos="3450"/>
          <w:tab w:val="center" w:pos="4606"/>
        </w:tabs>
        <w:spacing w:before="57" w:after="57"/>
        <w:ind w:right="-141"/>
        <w:rPr>
          <w:rFonts w:asciiTheme="majorHAnsi" w:hAnsiTheme="majorHAnsi" w:cstheme="majorHAnsi"/>
        </w:rPr>
      </w:pPr>
    </w:p>
    <w:p w:rsidR="00B142C5" w:rsidRPr="00157274" w:rsidRDefault="00B142C5">
      <w:pPr>
        <w:pStyle w:val="Normalny1"/>
        <w:tabs>
          <w:tab w:val="left" w:pos="3450"/>
          <w:tab w:val="center" w:pos="4606"/>
        </w:tabs>
        <w:spacing w:before="57" w:after="57"/>
        <w:ind w:right="-141"/>
        <w:rPr>
          <w:rFonts w:asciiTheme="majorHAnsi" w:hAnsiTheme="majorHAnsi" w:cstheme="majorHAnsi"/>
        </w:rPr>
      </w:pPr>
    </w:p>
    <w:p w:rsidR="00B142C5" w:rsidRPr="00157274" w:rsidRDefault="00B142C5">
      <w:pPr>
        <w:pStyle w:val="Normalny1"/>
        <w:tabs>
          <w:tab w:val="left" w:pos="3450"/>
          <w:tab w:val="center" w:pos="4606"/>
        </w:tabs>
        <w:spacing w:before="57" w:after="57"/>
        <w:ind w:right="-141"/>
        <w:rPr>
          <w:rFonts w:asciiTheme="majorHAnsi" w:hAnsiTheme="majorHAnsi" w:cstheme="majorHAnsi"/>
        </w:rPr>
      </w:pPr>
    </w:p>
    <w:p w:rsidR="00B142C5" w:rsidRPr="00157274" w:rsidRDefault="00B142C5">
      <w:pPr>
        <w:pStyle w:val="Normalny1"/>
        <w:tabs>
          <w:tab w:val="left" w:pos="3450"/>
          <w:tab w:val="center" w:pos="4606"/>
        </w:tabs>
        <w:spacing w:before="57" w:after="57"/>
        <w:ind w:right="-141"/>
        <w:rPr>
          <w:rFonts w:asciiTheme="majorHAnsi" w:hAnsiTheme="majorHAnsi" w:cstheme="majorHAnsi"/>
        </w:rPr>
      </w:pPr>
    </w:p>
    <w:p w:rsidR="00B142C5" w:rsidRPr="00157274" w:rsidRDefault="00B142C5">
      <w:pPr>
        <w:pStyle w:val="Normalny1"/>
        <w:tabs>
          <w:tab w:val="left" w:pos="3450"/>
          <w:tab w:val="center" w:pos="4606"/>
        </w:tabs>
        <w:spacing w:before="57" w:after="57"/>
        <w:ind w:right="-141"/>
        <w:rPr>
          <w:rFonts w:asciiTheme="majorHAnsi" w:hAnsiTheme="majorHAnsi" w:cstheme="majorHAnsi"/>
        </w:rPr>
      </w:pPr>
    </w:p>
    <w:p w:rsidR="00B142C5" w:rsidRPr="00157274" w:rsidRDefault="00D53921">
      <w:pPr>
        <w:pStyle w:val="Normalny1"/>
        <w:spacing w:before="57" w:after="57" w:line="360" w:lineRule="auto"/>
        <w:ind w:right="17"/>
        <w:jc w:val="both"/>
        <w:rPr>
          <w:rFonts w:asciiTheme="majorHAnsi" w:hAnsiTheme="majorHAnsi" w:cstheme="majorHAnsi"/>
          <w:u w:val="single"/>
        </w:rPr>
      </w:pPr>
      <w:r w:rsidRPr="00157274">
        <w:rPr>
          <w:rFonts w:asciiTheme="majorHAnsi" w:hAnsiTheme="majorHAnsi" w:cstheme="majorHAnsi"/>
          <w:b/>
          <w:u w:val="single"/>
        </w:rPr>
        <w:t>Numer postępowania: R0UCI0000.272.1.2021</w:t>
      </w:r>
    </w:p>
    <w:p w:rsidR="00B142C5" w:rsidRPr="00157274" w:rsidRDefault="00D53921">
      <w:pPr>
        <w:pStyle w:val="Normalny1"/>
        <w:shd w:val="clear" w:color="auto" w:fill="FFFFFF"/>
        <w:spacing w:line="360" w:lineRule="auto"/>
        <w:jc w:val="both"/>
        <w:rPr>
          <w:rFonts w:asciiTheme="majorHAnsi" w:hAnsiTheme="majorHAnsi" w:cstheme="majorHAnsi"/>
          <w:b/>
        </w:rPr>
      </w:pPr>
      <w:r w:rsidRPr="00157274">
        <w:rPr>
          <w:rFonts w:asciiTheme="majorHAnsi" w:hAnsiTheme="majorHAnsi" w:cstheme="majorHAnsi"/>
          <w:b/>
        </w:rPr>
        <w:t>dotyczące dostawy Mobilnych pętli indukcyjnych - 5 zestawów, dostawa i montaż w wybranych salach wykładowych UPWR w ramach projektu </w:t>
      </w:r>
      <w:r w:rsidRPr="00157274">
        <w:rPr>
          <w:rFonts w:asciiTheme="majorHAnsi" w:hAnsiTheme="majorHAnsi" w:cstheme="majorHAnsi"/>
          <w:b/>
          <w:i/>
        </w:rPr>
        <w:t>Uniwersytet Przyrodniczy dostępny dla wszystkich</w:t>
      </w:r>
      <w:r w:rsidRPr="00157274">
        <w:rPr>
          <w:rFonts w:asciiTheme="majorHAnsi" w:hAnsiTheme="majorHAnsi" w:cstheme="majorHAnsi"/>
          <w:b/>
        </w:rPr>
        <w:t>, umowa nr POWR.03.05.00-00-A053/19-00, Działanie 3.5 Kompleksowe programy szkół wyższych, Oś III Szkolnictwo wyższe dla gospodarki i rozwoju, Program Operacyjny Wiedza Edukacja Rozwój 2014-2020, współfinansowanego przez Unię Europejską ze środków Europejskiego Funduszu Społecznego.</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5E6685" w:rsidRDefault="00157274" w:rsidP="005E6685">
      <w:pPr>
        <w:pStyle w:val="Normalny1"/>
        <w:spacing w:before="57" w:after="57" w:line="240" w:lineRule="auto"/>
        <w:rPr>
          <w:rFonts w:asciiTheme="majorHAnsi" w:hAnsiTheme="majorHAnsi" w:cstheme="majorHAnsi"/>
        </w:rPr>
      </w:pPr>
      <w:r w:rsidRPr="00157274">
        <w:rPr>
          <w:rFonts w:asciiTheme="majorHAnsi" w:hAnsiTheme="majorHAnsi" w:cstheme="majorHAnsi"/>
        </w:rPr>
        <w:t xml:space="preserve"> </w:t>
      </w:r>
      <w:r w:rsidRPr="00157274">
        <w:rPr>
          <w:rFonts w:asciiTheme="majorHAnsi" w:hAnsiTheme="majorHAnsi" w:cstheme="majorHAnsi"/>
        </w:rPr>
        <w:tab/>
      </w:r>
      <w:r w:rsidRPr="00157274">
        <w:rPr>
          <w:rFonts w:asciiTheme="majorHAnsi" w:hAnsiTheme="majorHAnsi" w:cstheme="majorHAnsi"/>
        </w:rPr>
        <w:tab/>
      </w:r>
      <w:r w:rsidRPr="00157274">
        <w:rPr>
          <w:rFonts w:asciiTheme="majorHAnsi" w:hAnsiTheme="majorHAnsi" w:cstheme="majorHAnsi"/>
        </w:rPr>
        <w:tab/>
      </w:r>
      <w:r w:rsidRPr="00157274">
        <w:rPr>
          <w:rFonts w:asciiTheme="majorHAnsi" w:hAnsiTheme="majorHAnsi" w:cstheme="majorHAnsi"/>
        </w:rPr>
        <w:tab/>
      </w:r>
      <w:r w:rsidRPr="00157274">
        <w:rPr>
          <w:rFonts w:asciiTheme="majorHAnsi" w:hAnsiTheme="majorHAnsi" w:cstheme="majorHAnsi"/>
        </w:rPr>
        <w:tab/>
      </w:r>
      <w:r w:rsidRPr="00157274">
        <w:rPr>
          <w:rFonts w:asciiTheme="majorHAnsi" w:hAnsiTheme="majorHAnsi" w:cstheme="majorHAnsi"/>
        </w:rPr>
        <w:tab/>
      </w:r>
      <w:r w:rsidRPr="00157274">
        <w:rPr>
          <w:rFonts w:asciiTheme="majorHAnsi" w:hAnsiTheme="majorHAnsi" w:cstheme="majorHAnsi"/>
        </w:rPr>
        <w:tab/>
      </w:r>
      <w:r w:rsidRPr="00157274">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5E6685">
        <w:rPr>
          <w:rFonts w:asciiTheme="majorHAnsi" w:hAnsiTheme="majorHAnsi" w:cstheme="majorHAnsi"/>
        </w:rPr>
        <w:t xml:space="preserve">                                                         </w:t>
      </w:r>
      <w:r w:rsidR="005E6685" w:rsidRPr="005E6685">
        <w:rPr>
          <w:rFonts w:asciiTheme="majorHAnsi" w:hAnsiTheme="majorHAnsi" w:cstheme="majorHAnsi"/>
        </w:rPr>
        <w:t xml:space="preserve">                     Dr inż.</w:t>
      </w:r>
      <w:r w:rsidRPr="005E6685">
        <w:rPr>
          <w:rFonts w:asciiTheme="majorHAnsi" w:hAnsiTheme="majorHAnsi" w:cstheme="majorHAnsi"/>
        </w:rPr>
        <w:t xml:space="preserve"> </w:t>
      </w:r>
      <w:r w:rsidR="005E6685" w:rsidRPr="005E6685">
        <w:rPr>
          <w:rFonts w:asciiTheme="majorHAnsi" w:hAnsiTheme="majorHAnsi" w:cs="Helvetica"/>
          <w:sz w:val="21"/>
          <w:szCs w:val="21"/>
          <w:shd w:val="clear" w:color="auto" w:fill="FFFFFF"/>
        </w:rPr>
        <w:t xml:space="preserve">Mirosława </w:t>
      </w:r>
      <w:proofErr w:type="spellStart"/>
      <w:r w:rsidR="005E6685" w:rsidRPr="005E6685">
        <w:rPr>
          <w:rFonts w:asciiTheme="majorHAnsi" w:hAnsiTheme="majorHAnsi" w:cs="Helvetica"/>
          <w:sz w:val="21"/>
          <w:szCs w:val="21"/>
          <w:shd w:val="clear" w:color="auto" w:fill="FFFFFF"/>
        </w:rPr>
        <w:t>Pietryka</w:t>
      </w:r>
      <w:proofErr w:type="spellEnd"/>
    </w:p>
    <w:p w:rsidR="00304FE5" w:rsidRPr="00304FE5" w:rsidRDefault="00157274" w:rsidP="004E2B8E">
      <w:pPr>
        <w:pStyle w:val="Normalny1"/>
        <w:spacing w:before="57" w:after="57" w:line="240" w:lineRule="auto"/>
        <w:jc w:val="both"/>
        <w:rPr>
          <w:rFonts w:asciiTheme="majorHAnsi" w:hAnsiTheme="majorHAnsi" w:cstheme="majorHAnsi"/>
          <w:color w:val="00B050"/>
        </w:rPr>
      </w:pPr>
      <w:r w:rsidRPr="00157274">
        <w:rPr>
          <w:rFonts w:asciiTheme="majorHAnsi" w:hAnsiTheme="majorHAnsi" w:cstheme="majorHAnsi"/>
        </w:rPr>
        <w:tab/>
      </w:r>
      <w:r w:rsidRPr="00157274">
        <w:rPr>
          <w:rFonts w:asciiTheme="majorHAnsi" w:hAnsiTheme="majorHAnsi" w:cstheme="majorHAnsi"/>
        </w:rPr>
        <w:tab/>
      </w:r>
      <w:r w:rsidRPr="00157274">
        <w:rPr>
          <w:rFonts w:asciiTheme="majorHAnsi" w:hAnsiTheme="majorHAnsi" w:cstheme="majorHAnsi"/>
        </w:rPr>
        <w:tab/>
      </w:r>
      <w:r w:rsidRPr="00157274">
        <w:rPr>
          <w:rFonts w:asciiTheme="majorHAnsi" w:hAnsiTheme="majorHAnsi" w:cstheme="majorHAnsi"/>
        </w:rPr>
        <w:tab/>
      </w:r>
      <w:r w:rsidRPr="00157274">
        <w:rPr>
          <w:rFonts w:asciiTheme="majorHAnsi" w:hAnsiTheme="majorHAnsi" w:cstheme="majorHAnsi"/>
        </w:rPr>
        <w:tab/>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35007D" w:rsidP="00157274">
      <w:pPr>
        <w:pStyle w:val="Normalny1"/>
        <w:spacing w:before="57" w:after="57" w:line="240" w:lineRule="auto"/>
        <w:jc w:val="center"/>
        <w:rPr>
          <w:rFonts w:asciiTheme="majorHAnsi" w:hAnsiTheme="majorHAnsi" w:cstheme="majorHAnsi"/>
        </w:rPr>
      </w:pPr>
      <w:r>
        <w:rPr>
          <w:rFonts w:asciiTheme="majorHAnsi" w:hAnsiTheme="majorHAnsi" w:cstheme="majorHAnsi"/>
        </w:rPr>
        <w:t>Marzec</w:t>
      </w:r>
      <w:r w:rsidR="00157274" w:rsidRPr="00157274">
        <w:rPr>
          <w:rFonts w:asciiTheme="majorHAnsi" w:hAnsiTheme="majorHAnsi" w:cstheme="majorHAnsi"/>
        </w:rPr>
        <w:t xml:space="preserve"> 2021</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SEKCJA I: ZAMAWIAJĄCY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I.1. NAZWA I ADRES: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rPr>
        <w:t xml:space="preserve">Uniwersytet Przyrodniczy we Wrocławiu,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rPr>
        <w:t xml:space="preserve">ul. Norwida 25, 50-375 Wrocław,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rPr>
        <w:t xml:space="preserve">tel. 71 320 10 30,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rPr>
        <w:t xml:space="preserve">NIP: 896-000-53-54, REGON: 000001867.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I.2. RODZAJ ZAMAWIAJĄCEGO: </w:t>
      </w:r>
      <w:r w:rsidRPr="00157274">
        <w:rPr>
          <w:rFonts w:asciiTheme="majorHAnsi" w:hAnsiTheme="majorHAnsi" w:cstheme="majorHAnsi"/>
        </w:rPr>
        <w:t xml:space="preserve">Uczelnia publiczna.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I.3. PODSTAWOWE REGUŁY OBOWIĄZUJĄCE W POSTĘPOWANIU: </w:t>
      </w:r>
    </w:p>
    <w:p w:rsidR="00304FE5" w:rsidRPr="00104DFC" w:rsidRDefault="00D53921" w:rsidP="004E2B8E">
      <w:pPr>
        <w:pStyle w:val="Normalny1"/>
        <w:numPr>
          <w:ilvl w:val="0"/>
          <w:numId w:val="1"/>
        </w:numPr>
        <w:spacing w:before="57" w:after="57"/>
        <w:jc w:val="both"/>
        <w:rPr>
          <w:rFonts w:asciiTheme="majorHAnsi" w:hAnsiTheme="majorHAnsi" w:cstheme="majorHAnsi"/>
        </w:rPr>
      </w:pPr>
      <w:r w:rsidRPr="00104DFC">
        <w:rPr>
          <w:rFonts w:asciiTheme="majorHAnsi" w:hAnsiTheme="majorHAnsi" w:cstheme="majorHAnsi"/>
        </w:rPr>
        <w:t xml:space="preserve">Do postępowania nie stosuje się przepisów ustawy </w:t>
      </w:r>
      <w:r w:rsidR="002B50D8" w:rsidRPr="00104DFC">
        <w:rPr>
          <w:rFonts w:asciiTheme="majorHAnsi" w:hAnsiTheme="majorHAnsi" w:cstheme="majorHAnsi"/>
        </w:rPr>
        <w:t xml:space="preserve">z dnia 11 września 2019 r. </w:t>
      </w:r>
      <w:r w:rsidRPr="00104DFC">
        <w:rPr>
          <w:rFonts w:asciiTheme="majorHAnsi" w:hAnsiTheme="majorHAnsi" w:cstheme="majorHAnsi"/>
        </w:rPr>
        <w:t xml:space="preserve">Prawo zamówień publicznych (Dz.U. 2019 poz. </w:t>
      </w:r>
      <w:r w:rsidR="002B50D8" w:rsidRPr="00104DFC">
        <w:rPr>
          <w:rFonts w:asciiTheme="majorHAnsi" w:hAnsiTheme="majorHAnsi" w:cstheme="majorHAnsi"/>
        </w:rPr>
        <w:t>2019</w:t>
      </w:r>
      <w:r w:rsidRPr="00104DFC">
        <w:rPr>
          <w:rFonts w:asciiTheme="majorHAnsi" w:hAnsiTheme="majorHAnsi" w:cstheme="majorHAnsi"/>
        </w:rPr>
        <w:t xml:space="preserve">  – dalej: PZP) </w:t>
      </w:r>
      <w:r w:rsidR="00304FE5" w:rsidRPr="00104DFC">
        <w:rPr>
          <w:rFonts w:asciiTheme="majorHAnsi" w:hAnsiTheme="majorHAnsi" w:cstheme="majorHAnsi"/>
          <w:shd w:val="clear" w:color="auto" w:fill="FFFFFF"/>
        </w:rPr>
        <w:t>- art. 2 ust. 1 pkt 1</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rPr>
        <w:t>Postępowanie prowadzone jest w formie Zapytania Ofertowego z zachowaniem Zasady Konkurencyjności.</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rPr>
        <w:t>W sprawach nie uregulowanych niniejszym zapytaniem ofertowym oraz do czynności podejmowanych przez Zamawiającego i Wykonawców stosować się będzie przepisy Kodeksu Cywilnego.</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rPr>
        <w:t xml:space="preserve">Postępowanie jest prowadzone w języku polskim. Wszelkie dokumenty i oświadczenia w toku postępowania i po jego zakończeniu mogą być składane wyłącznie w języku polskim, bądź w języku obcym z załączonym tłumaczeniem przysięgłym na język polski. Porozumiewanie odbywa się w języku polskim. </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rPr>
        <w:t>W niniejszym postępowaniu Zamawiający nie wymaga wniesienia wadium.</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b/>
        </w:rPr>
        <w:t xml:space="preserve">Nie dopuszcza </w:t>
      </w:r>
      <w:r w:rsidRPr="00157274">
        <w:rPr>
          <w:rFonts w:asciiTheme="majorHAnsi" w:hAnsiTheme="majorHAnsi" w:cstheme="majorHAnsi"/>
        </w:rPr>
        <w:t xml:space="preserve">się składanie ofert częściowych. </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b/>
        </w:rPr>
        <w:t>Nie dopuszcza</w:t>
      </w:r>
      <w:r w:rsidRPr="00157274">
        <w:rPr>
          <w:rFonts w:asciiTheme="majorHAnsi" w:hAnsiTheme="majorHAnsi" w:cstheme="majorHAnsi"/>
        </w:rPr>
        <w:t xml:space="preserve"> się złożenia oferty wariantowej.</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b/>
        </w:rPr>
        <w:t>Nie przewiduje</w:t>
      </w:r>
      <w:r w:rsidRPr="00157274">
        <w:rPr>
          <w:rFonts w:asciiTheme="majorHAnsi" w:hAnsiTheme="majorHAnsi" w:cstheme="majorHAnsi"/>
        </w:rPr>
        <w:t xml:space="preserve"> się udzielenia zamówień uzupełniających.</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rPr>
        <w:t xml:space="preserve">Nie będzie wykorzystana aukcja elektroniczna. </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rPr>
        <w:t>Wykonawcom nie przysługuje zwrot kosztów uczestnictwa w postępowaniu w szczególności zwrot kosztów przygotowania oferty.</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rPr>
        <w:t xml:space="preserve">Jeżeli oferta zawiera informacje, które według Wykonawcy stanowią tajemnicę przedsiębiorstwa w rozumieniu przepisów Ustawy z dnia 16 kwietnia 1993 r. o zwalczaniu nieuczciwej konkurencji (Dz. U. 2019 poz. 1010 z </w:t>
      </w:r>
      <w:proofErr w:type="spellStart"/>
      <w:r w:rsidRPr="00157274">
        <w:rPr>
          <w:rFonts w:asciiTheme="majorHAnsi" w:hAnsiTheme="majorHAnsi" w:cstheme="majorHAnsi"/>
        </w:rPr>
        <w:t>późn</w:t>
      </w:r>
      <w:proofErr w:type="spellEnd"/>
      <w:r w:rsidRPr="00157274">
        <w:rPr>
          <w:rFonts w:asciiTheme="majorHAnsi" w:hAnsiTheme="majorHAnsi" w:cstheme="majorHAnsi"/>
        </w:rPr>
        <w:t xml:space="preserve">. zm.) i jeżeli Wykonawca nie później niż w terminie składania ofert zastrzegł, że nie mogą one być udostępnione oraz wykazał, że zastrzeżone informacje stanowią tajemnicę przedsiębiorstwa, wówczas informacje takie nie będą ujawniane. Informacje te muszą być wyodrębnione w formie osobnego pakietu celem zachowania przez Zamawiającego tajemnicy. Pakiet ten ma być wyraźnie oznaczony „Tajemnica przedsiębiorstwa – nie udostępniać innym uczestnikom postępowania”. Zamawiający zaleca, aby informacje zastrzeżone jako tajemnica przedsiębiorstwa były przez Wykonawcę złożone w oddzielnej wewnętrznej kopercie, lub spięte (zszyte) oddzielnie od pozostałych, jawnych elementów oferty. Zamawiający nie ponosi odpowiedzialności za </w:t>
      </w:r>
      <w:r w:rsidRPr="00157274">
        <w:rPr>
          <w:rFonts w:asciiTheme="majorHAnsi" w:hAnsiTheme="majorHAnsi" w:cstheme="majorHAnsi"/>
        </w:rPr>
        <w:lastRenderedPageBreak/>
        <w:t>niezgodne przygotowanie w/w pakietu przez Wykonawcę. Brak jednoznacznego wskazania, które informacje wykonawca uznaje za tajemnicę przedsiębiorstwa oznaczać będzie, że podlegają one ujawnieniu bez zastrzeżeń. Stosowne zastrzeżenie Wykonawca winien złożyć na formularzu oferty. W przeciwnym razie cała oferta zostanie ujawniona na wniosek każdej zainteresowanej osoby. Wykonawca nie może zastrzec jako tajemnicy przedsiębiorstwa: nazwy, adresu, ceny ofertowej, terminu wykonania zamówienia, okresu gwarancji, warunków płatności.</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rPr>
        <w:t>Zgodnie z art. 11 ust. 2 ww. Ustawy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B142C5" w:rsidRPr="00157274" w:rsidRDefault="00D53921">
      <w:pPr>
        <w:pStyle w:val="Normalny1"/>
        <w:numPr>
          <w:ilvl w:val="0"/>
          <w:numId w:val="1"/>
        </w:numPr>
        <w:spacing w:before="57" w:after="57"/>
        <w:jc w:val="both"/>
        <w:rPr>
          <w:rFonts w:asciiTheme="majorHAnsi" w:hAnsiTheme="majorHAnsi" w:cstheme="majorHAnsi"/>
        </w:rPr>
      </w:pPr>
      <w:r w:rsidRPr="00157274">
        <w:rPr>
          <w:rFonts w:asciiTheme="majorHAnsi" w:hAnsiTheme="majorHAnsi" w:cstheme="majorHAnsi"/>
        </w:rPr>
        <w:t xml:space="preserve">Zastrzeżenie informacji, które nie stanowią tajemnicy przedsiębiorstwa w rozumieniu ww. Ustawy </w:t>
      </w:r>
      <w:r w:rsidRPr="00157274">
        <w:rPr>
          <w:rFonts w:asciiTheme="majorHAnsi" w:hAnsiTheme="majorHAnsi" w:cstheme="majorHAnsi"/>
        </w:rPr>
        <w:br/>
        <w:t xml:space="preserve">w momencie odmowy na wezwanie Zamawiającego do odtajnienia przez Wykonawcę tej części oferty, skutkować będzie odtajnieniem przez Zamawiającego  tej części oferty nie będącej tajemnicą przedsiębiorstwa.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SEKCJA II: PRZEDMIOT ZAMÓWIENIA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II.1. OKREŚLENIE PRZEDMIOTU ZAMÓWIENIA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II.1.1. Nazwa nadana zamówieniu przez Zamawiającego</w:t>
      </w:r>
      <w:r w:rsidRPr="00157274">
        <w:rPr>
          <w:rFonts w:asciiTheme="majorHAnsi" w:hAnsiTheme="majorHAnsi" w:cstheme="majorHAnsi"/>
        </w:rPr>
        <w:t xml:space="preserve">: </w:t>
      </w:r>
    </w:p>
    <w:p w:rsidR="00B142C5" w:rsidRPr="00157274" w:rsidRDefault="00D53921">
      <w:pPr>
        <w:pStyle w:val="Normalny1"/>
        <w:shd w:val="clear" w:color="auto" w:fill="FFFFFF"/>
        <w:spacing w:line="360" w:lineRule="auto"/>
        <w:jc w:val="both"/>
        <w:rPr>
          <w:rFonts w:asciiTheme="majorHAnsi" w:hAnsiTheme="majorHAnsi" w:cstheme="majorHAnsi"/>
        </w:rPr>
      </w:pPr>
      <w:r w:rsidRPr="00157274">
        <w:rPr>
          <w:rFonts w:asciiTheme="majorHAnsi" w:hAnsiTheme="majorHAnsi" w:cstheme="majorHAnsi"/>
          <w:b/>
        </w:rPr>
        <w:t>Mobilne pętle indukcyjne - 5 zestawów, dostawa i montaż w wybranych salach wykładowych UPWR w ramach projektu </w:t>
      </w:r>
      <w:r w:rsidRPr="00157274">
        <w:rPr>
          <w:rFonts w:asciiTheme="majorHAnsi" w:hAnsiTheme="majorHAnsi" w:cstheme="majorHAnsi"/>
          <w:b/>
          <w:i/>
        </w:rPr>
        <w:t>Uniwersytet Przyrodniczy dostępny dla wszystkich</w:t>
      </w:r>
      <w:r w:rsidRPr="00157274">
        <w:rPr>
          <w:rFonts w:asciiTheme="majorHAnsi" w:hAnsiTheme="majorHAnsi" w:cstheme="majorHAnsi"/>
          <w:b/>
        </w:rPr>
        <w:t>, umowa nr POWR.03.05.00-00-A053/19-00, Działanie 3.5 Kompleksowe programy szkół wyższych, Oś III Szkolnictwo wyższe dla gospodarki i rozwoju, Program Operacyjny Wiedza Edukacja Rozwój 2014-2020, współfinansowanego przez Unię Europejską ze środków Europejskiego Funduszu Społecznego.</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II.1.2. Rodzaj zamówienia:  </w:t>
      </w:r>
      <w:r w:rsidRPr="00157274">
        <w:rPr>
          <w:rFonts w:asciiTheme="majorHAnsi" w:hAnsiTheme="majorHAnsi" w:cstheme="majorHAnsi"/>
        </w:rPr>
        <w:t>dostawa z montażem</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highlight w:val="yellow"/>
        </w:rPr>
      </w:pPr>
      <w:r w:rsidRPr="00157274">
        <w:rPr>
          <w:rFonts w:asciiTheme="majorHAnsi" w:hAnsiTheme="majorHAnsi" w:cstheme="majorHAnsi"/>
          <w:b/>
        </w:rPr>
        <w:t xml:space="preserve">II.1.3. Kod CPV: </w:t>
      </w:r>
    </w:p>
    <w:p w:rsidR="00B142C5" w:rsidRPr="00157274" w:rsidRDefault="00D53921">
      <w:pPr>
        <w:pStyle w:val="Nagwek1"/>
        <w:keepNext w:val="0"/>
        <w:keepLines w:val="0"/>
        <w:spacing w:before="0" w:after="0" w:line="240" w:lineRule="auto"/>
        <w:rPr>
          <w:rFonts w:asciiTheme="majorHAnsi" w:hAnsiTheme="majorHAnsi" w:cstheme="majorHAnsi"/>
          <w:sz w:val="22"/>
          <w:szCs w:val="22"/>
          <w:highlight w:val="yellow"/>
        </w:rPr>
      </w:pPr>
      <w:bookmarkStart w:id="0" w:name="_secu4ark4tbs" w:colFirst="0" w:colLast="0"/>
      <w:bookmarkEnd w:id="0"/>
      <w:r w:rsidRPr="00157274">
        <w:rPr>
          <w:rFonts w:asciiTheme="majorHAnsi" w:eastAsia="Quattrocento Sans" w:hAnsiTheme="majorHAnsi" w:cstheme="majorHAnsi"/>
          <w:sz w:val="22"/>
          <w:szCs w:val="22"/>
        </w:rPr>
        <w:t> </w:t>
      </w:r>
      <w:r w:rsidRPr="00157274">
        <w:rPr>
          <w:rFonts w:asciiTheme="majorHAnsi" w:eastAsia="Quattrocento Sans" w:hAnsiTheme="majorHAnsi" w:cstheme="majorHAnsi"/>
          <w:sz w:val="22"/>
          <w:szCs w:val="22"/>
          <w:u w:val="single"/>
        </w:rPr>
        <w:t>48952000-6   -  System nagłaśniający</w:t>
      </w:r>
    </w:p>
    <w:p w:rsidR="00B142C5" w:rsidRDefault="00B142C5">
      <w:pPr>
        <w:pStyle w:val="Normalny1"/>
        <w:spacing w:before="57" w:after="57" w:line="240" w:lineRule="auto"/>
        <w:jc w:val="both"/>
        <w:rPr>
          <w:rFonts w:asciiTheme="majorHAnsi" w:hAnsiTheme="majorHAnsi" w:cstheme="majorHAnsi"/>
        </w:rPr>
      </w:pPr>
    </w:p>
    <w:p w:rsidR="00EC026D" w:rsidRDefault="00EC026D">
      <w:pPr>
        <w:pStyle w:val="Normalny1"/>
        <w:spacing w:before="57" w:after="57" w:line="240" w:lineRule="auto"/>
        <w:jc w:val="both"/>
        <w:rPr>
          <w:rFonts w:asciiTheme="majorHAnsi" w:hAnsiTheme="majorHAnsi" w:cstheme="majorHAnsi"/>
        </w:rPr>
      </w:pPr>
    </w:p>
    <w:p w:rsidR="00EC026D" w:rsidRDefault="00EC026D">
      <w:pPr>
        <w:pStyle w:val="Normalny1"/>
        <w:spacing w:before="57" w:after="57" w:line="240" w:lineRule="auto"/>
        <w:jc w:val="both"/>
        <w:rPr>
          <w:rFonts w:asciiTheme="majorHAnsi" w:hAnsiTheme="majorHAnsi" w:cstheme="majorHAnsi"/>
        </w:rPr>
      </w:pPr>
    </w:p>
    <w:p w:rsidR="00EC026D" w:rsidRPr="00157274" w:rsidRDefault="00EC026D">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II.1.4. Określenie przedmiotu oraz wielkości lub zakresu zamówienia: </w:t>
      </w:r>
    </w:p>
    <w:p w:rsidR="00B142C5" w:rsidRPr="00157274" w:rsidRDefault="00D53921">
      <w:pPr>
        <w:pStyle w:val="Normalny1"/>
        <w:numPr>
          <w:ilvl w:val="0"/>
          <w:numId w:val="8"/>
        </w:numPr>
        <w:spacing w:before="57" w:after="57" w:line="240" w:lineRule="auto"/>
        <w:jc w:val="both"/>
        <w:rPr>
          <w:rFonts w:asciiTheme="majorHAnsi" w:hAnsiTheme="majorHAnsi" w:cstheme="majorHAnsi"/>
        </w:rPr>
      </w:pPr>
      <w:r w:rsidRPr="00157274">
        <w:rPr>
          <w:rFonts w:asciiTheme="majorHAnsi" w:hAnsiTheme="majorHAnsi" w:cstheme="majorHAnsi"/>
          <w:b/>
        </w:rPr>
        <w:lastRenderedPageBreak/>
        <w:t>Mobilne pętle indukcyjne - 5 zestawów, dostawa i montaż w wybranych salach wykładowych UPWR</w:t>
      </w:r>
    </w:p>
    <w:p w:rsidR="00B142C5" w:rsidRPr="00157274" w:rsidRDefault="00D53921">
      <w:pPr>
        <w:pStyle w:val="Normalny1"/>
        <w:spacing w:before="57" w:after="57" w:line="240" w:lineRule="auto"/>
        <w:ind w:left="720"/>
        <w:jc w:val="both"/>
        <w:rPr>
          <w:rFonts w:asciiTheme="majorHAnsi" w:hAnsiTheme="majorHAnsi" w:cstheme="majorHAnsi"/>
        </w:rPr>
      </w:pPr>
      <w:r w:rsidRPr="00157274">
        <w:rPr>
          <w:rFonts w:asciiTheme="majorHAnsi" w:hAnsiTheme="majorHAnsi" w:cstheme="majorHAnsi"/>
        </w:rPr>
        <w:t xml:space="preserve"> - szczegółowy opis przedmiotu zamówienia znajduje się w </w:t>
      </w:r>
      <w:r w:rsidRPr="00157274">
        <w:rPr>
          <w:rFonts w:asciiTheme="majorHAnsi" w:hAnsiTheme="majorHAnsi" w:cstheme="majorHAnsi"/>
          <w:b/>
        </w:rPr>
        <w:t xml:space="preserve">załączniku nr 2 </w:t>
      </w:r>
      <w:r w:rsidRPr="00157274">
        <w:rPr>
          <w:rFonts w:asciiTheme="majorHAnsi" w:hAnsiTheme="majorHAnsi" w:cstheme="majorHAnsi"/>
        </w:rPr>
        <w:t xml:space="preserve"> do zapytania ofertowego.</w:t>
      </w:r>
    </w:p>
    <w:p w:rsidR="00B142C5" w:rsidRPr="00157274" w:rsidRDefault="00D53921">
      <w:pPr>
        <w:pStyle w:val="Normalny1"/>
        <w:numPr>
          <w:ilvl w:val="0"/>
          <w:numId w:val="8"/>
        </w:numPr>
        <w:spacing w:before="57" w:after="57" w:line="240" w:lineRule="auto"/>
        <w:jc w:val="both"/>
        <w:rPr>
          <w:rFonts w:asciiTheme="majorHAnsi" w:hAnsiTheme="majorHAnsi" w:cstheme="majorHAnsi"/>
        </w:rPr>
      </w:pPr>
      <w:r w:rsidRPr="00157274">
        <w:rPr>
          <w:rFonts w:asciiTheme="majorHAnsi" w:hAnsiTheme="majorHAnsi" w:cstheme="majorHAnsi"/>
        </w:rPr>
        <w:t xml:space="preserve">Szczegóły dotyczące realizacji przedmiotu zamówienia zawarte są w projekcie umowy stanowiącej </w:t>
      </w:r>
      <w:r w:rsidRPr="00157274">
        <w:rPr>
          <w:rFonts w:asciiTheme="majorHAnsi" w:hAnsiTheme="majorHAnsi" w:cstheme="majorHAnsi"/>
          <w:b/>
        </w:rPr>
        <w:t>załącznik nr 5</w:t>
      </w:r>
      <w:r w:rsidRPr="00157274">
        <w:rPr>
          <w:rFonts w:asciiTheme="majorHAnsi" w:hAnsiTheme="majorHAnsi" w:cstheme="majorHAnsi"/>
        </w:rPr>
        <w:t xml:space="preserve"> do zapytania ofertowego. </w:t>
      </w:r>
    </w:p>
    <w:p w:rsidR="00B142C5" w:rsidRPr="00157274" w:rsidRDefault="00D53921">
      <w:pPr>
        <w:pStyle w:val="Normalny1"/>
        <w:numPr>
          <w:ilvl w:val="0"/>
          <w:numId w:val="8"/>
        </w:numPr>
        <w:spacing w:before="57" w:after="57"/>
        <w:jc w:val="both"/>
        <w:rPr>
          <w:rFonts w:asciiTheme="majorHAnsi" w:hAnsiTheme="majorHAnsi" w:cstheme="majorHAnsi"/>
        </w:rPr>
      </w:pPr>
      <w:r w:rsidRPr="00157274">
        <w:rPr>
          <w:rFonts w:asciiTheme="majorHAnsi" w:hAnsiTheme="majorHAnsi" w:cstheme="majorHAnsi"/>
        </w:rPr>
        <w:t xml:space="preserve">Gwarancja: </w:t>
      </w:r>
      <w:r w:rsidRPr="00157274">
        <w:rPr>
          <w:rFonts w:asciiTheme="majorHAnsi" w:hAnsiTheme="majorHAnsi" w:cstheme="majorHAnsi"/>
          <w:b/>
        </w:rPr>
        <w:t>24 miesięcy</w:t>
      </w:r>
      <w:r w:rsidRPr="00157274">
        <w:rPr>
          <w:rFonts w:asciiTheme="majorHAnsi" w:hAnsiTheme="majorHAnsi" w:cstheme="majorHAnsi"/>
        </w:rPr>
        <w:t>.</w:t>
      </w:r>
    </w:p>
    <w:p w:rsidR="00B142C5" w:rsidRPr="00157274" w:rsidRDefault="00D53921">
      <w:pPr>
        <w:pStyle w:val="Normalny1"/>
        <w:numPr>
          <w:ilvl w:val="0"/>
          <w:numId w:val="8"/>
        </w:numPr>
        <w:spacing w:before="57" w:after="57"/>
        <w:jc w:val="both"/>
        <w:rPr>
          <w:rFonts w:asciiTheme="majorHAnsi" w:hAnsiTheme="majorHAnsi" w:cstheme="majorHAnsi"/>
        </w:rPr>
      </w:pPr>
      <w:r w:rsidRPr="00157274">
        <w:rPr>
          <w:rFonts w:asciiTheme="majorHAnsi" w:hAnsiTheme="majorHAnsi" w:cstheme="majorHAnsi"/>
        </w:rPr>
        <w:t>Towar nowy, w oryginalnym opakowaniu.</w:t>
      </w:r>
    </w:p>
    <w:p w:rsidR="00B142C5" w:rsidRPr="00157274" w:rsidRDefault="00D53921">
      <w:pPr>
        <w:pStyle w:val="Normalny1"/>
        <w:numPr>
          <w:ilvl w:val="0"/>
          <w:numId w:val="8"/>
        </w:numPr>
        <w:spacing w:before="57" w:after="57"/>
        <w:jc w:val="both"/>
        <w:rPr>
          <w:rFonts w:asciiTheme="majorHAnsi" w:hAnsiTheme="majorHAnsi" w:cstheme="majorHAnsi"/>
        </w:rPr>
      </w:pPr>
      <w:r w:rsidRPr="00157274">
        <w:rPr>
          <w:rFonts w:asciiTheme="majorHAnsi" w:hAnsiTheme="majorHAnsi" w:cstheme="majorHAnsi"/>
        </w:rPr>
        <w:t xml:space="preserve">W przypadku, gdyby w opisie przedmiotu zamówienia (załącznikach nr 2 do zapytania ofertowego) Zamawiający określił przedmiot zamówienia poprzez wskazanie znaków towarowych, patentów lub pochodzenia, źródła lub szczególnego procesu, który charakteryzuje produkty dostarczane przez konkretnego Wykonawcę, jeżeli mogłoby to doprowadzić do uprzywilejowania lub wyeliminowania niektórych Wykonawców lub produktów, dopuszcza się możliwość składania ofert równoważnych. Wskazane wyżej określenie przedmiotu zamówienia ma charakter wyłącznie pomocniczy w przygotowaniu oferty i ma na celu wskazać oczekiwane standardy co do minimalnych parametrów technicznych oczekiwanych materiałów. Przez rozwiązanie równoważne należy rozumieć rozwiązanie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strukturę, materiały, skład, kształt, wielkość, bezpieczeństwo, wytrzymałość itp. W związku z powyższym Zamawiający dopuszcza możliwość zaoferowania materiałów o innych znakach towarowych, patentach lub pochodzeniu, natomiast nie o innych właściwościach i funkcjonalnościach niż określone w zapytaniu ofertowym. Wykonawca powołujący się na rozwiązania równoważne musi wykazać, że oferowane dostawy spełniają warunki określone przez Zamawiającego podstawowe wymogi określone w opisie przedmiotu zamówienia w stopniu nie gorszym. Wykonawca oferując dostawy równoważne musi złożyć wraz z ofertą dokumenty potwierdzające tę równoważność. </w:t>
      </w:r>
    </w:p>
    <w:p w:rsidR="00B142C5" w:rsidRPr="00157274" w:rsidRDefault="00B142C5">
      <w:pPr>
        <w:pStyle w:val="Normalny1"/>
        <w:widowControl w:val="0"/>
        <w:spacing w:before="57" w:after="57" w:line="240" w:lineRule="auto"/>
        <w:ind w:left="720"/>
        <w:jc w:val="both"/>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b/>
          <w:highlight w:val="yellow"/>
          <w:u w:val="single"/>
        </w:rPr>
      </w:pPr>
      <w:r w:rsidRPr="00157274">
        <w:rPr>
          <w:rFonts w:asciiTheme="majorHAnsi" w:hAnsiTheme="majorHAnsi" w:cstheme="majorHAnsi"/>
          <w:b/>
        </w:rPr>
        <w:t>II.2. CZAS TRWANIA ZAMÓWIENIA LUB TERMIN WYKONANIA</w:t>
      </w:r>
      <w:r w:rsidRPr="00157274">
        <w:rPr>
          <w:rFonts w:asciiTheme="majorHAnsi" w:hAnsiTheme="majorHAnsi" w:cstheme="majorHAnsi"/>
        </w:rPr>
        <w:t xml:space="preserve">: </w:t>
      </w:r>
      <w:r w:rsidRPr="004E2B8E">
        <w:rPr>
          <w:rFonts w:asciiTheme="majorHAnsi" w:hAnsiTheme="majorHAnsi" w:cstheme="majorHAnsi"/>
        </w:rPr>
        <w:t xml:space="preserve">od daty zawarcia umowy </w:t>
      </w:r>
      <w:r w:rsidRPr="004E2B8E">
        <w:rPr>
          <w:rFonts w:asciiTheme="majorHAnsi" w:hAnsiTheme="majorHAnsi" w:cstheme="majorHAnsi"/>
          <w:b/>
        </w:rPr>
        <w:t>30 dni.</w:t>
      </w:r>
    </w:p>
    <w:p w:rsidR="00B142C5" w:rsidRDefault="00B142C5">
      <w:pPr>
        <w:pStyle w:val="Normalny1"/>
        <w:spacing w:before="57" w:after="57" w:line="240" w:lineRule="auto"/>
        <w:jc w:val="both"/>
        <w:rPr>
          <w:rFonts w:asciiTheme="majorHAnsi" w:hAnsiTheme="majorHAnsi" w:cstheme="majorHAnsi"/>
          <w:b/>
        </w:rPr>
      </w:pPr>
    </w:p>
    <w:p w:rsidR="00EC026D" w:rsidRPr="00157274" w:rsidRDefault="00EC026D">
      <w:pPr>
        <w:pStyle w:val="Normalny1"/>
        <w:spacing w:before="57" w:after="57" w:line="240" w:lineRule="auto"/>
        <w:jc w:val="both"/>
        <w:rPr>
          <w:rFonts w:asciiTheme="majorHAnsi" w:hAnsiTheme="majorHAnsi" w:cstheme="majorHAnsi"/>
          <w:b/>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II.3. MIEJSCE REALIZACJI ZAMÓWIENIA</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rsidP="009A7C3E">
      <w:pPr>
        <w:pStyle w:val="Normalny1"/>
        <w:keepNext/>
        <w:spacing w:before="57" w:after="57" w:line="360" w:lineRule="auto"/>
        <w:rPr>
          <w:rFonts w:asciiTheme="majorHAnsi" w:hAnsiTheme="majorHAnsi" w:cstheme="majorHAnsi"/>
          <w:b/>
        </w:rPr>
      </w:pPr>
      <w:r w:rsidRPr="00157274">
        <w:rPr>
          <w:rFonts w:asciiTheme="majorHAnsi" w:hAnsiTheme="majorHAnsi" w:cstheme="majorHAnsi"/>
          <w:b/>
        </w:rPr>
        <w:t xml:space="preserve">Uniwersytet Przyrodniczy we Wrocławiu </w:t>
      </w:r>
    </w:p>
    <w:p w:rsidR="00B142C5" w:rsidRDefault="00B142C5">
      <w:pPr>
        <w:pStyle w:val="Normalny1"/>
        <w:spacing w:before="57" w:after="57" w:line="240" w:lineRule="auto"/>
        <w:rPr>
          <w:rFonts w:asciiTheme="majorHAnsi" w:hAnsiTheme="majorHAnsi" w:cstheme="majorHAnsi"/>
        </w:rPr>
      </w:pPr>
    </w:p>
    <w:p w:rsidR="00EC026D" w:rsidRDefault="00EC026D">
      <w:pPr>
        <w:pStyle w:val="Normalny1"/>
        <w:spacing w:before="57" w:after="57" w:line="240" w:lineRule="auto"/>
        <w:rPr>
          <w:rFonts w:asciiTheme="majorHAnsi" w:hAnsiTheme="majorHAnsi" w:cstheme="majorHAnsi"/>
        </w:rPr>
      </w:pPr>
    </w:p>
    <w:p w:rsidR="00EC026D" w:rsidRDefault="00EC026D">
      <w:pPr>
        <w:pStyle w:val="Normalny1"/>
        <w:spacing w:before="57" w:after="57" w:line="240" w:lineRule="auto"/>
        <w:rPr>
          <w:rFonts w:asciiTheme="majorHAnsi" w:hAnsiTheme="majorHAnsi" w:cstheme="majorHAnsi"/>
        </w:rPr>
      </w:pPr>
    </w:p>
    <w:p w:rsidR="00EC026D" w:rsidRDefault="00EC026D">
      <w:pPr>
        <w:pStyle w:val="Normalny1"/>
        <w:spacing w:before="57" w:after="57" w:line="240" w:lineRule="auto"/>
        <w:rPr>
          <w:rFonts w:asciiTheme="majorHAnsi" w:hAnsiTheme="majorHAnsi" w:cstheme="majorHAnsi"/>
        </w:rPr>
      </w:pPr>
    </w:p>
    <w:p w:rsidR="00912C17" w:rsidRDefault="00912C17">
      <w:pPr>
        <w:pStyle w:val="Normalny1"/>
        <w:spacing w:before="57" w:after="57" w:line="240" w:lineRule="auto"/>
        <w:rPr>
          <w:rFonts w:asciiTheme="majorHAnsi" w:hAnsiTheme="majorHAnsi" w:cstheme="majorHAnsi"/>
        </w:rPr>
      </w:pPr>
    </w:p>
    <w:p w:rsidR="00EC026D" w:rsidRPr="00157274" w:rsidRDefault="00EC026D">
      <w:pPr>
        <w:pStyle w:val="Normalny1"/>
        <w:spacing w:before="57" w:after="57" w:line="240" w:lineRule="auto"/>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lastRenderedPageBreak/>
        <w:t xml:space="preserve">SEKCJA III: INFORMACJE O CHARAKTERZE PRAWNYM, EKONOMICZNYM, FINANSOWYM I TECHNICZNYM </w:t>
      </w:r>
    </w:p>
    <w:p w:rsidR="00EC026D" w:rsidRPr="00157274" w:rsidRDefault="00EC026D">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III.1. WARUNKI DOTYCZĄCE ZAMÓWIENIA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III.1.1. Opis warunków udziału w postępowaniu oraz opis sposobu dokonywania oceny spełniania tych warunków: </w:t>
      </w:r>
    </w:p>
    <w:p w:rsidR="00B142C5" w:rsidRPr="00157274" w:rsidRDefault="00D53921">
      <w:pPr>
        <w:pStyle w:val="Normalny1"/>
        <w:numPr>
          <w:ilvl w:val="0"/>
          <w:numId w:val="4"/>
        </w:numPr>
        <w:spacing w:before="57" w:after="57" w:line="240" w:lineRule="auto"/>
        <w:jc w:val="both"/>
        <w:rPr>
          <w:rFonts w:asciiTheme="majorHAnsi" w:hAnsiTheme="majorHAnsi" w:cstheme="majorHAnsi"/>
        </w:rPr>
      </w:pPr>
      <w:r w:rsidRPr="00157274">
        <w:rPr>
          <w:rFonts w:asciiTheme="majorHAnsi" w:hAnsiTheme="majorHAnsi" w:cstheme="majorHAnsi"/>
        </w:rPr>
        <w:t>O udzielenie zamówienia mogą ubiegać się Wykonawcy, którzy spełniają warunki udziału w postępowaniu, tj.:</w:t>
      </w:r>
    </w:p>
    <w:p w:rsidR="00912C17" w:rsidRDefault="00D53921" w:rsidP="00912C17">
      <w:pPr>
        <w:pStyle w:val="Normalny1"/>
        <w:numPr>
          <w:ilvl w:val="1"/>
          <w:numId w:val="4"/>
        </w:numPr>
        <w:spacing w:before="57" w:after="57" w:line="240" w:lineRule="auto"/>
        <w:jc w:val="both"/>
        <w:rPr>
          <w:rFonts w:asciiTheme="majorHAnsi" w:hAnsiTheme="majorHAnsi" w:cstheme="majorHAnsi"/>
        </w:rPr>
      </w:pPr>
      <w:r w:rsidRPr="00157274">
        <w:rPr>
          <w:rFonts w:asciiTheme="majorHAnsi" w:hAnsiTheme="majorHAnsi" w:cstheme="majorHAnsi"/>
          <w:b/>
        </w:rPr>
        <w:t>posiadający uprawnienia do wykonywania określonej działalności lub czynn</w:t>
      </w:r>
      <w:bookmarkStart w:id="1" w:name="kix.gheyes9avsn1" w:colFirst="0" w:colLast="0"/>
      <w:bookmarkEnd w:id="1"/>
      <w:r w:rsidRPr="00157274">
        <w:rPr>
          <w:rFonts w:asciiTheme="majorHAnsi" w:hAnsiTheme="majorHAnsi" w:cstheme="majorHAnsi"/>
          <w:b/>
        </w:rPr>
        <w:t xml:space="preserve">ości, jeżeli przepisy prawa nakładają obowiązek ich posiadania </w:t>
      </w:r>
    </w:p>
    <w:p w:rsidR="00912C17" w:rsidRDefault="00D53921" w:rsidP="00912C17">
      <w:pPr>
        <w:pStyle w:val="Normalny1"/>
        <w:numPr>
          <w:ilvl w:val="1"/>
          <w:numId w:val="4"/>
        </w:numPr>
        <w:spacing w:before="57" w:after="57" w:line="240" w:lineRule="auto"/>
        <w:jc w:val="both"/>
        <w:rPr>
          <w:rFonts w:asciiTheme="majorHAnsi" w:hAnsiTheme="majorHAnsi" w:cstheme="majorHAnsi"/>
        </w:rPr>
      </w:pPr>
      <w:r w:rsidRPr="00912C17">
        <w:rPr>
          <w:rFonts w:asciiTheme="majorHAnsi" w:hAnsiTheme="majorHAnsi" w:cstheme="majorHAnsi"/>
          <w:b/>
        </w:rPr>
        <w:t xml:space="preserve">posiadający odpowiednią wiedzę i doświadczenie oraz dysponujący odpowiednim potencjałem technicznym i osobami zdolnymi do wykonania zamówienia, </w:t>
      </w:r>
    </w:p>
    <w:p w:rsidR="00B142C5" w:rsidRPr="00912C17" w:rsidRDefault="00D53921" w:rsidP="00912C17">
      <w:pPr>
        <w:pStyle w:val="Normalny1"/>
        <w:numPr>
          <w:ilvl w:val="1"/>
          <w:numId w:val="4"/>
        </w:numPr>
        <w:spacing w:before="57" w:after="57" w:line="240" w:lineRule="auto"/>
        <w:jc w:val="both"/>
        <w:rPr>
          <w:rFonts w:asciiTheme="majorHAnsi" w:hAnsiTheme="majorHAnsi" w:cstheme="majorHAnsi"/>
        </w:rPr>
      </w:pPr>
      <w:r w:rsidRPr="00912C17">
        <w:rPr>
          <w:rFonts w:asciiTheme="majorHAnsi" w:hAnsiTheme="majorHAnsi" w:cstheme="majorHAnsi"/>
          <w:b/>
        </w:rPr>
        <w:t>będący w sytuacji ekonomicznej i finansowej zapewniającej wykonanie zamówienia.</w:t>
      </w:r>
    </w:p>
    <w:p w:rsidR="00B142C5" w:rsidRPr="00157274" w:rsidRDefault="00B142C5">
      <w:pPr>
        <w:pStyle w:val="Normalny1"/>
        <w:spacing w:before="57" w:after="57"/>
        <w:ind w:left="1080"/>
        <w:jc w:val="both"/>
        <w:rPr>
          <w:rFonts w:asciiTheme="majorHAnsi" w:hAnsiTheme="majorHAnsi" w:cstheme="majorHAnsi"/>
        </w:rPr>
      </w:pPr>
    </w:p>
    <w:p w:rsidR="00B142C5" w:rsidRPr="00157274" w:rsidRDefault="00D53921">
      <w:pPr>
        <w:pStyle w:val="Normalny1"/>
        <w:numPr>
          <w:ilvl w:val="0"/>
          <w:numId w:val="4"/>
        </w:numPr>
        <w:spacing w:before="57" w:after="57"/>
        <w:jc w:val="both"/>
        <w:rPr>
          <w:rFonts w:asciiTheme="majorHAnsi" w:hAnsiTheme="majorHAnsi" w:cstheme="majorHAnsi"/>
        </w:rPr>
      </w:pPr>
      <w:r w:rsidRPr="00157274">
        <w:rPr>
          <w:rFonts w:asciiTheme="majorHAnsi" w:hAnsiTheme="majorHAnsi" w:cstheme="majorHAnsi"/>
        </w:rPr>
        <w:t>Zamawiający uzna powyższe warunki za spełnione jeżeli Wykonawca złoży w ofercie:</w:t>
      </w:r>
    </w:p>
    <w:p w:rsidR="00912C17" w:rsidRDefault="00D53921" w:rsidP="00912C17">
      <w:pPr>
        <w:pStyle w:val="Normalny1"/>
        <w:numPr>
          <w:ilvl w:val="1"/>
          <w:numId w:val="4"/>
        </w:numPr>
        <w:spacing w:before="57" w:after="57"/>
        <w:jc w:val="both"/>
        <w:rPr>
          <w:rFonts w:asciiTheme="majorHAnsi" w:hAnsiTheme="majorHAnsi" w:cstheme="majorHAnsi"/>
        </w:rPr>
      </w:pPr>
      <w:r w:rsidRPr="00157274">
        <w:rPr>
          <w:rFonts w:asciiTheme="majorHAnsi" w:hAnsiTheme="majorHAnsi" w:cstheme="majorHAnsi"/>
          <w:b/>
        </w:rPr>
        <w:t>aktualny odpis z właściwego rejestru lub z centralnej ewidencji informacji o działalności gospodarczej, wystawiony nie wcześniej niż 6 miesięcy przed upływem terminu składania ofert.</w:t>
      </w:r>
      <w:r w:rsidRPr="00157274">
        <w:rPr>
          <w:rFonts w:asciiTheme="majorHAnsi" w:hAnsiTheme="majorHAnsi" w:cstheme="majorHAnsi"/>
        </w:rPr>
        <w:t xml:space="preserve"> Wykonawca nie jest zobowiązany do złożenia w ofercie aktualnego odpisu z właściwego rejestru lub z centralnej ewidencji informacji o działalności gospodarczej jeżeli wykaże za pomocą jakich bezpłatnych i ogólnodostępnych baz danych, w szczególności rejestrów publicznych w rozumieniu ustawy z dnia 17 lutego 2005 r. o informatyzacji działalności podmiotów realizujących zadania publiczne (Dz. U. z 2017 r. poz. 570 oraz z 2018 r. poz. 1000, 1544 i 1669) Zamawiający może pobrać ww. dokument,</w:t>
      </w:r>
    </w:p>
    <w:p w:rsidR="00B142C5" w:rsidRPr="00912C17" w:rsidRDefault="00D53921" w:rsidP="00912C17">
      <w:pPr>
        <w:pStyle w:val="Normalny1"/>
        <w:numPr>
          <w:ilvl w:val="1"/>
          <w:numId w:val="4"/>
        </w:numPr>
        <w:spacing w:before="57" w:after="57"/>
        <w:jc w:val="both"/>
        <w:rPr>
          <w:rFonts w:asciiTheme="majorHAnsi" w:hAnsiTheme="majorHAnsi" w:cstheme="majorHAnsi"/>
        </w:rPr>
      </w:pPr>
      <w:r w:rsidRPr="00912C17">
        <w:rPr>
          <w:rFonts w:asciiTheme="majorHAnsi" w:hAnsiTheme="majorHAnsi" w:cstheme="majorHAnsi"/>
          <w:b/>
        </w:rPr>
        <w:t xml:space="preserve">załącznik nr 3 -  Oświadczenie o spełnianiu warunków udziału w postępowaniu. </w:t>
      </w:r>
    </w:p>
    <w:p w:rsidR="00B142C5" w:rsidRPr="00157274" w:rsidRDefault="00D53921">
      <w:pPr>
        <w:pStyle w:val="Normalny1"/>
        <w:numPr>
          <w:ilvl w:val="0"/>
          <w:numId w:val="4"/>
        </w:numPr>
        <w:spacing w:before="57" w:after="57" w:line="240" w:lineRule="auto"/>
        <w:jc w:val="both"/>
        <w:rPr>
          <w:rFonts w:asciiTheme="majorHAnsi" w:hAnsiTheme="majorHAnsi" w:cstheme="majorHAnsi"/>
        </w:rPr>
      </w:pPr>
      <w:r w:rsidRPr="00157274">
        <w:rPr>
          <w:rFonts w:asciiTheme="majorHAnsi" w:hAnsiTheme="majorHAnsi" w:cstheme="majorHAnsi"/>
        </w:rPr>
        <w:t xml:space="preserve">Nie spełnienie chociażby jednego z warunków udziału w postępowaniu skutkować będzie wykluczeniem wykonawcy z postępowania o udzielenie zamówienia. Oferta wykonawcy wykluczonego uznana zostanie za odrzuconą. </w:t>
      </w:r>
    </w:p>
    <w:p w:rsidR="00B142C5" w:rsidRPr="00157274" w:rsidRDefault="00D53921">
      <w:pPr>
        <w:pStyle w:val="Normalny1"/>
        <w:numPr>
          <w:ilvl w:val="0"/>
          <w:numId w:val="4"/>
        </w:numPr>
        <w:spacing w:before="57" w:after="57" w:line="240" w:lineRule="auto"/>
        <w:jc w:val="both"/>
        <w:rPr>
          <w:rFonts w:asciiTheme="majorHAnsi" w:hAnsiTheme="majorHAnsi" w:cstheme="majorHAnsi"/>
        </w:rPr>
      </w:pPr>
      <w:r w:rsidRPr="00157274">
        <w:rPr>
          <w:rFonts w:asciiTheme="majorHAnsi" w:hAnsiTheme="majorHAnsi" w:cstheme="majorHAnsi"/>
        </w:rPr>
        <w:t>Ocena spełniania warunków udziału w postępowaniu dokonana zostanie zgodnie z formułą „spełnia”/„nie spełnia” w oparciu o informacje w dokumentach lub oświadczeniach złożonych przez Wykonawców.</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III.2.WYKLUCZENIE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III.2.1. Z postępowania wyklucza się Wykonawców: </w:t>
      </w:r>
    </w:p>
    <w:p w:rsidR="00B142C5" w:rsidRPr="00157274" w:rsidRDefault="00D53921">
      <w:pPr>
        <w:pStyle w:val="Normalny1"/>
        <w:numPr>
          <w:ilvl w:val="0"/>
          <w:numId w:val="13"/>
        </w:numPr>
        <w:spacing w:before="57" w:after="57"/>
        <w:jc w:val="both"/>
        <w:rPr>
          <w:rFonts w:asciiTheme="majorHAnsi" w:hAnsiTheme="majorHAnsi" w:cstheme="majorHAnsi"/>
        </w:rPr>
      </w:pPr>
      <w:r w:rsidRPr="00157274">
        <w:rPr>
          <w:rFonts w:asciiTheme="majorHAnsi" w:hAnsiTheme="majorHAnsi" w:cstheme="majorHAnsi"/>
          <w:b/>
        </w:rPr>
        <w:t>Którzy powiązani są kapitałowo lub osobowo z Zamawiającym.</w:t>
      </w:r>
      <w:r w:rsidRPr="00157274">
        <w:rPr>
          <w:rFonts w:asciiTheme="majorHAnsi" w:hAnsiTheme="majorHAnsi" w:cstheme="majorHAnsi"/>
        </w:rPr>
        <w:t xml:space="preserve"> Poprzez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rsidR="00912C17" w:rsidRDefault="00D53921" w:rsidP="00912C17">
      <w:pPr>
        <w:pStyle w:val="Normalny1"/>
        <w:numPr>
          <w:ilvl w:val="1"/>
          <w:numId w:val="13"/>
        </w:numPr>
        <w:spacing w:before="57" w:after="57"/>
        <w:jc w:val="both"/>
        <w:rPr>
          <w:rFonts w:asciiTheme="majorHAnsi" w:hAnsiTheme="majorHAnsi" w:cstheme="majorHAnsi"/>
        </w:rPr>
      </w:pPr>
      <w:r w:rsidRPr="00157274">
        <w:rPr>
          <w:rFonts w:asciiTheme="majorHAnsi" w:hAnsiTheme="majorHAnsi" w:cstheme="majorHAnsi"/>
        </w:rPr>
        <w:t>uczestniczeniu w spółce jako wspólnik spółki cywilnej lub spółki osobowej,</w:t>
      </w:r>
    </w:p>
    <w:p w:rsidR="00912C17" w:rsidRDefault="00D53921" w:rsidP="00912C17">
      <w:pPr>
        <w:pStyle w:val="Normalny1"/>
        <w:numPr>
          <w:ilvl w:val="1"/>
          <w:numId w:val="13"/>
        </w:numPr>
        <w:spacing w:before="57" w:after="57"/>
        <w:jc w:val="both"/>
        <w:rPr>
          <w:rFonts w:asciiTheme="majorHAnsi" w:hAnsiTheme="majorHAnsi" w:cstheme="majorHAnsi"/>
        </w:rPr>
      </w:pPr>
      <w:r w:rsidRPr="00912C17">
        <w:rPr>
          <w:rFonts w:asciiTheme="majorHAnsi" w:hAnsiTheme="majorHAnsi" w:cstheme="majorHAnsi"/>
        </w:rPr>
        <w:t>posiadaniu co najmniej 10% udziałów  lub akcji, o ile niższy próg nie wynika z przepisów prawa lub nie został określony przez Instytucję Zarządzającą PO,</w:t>
      </w:r>
    </w:p>
    <w:p w:rsidR="00912C17" w:rsidRDefault="00D53921" w:rsidP="00912C17">
      <w:pPr>
        <w:pStyle w:val="Normalny1"/>
        <w:numPr>
          <w:ilvl w:val="1"/>
          <w:numId w:val="13"/>
        </w:numPr>
        <w:spacing w:before="57" w:after="57"/>
        <w:jc w:val="both"/>
        <w:rPr>
          <w:rFonts w:asciiTheme="majorHAnsi" w:hAnsiTheme="majorHAnsi" w:cstheme="majorHAnsi"/>
        </w:rPr>
      </w:pPr>
      <w:r w:rsidRPr="00912C17">
        <w:rPr>
          <w:rFonts w:asciiTheme="majorHAnsi" w:hAnsiTheme="majorHAnsi" w:cstheme="majorHAnsi"/>
        </w:rPr>
        <w:lastRenderedPageBreak/>
        <w:t>pełnieniu funkcji członka organu nadzorczego lub zarządzającego, prokurenta, pełnomocnika,</w:t>
      </w:r>
    </w:p>
    <w:p w:rsidR="00B142C5" w:rsidRPr="00912C17" w:rsidRDefault="00D53921" w:rsidP="00912C17">
      <w:pPr>
        <w:pStyle w:val="Normalny1"/>
        <w:numPr>
          <w:ilvl w:val="1"/>
          <w:numId w:val="13"/>
        </w:numPr>
        <w:spacing w:before="57" w:after="57"/>
        <w:jc w:val="both"/>
        <w:rPr>
          <w:rFonts w:asciiTheme="majorHAnsi" w:hAnsiTheme="majorHAnsi" w:cstheme="majorHAnsi"/>
        </w:rPr>
      </w:pPr>
      <w:r w:rsidRPr="00912C17">
        <w:rPr>
          <w:rFonts w:asciiTheme="majorHAnsi" w:hAnsiTheme="majorHAnsi" w:cstheme="majorHAnsi"/>
        </w:rPr>
        <w:t>pozostawaniu w związku małżeńskim, w stosunku pokrewieństwa lub powinowactwa w linii prostej, pokrewieństwa drugiego stopnia lub powinowactwa drugiego stopnia w linii bocznej lub w stosunku przysposobienia, opieki lub kurateli.</w:t>
      </w:r>
    </w:p>
    <w:p w:rsidR="00B142C5" w:rsidRPr="00157274" w:rsidRDefault="00D53921">
      <w:pPr>
        <w:pStyle w:val="Normalny1"/>
        <w:numPr>
          <w:ilvl w:val="0"/>
          <w:numId w:val="13"/>
        </w:numPr>
        <w:spacing w:before="57" w:after="57"/>
        <w:jc w:val="both"/>
        <w:rPr>
          <w:rFonts w:asciiTheme="majorHAnsi" w:hAnsiTheme="majorHAnsi" w:cstheme="majorHAnsi"/>
        </w:rPr>
      </w:pPr>
      <w:r w:rsidRPr="00157274">
        <w:rPr>
          <w:rFonts w:asciiTheme="majorHAnsi" w:hAnsiTheme="majorHAnsi" w:cstheme="majorHAnsi"/>
        </w:rPr>
        <w:t xml:space="preserve">Którzy nie zgodzili się na przedłużenie okresu związania ofertą. </w:t>
      </w:r>
    </w:p>
    <w:p w:rsidR="00B142C5" w:rsidRPr="00157274" w:rsidRDefault="00D53921">
      <w:pPr>
        <w:pStyle w:val="Normalny1"/>
        <w:numPr>
          <w:ilvl w:val="0"/>
          <w:numId w:val="13"/>
        </w:numPr>
        <w:spacing w:before="57" w:after="57"/>
        <w:jc w:val="both"/>
        <w:rPr>
          <w:rFonts w:asciiTheme="majorHAnsi" w:hAnsiTheme="majorHAnsi" w:cstheme="majorHAnsi"/>
        </w:rPr>
      </w:pPr>
      <w:r w:rsidRPr="00157274">
        <w:rPr>
          <w:rFonts w:asciiTheme="majorHAnsi" w:hAnsiTheme="majorHAnsi" w:cstheme="majorHAnsi"/>
        </w:rPr>
        <w:t xml:space="preserve">Którzy złożyli nieprawdziwe informacje mające wpływ lub mogące mieć wpływ na wynik prowadzonego postępowania. </w:t>
      </w:r>
    </w:p>
    <w:p w:rsidR="00B142C5" w:rsidRPr="00157274" w:rsidRDefault="00D53921">
      <w:pPr>
        <w:pStyle w:val="Normalny1"/>
        <w:numPr>
          <w:ilvl w:val="0"/>
          <w:numId w:val="13"/>
        </w:numPr>
        <w:spacing w:before="57" w:after="57"/>
        <w:jc w:val="both"/>
        <w:rPr>
          <w:rFonts w:asciiTheme="majorHAnsi" w:hAnsiTheme="majorHAnsi" w:cstheme="majorHAnsi"/>
        </w:rPr>
      </w:pPr>
      <w:r w:rsidRPr="00157274">
        <w:rPr>
          <w:rFonts w:asciiTheme="majorHAnsi" w:hAnsiTheme="majorHAnsi" w:cstheme="majorHAnsi"/>
        </w:rPr>
        <w:t>Którzy nie wykazali spełniania warunków udziału w postępowaniu.</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III.3. INFORMACJA O OŚWIADCZENIACH I DOKUMENTACH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III.3.1. Informacja o oświadczeniach i dokumentach jakie mają dostarczyć wykonawcy w celu potwierdzenia spełnienia warunków udziału w postępowaniu: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rPr>
        <w:t xml:space="preserve">W celu oceny spełniania warunków udziału w postępowaniu Wykonawca obowiązany jest dołączyć do oferty następujące dokumenty: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numPr>
          <w:ilvl w:val="0"/>
          <w:numId w:val="11"/>
        </w:numPr>
        <w:spacing w:before="57" w:after="57" w:line="240" w:lineRule="auto"/>
        <w:jc w:val="both"/>
        <w:rPr>
          <w:rFonts w:asciiTheme="majorHAnsi" w:hAnsiTheme="majorHAnsi" w:cstheme="majorHAnsi"/>
        </w:rPr>
      </w:pPr>
      <w:r w:rsidRPr="00157274">
        <w:rPr>
          <w:rFonts w:asciiTheme="majorHAnsi" w:hAnsiTheme="majorHAnsi" w:cstheme="majorHAnsi"/>
        </w:rPr>
        <w:t xml:space="preserve">Oświadczenie o braku podstaw do wykluczenia (załącznik nr 3). </w:t>
      </w:r>
    </w:p>
    <w:p w:rsidR="00B142C5" w:rsidRPr="00157274" w:rsidRDefault="00D53921">
      <w:pPr>
        <w:pStyle w:val="Normalny1"/>
        <w:numPr>
          <w:ilvl w:val="0"/>
          <w:numId w:val="11"/>
        </w:numPr>
        <w:spacing w:before="57" w:after="57" w:line="240" w:lineRule="auto"/>
        <w:jc w:val="both"/>
        <w:rPr>
          <w:rFonts w:asciiTheme="majorHAnsi" w:hAnsiTheme="majorHAnsi" w:cstheme="majorHAnsi"/>
        </w:rPr>
      </w:pPr>
      <w:r w:rsidRPr="00157274">
        <w:rPr>
          <w:rFonts w:asciiTheme="majorHAnsi" w:hAnsiTheme="majorHAnsi" w:cstheme="majorHAnsi"/>
        </w:rPr>
        <w:t xml:space="preserve">Oświadczenie o braku powiązań (załącznik nr 4).  </w:t>
      </w:r>
    </w:p>
    <w:p w:rsidR="00B142C5" w:rsidRPr="00157274" w:rsidRDefault="00D53921">
      <w:pPr>
        <w:pStyle w:val="Normalny1"/>
        <w:numPr>
          <w:ilvl w:val="0"/>
          <w:numId w:val="11"/>
        </w:numPr>
        <w:spacing w:before="57" w:after="57"/>
        <w:jc w:val="both"/>
        <w:rPr>
          <w:rFonts w:asciiTheme="majorHAnsi" w:hAnsiTheme="majorHAnsi" w:cstheme="majorHAnsi"/>
        </w:rPr>
      </w:pPr>
      <w:r w:rsidRPr="00157274">
        <w:rPr>
          <w:rFonts w:asciiTheme="majorHAnsi" w:hAnsiTheme="majorHAnsi" w:cstheme="majorHAnsi"/>
        </w:rPr>
        <w:t xml:space="preserve">Aktualny odpis z właściwego rejestru lub z Centralnej Ewidencji Informacji o Działalności Gospodarczej, wystawiony nie wcześniej niż 6 miesięcy przed upływem terminu składania ofert (oryginał lub kopia poświadczona za zgodność z oryginałem przez osobę upoważnioną do reprezentowania Wykonawcy).  </w:t>
      </w:r>
    </w:p>
    <w:p w:rsidR="00B142C5" w:rsidRPr="00157274" w:rsidRDefault="00D53921" w:rsidP="00B45415">
      <w:pPr>
        <w:pStyle w:val="Normalny1"/>
        <w:spacing w:before="57" w:after="57"/>
        <w:ind w:left="720"/>
        <w:jc w:val="both"/>
        <w:rPr>
          <w:rFonts w:asciiTheme="majorHAnsi" w:hAnsiTheme="majorHAnsi" w:cstheme="majorHAnsi"/>
        </w:rPr>
      </w:pPr>
      <w:r w:rsidRPr="00157274">
        <w:rPr>
          <w:rFonts w:asciiTheme="majorHAnsi" w:hAnsiTheme="majorHAnsi" w:cstheme="majorHAnsi"/>
        </w:rPr>
        <w:t>Wykonawca nie jest zobowiązany do złożenia w ofercie aktualnego odpisu z właściwego rejestru lub z centralnej ewidencji informacji o działalności gospodarczej jeżeli wskaże za pomocą jakich bezpłatnych i ogólnodostępnych baz danych, w szczególności rejestrów publicznych w rozumieniu ustawy z dnia 17 lutego 2005 r. o informatyzacji działalności podmiotów realizujących zadania publiczne (Dz. U. z 2017 r. poz. 570 oraz z 2018 r. poz. 1000, 1544 i 1669) Zamawiający może pobrać ww. dokument.</w:t>
      </w:r>
    </w:p>
    <w:p w:rsidR="00B142C5" w:rsidRPr="00157274" w:rsidRDefault="00B142C5">
      <w:pPr>
        <w:pStyle w:val="Normalny1"/>
        <w:spacing w:before="57" w:after="57"/>
        <w:ind w:left="720"/>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III.4. ODRZUCENIE OFERTY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III.4.1. </w:t>
      </w:r>
      <w:r w:rsidRPr="00157274">
        <w:rPr>
          <w:rFonts w:asciiTheme="majorHAnsi" w:hAnsiTheme="majorHAnsi" w:cstheme="majorHAnsi"/>
        </w:rPr>
        <w:t xml:space="preserve">Zamawiający odrzuca ofertę, jeżeli: </w:t>
      </w:r>
    </w:p>
    <w:p w:rsidR="00B142C5" w:rsidRPr="00157274" w:rsidRDefault="00D53921">
      <w:pPr>
        <w:pStyle w:val="Normalny1"/>
        <w:numPr>
          <w:ilvl w:val="0"/>
          <w:numId w:val="14"/>
        </w:numPr>
        <w:spacing w:before="57" w:after="57" w:line="240" w:lineRule="auto"/>
        <w:jc w:val="both"/>
        <w:rPr>
          <w:rFonts w:asciiTheme="majorHAnsi" w:hAnsiTheme="majorHAnsi" w:cstheme="majorHAnsi"/>
        </w:rPr>
      </w:pPr>
      <w:r w:rsidRPr="00157274">
        <w:rPr>
          <w:rFonts w:asciiTheme="majorHAnsi" w:hAnsiTheme="majorHAnsi" w:cstheme="majorHAnsi"/>
        </w:rPr>
        <w:t>jej treść nie odpowiada treści niniejszego zapytania ofertowego,</w:t>
      </w:r>
    </w:p>
    <w:p w:rsidR="00B142C5" w:rsidRPr="00157274" w:rsidRDefault="00D53921">
      <w:pPr>
        <w:pStyle w:val="Normalny1"/>
        <w:numPr>
          <w:ilvl w:val="0"/>
          <w:numId w:val="14"/>
        </w:numPr>
        <w:spacing w:before="57" w:after="57" w:line="240" w:lineRule="auto"/>
        <w:jc w:val="both"/>
        <w:rPr>
          <w:rFonts w:asciiTheme="majorHAnsi" w:hAnsiTheme="majorHAnsi" w:cstheme="majorHAnsi"/>
        </w:rPr>
      </w:pPr>
      <w:r w:rsidRPr="00157274">
        <w:rPr>
          <w:rFonts w:asciiTheme="majorHAnsi" w:hAnsiTheme="majorHAnsi" w:cstheme="majorHAnsi"/>
        </w:rPr>
        <w:t>jej złożenie stanowi czyn nieuczciwej konkurencji w rozumieniu przepisów o nieuczciwej konkurencji,</w:t>
      </w:r>
    </w:p>
    <w:p w:rsidR="00B142C5" w:rsidRPr="00157274" w:rsidRDefault="00D53921">
      <w:pPr>
        <w:pStyle w:val="Normalny1"/>
        <w:numPr>
          <w:ilvl w:val="0"/>
          <w:numId w:val="14"/>
        </w:numPr>
        <w:spacing w:before="57" w:after="57" w:line="240" w:lineRule="auto"/>
        <w:jc w:val="both"/>
        <w:rPr>
          <w:rFonts w:asciiTheme="majorHAnsi" w:hAnsiTheme="majorHAnsi" w:cstheme="majorHAnsi"/>
        </w:rPr>
      </w:pPr>
      <w:r w:rsidRPr="00157274">
        <w:rPr>
          <w:rFonts w:asciiTheme="majorHAnsi" w:hAnsiTheme="majorHAnsi" w:cstheme="majorHAnsi"/>
        </w:rPr>
        <w:t>nie złożył na wezwania Zamawiającego wyjaśnień dotyczących treści złożonej oferty,</w:t>
      </w:r>
    </w:p>
    <w:p w:rsidR="00B142C5" w:rsidRPr="00157274" w:rsidRDefault="00D53921">
      <w:pPr>
        <w:pStyle w:val="Normalny1"/>
        <w:numPr>
          <w:ilvl w:val="0"/>
          <w:numId w:val="14"/>
        </w:numPr>
        <w:spacing w:before="57" w:after="57" w:line="240" w:lineRule="auto"/>
        <w:jc w:val="both"/>
        <w:rPr>
          <w:rFonts w:asciiTheme="majorHAnsi" w:hAnsiTheme="majorHAnsi" w:cstheme="majorHAnsi"/>
        </w:rPr>
      </w:pPr>
      <w:r w:rsidRPr="00157274">
        <w:rPr>
          <w:rFonts w:asciiTheme="majorHAnsi" w:hAnsiTheme="majorHAnsi" w:cstheme="majorHAnsi"/>
        </w:rPr>
        <w:t>została złożona przez Wykonawcę wykluczonego z postępowania,</w:t>
      </w:r>
    </w:p>
    <w:p w:rsidR="00B142C5" w:rsidRPr="00157274" w:rsidRDefault="00D53921">
      <w:pPr>
        <w:pStyle w:val="Normalny1"/>
        <w:numPr>
          <w:ilvl w:val="0"/>
          <w:numId w:val="14"/>
        </w:numPr>
        <w:spacing w:before="57" w:after="57" w:line="240" w:lineRule="auto"/>
        <w:jc w:val="both"/>
        <w:rPr>
          <w:rFonts w:asciiTheme="majorHAnsi" w:hAnsiTheme="majorHAnsi" w:cstheme="majorHAnsi"/>
        </w:rPr>
      </w:pPr>
      <w:r w:rsidRPr="00157274">
        <w:rPr>
          <w:rFonts w:asciiTheme="majorHAnsi" w:hAnsiTheme="majorHAnsi" w:cstheme="majorHAnsi"/>
        </w:rPr>
        <w:t>jest nieważna na podstawie odrębnych przepisów,</w:t>
      </w:r>
    </w:p>
    <w:p w:rsidR="00B142C5" w:rsidRPr="00157274" w:rsidRDefault="00D53921">
      <w:pPr>
        <w:pStyle w:val="Normalny1"/>
        <w:numPr>
          <w:ilvl w:val="0"/>
          <w:numId w:val="14"/>
        </w:numPr>
        <w:spacing w:before="57" w:after="57" w:line="240" w:lineRule="auto"/>
        <w:jc w:val="both"/>
        <w:rPr>
          <w:rFonts w:asciiTheme="majorHAnsi" w:hAnsiTheme="majorHAnsi" w:cstheme="majorHAnsi"/>
        </w:rPr>
      </w:pPr>
      <w:r w:rsidRPr="00157274">
        <w:rPr>
          <w:rFonts w:asciiTheme="majorHAnsi" w:hAnsiTheme="majorHAnsi" w:cstheme="majorHAnsi"/>
        </w:rPr>
        <w:t>została złożona więcej niż jedna oferta przez jednego Wykonawcę.</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III.4.2. </w:t>
      </w:r>
      <w:r w:rsidRPr="00157274">
        <w:rPr>
          <w:rFonts w:asciiTheme="majorHAnsi" w:hAnsiTheme="majorHAnsi" w:cstheme="majorHAnsi"/>
        </w:rPr>
        <w:t xml:space="preserve">Ofertę Wykonawcy wykluczonego uznaje się za odrzuconą. </w:t>
      </w:r>
    </w:p>
    <w:p w:rsidR="00B142C5" w:rsidRDefault="00B142C5">
      <w:pPr>
        <w:pStyle w:val="Normalny1"/>
        <w:spacing w:before="57" w:after="57" w:line="240" w:lineRule="auto"/>
        <w:jc w:val="both"/>
        <w:rPr>
          <w:rFonts w:asciiTheme="majorHAnsi" w:hAnsiTheme="majorHAnsi" w:cstheme="majorHAnsi"/>
        </w:rPr>
      </w:pPr>
    </w:p>
    <w:p w:rsidR="00EC026D" w:rsidRPr="00157274" w:rsidRDefault="00EC026D">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lastRenderedPageBreak/>
        <w:t xml:space="preserve">SEKCJA IV: PROCEDURA </w:t>
      </w:r>
    </w:p>
    <w:p w:rsidR="00B45415" w:rsidRPr="00157274" w:rsidRDefault="00B4541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IV.1. KRYTERIA OCENY OFERT: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IV.1.1. Kryteria oceny ofert: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rPr>
        <w:t xml:space="preserve">Przy wyborze oferty najkorzystniejszej, Zamawiający będzie się kierował następującym kryterium i jego znaczeniem: </w:t>
      </w:r>
    </w:p>
    <w:p w:rsidR="00B142C5" w:rsidRPr="00157274" w:rsidRDefault="00D53921">
      <w:pPr>
        <w:pStyle w:val="Normalny1"/>
        <w:numPr>
          <w:ilvl w:val="0"/>
          <w:numId w:val="15"/>
        </w:numPr>
        <w:spacing w:before="57" w:after="57" w:line="240" w:lineRule="auto"/>
        <w:jc w:val="both"/>
        <w:rPr>
          <w:rFonts w:asciiTheme="majorHAnsi" w:hAnsiTheme="majorHAnsi" w:cstheme="majorHAnsi"/>
        </w:rPr>
      </w:pPr>
      <w:r w:rsidRPr="00157274">
        <w:rPr>
          <w:rFonts w:asciiTheme="majorHAnsi" w:hAnsiTheme="majorHAnsi" w:cstheme="majorHAnsi"/>
          <w:b/>
        </w:rPr>
        <w:t>Kryte</w:t>
      </w:r>
      <w:r w:rsidR="00F84DD0" w:rsidRPr="00157274">
        <w:rPr>
          <w:rFonts w:asciiTheme="majorHAnsi" w:hAnsiTheme="majorHAnsi" w:cstheme="majorHAnsi"/>
          <w:b/>
        </w:rPr>
        <w:t>rium: cena ofertowa brutto - 60</w:t>
      </w:r>
      <w:r w:rsidRPr="00157274">
        <w:rPr>
          <w:rFonts w:asciiTheme="majorHAnsi" w:hAnsiTheme="majorHAnsi" w:cstheme="majorHAnsi"/>
          <w:b/>
        </w:rPr>
        <w:t xml:space="preserve">% (1% = 1pkt) </w:t>
      </w:r>
    </w:p>
    <w:p w:rsidR="00F84DD0" w:rsidRPr="00157274" w:rsidRDefault="00F84DD0" w:rsidP="00F84DD0">
      <w:pPr>
        <w:pStyle w:val="Akapitzlist"/>
        <w:numPr>
          <w:ilvl w:val="0"/>
          <w:numId w:val="15"/>
        </w:numPr>
        <w:spacing w:after="0" w:line="360" w:lineRule="auto"/>
        <w:rPr>
          <w:rFonts w:asciiTheme="majorHAnsi" w:hAnsiTheme="majorHAnsi" w:cstheme="majorHAnsi"/>
          <w:b/>
        </w:rPr>
      </w:pPr>
      <w:r w:rsidRPr="00157274">
        <w:rPr>
          <w:rFonts w:asciiTheme="majorHAnsi" w:hAnsiTheme="majorHAnsi" w:cstheme="majorHAnsi"/>
          <w:b/>
        </w:rPr>
        <w:t>Kryterium G – gwarancja – waga 20%</w:t>
      </w:r>
    </w:p>
    <w:p w:rsidR="00F84DD0" w:rsidRPr="00157274" w:rsidRDefault="00F84DD0" w:rsidP="00F84DD0">
      <w:pPr>
        <w:pStyle w:val="Akapitzlist"/>
        <w:numPr>
          <w:ilvl w:val="0"/>
          <w:numId w:val="15"/>
        </w:numPr>
        <w:spacing w:after="0" w:line="360" w:lineRule="auto"/>
        <w:rPr>
          <w:rFonts w:asciiTheme="majorHAnsi" w:hAnsiTheme="majorHAnsi" w:cstheme="majorHAnsi"/>
          <w:b/>
        </w:rPr>
      </w:pPr>
      <w:r w:rsidRPr="00157274">
        <w:rPr>
          <w:rFonts w:asciiTheme="majorHAnsi" w:hAnsiTheme="majorHAnsi" w:cstheme="majorHAnsi"/>
          <w:b/>
        </w:rPr>
        <w:t>Kryterium S – Serwis – waga 20%</w:t>
      </w:r>
    </w:p>
    <w:p w:rsidR="00B142C5" w:rsidRPr="00157274" w:rsidRDefault="00B142C5">
      <w:pPr>
        <w:pStyle w:val="Normalny1"/>
        <w:spacing w:before="57" w:after="57" w:line="240" w:lineRule="auto"/>
        <w:jc w:val="both"/>
        <w:rPr>
          <w:rFonts w:asciiTheme="majorHAnsi" w:hAnsiTheme="majorHAnsi" w:cstheme="majorHAnsi"/>
        </w:rPr>
      </w:pPr>
    </w:p>
    <w:p w:rsidR="00B45415" w:rsidRDefault="00D53921">
      <w:pPr>
        <w:pStyle w:val="Normalny1"/>
        <w:spacing w:before="57" w:after="57" w:line="240" w:lineRule="auto"/>
        <w:jc w:val="both"/>
        <w:rPr>
          <w:rFonts w:asciiTheme="majorHAnsi" w:hAnsiTheme="majorHAnsi" w:cstheme="majorHAnsi"/>
          <w:b/>
        </w:rPr>
      </w:pPr>
      <w:r w:rsidRPr="00157274">
        <w:rPr>
          <w:rFonts w:asciiTheme="majorHAnsi" w:hAnsiTheme="majorHAnsi" w:cstheme="majorHAnsi"/>
          <w:b/>
        </w:rPr>
        <w:t>IV.1.2. Sposób obliczenia punktów dla kryterium</w:t>
      </w:r>
      <w:r w:rsidR="00B45415">
        <w:rPr>
          <w:rFonts w:asciiTheme="majorHAnsi" w:hAnsiTheme="majorHAnsi" w:cstheme="majorHAnsi"/>
          <w:b/>
        </w:rPr>
        <w:t>:</w:t>
      </w:r>
    </w:p>
    <w:p w:rsidR="00B45415" w:rsidRDefault="00B45415">
      <w:pPr>
        <w:pStyle w:val="Normalny1"/>
        <w:spacing w:before="57" w:after="57" w:line="240" w:lineRule="auto"/>
        <w:jc w:val="both"/>
        <w:rPr>
          <w:rFonts w:asciiTheme="majorHAnsi" w:hAnsiTheme="majorHAnsi" w:cstheme="majorHAnsi"/>
          <w:b/>
        </w:rPr>
      </w:pPr>
    </w:p>
    <w:p w:rsidR="00B142C5" w:rsidRPr="00157274" w:rsidRDefault="00B45415" w:rsidP="00B45415">
      <w:pPr>
        <w:pStyle w:val="Normalny1"/>
        <w:numPr>
          <w:ilvl w:val="0"/>
          <w:numId w:val="21"/>
        </w:numPr>
        <w:spacing w:before="57" w:after="57" w:line="240" w:lineRule="auto"/>
        <w:jc w:val="both"/>
        <w:rPr>
          <w:rFonts w:asciiTheme="majorHAnsi" w:hAnsiTheme="majorHAnsi" w:cstheme="majorHAnsi"/>
        </w:rPr>
      </w:pPr>
      <w:r>
        <w:rPr>
          <w:rFonts w:asciiTheme="majorHAnsi" w:hAnsiTheme="majorHAnsi" w:cstheme="majorHAnsi"/>
          <w:b/>
        </w:rPr>
        <w:t>cena</w:t>
      </w:r>
      <w:r w:rsidR="00D53921" w:rsidRPr="00157274">
        <w:rPr>
          <w:rFonts w:asciiTheme="majorHAnsi" w:hAnsiTheme="majorHAnsi" w:cstheme="majorHAnsi"/>
          <w:b/>
        </w:rPr>
        <w:t>:</w:t>
      </w:r>
    </w:p>
    <w:p w:rsidR="00B142C5" w:rsidRPr="00157274" w:rsidRDefault="00B142C5">
      <w:pPr>
        <w:pStyle w:val="Normalny1"/>
        <w:spacing w:before="57" w:after="57" w:line="240" w:lineRule="auto"/>
        <w:jc w:val="both"/>
        <w:rPr>
          <w:rFonts w:asciiTheme="majorHAnsi" w:hAnsiTheme="majorHAnsi" w:cstheme="majorHAnsi"/>
        </w:rPr>
      </w:pPr>
    </w:p>
    <w:p w:rsidR="00F84DD0" w:rsidRPr="00157274" w:rsidRDefault="00F84DD0" w:rsidP="004E2B8E">
      <w:pPr>
        <w:pStyle w:val="Akapitzlist"/>
        <w:spacing w:after="0" w:line="360" w:lineRule="auto"/>
        <w:ind w:left="0"/>
        <w:jc w:val="both"/>
        <w:rPr>
          <w:rFonts w:asciiTheme="majorHAnsi" w:hAnsiTheme="majorHAnsi" w:cstheme="majorHAnsi"/>
        </w:rPr>
      </w:pPr>
      <w:r w:rsidRPr="00157274">
        <w:rPr>
          <w:rFonts w:asciiTheme="majorHAnsi" w:hAnsiTheme="majorHAnsi" w:cstheme="majorHAnsi"/>
        </w:rPr>
        <w:t>W ramach przedmiotowego kryterium Zamawiający dokona oceny ofert na podstawie wyniku osiągniętej liczby punktów za kryterium „cena netto” wyliczonych w oparciu o wzór:</w:t>
      </w:r>
    </w:p>
    <w:p w:rsidR="00F84DD0" w:rsidRPr="00157274" w:rsidRDefault="00F84DD0" w:rsidP="00F84DD0">
      <w:pPr>
        <w:spacing w:after="0" w:line="360" w:lineRule="auto"/>
        <w:rPr>
          <w:rFonts w:asciiTheme="majorHAnsi" w:hAnsiTheme="majorHAnsi" w:cstheme="majorHAnsi"/>
        </w:rPr>
      </w:pPr>
      <w:r w:rsidRPr="00157274">
        <w:rPr>
          <w:rFonts w:asciiTheme="majorHAnsi" w:hAnsiTheme="majorHAnsi" w:cstheme="majorHAnsi"/>
        </w:rPr>
        <w:t xml:space="preserve"> </w:t>
      </w:r>
      <w:r w:rsidR="00B45415">
        <w:rPr>
          <w:rFonts w:asciiTheme="majorHAnsi" w:hAnsiTheme="majorHAnsi" w:cstheme="majorHAnsi"/>
        </w:rPr>
        <w:t xml:space="preserve">               </w:t>
      </w:r>
      <w:r w:rsidRPr="00157274">
        <w:rPr>
          <w:rFonts w:asciiTheme="majorHAnsi" w:hAnsiTheme="majorHAnsi" w:cstheme="majorHAnsi"/>
        </w:rPr>
        <w:t>Cena netto oferty najniższej</w:t>
      </w:r>
    </w:p>
    <w:p w:rsidR="00F84DD0" w:rsidRPr="00157274" w:rsidRDefault="00FF0BBA" w:rsidP="00F84DD0">
      <w:pPr>
        <w:spacing w:after="0" w:line="360" w:lineRule="auto"/>
        <w:rPr>
          <w:rFonts w:asciiTheme="majorHAnsi" w:hAnsiTheme="majorHAnsi" w:cstheme="majorHAnsi"/>
        </w:rPr>
      </w:pPr>
      <w:r>
        <w:rPr>
          <w:rFonts w:asciiTheme="majorHAnsi" w:hAnsiTheme="majorHAnsi" w:cstheme="majorHAnsi"/>
          <w:noProof/>
        </w:rPr>
        <w:pict>
          <v:line id="_x0000_s1026" style="position:absolute;z-index:251660288;visibility:visible" from="52.55pt,7.7pt" to="182.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" strokecolor="#4579b8 [3044]">
            <o:lock v:ext="edit" shapetype="f"/>
          </v:line>
        </w:pict>
      </w:r>
      <w:r w:rsidR="00F84DD0" w:rsidRPr="00157274">
        <w:rPr>
          <w:rFonts w:asciiTheme="majorHAnsi" w:hAnsiTheme="majorHAnsi" w:cstheme="majorHAnsi"/>
        </w:rPr>
        <w:t xml:space="preserve">C = </w:t>
      </w:r>
      <w:r w:rsidR="00F84DD0" w:rsidRPr="00157274">
        <w:rPr>
          <w:rFonts w:asciiTheme="majorHAnsi" w:hAnsiTheme="majorHAnsi" w:cstheme="majorHAnsi"/>
        </w:rPr>
        <w:tab/>
        <w:t xml:space="preserve">                                                          </w:t>
      </w:r>
      <w:r w:rsidR="00B45415">
        <w:rPr>
          <w:rFonts w:asciiTheme="majorHAnsi" w:hAnsiTheme="majorHAnsi" w:cstheme="majorHAnsi"/>
        </w:rPr>
        <w:t xml:space="preserve">       </w:t>
      </w:r>
      <w:r w:rsidR="00F84DD0" w:rsidRPr="00157274">
        <w:rPr>
          <w:rFonts w:asciiTheme="majorHAnsi" w:hAnsiTheme="majorHAnsi" w:cstheme="majorHAnsi"/>
        </w:rPr>
        <w:t>x 60 = ilość punktów</w:t>
      </w:r>
    </w:p>
    <w:p w:rsidR="00F84DD0" w:rsidRPr="00157274" w:rsidRDefault="00B45415" w:rsidP="00F84DD0">
      <w:pPr>
        <w:spacing w:after="0" w:line="360" w:lineRule="auto"/>
        <w:rPr>
          <w:rFonts w:asciiTheme="majorHAnsi" w:hAnsiTheme="majorHAnsi" w:cstheme="majorHAnsi"/>
        </w:rPr>
      </w:pPr>
      <w:r>
        <w:rPr>
          <w:rFonts w:asciiTheme="majorHAnsi" w:hAnsiTheme="majorHAnsi" w:cstheme="majorHAnsi"/>
        </w:rPr>
        <w:t xml:space="preserve">              </w:t>
      </w:r>
      <w:r w:rsidR="00F84DD0" w:rsidRPr="00157274">
        <w:rPr>
          <w:rFonts w:asciiTheme="majorHAnsi" w:hAnsiTheme="majorHAnsi" w:cstheme="majorHAnsi"/>
        </w:rPr>
        <w:t>Cena netto rozpatrywanej oferty</w:t>
      </w:r>
    </w:p>
    <w:p w:rsidR="00B45415" w:rsidRDefault="00F84DD0" w:rsidP="004E2B8E">
      <w:pPr>
        <w:spacing w:after="0" w:line="360" w:lineRule="auto"/>
        <w:rPr>
          <w:rFonts w:asciiTheme="majorHAnsi" w:hAnsiTheme="majorHAnsi" w:cstheme="majorHAnsi"/>
        </w:rPr>
      </w:pPr>
      <w:r w:rsidRPr="00157274">
        <w:rPr>
          <w:rFonts w:asciiTheme="majorHAnsi" w:hAnsiTheme="majorHAnsi" w:cstheme="majorHAnsi"/>
        </w:rPr>
        <w:t>Maksymalna ilość punktów do zdobycia w ramach kryterium: 60 pkt.</w:t>
      </w:r>
    </w:p>
    <w:p w:rsidR="00B45415" w:rsidRPr="00B45415" w:rsidRDefault="00B45415" w:rsidP="00B45415">
      <w:pPr>
        <w:pStyle w:val="Akapitzlist"/>
        <w:numPr>
          <w:ilvl w:val="0"/>
          <w:numId w:val="21"/>
        </w:numPr>
        <w:spacing w:after="0" w:line="360" w:lineRule="auto"/>
        <w:jc w:val="both"/>
        <w:rPr>
          <w:rFonts w:asciiTheme="majorHAnsi" w:hAnsiTheme="majorHAnsi" w:cstheme="majorHAnsi"/>
          <w:b/>
          <w:bCs/>
        </w:rPr>
      </w:pPr>
      <w:r w:rsidRPr="00B45415">
        <w:rPr>
          <w:rFonts w:asciiTheme="majorHAnsi" w:hAnsiTheme="majorHAnsi" w:cstheme="majorHAnsi"/>
          <w:b/>
          <w:bCs/>
        </w:rPr>
        <w:t>długość gwarancji</w:t>
      </w:r>
      <w:r>
        <w:rPr>
          <w:rFonts w:asciiTheme="majorHAnsi" w:hAnsiTheme="majorHAnsi" w:cstheme="majorHAnsi"/>
          <w:b/>
          <w:bCs/>
        </w:rPr>
        <w:t>:</w:t>
      </w:r>
    </w:p>
    <w:p w:rsidR="00F84DD0" w:rsidRPr="00B45415" w:rsidRDefault="00F84DD0" w:rsidP="00B45415">
      <w:pPr>
        <w:spacing w:after="0" w:line="360" w:lineRule="auto"/>
        <w:jc w:val="both"/>
        <w:rPr>
          <w:rFonts w:asciiTheme="majorHAnsi" w:hAnsiTheme="majorHAnsi" w:cstheme="majorHAnsi"/>
        </w:rPr>
      </w:pPr>
      <w:r w:rsidRPr="00B45415">
        <w:rPr>
          <w:rFonts w:asciiTheme="majorHAnsi" w:hAnsiTheme="majorHAnsi" w:cstheme="majorHAnsi"/>
        </w:rPr>
        <w:t>Punkty w ramach kryterium długość gwarancji będą przyznawane wg następującej formuły:</w:t>
      </w:r>
    </w:p>
    <w:p w:rsidR="00F84DD0" w:rsidRPr="00157274" w:rsidRDefault="00F84DD0" w:rsidP="00F84DD0">
      <w:pPr>
        <w:spacing w:after="0" w:line="360" w:lineRule="auto"/>
        <w:rPr>
          <w:rFonts w:asciiTheme="majorHAnsi" w:hAnsiTheme="majorHAnsi" w:cstheme="majorHAnsi"/>
        </w:rPr>
      </w:pPr>
      <w:r w:rsidRPr="00157274">
        <w:rPr>
          <w:rFonts w:asciiTheme="majorHAnsi" w:hAnsiTheme="majorHAnsi" w:cstheme="majorHAnsi"/>
        </w:rPr>
        <w:t xml:space="preserve">Kryterium G – Okres gwarancji – waga 20% </w:t>
      </w:r>
    </w:p>
    <w:p w:rsidR="00F84DD0" w:rsidRPr="00B45415" w:rsidRDefault="00F84DD0" w:rsidP="00B45415">
      <w:pPr>
        <w:pStyle w:val="Akapitzlist"/>
        <w:numPr>
          <w:ilvl w:val="0"/>
          <w:numId w:val="24"/>
        </w:numPr>
        <w:spacing w:after="0" w:line="360" w:lineRule="auto"/>
        <w:rPr>
          <w:rFonts w:asciiTheme="majorHAnsi" w:hAnsiTheme="majorHAnsi" w:cstheme="majorHAnsi"/>
        </w:rPr>
      </w:pPr>
      <w:r w:rsidRPr="00B45415">
        <w:rPr>
          <w:rFonts w:asciiTheme="majorHAnsi" w:hAnsiTheme="majorHAnsi" w:cstheme="majorHAnsi"/>
        </w:rPr>
        <w:t xml:space="preserve">Okres gwarancji poniżej 24 miesięcy – 0 pkt </w:t>
      </w:r>
    </w:p>
    <w:p w:rsidR="00F84DD0" w:rsidRPr="00B45415" w:rsidRDefault="00F84DD0" w:rsidP="00B45415">
      <w:pPr>
        <w:pStyle w:val="Akapitzlist"/>
        <w:numPr>
          <w:ilvl w:val="0"/>
          <w:numId w:val="24"/>
        </w:numPr>
        <w:spacing w:after="0" w:line="360" w:lineRule="auto"/>
        <w:rPr>
          <w:rFonts w:asciiTheme="majorHAnsi" w:hAnsiTheme="majorHAnsi" w:cstheme="majorHAnsi"/>
        </w:rPr>
      </w:pPr>
      <w:r w:rsidRPr="00B45415">
        <w:rPr>
          <w:rFonts w:asciiTheme="majorHAnsi" w:hAnsiTheme="majorHAnsi" w:cstheme="majorHAnsi"/>
        </w:rPr>
        <w:t xml:space="preserve">Okres gwarancji: minimum 36 miesiące – 5pkt. </w:t>
      </w:r>
    </w:p>
    <w:p w:rsidR="00F84DD0" w:rsidRPr="00B45415" w:rsidRDefault="00F84DD0" w:rsidP="00B45415">
      <w:pPr>
        <w:pStyle w:val="Akapitzlist"/>
        <w:numPr>
          <w:ilvl w:val="0"/>
          <w:numId w:val="24"/>
        </w:numPr>
        <w:spacing w:after="0" w:line="360" w:lineRule="auto"/>
        <w:rPr>
          <w:rFonts w:asciiTheme="majorHAnsi" w:hAnsiTheme="majorHAnsi" w:cstheme="majorHAnsi"/>
        </w:rPr>
      </w:pPr>
      <w:r w:rsidRPr="00B45415">
        <w:rPr>
          <w:rFonts w:asciiTheme="majorHAnsi" w:hAnsiTheme="majorHAnsi" w:cstheme="majorHAnsi"/>
        </w:rPr>
        <w:t xml:space="preserve">Okres gwarancji: minimum 60 miesięcy – 20 pkt. </w:t>
      </w:r>
    </w:p>
    <w:p w:rsidR="00B45415" w:rsidRPr="00157274" w:rsidRDefault="00F84DD0" w:rsidP="00F84DD0">
      <w:pPr>
        <w:spacing w:after="0" w:line="360" w:lineRule="auto"/>
        <w:rPr>
          <w:rFonts w:asciiTheme="majorHAnsi" w:hAnsiTheme="majorHAnsi" w:cstheme="majorHAnsi"/>
        </w:rPr>
      </w:pPr>
      <w:r w:rsidRPr="00157274">
        <w:rPr>
          <w:rFonts w:asciiTheme="majorHAnsi" w:hAnsiTheme="majorHAnsi" w:cstheme="majorHAnsi"/>
        </w:rPr>
        <w:t>Maksymalna ilość punktów do zdobycia w ramach kryterium: 20 pkt.</w:t>
      </w:r>
    </w:p>
    <w:p w:rsidR="00B45415" w:rsidRPr="00B45415" w:rsidRDefault="00B45415" w:rsidP="00B45415">
      <w:pPr>
        <w:pStyle w:val="Akapitzlist"/>
        <w:numPr>
          <w:ilvl w:val="0"/>
          <w:numId w:val="21"/>
        </w:numPr>
        <w:spacing w:after="0" w:line="360" w:lineRule="auto"/>
        <w:jc w:val="both"/>
        <w:rPr>
          <w:rFonts w:asciiTheme="majorHAnsi" w:hAnsiTheme="majorHAnsi" w:cstheme="majorHAnsi"/>
          <w:b/>
          <w:bCs/>
        </w:rPr>
      </w:pPr>
      <w:r w:rsidRPr="00B45415">
        <w:rPr>
          <w:rFonts w:asciiTheme="majorHAnsi" w:hAnsiTheme="majorHAnsi" w:cstheme="majorHAnsi"/>
          <w:b/>
          <w:bCs/>
        </w:rPr>
        <w:t>Serwis gwarancyjny:</w:t>
      </w:r>
      <w:r w:rsidR="00F84DD0" w:rsidRPr="00B45415">
        <w:rPr>
          <w:rFonts w:asciiTheme="majorHAnsi" w:hAnsiTheme="majorHAnsi" w:cstheme="majorHAnsi"/>
          <w:b/>
          <w:bCs/>
        </w:rPr>
        <w:t xml:space="preserve">   </w:t>
      </w:r>
    </w:p>
    <w:p w:rsidR="00F84DD0" w:rsidRPr="00157274" w:rsidRDefault="00F84DD0" w:rsidP="00F84DD0">
      <w:pPr>
        <w:spacing w:after="0" w:line="360" w:lineRule="auto"/>
        <w:jc w:val="both"/>
        <w:rPr>
          <w:rFonts w:asciiTheme="majorHAnsi" w:hAnsiTheme="majorHAnsi" w:cstheme="majorHAnsi"/>
        </w:rPr>
      </w:pPr>
      <w:r w:rsidRPr="00157274">
        <w:rPr>
          <w:rFonts w:asciiTheme="majorHAnsi" w:hAnsiTheme="majorHAnsi" w:cstheme="majorHAnsi"/>
        </w:rPr>
        <w:t xml:space="preserve">W ramach tego kryterium Zamawiający dokona oceny ofert pod kątem serwisu. </w:t>
      </w:r>
    </w:p>
    <w:p w:rsidR="00F84DD0" w:rsidRPr="00B45415" w:rsidRDefault="00F84DD0" w:rsidP="00B45415">
      <w:pPr>
        <w:pStyle w:val="Akapitzlist"/>
        <w:numPr>
          <w:ilvl w:val="0"/>
          <w:numId w:val="25"/>
        </w:numPr>
        <w:spacing w:after="0" w:line="360" w:lineRule="auto"/>
        <w:jc w:val="both"/>
        <w:rPr>
          <w:rFonts w:asciiTheme="majorHAnsi" w:hAnsiTheme="majorHAnsi" w:cstheme="majorHAnsi"/>
        </w:rPr>
      </w:pPr>
      <w:r w:rsidRPr="00B45415">
        <w:rPr>
          <w:rFonts w:asciiTheme="majorHAnsi" w:hAnsiTheme="majorHAnsi" w:cstheme="majorHAnsi"/>
        </w:rPr>
        <w:t>Serwis gwarancyjny (zgodnie z pkt.2) – 0 pkt.</w:t>
      </w:r>
    </w:p>
    <w:p w:rsidR="00F84DD0" w:rsidRPr="00B45415" w:rsidRDefault="00F84DD0" w:rsidP="00B45415">
      <w:pPr>
        <w:pStyle w:val="Akapitzlist"/>
        <w:numPr>
          <w:ilvl w:val="0"/>
          <w:numId w:val="25"/>
        </w:numPr>
        <w:spacing w:after="0" w:line="360" w:lineRule="auto"/>
        <w:jc w:val="both"/>
        <w:rPr>
          <w:rFonts w:asciiTheme="majorHAnsi" w:hAnsiTheme="majorHAnsi" w:cstheme="majorHAnsi"/>
        </w:rPr>
      </w:pPr>
      <w:r w:rsidRPr="00B45415">
        <w:rPr>
          <w:rFonts w:asciiTheme="majorHAnsi" w:hAnsiTheme="majorHAnsi" w:cstheme="majorHAnsi"/>
        </w:rPr>
        <w:t>Serwis gwarancyjny, + serwis pogwarancyjny 12 m-</w:t>
      </w:r>
      <w:proofErr w:type="spellStart"/>
      <w:r w:rsidRPr="00B45415">
        <w:rPr>
          <w:rFonts w:asciiTheme="majorHAnsi" w:hAnsiTheme="majorHAnsi" w:cstheme="majorHAnsi"/>
        </w:rPr>
        <w:t>cy</w:t>
      </w:r>
      <w:proofErr w:type="spellEnd"/>
      <w:r w:rsidRPr="00B45415">
        <w:rPr>
          <w:rFonts w:asciiTheme="majorHAnsi" w:hAnsiTheme="majorHAnsi" w:cstheme="majorHAnsi"/>
        </w:rPr>
        <w:t xml:space="preserve">  – 5 pkt.</w:t>
      </w:r>
    </w:p>
    <w:p w:rsidR="00F84DD0" w:rsidRPr="00B45415" w:rsidRDefault="00F84DD0" w:rsidP="00B45415">
      <w:pPr>
        <w:pStyle w:val="Akapitzlist"/>
        <w:numPr>
          <w:ilvl w:val="0"/>
          <w:numId w:val="25"/>
        </w:numPr>
        <w:spacing w:after="0" w:line="360" w:lineRule="auto"/>
        <w:jc w:val="both"/>
        <w:rPr>
          <w:rFonts w:asciiTheme="majorHAnsi" w:hAnsiTheme="majorHAnsi" w:cstheme="majorHAnsi"/>
        </w:rPr>
      </w:pPr>
      <w:r w:rsidRPr="00B45415">
        <w:rPr>
          <w:rFonts w:asciiTheme="majorHAnsi" w:hAnsiTheme="majorHAnsi" w:cstheme="majorHAnsi"/>
        </w:rPr>
        <w:t>Serwis gwarancyjny, + serwis pogwarancyjny 24 m-ce  – 10 pkt.</w:t>
      </w:r>
    </w:p>
    <w:p w:rsidR="00F84DD0" w:rsidRPr="00B45415" w:rsidRDefault="00F84DD0" w:rsidP="00B45415">
      <w:pPr>
        <w:pStyle w:val="Akapitzlist"/>
        <w:numPr>
          <w:ilvl w:val="0"/>
          <w:numId w:val="25"/>
        </w:numPr>
        <w:spacing w:after="0" w:line="360" w:lineRule="auto"/>
        <w:jc w:val="both"/>
        <w:rPr>
          <w:rFonts w:asciiTheme="majorHAnsi" w:hAnsiTheme="majorHAnsi" w:cstheme="majorHAnsi"/>
        </w:rPr>
      </w:pPr>
      <w:r w:rsidRPr="00B45415">
        <w:rPr>
          <w:rFonts w:asciiTheme="majorHAnsi" w:hAnsiTheme="majorHAnsi" w:cstheme="majorHAnsi"/>
        </w:rPr>
        <w:t>Serwis gwarancyjny, + serwis pogwarancyjny 36 m-</w:t>
      </w:r>
      <w:proofErr w:type="spellStart"/>
      <w:r w:rsidRPr="00B45415">
        <w:rPr>
          <w:rFonts w:asciiTheme="majorHAnsi" w:hAnsiTheme="majorHAnsi" w:cstheme="majorHAnsi"/>
        </w:rPr>
        <w:t>cy</w:t>
      </w:r>
      <w:proofErr w:type="spellEnd"/>
      <w:r w:rsidRPr="00B45415">
        <w:rPr>
          <w:rFonts w:asciiTheme="majorHAnsi" w:hAnsiTheme="majorHAnsi" w:cstheme="majorHAnsi"/>
        </w:rPr>
        <w:t xml:space="preserve">  – 20 pkt.</w:t>
      </w:r>
    </w:p>
    <w:p w:rsidR="00F84DD0" w:rsidRPr="00157274" w:rsidRDefault="00F84DD0" w:rsidP="00F84DD0">
      <w:pPr>
        <w:spacing w:after="0" w:line="360" w:lineRule="auto"/>
        <w:rPr>
          <w:rFonts w:asciiTheme="majorHAnsi" w:hAnsiTheme="majorHAnsi" w:cstheme="majorHAnsi"/>
        </w:rPr>
      </w:pPr>
      <w:r w:rsidRPr="00157274">
        <w:rPr>
          <w:rFonts w:asciiTheme="majorHAnsi" w:hAnsiTheme="majorHAnsi" w:cstheme="majorHAnsi"/>
        </w:rPr>
        <w:t>Maksymalna ilość punktów do zdobycia w ramach kryterium: 20 pkt.</w:t>
      </w:r>
    </w:p>
    <w:p w:rsidR="00F84DD0" w:rsidRPr="00157274" w:rsidRDefault="00F84DD0" w:rsidP="00F84DD0">
      <w:pPr>
        <w:spacing w:after="0" w:line="360" w:lineRule="auto"/>
        <w:rPr>
          <w:rFonts w:asciiTheme="majorHAnsi" w:hAnsiTheme="majorHAnsi" w:cstheme="majorHAnsi"/>
        </w:rPr>
      </w:pPr>
    </w:p>
    <w:p w:rsidR="00F84DD0" w:rsidRPr="00157274" w:rsidRDefault="00F84DD0" w:rsidP="00F84DD0">
      <w:pPr>
        <w:spacing w:after="0" w:line="360" w:lineRule="auto"/>
        <w:rPr>
          <w:rFonts w:asciiTheme="majorHAnsi" w:hAnsiTheme="majorHAnsi" w:cstheme="majorHAnsi"/>
        </w:rPr>
      </w:pP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IV.1.3. </w:t>
      </w:r>
      <w:r w:rsidRPr="00157274">
        <w:rPr>
          <w:rFonts w:asciiTheme="majorHAnsi" w:hAnsiTheme="majorHAnsi" w:cstheme="majorHAnsi"/>
          <w:b/>
          <w:i/>
        </w:rPr>
        <w:t xml:space="preserve"> </w:t>
      </w:r>
      <w:r w:rsidRPr="00157274">
        <w:rPr>
          <w:rFonts w:asciiTheme="majorHAnsi" w:hAnsiTheme="majorHAnsi" w:cstheme="majorHAnsi"/>
        </w:rPr>
        <w:t xml:space="preserve">Za najkorzystniejszą ofertę zostanie uznana oferta, która uzyskała najwyższą liczbę punktów. Oferta może uzyskać maksymalnie 100 punktów.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rPr>
        <w:t>Zamawiający obliczy punkty liczbowo z dokładnością do dwóch miejsc po przecinku, zaokrąglając zgodnie z zasadami matematycznymi.</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IV.1.4. </w:t>
      </w:r>
      <w:r w:rsidRPr="00157274">
        <w:rPr>
          <w:rFonts w:asciiTheme="majorHAnsi" w:hAnsiTheme="majorHAnsi" w:cstheme="majorHAnsi"/>
          <w:b/>
          <w:i/>
        </w:rPr>
        <w:t xml:space="preserve">  </w:t>
      </w:r>
      <w:r w:rsidRPr="00157274">
        <w:rPr>
          <w:rFonts w:asciiTheme="majorHAnsi" w:hAnsiTheme="majorHAnsi" w:cstheme="majorHAnsi"/>
        </w:rPr>
        <w:t>Jeżeli nie można wybrać najkorzystniejszej oferty z uwagi na to, że złożone zostały dwie lub więcej oferty o takiej samej cenie lub koszcie, Zamawiający wzywa Wykonawców, którzy złożyli te oferty, do złożenia w terminie określonym przez Zamawiającego ofert dodatkowych.</w:t>
      </w:r>
      <w:r w:rsidRPr="00157274">
        <w:rPr>
          <w:rFonts w:asciiTheme="majorHAnsi" w:hAnsiTheme="majorHAnsi" w:cstheme="majorHAnsi"/>
          <w:b/>
        </w:rPr>
        <w:t xml:space="preserve">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IV.1.5. </w:t>
      </w:r>
      <w:r w:rsidRPr="00157274">
        <w:rPr>
          <w:rFonts w:asciiTheme="majorHAnsi" w:hAnsiTheme="majorHAnsi" w:cstheme="majorHAnsi"/>
        </w:rPr>
        <w:t xml:space="preserve">W cenie ofertowej brutto Wykonawca musi uwzględnić wszystkie koszty związane z wykonaniem zamówienia zgodnie z wymaganiami określonymi w zapytaniu ofertowym oraz przedstawionym przez Zamawiającego opisem przedmiotu zamówienia. Wynagrodzenie Wykonawcy obejmuje wszelkie ryzyko i odpowiedzialność Wykonawcy za prawidłowe oszacowanie wszystkich elementów związanych z wykonaniem przedmiotu zamówienia.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IV.2. WYBÓR NAJKORZYSTNIEJSZEJ OFERTY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IV.2.1. </w:t>
      </w:r>
      <w:r w:rsidRPr="00157274">
        <w:rPr>
          <w:rFonts w:asciiTheme="majorHAnsi" w:hAnsiTheme="majorHAnsi" w:cstheme="majorHAnsi"/>
        </w:rPr>
        <w:t xml:space="preserve">O wyniku postępowania Zamawiający zawiadamia niezwłocznie pocztą elektroniczną Wykonawców, którzy złożyli oferty, a ponadto informację zamieszcza na stronie internetowej: </w:t>
      </w:r>
      <w:r w:rsidR="0035007D" w:rsidRPr="0035007D">
        <w:rPr>
          <w:rFonts w:asciiTheme="majorHAnsi" w:hAnsiTheme="majorHAnsi" w:cstheme="majorHAnsi"/>
        </w:rPr>
        <w:t>https://bip.upwr.edu.pl/zamowienia-publiczne/zamowienia-do-130000-zl</w:t>
      </w:r>
      <w:r w:rsidR="0035007D">
        <w:rPr>
          <w:rFonts w:asciiTheme="majorHAnsi" w:hAnsiTheme="majorHAnsi" w:cstheme="majorHAnsi"/>
        </w:rPr>
        <w:t xml:space="preserve"> </w:t>
      </w:r>
      <w:r w:rsidRPr="00157274">
        <w:rPr>
          <w:rFonts w:asciiTheme="majorHAnsi" w:hAnsiTheme="majorHAnsi" w:cstheme="majorHAnsi"/>
        </w:rPr>
        <w:t>i portalu Baza Konkurencyjności: https://bazakonkurencyjnosci.funduszeeuropejskie.gov.pl/</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IV.2.2. </w:t>
      </w:r>
      <w:r w:rsidRPr="00157274">
        <w:rPr>
          <w:rFonts w:asciiTheme="majorHAnsi" w:hAnsiTheme="majorHAnsi" w:cstheme="majorHAnsi"/>
        </w:rPr>
        <w:t xml:space="preserve">Informacja o wyniku postępowania zawiera dane Wykonawców, którzy złożyli oferty w postępowaniu, tj.: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punktację przyznaną ofertom w każdym kryterium oceny ofert, łączną punktację, informacje o wykonawcach, którzy zostali wykluczeni, informację o wykonawcach, których oferta została odrzucona.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IV.2.3. </w:t>
      </w:r>
      <w:r w:rsidRPr="00157274">
        <w:rPr>
          <w:rFonts w:asciiTheme="majorHAnsi" w:hAnsiTheme="majorHAnsi" w:cstheme="majorHAnsi"/>
        </w:rPr>
        <w:t xml:space="preserve">Z Wykonawcą, którego oferta wybrana będzie jako najkorzystniejsza, zostanie zawarta umowa wg wzoru stanowiącego </w:t>
      </w:r>
      <w:r w:rsidRPr="00157274">
        <w:rPr>
          <w:rFonts w:asciiTheme="majorHAnsi" w:hAnsiTheme="majorHAnsi" w:cstheme="majorHAnsi"/>
          <w:b/>
          <w:i/>
        </w:rPr>
        <w:t>załącznik nr 5</w:t>
      </w:r>
      <w:r w:rsidRPr="00157274">
        <w:rPr>
          <w:rFonts w:asciiTheme="majorHAnsi" w:hAnsiTheme="majorHAnsi" w:cstheme="majorHAnsi"/>
          <w:b/>
        </w:rPr>
        <w:t>.</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IV.2.4. </w:t>
      </w:r>
      <w:r w:rsidRPr="00157274">
        <w:rPr>
          <w:rFonts w:asciiTheme="majorHAnsi" w:hAnsiTheme="majorHAnsi" w:cstheme="majorHAnsi"/>
        </w:rPr>
        <w:t xml:space="preserve">Wykonawcy, który złożył najkorzystniejszą ofertę, Zamawiający wskaże termin i miejsce podpisania umowy. W razie niepodpisania umowy w podanym przez Zamawiającego terminie, Zamawiający zastrzega sobie możliwość odstąpienia od jej podpisania. W powyższej sytuacji Zamawiającemu przysługuje prawo podpisania umowy z Wykonawcą, którego oferta została oceniona jako kolejna po najkorzystniejszej.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IV.3. UNIEWAŻNIENIE POSTĘPOWANIA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IV.3.1. </w:t>
      </w:r>
      <w:r w:rsidRPr="00157274">
        <w:rPr>
          <w:rFonts w:asciiTheme="majorHAnsi" w:hAnsiTheme="majorHAnsi" w:cstheme="majorHAnsi"/>
        </w:rPr>
        <w:t xml:space="preserve">Zamawiający unieważnia niniejsze postępowanie, jeżeli: </w:t>
      </w:r>
    </w:p>
    <w:p w:rsidR="00B142C5" w:rsidRPr="00157274" w:rsidRDefault="00D53921">
      <w:pPr>
        <w:pStyle w:val="Normalny1"/>
        <w:numPr>
          <w:ilvl w:val="0"/>
          <w:numId w:val="18"/>
        </w:numPr>
        <w:spacing w:before="57" w:after="57" w:line="240" w:lineRule="auto"/>
        <w:jc w:val="both"/>
        <w:rPr>
          <w:rFonts w:asciiTheme="majorHAnsi" w:hAnsiTheme="majorHAnsi" w:cstheme="majorHAnsi"/>
        </w:rPr>
      </w:pPr>
      <w:r w:rsidRPr="00157274">
        <w:rPr>
          <w:rFonts w:asciiTheme="majorHAnsi" w:hAnsiTheme="majorHAnsi" w:cstheme="majorHAnsi"/>
        </w:rPr>
        <w:t xml:space="preserve">nie wpłynęły żadne oferty w postępowaniu, </w:t>
      </w:r>
    </w:p>
    <w:p w:rsidR="00B142C5" w:rsidRPr="00157274" w:rsidRDefault="00D53921">
      <w:pPr>
        <w:pStyle w:val="Normalny1"/>
        <w:numPr>
          <w:ilvl w:val="0"/>
          <w:numId w:val="18"/>
        </w:numPr>
        <w:spacing w:before="57" w:after="57" w:line="240" w:lineRule="auto"/>
        <w:jc w:val="both"/>
        <w:rPr>
          <w:rFonts w:asciiTheme="majorHAnsi" w:hAnsiTheme="majorHAnsi" w:cstheme="majorHAnsi"/>
        </w:rPr>
      </w:pPr>
      <w:r w:rsidRPr="00157274">
        <w:rPr>
          <w:rFonts w:asciiTheme="majorHAnsi" w:hAnsiTheme="majorHAnsi" w:cstheme="majorHAnsi"/>
        </w:rPr>
        <w:t xml:space="preserve">nie złożono żadnej oferty niepodlegającej odrzuceniu, </w:t>
      </w:r>
    </w:p>
    <w:p w:rsidR="00B142C5" w:rsidRPr="00157274" w:rsidRDefault="00D53921">
      <w:pPr>
        <w:pStyle w:val="Normalny1"/>
        <w:numPr>
          <w:ilvl w:val="0"/>
          <w:numId w:val="18"/>
        </w:numPr>
        <w:spacing w:before="57" w:after="57" w:line="240" w:lineRule="auto"/>
        <w:jc w:val="both"/>
        <w:rPr>
          <w:rFonts w:asciiTheme="majorHAnsi" w:hAnsiTheme="majorHAnsi" w:cstheme="majorHAnsi"/>
        </w:rPr>
      </w:pPr>
      <w:r w:rsidRPr="00157274">
        <w:rPr>
          <w:rFonts w:asciiTheme="majorHAnsi" w:hAnsiTheme="majorHAnsi" w:cstheme="majorHAnsi"/>
        </w:rPr>
        <w:t xml:space="preserve">cena najkorzystniejszej oferty lub oferta z najniższą ceną przekracza kwotę jaką Zamawiający zamierza przeznaczyć na sfinansowanie zamówienia, </w:t>
      </w:r>
    </w:p>
    <w:p w:rsidR="00B142C5" w:rsidRPr="00157274" w:rsidRDefault="00D53921">
      <w:pPr>
        <w:pStyle w:val="Normalny1"/>
        <w:numPr>
          <w:ilvl w:val="0"/>
          <w:numId w:val="18"/>
        </w:numPr>
        <w:spacing w:before="57" w:after="57" w:line="240" w:lineRule="auto"/>
        <w:jc w:val="both"/>
        <w:rPr>
          <w:rFonts w:asciiTheme="majorHAnsi" w:hAnsiTheme="majorHAnsi" w:cstheme="majorHAnsi"/>
        </w:rPr>
      </w:pPr>
      <w:r w:rsidRPr="00157274">
        <w:rPr>
          <w:rFonts w:asciiTheme="majorHAnsi" w:hAnsiTheme="majorHAnsi" w:cstheme="majorHAnsi"/>
        </w:rPr>
        <w:lastRenderedPageBreak/>
        <w:t>wystąpiła istotna zmiana okoliczności powodująca, że prowadzenie postępowania lub wykonanie zamówienia nie leży w interesie publicznym, czego nie można było wcześniej przewidzieć.</w:t>
      </w:r>
    </w:p>
    <w:p w:rsidR="00B142C5" w:rsidRPr="00157274" w:rsidRDefault="00D53921">
      <w:pPr>
        <w:pStyle w:val="Normalny1"/>
        <w:numPr>
          <w:ilvl w:val="0"/>
          <w:numId w:val="18"/>
        </w:numPr>
        <w:spacing w:before="57" w:after="57" w:line="240" w:lineRule="auto"/>
        <w:jc w:val="both"/>
        <w:rPr>
          <w:rFonts w:asciiTheme="majorHAnsi" w:hAnsiTheme="majorHAnsi" w:cstheme="majorHAnsi"/>
        </w:rPr>
      </w:pPr>
      <w:r w:rsidRPr="00157274">
        <w:rPr>
          <w:rFonts w:asciiTheme="majorHAnsi" w:hAnsiTheme="majorHAnsi" w:cstheme="majorHAnsi"/>
        </w:rPr>
        <w:t xml:space="preserve">w innych uzasadnionych okolicznościach związanych z niemożliwością osiągnięcia celu gospodarczego Projektu, </w:t>
      </w:r>
    </w:p>
    <w:p w:rsidR="00B142C5" w:rsidRPr="00157274" w:rsidRDefault="00D53921">
      <w:pPr>
        <w:pStyle w:val="Normalny1"/>
        <w:numPr>
          <w:ilvl w:val="0"/>
          <w:numId w:val="18"/>
        </w:numPr>
        <w:spacing w:before="57" w:after="57" w:line="240" w:lineRule="auto"/>
        <w:jc w:val="both"/>
        <w:rPr>
          <w:rFonts w:asciiTheme="majorHAnsi" w:hAnsiTheme="majorHAnsi" w:cstheme="majorHAnsi"/>
        </w:rPr>
      </w:pPr>
      <w:r w:rsidRPr="00157274">
        <w:rPr>
          <w:rFonts w:asciiTheme="majorHAnsi" w:hAnsiTheme="majorHAnsi" w:cstheme="majorHAnsi"/>
        </w:rPr>
        <w:t>postępowanie obarczone jest niemożliwą do usunięcia wadą uniemożliwiającą zawarcie umowy</w:t>
      </w:r>
    </w:p>
    <w:p w:rsidR="00B142C5" w:rsidRPr="00157274" w:rsidRDefault="00B142C5">
      <w:pPr>
        <w:pStyle w:val="Normalny1"/>
        <w:spacing w:before="57" w:after="57" w:line="240" w:lineRule="auto"/>
        <w:ind w:firstLine="708"/>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IV.3.2. </w:t>
      </w:r>
      <w:r w:rsidRPr="00157274">
        <w:rPr>
          <w:rFonts w:asciiTheme="majorHAnsi" w:hAnsiTheme="majorHAnsi" w:cstheme="majorHAnsi"/>
        </w:rPr>
        <w:t xml:space="preserve"> Do momentu ogłoszenia informacji o wyborze oferty najkorzystniejszej Zamawiający zastrzega sobie prawo unieważnienia postępowania na każdym jego etapie bez podania przyczyny oraz możliwość niepodpisania umowy o udzielenie zamówienia publicznego.</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IV.3.3. </w:t>
      </w:r>
      <w:r w:rsidRPr="00157274">
        <w:rPr>
          <w:rFonts w:asciiTheme="majorHAnsi" w:hAnsiTheme="majorHAnsi" w:cstheme="majorHAnsi"/>
        </w:rPr>
        <w:t xml:space="preserve"> Zastrzega się, że niniejsze zapytanie ofertowe nie stanowi zobowiązania do udzielenia zamówienia.</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IV.3.4. </w:t>
      </w:r>
      <w:r w:rsidRPr="00157274">
        <w:rPr>
          <w:rFonts w:asciiTheme="majorHAnsi" w:hAnsiTheme="majorHAnsi" w:cstheme="majorHAnsi"/>
        </w:rPr>
        <w:t xml:space="preserve">O unieważnieniu postępowania o udzielenie zamówienia Zamawiający zawiadamia jednocześnie wszystkich Wykonawców poprzez zawarcie informacji o unieważnieniu na stronie internetowej Zamawiającego </w:t>
      </w:r>
      <w:r w:rsidR="0035007D" w:rsidRPr="0035007D">
        <w:rPr>
          <w:rFonts w:asciiTheme="majorHAnsi" w:hAnsiTheme="majorHAnsi" w:cstheme="majorHAnsi"/>
        </w:rPr>
        <w:t>https://bip.upwr.edu.pl/zamowienia-publiczne/zamowienia-do-130000-zl</w:t>
      </w:r>
      <w:r w:rsidR="0035007D">
        <w:rPr>
          <w:rFonts w:asciiTheme="majorHAnsi" w:hAnsiTheme="majorHAnsi" w:cstheme="majorHAnsi"/>
        </w:rPr>
        <w:t xml:space="preserve"> </w:t>
      </w:r>
      <w:r w:rsidRPr="00157274">
        <w:rPr>
          <w:rFonts w:asciiTheme="majorHAnsi" w:hAnsiTheme="majorHAnsi" w:cstheme="majorHAnsi"/>
        </w:rPr>
        <w:t>i portalu Baza Konkurencyjności:</w:t>
      </w:r>
    </w:p>
    <w:p w:rsidR="00B142C5" w:rsidRPr="0035007D" w:rsidRDefault="0035007D">
      <w:pPr>
        <w:pStyle w:val="Normalny1"/>
        <w:spacing w:before="57" w:after="57" w:line="240" w:lineRule="auto"/>
        <w:jc w:val="both"/>
        <w:rPr>
          <w:rFonts w:asciiTheme="majorHAnsi" w:hAnsiTheme="majorHAnsi" w:cstheme="majorHAnsi"/>
        </w:rPr>
      </w:pPr>
      <w:r w:rsidRPr="0035007D">
        <w:rPr>
          <w:rFonts w:asciiTheme="majorHAnsi" w:hAnsiTheme="majorHAnsi" w:cstheme="majorHAnsi"/>
        </w:rPr>
        <w:t>https://bazakonkurencyjnosci.funduszeeuropejskie.gov.pl/</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IV.3.5. </w:t>
      </w:r>
      <w:r w:rsidRPr="00157274">
        <w:rPr>
          <w:rFonts w:asciiTheme="majorHAnsi" w:hAnsiTheme="majorHAnsi" w:cstheme="majorHAnsi"/>
        </w:rPr>
        <w:t>W przypadku unieważnienia postępowania Wykonawcom nie przysługuje zwrot kosztów uczestnictwa w postępowaniu, w szczególności zwrot kosztów przygotowania oferty.</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SEKCJA V: SPOSÓB PRZYGOTOWANIA OFERTY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V.1. Oferta musi zawierać następujące oświadczenia i dokumenty: </w:t>
      </w:r>
    </w:p>
    <w:p w:rsidR="00B142C5" w:rsidRPr="00157274" w:rsidRDefault="00D53921">
      <w:pPr>
        <w:pStyle w:val="Normalny1"/>
        <w:numPr>
          <w:ilvl w:val="0"/>
          <w:numId w:val="6"/>
        </w:numPr>
        <w:spacing w:before="57" w:after="57" w:line="240" w:lineRule="auto"/>
        <w:jc w:val="both"/>
        <w:rPr>
          <w:rFonts w:asciiTheme="majorHAnsi" w:hAnsiTheme="majorHAnsi" w:cstheme="majorHAnsi"/>
        </w:rPr>
      </w:pPr>
      <w:r w:rsidRPr="00157274">
        <w:rPr>
          <w:rFonts w:asciiTheme="majorHAnsi" w:hAnsiTheme="majorHAnsi" w:cstheme="majorHAnsi"/>
          <w:b/>
        </w:rPr>
        <w:t xml:space="preserve">Wypełniony i podpisany formularz ofertowy zawierający cenę ofertową brutto w walucie PLN – </w:t>
      </w:r>
      <w:r w:rsidRPr="00157274">
        <w:rPr>
          <w:rFonts w:asciiTheme="majorHAnsi" w:hAnsiTheme="majorHAnsi" w:cstheme="majorHAnsi"/>
        </w:rPr>
        <w:t>wzór formularza jest załącznikiem nr 1 do niniejszego zapytania.</w:t>
      </w:r>
    </w:p>
    <w:p w:rsidR="00B142C5" w:rsidRPr="00157274" w:rsidRDefault="00D53921">
      <w:pPr>
        <w:pStyle w:val="Normalny1"/>
        <w:numPr>
          <w:ilvl w:val="0"/>
          <w:numId w:val="6"/>
        </w:numPr>
        <w:spacing w:before="57" w:after="57" w:line="240" w:lineRule="auto"/>
        <w:jc w:val="both"/>
        <w:rPr>
          <w:rFonts w:asciiTheme="majorHAnsi" w:hAnsiTheme="majorHAnsi" w:cstheme="majorHAnsi"/>
        </w:rPr>
      </w:pPr>
      <w:r w:rsidRPr="00157274">
        <w:rPr>
          <w:rFonts w:asciiTheme="majorHAnsi" w:hAnsiTheme="majorHAnsi" w:cstheme="majorHAnsi"/>
          <w:b/>
        </w:rPr>
        <w:t>Wypełniony i podpisany szczegółowy opis przedmiotu zamówienia</w:t>
      </w:r>
      <w:r w:rsidR="005B6291">
        <w:rPr>
          <w:rFonts w:asciiTheme="majorHAnsi" w:hAnsiTheme="majorHAnsi" w:cstheme="majorHAnsi"/>
          <w:b/>
        </w:rPr>
        <w:t xml:space="preserve"> </w:t>
      </w:r>
      <w:r w:rsidRPr="00157274">
        <w:rPr>
          <w:rFonts w:asciiTheme="majorHAnsi" w:hAnsiTheme="majorHAnsi" w:cstheme="majorHAnsi"/>
          <w:b/>
        </w:rPr>
        <w:t>-</w:t>
      </w:r>
      <w:r w:rsidRPr="00157274">
        <w:rPr>
          <w:rFonts w:asciiTheme="majorHAnsi" w:hAnsiTheme="majorHAnsi" w:cstheme="majorHAnsi"/>
        </w:rPr>
        <w:t xml:space="preserve"> </w:t>
      </w:r>
      <w:r w:rsidRPr="00157274">
        <w:rPr>
          <w:rFonts w:asciiTheme="majorHAnsi" w:hAnsiTheme="majorHAnsi" w:cstheme="majorHAnsi"/>
          <w:b/>
        </w:rPr>
        <w:t>stanowiący załącznik nr 2.</w:t>
      </w:r>
    </w:p>
    <w:p w:rsidR="00B142C5" w:rsidRPr="00157274" w:rsidRDefault="00D53921">
      <w:pPr>
        <w:pStyle w:val="Normalny1"/>
        <w:numPr>
          <w:ilvl w:val="0"/>
          <w:numId w:val="6"/>
        </w:numPr>
        <w:spacing w:before="57" w:after="57" w:line="240" w:lineRule="auto"/>
        <w:jc w:val="both"/>
        <w:rPr>
          <w:rFonts w:asciiTheme="majorHAnsi" w:hAnsiTheme="majorHAnsi" w:cstheme="majorHAnsi"/>
        </w:rPr>
      </w:pPr>
      <w:r w:rsidRPr="00157274">
        <w:rPr>
          <w:rFonts w:asciiTheme="majorHAnsi" w:hAnsiTheme="majorHAnsi" w:cstheme="majorHAnsi"/>
          <w:b/>
        </w:rPr>
        <w:t xml:space="preserve">Oświadczenie o spełnieniu warunków udziału w postępowaniu - </w:t>
      </w:r>
      <w:r w:rsidRPr="00157274">
        <w:rPr>
          <w:rFonts w:asciiTheme="majorHAnsi" w:hAnsiTheme="majorHAnsi" w:cstheme="majorHAnsi"/>
        </w:rPr>
        <w:t>stanowiące załącznik nr 3 do zapytania ofertowego.</w:t>
      </w:r>
    </w:p>
    <w:p w:rsidR="00B142C5" w:rsidRPr="00157274" w:rsidRDefault="00D53921">
      <w:pPr>
        <w:pStyle w:val="Normalny1"/>
        <w:numPr>
          <w:ilvl w:val="0"/>
          <w:numId w:val="6"/>
        </w:numPr>
        <w:spacing w:before="57" w:after="57" w:line="240" w:lineRule="auto"/>
        <w:jc w:val="both"/>
        <w:rPr>
          <w:rFonts w:asciiTheme="majorHAnsi" w:hAnsiTheme="majorHAnsi" w:cstheme="majorHAnsi"/>
        </w:rPr>
      </w:pPr>
      <w:r w:rsidRPr="00157274">
        <w:rPr>
          <w:rFonts w:asciiTheme="majorHAnsi" w:hAnsiTheme="majorHAnsi" w:cstheme="majorHAnsi"/>
          <w:b/>
        </w:rPr>
        <w:t xml:space="preserve">Oświadczenie o braku powiązań - </w:t>
      </w:r>
      <w:r w:rsidRPr="00157274">
        <w:rPr>
          <w:rFonts w:asciiTheme="majorHAnsi" w:hAnsiTheme="majorHAnsi" w:cstheme="majorHAnsi"/>
        </w:rPr>
        <w:t>stanowiące załącznik nr 4 do zapytania ofertowego.</w:t>
      </w:r>
    </w:p>
    <w:p w:rsidR="00B142C5" w:rsidRPr="00157274" w:rsidRDefault="00D53921">
      <w:pPr>
        <w:pStyle w:val="Normalny1"/>
        <w:numPr>
          <w:ilvl w:val="0"/>
          <w:numId w:val="6"/>
        </w:numPr>
        <w:spacing w:before="57" w:after="57" w:line="240" w:lineRule="auto"/>
        <w:jc w:val="both"/>
        <w:rPr>
          <w:rFonts w:asciiTheme="majorHAnsi" w:hAnsiTheme="majorHAnsi" w:cstheme="majorHAnsi"/>
        </w:rPr>
      </w:pPr>
      <w:r w:rsidRPr="00157274">
        <w:rPr>
          <w:rFonts w:asciiTheme="majorHAnsi" w:hAnsiTheme="majorHAnsi" w:cstheme="majorHAnsi"/>
        </w:rPr>
        <w:t>Aktualny odpis z właściwego rejestru lub z centralnej ewidencji informacji o działalności gospodarczej, wystawiony nie wcześniej niż 6 miesięcy przed upływem terminu składania ofert,</w:t>
      </w:r>
    </w:p>
    <w:p w:rsidR="00B142C5" w:rsidRPr="00157274" w:rsidRDefault="00D53921">
      <w:pPr>
        <w:pStyle w:val="Normalny1"/>
        <w:numPr>
          <w:ilvl w:val="0"/>
          <w:numId w:val="6"/>
        </w:numPr>
        <w:spacing w:before="57" w:after="57" w:line="240" w:lineRule="auto"/>
        <w:jc w:val="both"/>
        <w:rPr>
          <w:rFonts w:asciiTheme="majorHAnsi" w:hAnsiTheme="majorHAnsi" w:cstheme="majorHAnsi"/>
        </w:rPr>
      </w:pPr>
      <w:r w:rsidRPr="00157274">
        <w:rPr>
          <w:rFonts w:asciiTheme="majorHAnsi" w:hAnsiTheme="majorHAnsi" w:cstheme="majorHAnsi"/>
        </w:rPr>
        <w:t xml:space="preserve">Ewentualne pełnomocnictwo w przypadku, gdy dokumenty podpisywane są przez osobę do reprezentacji Wykonawcy inną niż wskazana w dokumencie rejestracyjnym przedsiębiorcy, do oferty należy dołączyć pełnomocnictwo do: reprezentowania Wykonawcy w postępowaniu o udzielenie zamówienia/albo /reprezentowania w postępowaniu i zawarcia umowy w sprawie zamówienia/. Pełnomocnictwo musi być przedstawione w oryginale. Dopuszcza się również złożenie w ofercie notarialnie potwierdzonej za zgodność z oryginałem kopii pełnomocnictwa. </w:t>
      </w:r>
    </w:p>
    <w:p w:rsidR="00B142C5" w:rsidRPr="00157274" w:rsidRDefault="00D53921">
      <w:pPr>
        <w:pStyle w:val="Normalny1"/>
        <w:numPr>
          <w:ilvl w:val="0"/>
          <w:numId w:val="6"/>
        </w:numPr>
        <w:spacing w:before="57" w:after="57" w:line="240" w:lineRule="auto"/>
        <w:jc w:val="both"/>
        <w:rPr>
          <w:rFonts w:asciiTheme="majorHAnsi" w:hAnsiTheme="majorHAnsi" w:cstheme="majorHAnsi"/>
        </w:rPr>
      </w:pPr>
      <w:r w:rsidRPr="00157274">
        <w:rPr>
          <w:rFonts w:asciiTheme="majorHAnsi" w:hAnsiTheme="majorHAnsi" w:cstheme="majorHAnsi"/>
          <w:b/>
        </w:rPr>
        <w:t>Dokumenty potwierdzające równoważność produktu-JEŚLI DOTYCZY.</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V.2. </w:t>
      </w:r>
      <w:r w:rsidRPr="00157274">
        <w:rPr>
          <w:rFonts w:asciiTheme="majorHAnsi" w:hAnsiTheme="majorHAnsi" w:cstheme="majorHAnsi"/>
        </w:rPr>
        <w:t>Oferta składana wspólnie.</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rPr>
        <w:t>W przypadku oferty Wykonawców wspólnie ubiegających się o udzielenie zamówienia (konsorcjum):</w:t>
      </w:r>
    </w:p>
    <w:p w:rsidR="00B142C5" w:rsidRPr="00157274" w:rsidRDefault="00D53921">
      <w:pPr>
        <w:pStyle w:val="Normalny1"/>
        <w:numPr>
          <w:ilvl w:val="0"/>
          <w:numId w:val="12"/>
        </w:numPr>
        <w:spacing w:before="57" w:after="57" w:line="240" w:lineRule="auto"/>
        <w:jc w:val="both"/>
        <w:rPr>
          <w:rFonts w:asciiTheme="majorHAnsi" w:hAnsiTheme="majorHAnsi" w:cstheme="majorHAnsi"/>
        </w:rPr>
      </w:pPr>
      <w:r w:rsidRPr="00157274">
        <w:rPr>
          <w:rFonts w:asciiTheme="majorHAnsi" w:hAnsiTheme="majorHAnsi" w:cstheme="majorHAnsi"/>
        </w:rPr>
        <w:lastRenderedPageBreak/>
        <w:t>W Formularzu ofertowym należy wskazać firmy (nazwy) wszystkich Wykonawców wspólnie ubiegających się o udzielenie zamówienia;</w:t>
      </w:r>
    </w:p>
    <w:p w:rsidR="00B142C5" w:rsidRPr="00157274" w:rsidRDefault="00D53921">
      <w:pPr>
        <w:pStyle w:val="Normalny1"/>
        <w:numPr>
          <w:ilvl w:val="0"/>
          <w:numId w:val="12"/>
        </w:numPr>
        <w:spacing w:before="57" w:after="57" w:line="240" w:lineRule="auto"/>
        <w:jc w:val="both"/>
        <w:rPr>
          <w:rFonts w:asciiTheme="majorHAnsi" w:hAnsiTheme="majorHAnsi" w:cstheme="majorHAnsi"/>
        </w:rPr>
      </w:pPr>
      <w:r w:rsidRPr="00157274">
        <w:rPr>
          <w:rFonts w:asciiTheme="majorHAnsi" w:hAnsiTheme="majorHAnsi" w:cstheme="majorHAnsi"/>
        </w:rP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rsidR="00B142C5" w:rsidRPr="00157274" w:rsidRDefault="00D53921">
      <w:pPr>
        <w:pStyle w:val="Normalny1"/>
        <w:numPr>
          <w:ilvl w:val="0"/>
          <w:numId w:val="12"/>
        </w:numPr>
        <w:spacing w:before="57" w:after="57" w:line="240" w:lineRule="auto"/>
        <w:jc w:val="both"/>
        <w:rPr>
          <w:rFonts w:asciiTheme="majorHAnsi" w:hAnsiTheme="majorHAnsi" w:cstheme="majorHAnsi"/>
        </w:rPr>
      </w:pPr>
      <w:r w:rsidRPr="00157274">
        <w:rPr>
          <w:rFonts w:asciiTheme="majorHAnsi" w:hAnsiTheme="majorHAnsi" w:cstheme="majorHAnsi"/>
        </w:rPr>
        <w:t xml:space="preserve">Dokumenty, o których mowa w Rozdziale III. 3.1. obowiązany będzie złożyć każdy z Wykonawców wspólnie ubiegających się o udzielenie zamówienia; </w:t>
      </w:r>
    </w:p>
    <w:p w:rsidR="00B142C5" w:rsidRPr="00157274" w:rsidRDefault="00D53921">
      <w:pPr>
        <w:pStyle w:val="Normalny1"/>
        <w:numPr>
          <w:ilvl w:val="0"/>
          <w:numId w:val="12"/>
        </w:numPr>
        <w:spacing w:before="57" w:after="57" w:line="240" w:lineRule="auto"/>
        <w:jc w:val="both"/>
        <w:rPr>
          <w:rFonts w:asciiTheme="majorHAnsi" w:hAnsiTheme="majorHAnsi" w:cstheme="majorHAnsi"/>
        </w:rPr>
      </w:pPr>
      <w:r w:rsidRPr="00157274">
        <w:rPr>
          <w:rFonts w:asciiTheme="majorHAnsi" w:hAnsiTheme="majorHAnsi" w:cstheme="majorHAnsi"/>
        </w:rPr>
        <w:t xml:space="preserve">Wszyscy Wykonawcy wspólnie ubiegający się o udzielenie zamówienia będą ponosić odpowiedzialność solidarną za wykonanie umowy; </w:t>
      </w:r>
    </w:p>
    <w:p w:rsidR="00B142C5" w:rsidRPr="00157274" w:rsidRDefault="00D53921">
      <w:pPr>
        <w:pStyle w:val="Normalny1"/>
        <w:numPr>
          <w:ilvl w:val="0"/>
          <w:numId w:val="12"/>
        </w:numPr>
        <w:spacing w:before="57" w:after="57" w:line="240" w:lineRule="auto"/>
        <w:jc w:val="both"/>
        <w:rPr>
          <w:rFonts w:asciiTheme="majorHAnsi" w:hAnsiTheme="majorHAnsi" w:cstheme="majorHAnsi"/>
        </w:rPr>
      </w:pPr>
      <w:r w:rsidRPr="00157274">
        <w:rPr>
          <w:rFonts w:asciiTheme="majorHAnsi" w:hAnsiTheme="majorHAnsi" w:cstheme="majorHAnsi"/>
        </w:rPr>
        <w:t xml:space="preserve">Wykonawcy wspólnie ubiegający się o udzielenie zamówienia wyznaczą spośród siebie Wykonawcę kierującego (lidera), upoważnionego do zaciągania zobowiązań, otrzymywania poleceń oraz instrukcji dla i w imieniu każdego, jak też dla wszystkich partnerów; </w:t>
      </w:r>
    </w:p>
    <w:p w:rsidR="00B142C5" w:rsidRPr="00157274" w:rsidRDefault="00D53921">
      <w:pPr>
        <w:pStyle w:val="Normalny1"/>
        <w:numPr>
          <w:ilvl w:val="0"/>
          <w:numId w:val="12"/>
        </w:numPr>
        <w:spacing w:before="57" w:after="57" w:line="240" w:lineRule="auto"/>
        <w:jc w:val="both"/>
        <w:rPr>
          <w:rFonts w:asciiTheme="majorHAnsi" w:hAnsiTheme="majorHAnsi" w:cstheme="majorHAnsi"/>
        </w:rPr>
      </w:pPr>
      <w:r w:rsidRPr="00157274">
        <w:rPr>
          <w:rFonts w:asciiTheme="majorHAnsi" w:hAnsiTheme="majorHAnsi" w:cstheme="majorHAnsi"/>
        </w:rPr>
        <w:t>Zamawiający może w ramach odpowiedzialności solidarnej żądać wykonania umowy w całości przez lidera lub od wszystkich Wykonawców wspólnie ubiegających się o udzielenie zamówienia łącznie lub każdego z osobna.</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b/>
        </w:rPr>
      </w:pPr>
      <w:r w:rsidRPr="00157274">
        <w:rPr>
          <w:rFonts w:asciiTheme="majorHAnsi" w:hAnsiTheme="majorHAnsi" w:cstheme="majorHAnsi"/>
          <w:b/>
        </w:rPr>
        <w:t>V.3. Forma oferty.</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V.3.1.</w:t>
      </w:r>
      <w:r w:rsidRPr="00157274">
        <w:rPr>
          <w:rFonts w:asciiTheme="majorHAnsi" w:hAnsiTheme="majorHAnsi" w:cstheme="majorHAnsi"/>
        </w:rPr>
        <w:t xml:space="preserve"> Ofertę wraz z załącznikami należy złożyć w formie pisemnej opatrzoną własnoręcznym podpisem (pod rygorem nieważności) lub e-mailowo w postaci przesłania oferty wraz z załącznikami opatrzonej kwalifikowanym podpisem elektronicznym osoby upoważnionej do reprezentowania Wykonawcy, lub za pośrednictwem platformy Bazy Konkurencyjności w postaci przesłania oferty wraz z załącznikami opatrzonej kwalifikowanym podpisem elektronicznym osoby upoważnionej do reprezentowania Wykonawcy</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V.3.2.</w:t>
      </w:r>
      <w:r w:rsidRPr="00157274">
        <w:rPr>
          <w:rFonts w:asciiTheme="majorHAnsi" w:hAnsiTheme="majorHAnsi" w:cstheme="majorHAnsi"/>
        </w:rPr>
        <w:t xml:space="preserve"> Oferta musi być sporządzona z zachowaniem pisemności, w języku polskim trwałą i czytelną techniką.</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V.3.3.</w:t>
      </w:r>
      <w:r w:rsidRPr="00157274">
        <w:rPr>
          <w:rFonts w:asciiTheme="majorHAnsi" w:hAnsiTheme="majorHAnsi" w:cstheme="majorHAnsi"/>
        </w:rPr>
        <w:t xml:space="preserve"> Oferta wraz z załącznikami musi być podpisana przez osobę (osoby) umocowaną(e) do reprezentowania Wykonawcę, tj. osobę (lub osoby) umocowaną(e) do składania oświadczeń woli w imieniu Wykonawcy. Ewentualne umocowanie innych osób do podpisania oferty wraz z załącznikami musi być dołączone do oferty. Pełnomocnictwo powinno być przedstawione w formie oryginału lub kopii poświadczonej za zgodność z oryginałem przez notariusza.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V.3.4.</w:t>
      </w:r>
      <w:r w:rsidRPr="00157274">
        <w:rPr>
          <w:rFonts w:asciiTheme="majorHAnsi" w:hAnsiTheme="majorHAnsi" w:cstheme="majorHAnsi"/>
        </w:rPr>
        <w:t xml:space="preserve"> W przypadku załączenia kopii wymaganych dokumentów niezbędne jest poświadczenie ich zgodności z oryginałem przez Wykonawcę.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 3.5.</w:t>
      </w:r>
      <w:r w:rsidRPr="00157274">
        <w:rPr>
          <w:rFonts w:asciiTheme="majorHAnsi" w:hAnsiTheme="majorHAnsi" w:cstheme="majorHAnsi"/>
        </w:rPr>
        <w:t xml:space="preserve"> W przypadku składania oferty e-mailowo: </w:t>
      </w:r>
    </w:p>
    <w:p w:rsidR="00B142C5" w:rsidRPr="00157274" w:rsidRDefault="00D53921">
      <w:pPr>
        <w:pStyle w:val="Normalny1"/>
        <w:numPr>
          <w:ilvl w:val="0"/>
          <w:numId w:val="5"/>
        </w:numPr>
        <w:spacing w:before="57" w:after="57" w:line="240" w:lineRule="auto"/>
        <w:jc w:val="both"/>
        <w:rPr>
          <w:rFonts w:asciiTheme="majorHAnsi" w:hAnsiTheme="majorHAnsi" w:cstheme="majorHAnsi"/>
        </w:rPr>
      </w:pPr>
      <w:r w:rsidRPr="00157274">
        <w:rPr>
          <w:rFonts w:asciiTheme="majorHAnsi" w:hAnsiTheme="majorHAnsi" w:cstheme="majorHAnsi"/>
        </w:rPr>
        <w:t>Zamawiający akceptuje wyłącznie załączniki w postaci dokumentów opatrzonych kwalifikowalnym podpisem elektronicznym.</w:t>
      </w:r>
    </w:p>
    <w:p w:rsidR="00B142C5" w:rsidRPr="00157274" w:rsidRDefault="00D53921">
      <w:pPr>
        <w:pStyle w:val="Normalny1"/>
        <w:numPr>
          <w:ilvl w:val="0"/>
          <w:numId w:val="5"/>
        </w:numPr>
        <w:spacing w:before="57" w:after="57" w:line="240" w:lineRule="auto"/>
        <w:jc w:val="both"/>
        <w:rPr>
          <w:rFonts w:asciiTheme="majorHAnsi" w:hAnsiTheme="majorHAnsi" w:cstheme="majorHAnsi"/>
        </w:rPr>
      </w:pPr>
      <w:r w:rsidRPr="00157274">
        <w:rPr>
          <w:rFonts w:asciiTheme="majorHAnsi" w:hAnsiTheme="majorHAnsi" w:cstheme="majorHAnsi"/>
        </w:rPr>
        <w:t xml:space="preserve">Zaleca się aby każdy załącznik wielostronicowy zapisany był w jednym pliku. </w:t>
      </w:r>
    </w:p>
    <w:p w:rsidR="00B142C5" w:rsidRPr="00157274" w:rsidRDefault="00D53921">
      <w:pPr>
        <w:pStyle w:val="Normalny1"/>
        <w:numPr>
          <w:ilvl w:val="0"/>
          <w:numId w:val="5"/>
        </w:numPr>
        <w:spacing w:before="57" w:after="57" w:line="240" w:lineRule="auto"/>
        <w:jc w:val="both"/>
        <w:rPr>
          <w:rFonts w:asciiTheme="majorHAnsi" w:hAnsiTheme="majorHAnsi" w:cstheme="majorHAnsi"/>
        </w:rPr>
      </w:pPr>
      <w:r w:rsidRPr="00157274">
        <w:rPr>
          <w:rFonts w:asciiTheme="majorHAnsi" w:hAnsiTheme="majorHAnsi" w:cstheme="majorHAnsi"/>
        </w:rPr>
        <w:t xml:space="preserve">Zaleca się aby każdy załączony plik powinien być opisany inną nazwą własną, zgodnie ze schematem: „Nazwa Wykonawcy. nazwa pliku”. Zaleca się, aby Wykonawca wskazał w treści wiadomości informację o liczbie i nazwach przesyłanych plików. </w:t>
      </w:r>
    </w:p>
    <w:p w:rsidR="00B142C5" w:rsidRPr="00157274" w:rsidRDefault="00D53921">
      <w:pPr>
        <w:pStyle w:val="Normalny1"/>
        <w:numPr>
          <w:ilvl w:val="0"/>
          <w:numId w:val="5"/>
        </w:numPr>
        <w:spacing w:before="57" w:after="57" w:line="240" w:lineRule="auto"/>
        <w:jc w:val="both"/>
        <w:rPr>
          <w:rFonts w:asciiTheme="majorHAnsi" w:hAnsiTheme="majorHAnsi" w:cstheme="majorHAnsi"/>
        </w:rPr>
      </w:pPr>
      <w:r w:rsidRPr="00157274">
        <w:rPr>
          <w:rFonts w:asciiTheme="majorHAnsi" w:hAnsiTheme="majorHAnsi" w:cstheme="majorHAnsi"/>
        </w:rPr>
        <w:t xml:space="preserve">Przepustowość skrzynek mailowych Zamawiającego wynosi 25 MB. W związku z tym w razie konieczności oferta powinna być przesłana w kilku mailach. Tytuły poszczególnych </w:t>
      </w:r>
      <w:r w:rsidRPr="00157274">
        <w:rPr>
          <w:rFonts w:asciiTheme="majorHAnsi" w:hAnsiTheme="majorHAnsi" w:cstheme="majorHAnsi"/>
        </w:rPr>
        <w:lastRenderedPageBreak/>
        <w:t>wiadomości powinny zawierać informację o liczbie wysłanych maili (np. 1/4, 2/4 itd.). W przypadku problemów technicznych związanych z brakiem możliwości przesłania pliku przez Wykonawcę lub z jego otwarciem lub wydrukiem e-maila przez Zamawiającego, spowodowanych niezastosowaniem się do zaleceń wskazanych powyżej, konsekwencje powyższego obciążają Wykonawcę, który przyjmuje do wiadomości i oświadcza, że nie będzie z tego tytułu wysuwał roszczeń względem Zamawiającego.</w:t>
      </w:r>
    </w:p>
    <w:p w:rsidR="00B142C5" w:rsidRPr="00157274" w:rsidRDefault="00D53921">
      <w:pPr>
        <w:pStyle w:val="Normalny1"/>
        <w:numPr>
          <w:ilvl w:val="0"/>
          <w:numId w:val="5"/>
        </w:numPr>
        <w:spacing w:before="57" w:after="57" w:line="240" w:lineRule="auto"/>
        <w:jc w:val="both"/>
        <w:rPr>
          <w:rFonts w:asciiTheme="majorHAnsi" w:hAnsiTheme="majorHAnsi" w:cstheme="majorHAnsi"/>
        </w:rPr>
      </w:pPr>
      <w:r w:rsidRPr="00157274">
        <w:rPr>
          <w:rFonts w:asciiTheme="majorHAnsi" w:hAnsiTheme="majorHAnsi" w:cstheme="majorHAnsi"/>
        </w:rPr>
        <w:t xml:space="preserve">O terminie wpływu decyduje data i godzina wpływu na serwer pocztowy Zamawiającego widoczna w treści wiadomości email.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V.3.6)</w:t>
      </w:r>
      <w:r w:rsidRPr="00157274">
        <w:rPr>
          <w:rFonts w:asciiTheme="majorHAnsi" w:hAnsiTheme="majorHAnsi" w:cstheme="majorHAnsi"/>
        </w:rPr>
        <w:t xml:space="preserve"> W przypadku składania oferty za pośrednictwem platformy Bazy Konkurencyjności: </w:t>
      </w:r>
    </w:p>
    <w:p w:rsidR="00B142C5" w:rsidRPr="00157274" w:rsidRDefault="00D53921">
      <w:pPr>
        <w:pStyle w:val="Normalny1"/>
        <w:numPr>
          <w:ilvl w:val="0"/>
          <w:numId w:val="10"/>
        </w:numPr>
        <w:spacing w:before="57" w:after="57" w:line="240" w:lineRule="auto"/>
        <w:jc w:val="both"/>
        <w:rPr>
          <w:rFonts w:asciiTheme="majorHAnsi" w:hAnsiTheme="majorHAnsi" w:cstheme="majorHAnsi"/>
        </w:rPr>
      </w:pPr>
      <w:r w:rsidRPr="00157274">
        <w:rPr>
          <w:rFonts w:asciiTheme="majorHAnsi" w:hAnsiTheme="majorHAnsi" w:cstheme="majorHAnsi"/>
        </w:rPr>
        <w:t>Zamawiający akceptuje wyłącznie załączniki w postaci dokumentów opatrzonych kwalifikowalnym podpisem elektronicznym.</w:t>
      </w:r>
    </w:p>
    <w:p w:rsidR="00B142C5" w:rsidRPr="00157274" w:rsidRDefault="00D53921">
      <w:pPr>
        <w:pStyle w:val="Normalny1"/>
        <w:numPr>
          <w:ilvl w:val="0"/>
          <w:numId w:val="10"/>
        </w:numPr>
        <w:spacing w:before="57" w:after="57" w:line="240" w:lineRule="auto"/>
        <w:jc w:val="both"/>
        <w:rPr>
          <w:rFonts w:asciiTheme="majorHAnsi" w:hAnsiTheme="majorHAnsi" w:cstheme="majorHAnsi"/>
        </w:rPr>
      </w:pPr>
      <w:r w:rsidRPr="00157274">
        <w:rPr>
          <w:rFonts w:asciiTheme="majorHAnsi" w:hAnsiTheme="majorHAnsi" w:cstheme="majorHAnsi"/>
        </w:rPr>
        <w:t xml:space="preserve">Zaleca się, by każdy załącznik wielostronicowy zapisany był w jednym pliku, </w:t>
      </w:r>
    </w:p>
    <w:p w:rsidR="00B142C5" w:rsidRPr="00157274" w:rsidRDefault="00D53921">
      <w:pPr>
        <w:pStyle w:val="Normalny1"/>
        <w:numPr>
          <w:ilvl w:val="0"/>
          <w:numId w:val="10"/>
        </w:numPr>
        <w:spacing w:before="57" w:after="57" w:line="240" w:lineRule="auto"/>
        <w:jc w:val="both"/>
        <w:rPr>
          <w:rFonts w:asciiTheme="majorHAnsi" w:hAnsiTheme="majorHAnsi" w:cstheme="majorHAnsi"/>
        </w:rPr>
      </w:pPr>
      <w:r w:rsidRPr="00157274">
        <w:rPr>
          <w:rFonts w:asciiTheme="majorHAnsi" w:hAnsiTheme="majorHAnsi" w:cstheme="majorHAnsi"/>
        </w:rPr>
        <w:t>Zaleca się aby każdy załączony plik był opisany inną nazwą własną, zgodnie ze schematem: „Nazwa Wykonawcy. nazwa pliku”,</w:t>
      </w:r>
    </w:p>
    <w:p w:rsidR="00B142C5" w:rsidRPr="00157274" w:rsidRDefault="00D53921">
      <w:pPr>
        <w:pStyle w:val="Normalny1"/>
        <w:numPr>
          <w:ilvl w:val="0"/>
          <w:numId w:val="10"/>
        </w:numPr>
        <w:spacing w:before="57" w:after="57" w:line="240" w:lineRule="auto"/>
        <w:jc w:val="both"/>
        <w:rPr>
          <w:rFonts w:asciiTheme="majorHAnsi" w:hAnsiTheme="majorHAnsi" w:cstheme="majorHAnsi"/>
        </w:rPr>
      </w:pPr>
      <w:r w:rsidRPr="00157274">
        <w:rPr>
          <w:rFonts w:asciiTheme="majorHAnsi" w:hAnsiTheme="majorHAnsi" w:cstheme="majorHAnsi"/>
        </w:rPr>
        <w:t xml:space="preserve">Wykonawcy zobowiązani są do zapoznania się z treścią instrukcji dla użytkowników i stosowania jej zaleceń: Instrukcja oferenta w BK2021 dostępna jest na stronie - https://archiwum-bazakonkurencyjnosci.funduszeeuropejskie.gov.pl/info/web_instruction a także z regulaminem Bazy Konkurencyjności https://bazakonkurencyjnosci.funduszeeuropejskie.gov.pl/regulamin </w:t>
      </w:r>
    </w:p>
    <w:p w:rsidR="00B142C5" w:rsidRPr="00157274" w:rsidRDefault="00D53921">
      <w:pPr>
        <w:pStyle w:val="Normalny1"/>
        <w:numPr>
          <w:ilvl w:val="0"/>
          <w:numId w:val="10"/>
        </w:numPr>
        <w:spacing w:before="57" w:after="57" w:line="240" w:lineRule="auto"/>
        <w:jc w:val="both"/>
        <w:rPr>
          <w:rFonts w:asciiTheme="majorHAnsi" w:hAnsiTheme="majorHAnsi" w:cstheme="majorHAnsi"/>
        </w:rPr>
      </w:pPr>
      <w:r w:rsidRPr="00157274">
        <w:rPr>
          <w:rFonts w:asciiTheme="majorHAnsi" w:hAnsiTheme="majorHAnsi" w:cstheme="majorHAnsi"/>
        </w:rPr>
        <w:t>Za termin złożenia oferty przez Wykonawcę uznaje się datę i godzinę wpływu oferty odnotowane w platformie Bazy Konkurencyjności</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SEKCJA VI: INFORMACJE ADMINISTRACYJNE </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rPr>
        <w:t>VI.1.1. Termin składania ofert:</w:t>
      </w:r>
      <w:r w:rsidRPr="00157274">
        <w:rPr>
          <w:rFonts w:asciiTheme="majorHAnsi" w:hAnsiTheme="majorHAnsi" w:cstheme="majorHAnsi"/>
          <w:b/>
        </w:rPr>
        <w:t xml:space="preserve"> </w:t>
      </w:r>
      <w:r w:rsidR="0035007D">
        <w:rPr>
          <w:rFonts w:asciiTheme="majorHAnsi" w:hAnsiTheme="majorHAnsi" w:cstheme="majorHAnsi"/>
          <w:b/>
        </w:rPr>
        <w:t>15.03.2021</w:t>
      </w:r>
      <w:bookmarkStart w:id="2" w:name="_GoBack"/>
      <w:bookmarkEnd w:id="2"/>
      <w:r w:rsidRPr="00157274">
        <w:rPr>
          <w:rFonts w:asciiTheme="majorHAnsi" w:hAnsiTheme="majorHAnsi" w:cstheme="majorHAnsi"/>
          <w:b/>
        </w:rPr>
        <w:t xml:space="preserve"> r</w:t>
      </w:r>
      <w:r w:rsidRPr="00157274">
        <w:rPr>
          <w:rFonts w:asciiTheme="majorHAnsi" w:hAnsiTheme="majorHAnsi" w:cstheme="majorHAnsi"/>
        </w:rPr>
        <w:t xml:space="preserve">., godzina: 9:00, miejsce: Kancelaria Główna, Uniwersytet Przyrodniczy we Wrocławiu, ul. Norwida 25, 50-375 Wrocław, (Gmach Główny, piętro I), godziny pracy: 7:00-15:00. </w:t>
      </w:r>
    </w:p>
    <w:p w:rsidR="00B142C5" w:rsidRPr="004E2B8E" w:rsidRDefault="00D53921" w:rsidP="004E2B8E">
      <w:pPr>
        <w:pStyle w:val="Normalny1"/>
        <w:numPr>
          <w:ilvl w:val="0"/>
          <w:numId w:val="7"/>
        </w:numPr>
        <w:spacing w:before="57" w:after="57" w:line="240" w:lineRule="auto"/>
        <w:rPr>
          <w:rFonts w:asciiTheme="majorHAnsi" w:hAnsiTheme="majorHAnsi" w:cstheme="majorHAnsi"/>
        </w:rPr>
      </w:pPr>
      <w:r w:rsidRPr="00157274">
        <w:rPr>
          <w:rFonts w:asciiTheme="majorHAnsi" w:hAnsiTheme="majorHAnsi" w:cstheme="majorHAnsi"/>
          <w:b/>
        </w:rPr>
        <w:t>Ofertę należy złożyć w kopercie oznakowanej w następujący sposób:</w:t>
      </w:r>
    </w:p>
    <w:tbl>
      <w:tblPr>
        <w:tblStyle w:val="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0"/>
      </w:tblGrid>
      <w:tr w:rsidR="00B142C5" w:rsidRPr="00157274" w:rsidTr="00D87925">
        <w:tc>
          <w:tcPr>
            <w:tcW w:w="9210" w:type="dxa"/>
            <w:shd w:val="clear" w:color="auto" w:fill="auto"/>
          </w:tcPr>
          <w:p w:rsidR="00B142C5" w:rsidRPr="005B6291" w:rsidRDefault="00D53921" w:rsidP="00EC026D">
            <w:pPr>
              <w:pStyle w:val="Normalny1"/>
              <w:spacing w:before="57" w:after="57" w:line="240" w:lineRule="auto"/>
              <w:rPr>
                <w:rFonts w:asciiTheme="majorHAnsi" w:hAnsiTheme="majorHAnsi" w:cstheme="majorHAnsi"/>
                <w:sz w:val="18"/>
                <w:szCs w:val="18"/>
              </w:rPr>
            </w:pPr>
            <w:r w:rsidRPr="005B6291">
              <w:rPr>
                <w:rFonts w:asciiTheme="majorHAnsi" w:hAnsiTheme="majorHAnsi" w:cstheme="majorHAnsi"/>
                <w:b/>
                <w:sz w:val="18"/>
                <w:szCs w:val="18"/>
              </w:rPr>
              <w:t>……………………………………………………………….</w:t>
            </w:r>
          </w:p>
          <w:p w:rsidR="00B142C5" w:rsidRPr="005B6291" w:rsidRDefault="00D53921" w:rsidP="00EC026D">
            <w:pPr>
              <w:pStyle w:val="Normalny1"/>
              <w:spacing w:before="57" w:after="57" w:line="240" w:lineRule="auto"/>
              <w:rPr>
                <w:rFonts w:asciiTheme="majorHAnsi" w:hAnsiTheme="majorHAnsi" w:cstheme="majorHAnsi"/>
                <w:sz w:val="18"/>
                <w:szCs w:val="18"/>
              </w:rPr>
            </w:pPr>
            <w:r w:rsidRPr="005B6291">
              <w:rPr>
                <w:rFonts w:asciiTheme="majorHAnsi" w:hAnsiTheme="majorHAnsi" w:cstheme="majorHAnsi"/>
                <w:b/>
                <w:sz w:val="18"/>
                <w:szCs w:val="18"/>
              </w:rPr>
              <w:t>……………………………………………………………….</w:t>
            </w:r>
          </w:p>
          <w:p w:rsidR="00B142C5" w:rsidRPr="005B6291" w:rsidRDefault="00D53921" w:rsidP="00EC026D">
            <w:pPr>
              <w:pStyle w:val="Normalny1"/>
              <w:spacing w:before="57" w:after="57" w:line="240" w:lineRule="auto"/>
              <w:rPr>
                <w:rFonts w:asciiTheme="majorHAnsi" w:hAnsiTheme="majorHAnsi" w:cstheme="majorHAnsi"/>
                <w:sz w:val="18"/>
                <w:szCs w:val="18"/>
              </w:rPr>
            </w:pPr>
            <w:r w:rsidRPr="005B6291">
              <w:rPr>
                <w:rFonts w:asciiTheme="majorHAnsi" w:hAnsiTheme="majorHAnsi" w:cstheme="majorHAnsi"/>
                <w:i/>
                <w:sz w:val="18"/>
                <w:szCs w:val="18"/>
              </w:rPr>
              <w:t xml:space="preserve">                  Dane Wykonawcy</w:t>
            </w:r>
          </w:p>
          <w:p w:rsidR="00B142C5" w:rsidRPr="005B6291" w:rsidRDefault="00D53921" w:rsidP="00EC026D">
            <w:pPr>
              <w:pStyle w:val="Normalny1"/>
              <w:spacing w:before="57" w:after="57" w:line="240" w:lineRule="auto"/>
              <w:rPr>
                <w:rFonts w:asciiTheme="majorHAnsi" w:hAnsiTheme="majorHAnsi" w:cstheme="majorHAnsi"/>
                <w:sz w:val="18"/>
                <w:szCs w:val="18"/>
              </w:rPr>
            </w:pPr>
            <w:r w:rsidRPr="005B6291">
              <w:rPr>
                <w:rFonts w:asciiTheme="majorHAnsi" w:hAnsiTheme="majorHAnsi" w:cstheme="majorHAnsi"/>
                <w:b/>
                <w:sz w:val="18"/>
                <w:szCs w:val="18"/>
              </w:rPr>
              <w:t xml:space="preserve">                                                  </w:t>
            </w:r>
            <w:r w:rsidR="00EC026D">
              <w:rPr>
                <w:rFonts w:asciiTheme="majorHAnsi" w:hAnsiTheme="majorHAnsi" w:cstheme="majorHAnsi"/>
                <w:b/>
                <w:sz w:val="18"/>
                <w:szCs w:val="18"/>
              </w:rPr>
              <w:t xml:space="preserve">                               </w:t>
            </w:r>
            <w:r w:rsidRPr="005B6291">
              <w:rPr>
                <w:rFonts w:asciiTheme="majorHAnsi" w:hAnsiTheme="majorHAnsi" w:cstheme="majorHAnsi"/>
                <w:b/>
                <w:sz w:val="18"/>
                <w:szCs w:val="18"/>
              </w:rPr>
              <w:t xml:space="preserve">                                                              Uniwersytet Przyrodniczy we Wrocławiu</w:t>
            </w:r>
          </w:p>
          <w:p w:rsidR="00B142C5" w:rsidRPr="005B6291" w:rsidRDefault="00D53921" w:rsidP="00EC026D">
            <w:pPr>
              <w:pStyle w:val="Normalny1"/>
              <w:spacing w:before="57" w:after="57" w:line="240" w:lineRule="auto"/>
              <w:rPr>
                <w:rFonts w:asciiTheme="majorHAnsi" w:hAnsiTheme="majorHAnsi" w:cstheme="majorHAnsi"/>
                <w:sz w:val="18"/>
                <w:szCs w:val="18"/>
              </w:rPr>
            </w:pPr>
            <w:r w:rsidRPr="005B6291">
              <w:rPr>
                <w:rFonts w:asciiTheme="majorHAnsi" w:hAnsiTheme="majorHAnsi" w:cstheme="majorHAnsi"/>
                <w:b/>
                <w:sz w:val="18"/>
                <w:szCs w:val="18"/>
              </w:rPr>
              <w:t xml:space="preserve">                                                                                                                                                           Kancelaria Główna</w:t>
            </w:r>
          </w:p>
          <w:p w:rsidR="00B142C5" w:rsidRPr="005B6291" w:rsidRDefault="00D53921" w:rsidP="00EC026D">
            <w:pPr>
              <w:pStyle w:val="Normalny1"/>
              <w:spacing w:before="57" w:after="57" w:line="240" w:lineRule="auto"/>
              <w:rPr>
                <w:rFonts w:asciiTheme="majorHAnsi" w:hAnsiTheme="majorHAnsi" w:cstheme="majorHAnsi"/>
                <w:sz w:val="18"/>
                <w:szCs w:val="18"/>
              </w:rPr>
            </w:pPr>
            <w:r w:rsidRPr="005B6291">
              <w:rPr>
                <w:rFonts w:asciiTheme="majorHAnsi" w:hAnsiTheme="majorHAnsi" w:cstheme="majorHAnsi"/>
                <w:b/>
                <w:sz w:val="18"/>
                <w:szCs w:val="18"/>
              </w:rPr>
              <w:t xml:space="preserve">                                                                                                                                                           ul. C. K. Norwida 25  (pokój 144)</w:t>
            </w:r>
          </w:p>
          <w:p w:rsidR="00B142C5" w:rsidRPr="005B6291" w:rsidRDefault="00D53921" w:rsidP="00EC026D">
            <w:pPr>
              <w:pStyle w:val="Normalny1"/>
              <w:spacing w:before="57" w:after="57" w:line="240" w:lineRule="auto"/>
              <w:rPr>
                <w:rFonts w:asciiTheme="majorHAnsi" w:hAnsiTheme="majorHAnsi" w:cstheme="majorHAnsi"/>
                <w:sz w:val="18"/>
                <w:szCs w:val="18"/>
              </w:rPr>
            </w:pPr>
            <w:r w:rsidRPr="005B6291">
              <w:rPr>
                <w:rFonts w:asciiTheme="majorHAnsi" w:hAnsiTheme="majorHAnsi" w:cstheme="majorHAnsi"/>
                <w:b/>
                <w:sz w:val="18"/>
                <w:szCs w:val="18"/>
              </w:rPr>
              <w:t xml:space="preserve">                                                                                                                                                           50-375 Wrocław</w:t>
            </w:r>
          </w:p>
          <w:p w:rsidR="00B142C5" w:rsidRPr="005B6291" w:rsidRDefault="00D53921" w:rsidP="00EC026D">
            <w:pPr>
              <w:pStyle w:val="Normalny1"/>
              <w:spacing w:before="57" w:after="57" w:line="240" w:lineRule="auto"/>
              <w:jc w:val="center"/>
              <w:rPr>
                <w:rFonts w:asciiTheme="majorHAnsi" w:hAnsiTheme="majorHAnsi" w:cstheme="majorHAnsi"/>
                <w:sz w:val="18"/>
                <w:szCs w:val="18"/>
                <w:u w:val="single"/>
              </w:rPr>
            </w:pPr>
            <w:r w:rsidRPr="005B6291">
              <w:rPr>
                <w:rFonts w:asciiTheme="majorHAnsi" w:hAnsiTheme="majorHAnsi" w:cstheme="majorHAnsi"/>
                <w:b/>
                <w:i/>
                <w:sz w:val="18"/>
                <w:szCs w:val="18"/>
                <w:u w:val="single"/>
              </w:rPr>
              <w:t xml:space="preserve">Oferta </w:t>
            </w:r>
          </w:p>
          <w:p w:rsidR="00D87925" w:rsidRPr="005B6291" w:rsidRDefault="00D87925" w:rsidP="00EC026D">
            <w:pPr>
              <w:pStyle w:val="Normalny1"/>
              <w:shd w:val="clear" w:color="auto" w:fill="FFFFFF"/>
              <w:spacing w:line="240" w:lineRule="auto"/>
              <w:jc w:val="both"/>
              <w:rPr>
                <w:rFonts w:asciiTheme="majorHAnsi" w:hAnsiTheme="majorHAnsi" w:cstheme="majorHAnsi"/>
                <w:i/>
                <w:sz w:val="18"/>
                <w:szCs w:val="18"/>
              </w:rPr>
            </w:pPr>
            <w:r w:rsidRPr="005B6291">
              <w:rPr>
                <w:rFonts w:asciiTheme="majorHAnsi" w:hAnsiTheme="majorHAnsi" w:cstheme="majorHAnsi"/>
                <w:i/>
                <w:sz w:val="18"/>
                <w:szCs w:val="18"/>
              </w:rPr>
              <w:t>dotyczące dostawy Mobilnych pętli indukcyjnych - 5 zestawów, dostawa i montaż w wybranych salach wykładowych UPWR w ramach projektu Uniwersytet Przyrodniczy dostępny dla wszystkich, umowa nr POWR.03.05.00-00-A053/19-00, Działanie 3.5 Kompleksowe programy szkół wyższych, Oś III Szkolnictwo wyższe dla gospodarki i rozwoju, Program Operacyjny Wiedza Edukacja Rozwój 2014-2020, współfinansowanego przez Unię Europejską ze środków Europejskiego Funduszu Społecznego.</w:t>
            </w:r>
          </w:p>
          <w:p w:rsidR="00B142C5" w:rsidRPr="00157274" w:rsidRDefault="00D87925" w:rsidP="00D87925">
            <w:pPr>
              <w:pStyle w:val="Normalny1"/>
              <w:spacing w:before="57" w:after="57" w:line="360" w:lineRule="auto"/>
              <w:ind w:right="17"/>
              <w:jc w:val="center"/>
              <w:rPr>
                <w:rFonts w:asciiTheme="majorHAnsi" w:hAnsiTheme="majorHAnsi" w:cstheme="majorHAnsi"/>
                <w:u w:val="single"/>
              </w:rPr>
            </w:pPr>
            <w:r w:rsidRPr="005B6291">
              <w:rPr>
                <w:rFonts w:asciiTheme="majorHAnsi" w:hAnsiTheme="majorHAnsi" w:cstheme="majorHAnsi"/>
                <w:b/>
                <w:sz w:val="18"/>
                <w:szCs w:val="18"/>
                <w:u w:val="single"/>
              </w:rPr>
              <w:t>Numer postępowania: R0UCI0000.272.1.2021</w:t>
            </w:r>
          </w:p>
        </w:tc>
      </w:tr>
    </w:tbl>
    <w:p w:rsidR="00B142C5" w:rsidRPr="00157274" w:rsidRDefault="00B142C5">
      <w:pPr>
        <w:pStyle w:val="Normalny1"/>
        <w:spacing w:before="57" w:after="57" w:line="240" w:lineRule="auto"/>
        <w:rPr>
          <w:rFonts w:asciiTheme="majorHAnsi" w:hAnsiTheme="majorHAnsi" w:cstheme="majorHAnsi"/>
        </w:rPr>
      </w:pPr>
    </w:p>
    <w:p w:rsidR="00B142C5" w:rsidRPr="00157274" w:rsidRDefault="00D53921">
      <w:pPr>
        <w:pStyle w:val="Normalny1"/>
        <w:numPr>
          <w:ilvl w:val="0"/>
          <w:numId w:val="7"/>
        </w:numPr>
        <w:spacing w:before="57" w:after="57" w:line="240" w:lineRule="auto"/>
        <w:rPr>
          <w:rFonts w:asciiTheme="majorHAnsi" w:hAnsiTheme="majorHAnsi" w:cstheme="majorHAnsi"/>
        </w:rPr>
      </w:pPr>
      <w:r w:rsidRPr="00157274">
        <w:rPr>
          <w:rFonts w:asciiTheme="majorHAnsi" w:hAnsiTheme="majorHAnsi" w:cstheme="majorHAnsi"/>
        </w:rPr>
        <w:t>Sposób złożenia oferty:</w:t>
      </w:r>
    </w:p>
    <w:p w:rsidR="00B142C5" w:rsidRPr="00157274" w:rsidRDefault="00D53921">
      <w:pPr>
        <w:pStyle w:val="Normalny1"/>
        <w:numPr>
          <w:ilvl w:val="1"/>
          <w:numId w:val="7"/>
        </w:numPr>
        <w:spacing w:before="57" w:after="57" w:line="240" w:lineRule="auto"/>
        <w:jc w:val="both"/>
        <w:rPr>
          <w:rFonts w:asciiTheme="majorHAnsi" w:hAnsiTheme="majorHAnsi" w:cstheme="majorHAnsi"/>
        </w:rPr>
      </w:pPr>
      <w:r w:rsidRPr="00157274">
        <w:rPr>
          <w:rFonts w:asciiTheme="majorHAnsi" w:hAnsiTheme="majorHAnsi" w:cstheme="majorHAnsi"/>
        </w:rPr>
        <w:t xml:space="preserve">Pisemnie na adres: </w:t>
      </w:r>
      <w:r w:rsidRPr="00157274">
        <w:rPr>
          <w:rFonts w:asciiTheme="majorHAnsi" w:hAnsiTheme="majorHAnsi" w:cstheme="majorHAnsi"/>
          <w:b/>
        </w:rPr>
        <w:t>Kancelaria Główna, Uniwersytet Przyrodniczy we Wrocławiu, ul. Norwida 25, 50-375 Wrocław, pok. 144</w:t>
      </w:r>
      <w:r w:rsidRPr="00157274">
        <w:rPr>
          <w:rFonts w:asciiTheme="majorHAnsi" w:hAnsiTheme="majorHAnsi" w:cstheme="majorHAnsi"/>
        </w:rPr>
        <w:t xml:space="preserve">, godziny pracy Kancelarii: 7:00-15:00., </w:t>
      </w:r>
    </w:p>
    <w:p w:rsidR="002D3C95" w:rsidRDefault="002D3C95" w:rsidP="002D3C95">
      <w:pPr>
        <w:pStyle w:val="Normalny1"/>
        <w:spacing w:before="57" w:after="57" w:line="240" w:lineRule="auto"/>
        <w:ind w:left="1080"/>
        <w:jc w:val="both"/>
        <w:rPr>
          <w:rFonts w:asciiTheme="majorHAnsi" w:hAnsiTheme="majorHAnsi" w:cstheme="majorHAnsi"/>
        </w:rPr>
      </w:pPr>
      <w:r w:rsidRPr="00157274">
        <w:rPr>
          <w:rFonts w:asciiTheme="majorHAnsi" w:hAnsiTheme="majorHAnsi" w:cstheme="majorHAnsi"/>
        </w:rPr>
        <w:t>L</w:t>
      </w:r>
      <w:r w:rsidR="00D53921" w:rsidRPr="00157274">
        <w:rPr>
          <w:rFonts w:asciiTheme="majorHAnsi" w:hAnsiTheme="majorHAnsi" w:cstheme="majorHAnsi"/>
        </w:rPr>
        <w:t>ub</w:t>
      </w:r>
    </w:p>
    <w:p w:rsidR="00D87925" w:rsidRPr="002D3C95" w:rsidRDefault="00D53921" w:rsidP="002D3C95">
      <w:pPr>
        <w:pStyle w:val="Normalny1"/>
        <w:spacing w:before="57" w:after="57" w:line="240" w:lineRule="auto"/>
        <w:ind w:left="1080"/>
        <w:jc w:val="both"/>
        <w:rPr>
          <w:rFonts w:asciiTheme="majorHAnsi" w:hAnsiTheme="majorHAnsi" w:cstheme="majorHAnsi"/>
        </w:rPr>
      </w:pPr>
      <w:r w:rsidRPr="00157274">
        <w:rPr>
          <w:rFonts w:asciiTheme="majorHAnsi" w:hAnsiTheme="majorHAnsi" w:cstheme="majorHAnsi"/>
        </w:rPr>
        <w:lastRenderedPageBreak/>
        <w:t xml:space="preserve">mailowo (w formie dokumentów podpisanych elektronicznie) na adres: </w:t>
      </w:r>
      <w:hyperlink r:id="rId7" w:history="1">
        <w:r w:rsidR="00D87925" w:rsidRPr="00157274">
          <w:rPr>
            <w:rStyle w:val="Hipercze"/>
            <w:rFonts w:asciiTheme="majorHAnsi" w:hAnsiTheme="majorHAnsi" w:cstheme="majorHAnsi"/>
            <w:b/>
            <w:color w:val="auto"/>
          </w:rPr>
          <w:t>zbigniew.kukowski@upwr.edu.pl</w:t>
        </w:r>
      </w:hyperlink>
      <w:r w:rsidRPr="00157274">
        <w:rPr>
          <w:rFonts w:asciiTheme="majorHAnsi" w:hAnsiTheme="majorHAnsi" w:cstheme="majorHAnsi"/>
          <w:b/>
        </w:rPr>
        <w:t>.</w:t>
      </w:r>
      <w:r w:rsidRPr="00157274">
        <w:rPr>
          <w:rFonts w:asciiTheme="majorHAnsi" w:hAnsiTheme="majorHAnsi" w:cstheme="majorHAnsi"/>
        </w:rPr>
        <w:t xml:space="preserve"> Dopuszcza się złożenie ofert w formie e-mailowej. W takim przypadku Zamawiający wymaga złożenia (wysłania) oferty, w tym załączników w postaci oferty wraz z załącznikami opatrzonej kwalifikowanym podpisem elektronicznym osoby upoważnionej do reprezentowania Wykonawcy za pośrednictwem w/w adresu mailowego z dopiskiem w tytule „Oferta dot. </w:t>
      </w:r>
      <w:r w:rsidR="00D87925" w:rsidRPr="00157274">
        <w:rPr>
          <w:rFonts w:asciiTheme="majorHAnsi" w:hAnsiTheme="majorHAnsi" w:cstheme="majorHAnsi"/>
          <w:b/>
          <w:u w:val="single"/>
        </w:rPr>
        <w:t>Numer postępowania: R0UCI0000.272.1.2021</w:t>
      </w:r>
    </w:p>
    <w:p w:rsidR="00B142C5" w:rsidRPr="00157274" w:rsidRDefault="00D53921">
      <w:pPr>
        <w:pStyle w:val="Normalny1"/>
        <w:spacing w:before="57" w:after="57" w:line="240" w:lineRule="auto"/>
        <w:ind w:left="1080"/>
        <w:jc w:val="both"/>
        <w:rPr>
          <w:rFonts w:asciiTheme="majorHAnsi" w:hAnsiTheme="majorHAnsi" w:cstheme="majorHAnsi"/>
        </w:rPr>
      </w:pPr>
      <w:r w:rsidRPr="00157274">
        <w:rPr>
          <w:rFonts w:asciiTheme="majorHAnsi" w:hAnsiTheme="majorHAnsi" w:cstheme="majorHAnsi"/>
        </w:rPr>
        <w:t>lub</w:t>
      </w:r>
    </w:p>
    <w:p w:rsidR="00B142C5" w:rsidRPr="00157274" w:rsidRDefault="00D53921">
      <w:pPr>
        <w:pStyle w:val="Normalny1"/>
        <w:numPr>
          <w:ilvl w:val="1"/>
          <w:numId w:val="7"/>
        </w:numPr>
        <w:spacing w:before="57" w:after="57" w:line="240" w:lineRule="auto"/>
        <w:jc w:val="both"/>
        <w:rPr>
          <w:rFonts w:asciiTheme="majorHAnsi" w:hAnsiTheme="majorHAnsi" w:cstheme="majorHAnsi"/>
        </w:rPr>
      </w:pPr>
      <w:r w:rsidRPr="00157274">
        <w:rPr>
          <w:rFonts w:asciiTheme="majorHAnsi" w:hAnsiTheme="majorHAnsi" w:cstheme="majorHAnsi"/>
        </w:rPr>
        <w:t xml:space="preserve">za pośrednictwem platformy </w:t>
      </w:r>
      <w:r w:rsidRPr="00157274">
        <w:rPr>
          <w:rFonts w:asciiTheme="majorHAnsi" w:hAnsiTheme="majorHAnsi" w:cstheme="majorHAnsi"/>
          <w:b/>
        </w:rPr>
        <w:t xml:space="preserve">Bazy Konkurencyjności Funduszy. </w:t>
      </w:r>
      <w:r w:rsidRPr="00157274">
        <w:rPr>
          <w:rFonts w:asciiTheme="majorHAnsi" w:hAnsiTheme="majorHAnsi" w:cstheme="majorHAnsi"/>
        </w:rPr>
        <w:t>Dopuszcza się złożenie oferty za pośrednictwem platformy Bazy Konkurencyjności Funduszy Europejskich. W takim przypadku Zamawiający wymaga złożenia (wysłania) oferty wraz z załącznikami opatrzonej kwalifikowanym podpisem elektronicznym osoby upoważnionej do reprezentowania Wykonawcy</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VI.1.2.</w:t>
      </w:r>
      <w:r w:rsidRPr="00157274">
        <w:rPr>
          <w:rFonts w:asciiTheme="majorHAnsi" w:hAnsiTheme="majorHAnsi" w:cstheme="majorHAnsi"/>
        </w:rPr>
        <w:t xml:space="preserve"> Oferta złożona po terminie: oferta w formie papierowej zostanie odesłana do wykonawcy, oferta złożona w wersji elektronicznej nie będzie rozpatrywana w toku postępowania. Zamawiający niezwłocznie zawiadamia wykonawcę o złożeniu oferty po terminie.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VI.1.3.</w:t>
      </w:r>
      <w:r w:rsidRPr="00157274">
        <w:rPr>
          <w:rFonts w:asciiTheme="majorHAnsi" w:hAnsiTheme="majorHAnsi" w:cstheme="majorHAnsi"/>
        </w:rPr>
        <w:t xml:space="preserve">  </w:t>
      </w:r>
      <w:r w:rsidRPr="00157274">
        <w:rPr>
          <w:rFonts w:asciiTheme="majorHAnsi" w:hAnsiTheme="majorHAnsi" w:cstheme="majorHAnsi"/>
          <w:b/>
        </w:rPr>
        <w:t>Kontakt:</w:t>
      </w:r>
      <w:r w:rsidRPr="00157274">
        <w:rPr>
          <w:rFonts w:asciiTheme="majorHAnsi" w:hAnsiTheme="majorHAnsi" w:cstheme="majorHAnsi"/>
        </w:rPr>
        <w:t xml:space="preserve"> Osobą uprawnioną do porozumiewania się z wykonawcami w sprawach formalnych jest</w:t>
      </w:r>
      <w:r w:rsidR="00813EC8">
        <w:rPr>
          <w:rFonts w:asciiTheme="majorHAnsi" w:hAnsiTheme="majorHAnsi" w:cstheme="majorHAnsi"/>
        </w:rPr>
        <w:t xml:space="preserve"> </w:t>
      </w:r>
      <w:r w:rsidRPr="00157274">
        <w:rPr>
          <w:rFonts w:asciiTheme="majorHAnsi" w:hAnsiTheme="majorHAnsi" w:cstheme="majorHAnsi"/>
        </w:rPr>
        <w:t>Pan</w:t>
      </w:r>
      <w:r w:rsidR="00D87925" w:rsidRPr="00157274">
        <w:rPr>
          <w:rFonts w:asciiTheme="majorHAnsi" w:hAnsiTheme="majorHAnsi" w:cstheme="majorHAnsi"/>
        </w:rPr>
        <w:t xml:space="preserve"> Zbigniew Kukowski</w:t>
      </w:r>
      <w:r w:rsidRPr="00157274">
        <w:rPr>
          <w:rFonts w:asciiTheme="majorHAnsi" w:hAnsiTheme="majorHAnsi" w:cstheme="majorHAnsi"/>
        </w:rPr>
        <w:t>,</w:t>
      </w:r>
      <w:r w:rsidR="00D87925" w:rsidRPr="00157274">
        <w:rPr>
          <w:rFonts w:asciiTheme="majorHAnsi" w:hAnsiTheme="majorHAnsi" w:cstheme="majorHAnsi"/>
        </w:rPr>
        <w:t xml:space="preserve"> Uczelniane Centrum Informatyzacji,</w:t>
      </w:r>
      <w:r w:rsidRPr="00157274">
        <w:rPr>
          <w:rFonts w:asciiTheme="majorHAnsi" w:hAnsiTheme="majorHAnsi" w:cstheme="majorHAnsi"/>
        </w:rPr>
        <w:t xml:space="preserve"> Uniwersytet Przyrodniczy we Wrocławiu, </w:t>
      </w:r>
      <w:r w:rsidR="00813EC8">
        <w:rPr>
          <w:rFonts w:asciiTheme="majorHAnsi" w:hAnsiTheme="majorHAnsi" w:cstheme="majorHAnsi"/>
        </w:rPr>
        <w:t>mail: z</w:t>
      </w:r>
      <w:r w:rsidR="00D87925" w:rsidRPr="00157274">
        <w:rPr>
          <w:rFonts w:asciiTheme="majorHAnsi" w:hAnsiTheme="majorHAnsi" w:cstheme="majorHAnsi"/>
        </w:rPr>
        <w:t>bigniew.kukowski</w:t>
      </w:r>
      <w:r w:rsidRPr="00157274">
        <w:rPr>
          <w:rFonts w:asciiTheme="majorHAnsi" w:hAnsiTheme="majorHAnsi" w:cstheme="majorHAnsi"/>
        </w:rPr>
        <w:t>@upwr.edu.pl. Porozumiewanie odbywa się tylko w formie pisemnej, w języku polskim.</w:t>
      </w:r>
    </w:p>
    <w:p w:rsidR="00B142C5" w:rsidRPr="00157274" w:rsidRDefault="00B142C5">
      <w:pPr>
        <w:pStyle w:val="Normalny1"/>
        <w:spacing w:before="57" w:after="57" w:line="240" w:lineRule="auto"/>
        <w:jc w:val="both"/>
        <w:rPr>
          <w:rFonts w:asciiTheme="majorHAnsi" w:hAnsiTheme="majorHAnsi" w:cstheme="majorHAnsi"/>
        </w:rPr>
      </w:pPr>
    </w:p>
    <w:p w:rsidR="00B142C5"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VI.1.4.</w:t>
      </w:r>
      <w:r w:rsidRPr="00157274">
        <w:rPr>
          <w:rFonts w:asciiTheme="majorHAnsi" w:hAnsiTheme="majorHAnsi" w:cstheme="majorHAnsi"/>
        </w:rPr>
        <w:t xml:space="preserve"> </w:t>
      </w:r>
      <w:r w:rsidRPr="00157274">
        <w:rPr>
          <w:rFonts w:asciiTheme="majorHAnsi" w:hAnsiTheme="majorHAnsi" w:cstheme="majorHAnsi"/>
          <w:b/>
        </w:rPr>
        <w:t>Związanie ofertą</w:t>
      </w:r>
      <w:r w:rsidRPr="00157274">
        <w:rPr>
          <w:rFonts w:asciiTheme="majorHAnsi" w:hAnsiTheme="majorHAnsi" w:cstheme="majorHAnsi"/>
        </w:rPr>
        <w:t>: Wykonawca jest związany ofertą przez okres 30 dni. Bieg terminu związania ofertą rozpoczyna się wraz z upływem terminu składania ofert. Wykonawca może przedłużyć termin związania ofertą samodzielnie lub na wniosek Zamawiającego o oznaczony okres, nie dłuższy jednak niż przedłużenie o kolejnych 60 dni.</w:t>
      </w:r>
    </w:p>
    <w:p w:rsidR="002D3C95" w:rsidRPr="00157274" w:rsidRDefault="002D3C9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VI.1.5. Warunki zmiany i wycofania oferty</w:t>
      </w:r>
      <w:r w:rsidRPr="00157274">
        <w:rPr>
          <w:rFonts w:asciiTheme="majorHAnsi" w:hAnsiTheme="majorHAnsi" w:cstheme="majorHAnsi"/>
        </w:rPr>
        <w:t>: Wykonawca może przed upływem terminu składania ofert zmienić lub wycofać swoją ofertę przy czym uzupełnienie, zmiana lub wycofanie oferty następuje w takiej samej formie w jakiej złożono ofertę, tj. w formie pisemnej albo w postaci elektronicznej - opatrzone odpowiednio własnoręcznym podpisem albo kwalifikowanym podpisem elektronicznym, w jeden z następujących sposobów:</w:t>
      </w:r>
    </w:p>
    <w:p w:rsidR="00B142C5" w:rsidRPr="00157274" w:rsidRDefault="00D53921">
      <w:pPr>
        <w:pStyle w:val="Normalny1"/>
        <w:numPr>
          <w:ilvl w:val="0"/>
          <w:numId w:val="19"/>
        </w:numPr>
        <w:spacing w:before="57" w:after="57" w:line="240" w:lineRule="auto"/>
        <w:jc w:val="both"/>
        <w:rPr>
          <w:rFonts w:asciiTheme="majorHAnsi" w:hAnsiTheme="majorHAnsi" w:cstheme="majorHAnsi"/>
        </w:rPr>
      </w:pPr>
      <w:r w:rsidRPr="00157274">
        <w:rPr>
          <w:rFonts w:asciiTheme="majorHAnsi" w:hAnsiTheme="majorHAnsi" w:cstheme="majorHAnsi"/>
        </w:rPr>
        <w:t>w przypadku oferty złożonej w formie pisemnej Wykonawca może uzupełnić lub zmienić ofertę poprzez przekazanie na adres wskazany przez Zamawiającego, w odrębnej kopercie dokumentów, które będą stanowiły integralną część złożonej oferty. Wykonawca oznacza kopertę w taki sam sposób jak oznaczył kopertę, w której złożył ofertę dodając dopisek „zmiana oferty”. Wykonawca może wycofać ofertę poprzez złożenie Zamawiającemu na piśmie wniosku o wycofanie i zwrot oferty. Wniosek o wycofanie oferty Wykonawca składa w kopercie oznaczonej w taki sam sposób jak oznaczył kopertę, w której złożył ofertę dodając dopisek „wycofanie oferty”. Zamawiający po otrzymaniu wniosku o wycofanie oferty zwraca ofertę Wykonawcy na adres wskazany na kopercie.</w:t>
      </w:r>
    </w:p>
    <w:p w:rsidR="00B142C5" w:rsidRPr="00157274" w:rsidRDefault="00D53921">
      <w:pPr>
        <w:pStyle w:val="Normalny1"/>
        <w:numPr>
          <w:ilvl w:val="0"/>
          <w:numId w:val="19"/>
        </w:numPr>
        <w:spacing w:before="57" w:after="57" w:line="240" w:lineRule="auto"/>
        <w:jc w:val="both"/>
        <w:rPr>
          <w:rFonts w:asciiTheme="majorHAnsi" w:hAnsiTheme="majorHAnsi" w:cstheme="majorHAnsi"/>
        </w:rPr>
      </w:pPr>
      <w:r w:rsidRPr="00157274">
        <w:rPr>
          <w:rFonts w:asciiTheme="majorHAnsi" w:hAnsiTheme="majorHAnsi" w:cstheme="majorHAnsi"/>
        </w:rPr>
        <w:t>w przypadku oferty złożonej w formie elektronicznej Wykonawca może uzupełnić, zmienić ofertę lub wycofać ofertę:</w:t>
      </w:r>
    </w:p>
    <w:p w:rsidR="00B142C5" w:rsidRPr="00157274" w:rsidRDefault="00D53921">
      <w:pPr>
        <w:pStyle w:val="Normalny1"/>
        <w:numPr>
          <w:ilvl w:val="1"/>
          <w:numId w:val="19"/>
        </w:numPr>
        <w:spacing w:before="57" w:after="57" w:line="240" w:lineRule="auto"/>
        <w:jc w:val="both"/>
        <w:rPr>
          <w:rFonts w:asciiTheme="majorHAnsi" w:hAnsiTheme="majorHAnsi" w:cstheme="majorHAnsi"/>
        </w:rPr>
      </w:pPr>
      <w:r w:rsidRPr="00157274">
        <w:rPr>
          <w:rFonts w:asciiTheme="majorHAnsi" w:hAnsiTheme="majorHAnsi" w:cstheme="majorHAnsi"/>
        </w:rPr>
        <w:t xml:space="preserve">poprzez skierowanie drogą mailową, na adres e-mail: </w:t>
      </w:r>
      <w:r w:rsidR="002D3C95">
        <w:rPr>
          <w:rFonts w:asciiTheme="majorHAnsi" w:hAnsiTheme="majorHAnsi" w:cstheme="majorHAnsi"/>
        </w:rPr>
        <w:t>zabigniew.kukowski</w:t>
      </w:r>
      <w:r w:rsidRPr="00157274">
        <w:rPr>
          <w:rFonts w:asciiTheme="majorHAnsi" w:hAnsiTheme="majorHAnsi" w:cstheme="majorHAnsi"/>
        </w:rPr>
        <w:t>@upwr.edu.pl, wniosku o uzupełnienie, zmianę lub wycofanie oferty wraz z załączeniem uzupełnianych lub zmienianych dokumentów, które staną się integralną częścią złożonej oferty.</w:t>
      </w:r>
    </w:p>
    <w:p w:rsidR="0035007D" w:rsidRDefault="00D53921">
      <w:pPr>
        <w:pStyle w:val="Normalny1"/>
        <w:numPr>
          <w:ilvl w:val="1"/>
          <w:numId w:val="19"/>
        </w:numPr>
        <w:spacing w:before="57" w:after="57" w:line="240" w:lineRule="auto"/>
        <w:jc w:val="both"/>
        <w:rPr>
          <w:rFonts w:asciiTheme="majorHAnsi" w:hAnsiTheme="majorHAnsi" w:cstheme="majorHAnsi"/>
        </w:rPr>
      </w:pPr>
      <w:r w:rsidRPr="00157274">
        <w:rPr>
          <w:rFonts w:asciiTheme="majorHAnsi" w:hAnsiTheme="majorHAnsi" w:cstheme="majorHAnsi"/>
        </w:rPr>
        <w:t xml:space="preserve">poprzez wycofanie i edycję oferty za pośrednictwem platformy Bazy Konkurencyjności pod adresem ogłoszenia: https://bazakonkurencyjnosci.funduszeeuropejskie.gov.pl. Instrukcja dla oferenta będącego użytkownikiem aplikacji Baza Konkurencyjności wraz z </w:t>
      </w:r>
      <w:r w:rsidRPr="00157274">
        <w:rPr>
          <w:rFonts w:asciiTheme="majorHAnsi" w:hAnsiTheme="majorHAnsi" w:cstheme="majorHAnsi"/>
        </w:rPr>
        <w:lastRenderedPageBreak/>
        <w:t xml:space="preserve">opisem technicznym sposobu uzupełnienia, zmiany lub wycofania </w:t>
      </w:r>
      <w:r w:rsidR="0035007D">
        <w:rPr>
          <w:rFonts w:asciiTheme="majorHAnsi" w:hAnsiTheme="majorHAnsi" w:cstheme="majorHAnsi"/>
        </w:rPr>
        <w:t xml:space="preserve">ofertę znajduje się na stronie: </w:t>
      </w:r>
    </w:p>
    <w:p w:rsidR="00B142C5" w:rsidRPr="00157274" w:rsidRDefault="0035007D" w:rsidP="0035007D">
      <w:pPr>
        <w:pStyle w:val="Normalny1"/>
        <w:spacing w:before="57" w:after="57" w:line="240" w:lineRule="auto"/>
        <w:ind w:left="720"/>
        <w:jc w:val="both"/>
        <w:rPr>
          <w:rFonts w:asciiTheme="majorHAnsi" w:hAnsiTheme="majorHAnsi" w:cstheme="majorHAnsi"/>
        </w:rPr>
      </w:pPr>
      <w:r>
        <w:rPr>
          <w:rFonts w:asciiTheme="majorHAnsi" w:hAnsiTheme="majorHAnsi" w:cstheme="majorHAnsi"/>
          <w:highlight w:val="white"/>
        </w:rPr>
        <w:t>https://archiwum-</w:t>
      </w:r>
      <w:r w:rsidR="00D53921" w:rsidRPr="00157274">
        <w:rPr>
          <w:rFonts w:asciiTheme="majorHAnsi" w:hAnsiTheme="majorHAnsi" w:cstheme="majorHAnsi"/>
          <w:highlight w:val="white"/>
        </w:rPr>
        <w:t>bazakonkurencyjnosci.funduszeeuropejskie.gov.pl/info/web_instruction.</w:t>
      </w: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VI.1.6. Warunki udzielania wyjaśnień i zmian w zapytaniu ofertowym:</w:t>
      </w:r>
    </w:p>
    <w:p w:rsidR="00B142C5" w:rsidRDefault="00D53921" w:rsidP="0035007D">
      <w:pPr>
        <w:pStyle w:val="Normalny1"/>
        <w:numPr>
          <w:ilvl w:val="0"/>
          <w:numId w:val="2"/>
        </w:numPr>
        <w:spacing w:before="57" w:after="57" w:line="240" w:lineRule="auto"/>
        <w:jc w:val="both"/>
        <w:rPr>
          <w:rFonts w:asciiTheme="majorHAnsi" w:hAnsiTheme="majorHAnsi" w:cstheme="majorHAnsi"/>
        </w:rPr>
      </w:pPr>
      <w:r w:rsidRPr="00157274">
        <w:rPr>
          <w:rFonts w:asciiTheme="majorHAnsi" w:hAnsiTheme="majorHAnsi" w:cstheme="majorHAnsi"/>
        </w:rPr>
        <w:t>Wykonawca może zwrócić się do Zamawiającego o wyjaśnienie treści warunków niniejszego Zapytania ofertow</w:t>
      </w:r>
      <w:r w:rsidR="00D87925" w:rsidRPr="00157274">
        <w:rPr>
          <w:rFonts w:asciiTheme="majorHAnsi" w:hAnsiTheme="majorHAnsi" w:cstheme="majorHAnsi"/>
        </w:rPr>
        <w:t>ego na adres: Zbigniew.kukowski</w:t>
      </w:r>
      <w:r w:rsidRPr="00157274">
        <w:rPr>
          <w:rFonts w:asciiTheme="majorHAnsi" w:hAnsiTheme="majorHAnsi" w:cstheme="majorHAnsi"/>
        </w:rPr>
        <w:t xml:space="preserve">@upwr.edu.pl (poczta elektroniczna dostępna całodobowo) lub za pośrednictwem platformy Bazy Konkurencyjności. Zamawiający może udzielić wyjaśnień niezwłocznie, jednak nie później niż na 2 dni przed upływem terminu składania ofert pod warunkiem, że wniosek o wyjaśnienie treści warunków zamówienia wpłynął do Zamawiającego nie później niż do końca dnia, w którym upływa połowa wyznaczonego terminu składania ofert. Jeżeli wniosek o wyjaśnienie treści warunków zamówienia wpłynął po upływie terminu składania wniosku, o którym mowa powyżej, lub dotyczy udzielonych wyjaśnień, Zamawiający może udzielić wyjaśnień albo pozostawić wniosek bez rozpoznania. Przedłużenie terminu składania ofert nie wpływa na bieg terminu składania wniosku, o którym mowa powyżej. Treść zapytań wraz z wyjaśnieniami Zamawiający zamieści, nie ujawniając ich źródła, na stronie internetowej Zamawiającego </w:t>
      </w:r>
      <w:r w:rsidR="0035007D" w:rsidRPr="0035007D">
        <w:rPr>
          <w:rFonts w:asciiTheme="majorHAnsi" w:hAnsiTheme="majorHAnsi" w:cstheme="majorHAnsi"/>
        </w:rPr>
        <w:t>https://bip.upwr.edu.pl/zamowienia-publiczne/zamowienia-do-130000-zl</w:t>
      </w:r>
      <w:r w:rsidR="0035007D">
        <w:rPr>
          <w:rFonts w:asciiTheme="majorHAnsi" w:hAnsiTheme="majorHAnsi" w:cstheme="majorHAnsi"/>
        </w:rPr>
        <w:t xml:space="preserve"> </w:t>
      </w:r>
      <w:r w:rsidRPr="00157274">
        <w:rPr>
          <w:rFonts w:asciiTheme="majorHAnsi" w:hAnsiTheme="majorHAnsi" w:cstheme="majorHAnsi"/>
        </w:rPr>
        <w:t>oraz Bazie Konkurencyjności https://bazakonkurencyjnosci.funduszeeuropejskie.gov.pl/. Wykonawcy mają obowiązek stałego śledzenia ww. stron internetowych.</w:t>
      </w:r>
    </w:p>
    <w:p w:rsidR="00813EC8" w:rsidRPr="00157274" w:rsidRDefault="00813EC8" w:rsidP="00813EC8">
      <w:pPr>
        <w:pStyle w:val="Normalny1"/>
        <w:spacing w:before="57" w:after="57" w:line="240" w:lineRule="auto"/>
        <w:ind w:left="720"/>
        <w:jc w:val="both"/>
        <w:rPr>
          <w:rFonts w:asciiTheme="majorHAnsi" w:hAnsiTheme="majorHAnsi" w:cstheme="majorHAnsi"/>
        </w:rPr>
      </w:pPr>
    </w:p>
    <w:p w:rsidR="00B142C5" w:rsidRPr="00157274" w:rsidRDefault="00813EC8">
      <w:pPr>
        <w:pStyle w:val="Normalny1"/>
        <w:spacing w:before="57" w:after="57" w:line="240" w:lineRule="auto"/>
        <w:jc w:val="both"/>
        <w:rPr>
          <w:rFonts w:asciiTheme="majorHAnsi" w:hAnsiTheme="majorHAnsi" w:cstheme="majorHAnsi"/>
        </w:rPr>
      </w:pPr>
      <w:r>
        <w:rPr>
          <w:rFonts w:asciiTheme="majorHAnsi" w:hAnsiTheme="majorHAnsi" w:cstheme="majorHAnsi"/>
          <w:b/>
        </w:rPr>
        <w:t>VI.1.</w:t>
      </w:r>
      <w:r w:rsidR="00D53921" w:rsidRPr="00157274">
        <w:rPr>
          <w:rFonts w:asciiTheme="majorHAnsi" w:hAnsiTheme="majorHAnsi" w:cstheme="majorHAnsi"/>
          <w:b/>
        </w:rPr>
        <w:t xml:space="preserve">7. Zmiana treści zapytania ofertowego.  </w:t>
      </w:r>
      <w:r w:rsidR="00D53921" w:rsidRPr="00157274">
        <w:rPr>
          <w:rFonts w:asciiTheme="majorHAnsi" w:hAnsiTheme="majorHAnsi" w:cstheme="majorHAnsi"/>
        </w:rPr>
        <w:t xml:space="preserve">W uzasadnionych przypadkach, Zamawiający może przed upływem terminu składania ofert zmienić treść zapytania ofertowego. Informacja o takiej zmianie, w tym zmianie terminów, zamieszczona zostanie na stronie internetowej Zamawiającego </w:t>
      </w:r>
      <w:r w:rsidR="0035007D" w:rsidRPr="0035007D">
        <w:rPr>
          <w:rFonts w:asciiTheme="majorHAnsi" w:hAnsiTheme="majorHAnsi" w:cstheme="majorHAnsi"/>
          <w:u w:val="single"/>
        </w:rPr>
        <w:t>https://bip.upwr.edu.pl/zamowienia-publiczne/zamowienia-do-130000-zl</w:t>
      </w:r>
      <w:r w:rsidR="00D53921" w:rsidRPr="00157274">
        <w:rPr>
          <w:rFonts w:asciiTheme="majorHAnsi" w:hAnsiTheme="majorHAnsi" w:cstheme="majorHAnsi"/>
        </w:rPr>
        <w:t xml:space="preserve"> i portalu Baza Konkurencyjności </w:t>
      </w:r>
      <w:r w:rsidR="00D53921" w:rsidRPr="00157274">
        <w:rPr>
          <w:rFonts w:asciiTheme="majorHAnsi" w:eastAsia="Times New Roman" w:hAnsiTheme="majorHAnsi" w:cstheme="majorHAnsi"/>
        </w:rPr>
        <w:t xml:space="preserve">i </w:t>
      </w:r>
      <w:hyperlink r:id="rId8">
        <w:r w:rsidR="00D53921" w:rsidRPr="00157274">
          <w:rPr>
            <w:rFonts w:asciiTheme="majorHAnsi" w:hAnsiTheme="majorHAnsi" w:cstheme="majorHAnsi"/>
            <w:u w:val="single"/>
          </w:rPr>
          <w:t>https://bazakonkurencyjnosci.funduszeeuropejskie.gov.pl</w:t>
        </w:r>
      </w:hyperlink>
      <w:r w:rsidR="00D53921" w:rsidRPr="00157274">
        <w:rPr>
          <w:rFonts w:asciiTheme="majorHAnsi" w:hAnsiTheme="majorHAnsi" w:cstheme="majorHAnsi"/>
        </w:rPr>
        <w:t>. Wszelkie modyfikacje, uzupełnienia, ustalenia oraz zmiany, w tym zmiany terminów, jak również zapytania Wykonawców wraz z wyjaśnieniami stają się integralną częścią zapytania i będą wiążące przy składaniu ofert. Wszelkie prawa i zobowiązania Wykonawców odnośnie do wcześniej ustalonych terminów będą podlegały nowemu terminowi. Zamawiający przedłuża termin składania ofert o czas niezbędny do wprowadzenia zmian w ofertach, jeżeli jest to konieczne z uwagi na zakres wprowadzonych zmian.</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line="240" w:lineRule="auto"/>
        <w:jc w:val="both"/>
        <w:rPr>
          <w:rFonts w:asciiTheme="majorHAnsi" w:hAnsiTheme="majorHAnsi" w:cstheme="majorHAnsi"/>
        </w:rPr>
      </w:pPr>
      <w:r w:rsidRPr="00157274">
        <w:rPr>
          <w:rFonts w:asciiTheme="majorHAnsi" w:hAnsiTheme="majorHAnsi" w:cstheme="majorHAnsi"/>
          <w:b/>
        </w:rPr>
        <w:t xml:space="preserve">VI.2. Badanie ofert </w:t>
      </w:r>
    </w:p>
    <w:p w:rsidR="00B142C5" w:rsidRPr="00157274" w:rsidRDefault="00B142C5">
      <w:pPr>
        <w:pStyle w:val="Normalny1"/>
        <w:spacing w:before="57" w:after="57" w:line="240" w:lineRule="auto"/>
        <w:jc w:val="both"/>
        <w:rPr>
          <w:rFonts w:asciiTheme="majorHAnsi" w:hAnsiTheme="majorHAnsi" w:cstheme="majorHAnsi"/>
        </w:rPr>
      </w:pPr>
    </w:p>
    <w:p w:rsidR="00B142C5" w:rsidRPr="00157274" w:rsidRDefault="00D53921">
      <w:pPr>
        <w:pStyle w:val="Normalny1"/>
        <w:spacing w:before="57" w:after="57"/>
        <w:jc w:val="both"/>
        <w:rPr>
          <w:rFonts w:asciiTheme="majorHAnsi" w:hAnsiTheme="majorHAnsi" w:cstheme="majorHAnsi"/>
        </w:rPr>
      </w:pPr>
      <w:r w:rsidRPr="00157274">
        <w:rPr>
          <w:rFonts w:asciiTheme="majorHAnsi" w:hAnsiTheme="majorHAnsi" w:cstheme="majorHAnsi"/>
          <w:b/>
        </w:rPr>
        <w:t>VI.2.1.</w:t>
      </w:r>
      <w:r w:rsidRPr="00157274">
        <w:rPr>
          <w:rFonts w:asciiTheme="majorHAnsi" w:hAnsiTheme="majorHAnsi" w:cstheme="majorHAnsi"/>
        </w:rPr>
        <w:t xml:space="preserve"> W toku badania i oceny ofert Zamawiający może żądać od Wykonawców wyjaśnień dotyczących treści złożonych ofert.</w:t>
      </w:r>
    </w:p>
    <w:p w:rsidR="00B142C5" w:rsidRPr="00157274" w:rsidRDefault="00B142C5">
      <w:pPr>
        <w:pStyle w:val="Normalny1"/>
        <w:spacing w:before="57" w:after="57"/>
        <w:jc w:val="both"/>
        <w:rPr>
          <w:rFonts w:asciiTheme="majorHAnsi" w:hAnsiTheme="majorHAnsi" w:cstheme="majorHAnsi"/>
        </w:rPr>
      </w:pPr>
    </w:p>
    <w:p w:rsidR="00B142C5" w:rsidRPr="00157274" w:rsidRDefault="00D53921">
      <w:pPr>
        <w:pStyle w:val="Normalny1"/>
        <w:spacing w:before="57" w:after="57"/>
        <w:jc w:val="both"/>
        <w:rPr>
          <w:rFonts w:asciiTheme="majorHAnsi" w:hAnsiTheme="majorHAnsi" w:cstheme="majorHAnsi"/>
        </w:rPr>
      </w:pPr>
      <w:r w:rsidRPr="00157274">
        <w:rPr>
          <w:rFonts w:asciiTheme="majorHAnsi" w:hAnsiTheme="majorHAnsi" w:cstheme="majorHAnsi"/>
          <w:b/>
        </w:rPr>
        <w:t>VI.2.2.</w:t>
      </w:r>
      <w:r w:rsidRPr="00157274">
        <w:rPr>
          <w:rFonts w:asciiTheme="majorHAnsi" w:hAnsiTheme="majorHAnsi" w:cstheme="majorHAnsi"/>
        </w:rPr>
        <w:t xml:space="preserve"> W toku badania i oceny ofert, Zamawiający może wezwać Wykonawców do uzupełnienia i złożenia odpowiednich oświadczeń lub dokumentów niezbędnych do przeprowadzenia postępowania, np. oświadczeń lub dokumentów potwierdzających spełnienie warunków udziału w postępowaniu, braku podstaw do wykluczenia aktualnych na dzień ich złożenia. </w:t>
      </w:r>
    </w:p>
    <w:p w:rsidR="00B142C5" w:rsidRDefault="00B142C5">
      <w:pPr>
        <w:pStyle w:val="Normalny1"/>
        <w:spacing w:before="57" w:after="57" w:line="240" w:lineRule="auto"/>
        <w:jc w:val="both"/>
        <w:rPr>
          <w:rFonts w:asciiTheme="majorHAnsi" w:hAnsiTheme="majorHAnsi" w:cstheme="majorHAnsi"/>
        </w:rPr>
      </w:pPr>
    </w:p>
    <w:p w:rsidR="00813EC8" w:rsidRPr="00157274" w:rsidRDefault="00813EC8">
      <w:pPr>
        <w:pStyle w:val="Normalny1"/>
        <w:spacing w:before="57" w:after="57" w:line="240" w:lineRule="auto"/>
        <w:jc w:val="both"/>
        <w:rPr>
          <w:rFonts w:asciiTheme="majorHAnsi" w:hAnsiTheme="majorHAnsi" w:cstheme="majorHAnsi"/>
        </w:rPr>
      </w:pPr>
    </w:p>
    <w:p w:rsidR="00B142C5" w:rsidRDefault="00D53921">
      <w:pPr>
        <w:pStyle w:val="Normalny1"/>
        <w:spacing w:before="57" w:after="57" w:line="240" w:lineRule="auto"/>
        <w:jc w:val="both"/>
        <w:rPr>
          <w:rFonts w:asciiTheme="majorHAnsi" w:hAnsiTheme="majorHAnsi" w:cstheme="majorHAnsi"/>
          <w:b/>
        </w:rPr>
      </w:pPr>
      <w:r w:rsidRPr="00157274">
        <w:rPr>
          <w:rFonts w:asciiTheme="majorHAnsi" w:hAnsiTheme="majorHAnsi" w:cstheme="majorHAnsi"/>
          <w:b/>
        </w:rPr>
        <w:t xml:space="preserve">VI.3. </w:t>
      </w:r>
      <w:r w:rsidRPr="00A65277">
        <w:rPr>
          <w:rFonts w:asciiTheme="majorHAnsi" w:hAnsiTheme="majorHAnsi" w:cstheme="majorHAnsi"/>
          <w:b/>
        </w:rPr>
        <w:t>Ochrona osób fizycznych w związku z przetwarzaniem danych osobowych:</w:t>
      </w:r>
      <w:r w:rsidRPr="00157274">
        <w:rPr>
          <w:rFonts w:asciiTheme="majorHAnsi" w:hAnsiTheme="majorHAnsi" w:cstheme="majorHAnsi"/>
          <w:b/>
        </w:rPr>
        <w:t xml:space="preserve">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A65277">
        <w:rPr>
          <w:rFonts w:asciiTheme="majorHAnsi" w:hAnsiTheme="majorHAnsi"/>
          <w:szCs w:val="20"/>
        </w:rPr>
        <w:lastRenderedPageBreak/>
        <w:t xml:space="preserve">rozporządzenie o ochronie danych) z dnia 27 kwietnia 2016 r. (Dz. Urz. UE. L Nr 119, str. 1), zwane dalej „RODO” informujemy, że: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1. Administratorem Pani/Pana danych osobowych jest Uniwersytet Przyrodniczy we Wrocławiu, z siedzibą przy ul. Norwida 25, 50-375 Wrocław, NIP: 896-000-53-54, REGON: 000001867. Administratora reprezentuje Rektor i o celach i sposobach przetwarzania danych osobowych podawanych w związku z realizacją procedur udzielania zamówień publicznych Uniwersytetu Przyrodniczego we Wrocławiu decyduje on sam jako administrator danych.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2. Uniwersytet Przyrodniczy we Wrocławiu wyznaczył osobę pełniącą zadania Inspektora Ochrony Danych (IOD), z którą można się kontaktować pod adresem mailowym: iod@upwr.edu.pl. </w:t>
      </w:r>
      <w:r w:rsidRPr="00A65277">
        <w:rPr>
          <w:rFonts w:asciiTheme="majorHAnsi" w:hAnsiTheme="majorHAnsi"/>
          <w:szCs w:val="20"/>
        </w:rPr>
        <w:br/>
      </w:r>
    </w:p>
    <w:p w:rsidR="00A65277" w:rsidRPr="00A65277" w:rsidRDefault="00A65277" w:rsidP="00A65277">
      <w:pPr>
        <w:pStyle w:val="Default"/>
        <w:jc w:val="both"/>
        <w:rPr>
          <w:rFonts w:asciiTheme="majorHAnsi" w:hAnsiTheme="majorHAnsi"/>
          <w:color w:val="auto"/>
          <w:sz w:val="22"/>
          <w:szCs w:val="20"/>
          <w:lang w:eastAsia="pl-PL"/>
        </w:rPr>
      </w:pPr>
      <w:r w:rsidRPr="00A65277">
        <w:rPr>
          <w:rFonts w:asciiTheme="majorHAnsi" w:hAnsiTheme="majorHAnsi"/>
          <w:color w:val="auto"/>
          <w:sz w:val="22"/>
          <w:szCs w:val="20"/>
          <w:lang w:eastAsia="pl-PL"/>
        </w:rPr>
        <w:t xml:space="preserve">3. Dane osobowe przetwarzane będą zgodnie z art. 6 ust. 1 lit. c RODO, czyli ustawą Prawo o szkolnictwie wyższym i nauce z dnia 20.07.2018r. (Dz.U. z 2018 r. poz. 1668 ze zm.) w celu realizacji  projektu „Uniwersytet Przyrodniczy dostępny dla wszystkich ” finansowanego na podstawie umowy nr POWR.03.05.00-00-A053/19-00 w ramach Działania 3.5 Kompleksowe programy szkół wyższych, Oś III Szkolnictwo wyższe dla gospodarki i rozwoju, Program Operacyjny Wiedza Edukacja Rozwój 2014-2020, współfinansowanego przez Unię Europejską ze środków Europejskiego Funduszu Społecznego, zwanego dalej projektem. Dane będą przetwarzane również w celu wyłonienia wykonawcy w postępowaniu o udzielenie zamówienia publicznego prowadzonego w trybie zapytania ofertowego do 30 tys. euro; art. 4 pkt 8 Ustawy PZP. </w:t>
      </w:r>
    </w:p>
    <w:p w:rsidR="00A65277" w:rsidRPr="00A65277" w:rsidRDefault="00A65277" w:rsidP="00A65277">
      <w:pPr>
        <w:pStyle w:val="Default"/>
        <w:jc w:val="both"/>
        <w:rPr>
          <w:rFonts w:asciiTheme="majorHAnsi" w:hAnsiTheme="majorHAnsi"/>
          <w:color w:val="auto"/>
          <w:sz w:val="22"/>
          <w:szCs w:val="20"/>
          <w:lang w:eastAsia="pl-PL"/>
        </w:rPr>
      </w:pPr>
    </w:p>
    <w:p w:rsidR="00A65277" w:rsidRPr="00A65277" w:rsidRDefault="00A65277" w:rsidP="00A65277">
      <w:pPr>
        <w:pStyle w:val="NormalnyWeb"/>
        <w:spacing w:before="0" w:after="0"/>
        <w:jc w:val="both"/>
        <w:rPr>
          <w:rFonts w:asciiTheme="majorHAnsi" w:hAnsiTheme="majorHAnsi" w:cs="Calibri"/>
          <w:sz w:val="22"/>
          <w:szCs w:val="20"/>
        </w:rPr>
      </w:pPr>
      <w:r w:rsidRPr="00A65277">
        <w:rPr>
          <w:rFonts w:asciiTheme="majorHAnsi" w:hAnsiTheme="majorHAnsi" w:cs="Calibri"/>
          <w:sz w:val="22"/>
          <w:szCs w:val="20"/>
        </w:rPr>
        <w:t xml:space="preserve">4. Przetwarzanie danych osobowych w ramach realizacji w/w projektu odbywa się również zgodnie z przepisami:  </w:t>
      </w:r>
      <w:r w:rsidRPr="00A65277">
        <w:rPr>
          <w:rFonts w:asciiTheme="majorHAnsi" w:hAnsiTheme="majorHAnsi" w:cs="Calibri"/>
          <w:sz w:val="22"/>
          <w:szCs w:val="20"/>
        </w:rPr>
        <w:br/>
        <w:t>1) w odniesieniu do zbioru „Program Operacyjny Wiedza Edukacja Rozwój”:</w:t>
      </w:r>
    </w:p>
    <w:p w:rsidR="00A65277" w:rsidRPr="00A65277" w:rsidRDefault="00A65277" w:rsidP="00A65277">
      <w:pPr>
        <w:pStyle w:val="NormalnyWeb"/>
        <w:spacing w:before="0" w:after="0"/>
        <w:jc w:val="both"/>
        <w:rPr>
          <w:rFonts w:asciiTheme="majorHAnsi" w:hAnsiTheme="majorHAnsi" w:cs="Calibri"/>
          <w:sz w:val="22"/>
          <w:szCs w:val="20"/>
        </w:rPr>
      </w:pPr>
      <w:r w:rsidRPr="00A65277">
        <w:rPr>
          <w:rFonts w:asciiTheme="majorHAnsi" w:hAnsiTheme="majorHAnsi" w:cs="Calibri"/>
          <w:sz w:val="22"/>
          <w:szCs w:val="20"/>
        </w:rPr>
        <w:t>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w:t>
      </w:r>
    </w:p>
    <w:p w:rsidR="00A65277" w:rsidRPr="00A65277" w:rsidRDefault="00A65277" w:rsidP="00A65277">
      <w:pPr>
        <w:pStyle w:val="NormalnyWeb"/>
        <w:spacing w:before="0" w:after="0"/>
        <w:jc w:val="both"/>
        <w:rPr>
          <w:rFonts w:asciiTheme="majorHAnsi" w:hAnsiTheme="majorHAnsi" w:cs="Calibri"/>
          <w:sz w:val="22"/>
          <w:szCs w:val="20"/>
        </w:rPr>
      </w:pPr>
      <w:r w:rsidRPr="00A65277">
        <w:rPr>
          <w:rFonts w:asciiTheme="majorHAnsi" w:hAnsiTheme="majorHAnsi" w:cs="Calibri"/>
          <w:sz w:val="22"/>
          <w:szCs w:val="20"/>
        </w:rPr>
        <w:t xml:space="preserve">ogólne dotyczące Europejskiego Funduszu Rozwoju Regionalnego, Europejskiego Funduszu Społecznego, Funduszu Spójności i Europejskiego Funduszu Morskiego  Rybackiego oraz uchylającego rozporządzenie Rady (WE) nr 1083/2006 (Dz. Urz. UE L347 z 20.12.2013, str. 320, z </w:t>
      </w:r>
      <w:proofErr w:type="spellStart"/>
      <w:r w:rsidRPr="00A65277">
        <w:rPr>
          <w:rFonts w:asciiTheme="majorHAnsi" w:hAnsiTheme="majorHAnsi" w:cs="Calibri"/>
          <w:sz w:val="22"/>
          <w:szCs w:val="20"/>
        </w:rPr>
        <w:t>późn</w:t>
      </w:r>
      <w:proofErr w:type="spellEnd"/>
      <w:r w:rsidRPr="00A65277">
        <w:rPr>
          <w:rFonts w:asciiTheme="majorHAnsi" w:hAnsiTheme="majorHAnsi" w:cs="Calibri"/>
          <w:sz w:val="22"/>
          <w:szCs w:val="20"/>
        </w:rPr>
        <w:t>. zm.),</w:t>
      </w:r>
    </w:p>
    <w:p w:rsidR="00A65277" w:rsidRPr="00A65277" w:rsidRDefault="00A65277" w:rsidP="00A65277">
      <w:pPr>
        <w:pStyle w:val="NormalnyWeb"/>
        <w:spacing w:before="0" w:after="0"/>
        <w:jc w:val="both"/>
        <w:rPr>
          <w:rFonts w:asciiTheme="majorHAnsi" w:hAnsiTheme="majorHAnsi" w:cs="Calibri"/>
          <w:sz w:val="22"/>
          <w:szCs w:val="20"/>
        </w:rPr>
      </w:pPr>
      <w:r w:rsidRPr="00A65277">
        <w:rPr>
          <w:rFonts w:asciiTheme="majorHAnsi" w:hAnsiTheme="majorHAnsi" w:cs="Calibri"/>
          <w:sz w:val="22"/>
          <w:szCs w:val="20"/>
        </w:rPr>
        <w:t xml:space="preserve">b) rozporządzenia Parlamentu Europejskiego i Rady (UE) nr 1304/2013 z dnia 17 grudnia 2013 r. w sprawie Europejskiego Funduszu Społecznego i uchylającego rozporządzenie Rady (WE) nr 1081/2006 (Dz. Urz. UE L 347 z 20.12.2013, str. 470, z </w:t>
      </w:r>
      <w:proofErr w:type="spellStart"/>
      <w:r w:rsidRPr="00A65277">
        <w:rPr>
          <w:rFonts w:asciiTheme="majorHAnsi" w:hAnsiTheme="majorHAnsi" w:cs="Calibri"/>
          <w:sz w:val="22"/>
          <w:szCs w:val="20"/>
        </w:rPr>
        <w:t>późn</w:t>
      </w:r>
      <w:proofErr w:type="spellEnd"/>
      <w:r w:rsidRPr="00A65277">
        <w:rPr>
          <w:rFonts w:asciiTheme="majorHAnsi" w:hAnsiTheme="majorHAnsi" w:cs="Calibri"/>
          <w:sz w:val="22"/>
          <w:szCs w:val="20"/>
        </w:rPr>
        <w:t>. zm.),</w:t>
      </w:r>
    </w:p>
    <w:p w:rsidR="00A65277" w:rsidRPr="00A65277" w:rsidRDefault="00A65277" w:rsidP="00A65277">
      <w:pPr>
        <w:pStyle w:val="NormalnyWeb"/>
        <w:spacing w:before="0" w:after="0"/>
        <w:jc w:val="both"/>
        <w:rPr>
          <w:rFonts w:asciiTheme="majorHAnsi" w:hAnsiTheme="majorHAnsi" w:cs="Calibri"/>
          <w:sz w:val="22"/>
          <w:szCs w:val="20"/>
        </w:rPr>
      </w:pPr>
      <w:r w:rsidRPr="00A65277">
        <w:rPr>
          <w:rFonts w:asciiTheme="majorHAnsi" w:hAnsiTheme="majorHAnsi" w:cs="Calibri"/>
          <w:sz w:val="22"/>
          <w:szCs w:val="20"/>
        </w:rPr>
        <w:t xml:space="preserve">c) ustawy z dnia 11 lipca 2014 r. o zasadach realizacji programów w zakresie polityki spójności finansowanych w perspektywie finansowej 2014–2020 (Dz. U. z 2017 r. poz. 1460, z </w:t>
      </w:r>
      <w:proofErr w:type="spellStart"/>
      <w:r w:rsidRPr="00A65277">
        <w:rPr>
          <w:rFonts w:asciiTheme="majorHAnsi" w:hAnsiTheme="majorHAnsi" w:cs="Calibri"/>
          <w:sz w:val="22"/>
          <w:szCs w:val="20"/>
        </w:rPr>
        <w:t>późn</w:t>
      </w:r>
      <w:proofErr w:type="spellEnd"/>
      <w:r w:rsidRPr="00A65277">
        <w:rPr>
          <w:rFonts w:asciiTheme="majorHAnsi" w:hAnsiTheme="majorHAnsi" w:cs="Calibri"/>
          <w:sz w:val="22"/>
          <w:szCs w:val="20"/>
        </w:rPr>
        <w:t>. zm.)</w:t>
      </w:r>
      <w:r w:rsidRPr="00A65277">
        <w:rPr>
          <w:rFonts w:asciiTheme="majorHAnsi" w:hAnsiTheme="majorHAnsi" w:cs="Calibri"/>
          <w:sz w:val="22"/>
          <w:szCs w:val="20"/>
        </w:rPr>
        <w:br/>
      </w:r>
    </w:p>
    <w:p w:rsidR="00A65277" w:rsidRPr="00A65277" w:rsidRDefault="00A65277" w:rsidP="00A65277">
      <w:pPr>
        <w:pStyle w:val="NormalnyWeb"/>
        <w:spacing w:before="0" w:after="0"/>
        <w:jc w:val="both"/>
        <w:rPr>
          <w:rFonts w:asciiTheme="majorHAnsi" w:hAnsiTheme="majorHAnsi" w:cs="Calibri"/>
          <w:sz w:val="22"/>
          <w:szCs w:val="20"/>
        </w:rPr>
      </w:pPr>
      <w:r w:rsidRPr="00A65277">
        <w:rPr>
          <w:rFonts w:asciiTheme="majorHAnsi" w:hAnsiTheme="majorHAnsi" w:cs="Calibri"/>
          <w:sz w:val="22"/>
          <w:szCs w:val="20"/>
        </w:rPr>
        <w:t>2) w odniesieniu do zbioru „Centralny system teleinformatyczny wspierający realizację programów operacyjnych”:</w:t>
      </w:r>
    </w:p>
    <w:p w:rsidR="00A65277" w:rsidRPr="00A65277" w:rsidRDefault="00A65277" w:rsidP="00A65277">
      <w:pPr>
        <w:pStyle w:val="NormalnyWeb"/>
        <w:spacing w:before="0" w:after="0"/>
        <w:jc w:val="both"/>
        <w:rPr>
          <w:rFonts w:asciiTheme="majorHAnsi" w:hAnsiTheme="majorHAnsi" w:cs="Calibri"/>
          <w:sz w:val="22"/>
          <w:szCs w:val="20"/>
        </w:rPr>
      </w:pPr>
      <w:r w:rsidRPr="00A65277">
        <w:rPr>
          <w:rFonts w:asciiTheme="majorHAnsi" w:hAnsiTheme="majorHAnsi" w:cs="Calibri"/>
          <w:sz w:val="22"/>
          <w:szCs w:val="20"/>
        </w:rPr>
        <w:t>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A65277">
        <w:rPr>
          <w:rFonts w:asciiTheme="majorHAnsi" w:hAnsiTheme="majorHAnsi" w:cs="Calibri"/>
          <w:sz w:val="22"/>
          <w:szCs w:val="20"/>
        </w:rPr>
        <w:br/>
        <w:t>b) rozporządzenia Parlamentu Europejskiego i Rady (UE) nr 1304/2013 z dnia 17 grudnia 2013 r. w sprawie Europejskiego Funduszu Społecznego i uchylającego rozporządzenie Rady (WE) nr 1081/2006,</w:t>
      </w:r>
    </w:p>
    <w:p w:rsidR="00A65277" w:rsidRPr="00A65277" w:rsidRDefault="00A65277" w:rsidP="00A65277">
      <w:pPr>
        <w:pStyle w:val="NormalnyWeb"/>
        <w:spacing w:before="0" w:after="0"/>
        <w:jc w:val="both"/>
        <w:rPr>
          <w:rFonts w:asciiTheme="majorHAnsi" w:hAnsiTheme="majorHAnsi" w:cs="Calibri"/>
          <w:sz w:val="22"/>
          <w:szCs w:val="20"/>
        </w:rPr>
      </w:pPr>
      <w:r w:rsidRPr="00A65277">
        <w:rPr>
          <w:rFonts w:asciiTheme="majorHAnsi" w:hAnsiTheme="majorHAnsi" w:cs="Calibri"/>
          <w:sz w:val="22"/>
          <w:szCs w:val="20"/>
        </w:rPr>
        <w:lastRenderedPageBreak/>
        <w:t xml:space="preserve">c) ustawy z dnia 11 lipca 2014 r. o zasadach realizacji programów w zakresie polityki spójności finansowanych w perspektywie finansowej 2014–2020 (Dz. U. z 2017 r. poz. 1460, z </w:t>
      </w:r>
      <w:proofErr w:type="spellStart"/>
      <w:r w:rsidRPr="00A65277">
        <w:rPr>
          <w:rFonts w:asciiTheme="majorHAnsi" w:hAnsiTheme="majorHAnsi" w:cs="Calibri"/>
          <w:sz w:val="22"/>
          <w:szCs w:val="20"/>
        </w:rPr>
        <w:t>późn</w:t>
      </w:r>
      <w:proofErr w:type="spellEnd"/>
      <w:r w:rsidRPr="00A65277">
        <w:rPr>
          <w:rFonts w:asciiTheme="majorHAnsi" w:hAnsiTheme="majorHAnsi" w:cs="Calibri"/>
          <w:sz w:val="22"/>
          <w:szCs w:val="20"/>
        </w:rPr>
        <w:t>. zm.),</w:t>
      </w:r>
    </w:p>
    <w:p w:rsidR="00A65277" w:rsidRPr="00A65277" w:rsidRDefault="00A65277" w:rsidP="00A65277">
      <w:pPr>
        <w:pStyle w:val="NormalnyWeb"/>
        <w:spacing w:before="0" w:after="0"/>
        <w:jc w:val="both"/>
        <w:rPr>
          <w:rFonts w:asciiTheme="majorHAnsi" w:hAnsiTheme="majorHAnsi" w:cs="Calibri"/>
          <w:sz w:val="22"/>
          <w:szCs w:val="20"/>
        </w:rPr>
      </w:pPr>
      <w:r w:rsidRPr="00A65277">
        <w:rPr>
          <w:rFonts w:asciiTheme="majorHAnsi" w:hAnsiTheme="majorHAnsi" w:cs="Calibri"/>
          <w:sz w:val="22"/>
          <w:szCs w:val="20"/>
        </w:rPr>
        <w:t>d)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5. Dane osobowe będą przetwarzane również w zakresie udzielenia wsparcia, potwierdzenia kwalifikowalności wydatków, ewaluacji, kontroli, audytu, monitoringu, sprawozdawczości oraz działań informacyjno-promocyjnych w ramach Program Operacyjny Wiedza Edukacja Rozwój 2014-2020.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6. W ramach realizacji w/w projektu dane osobowe będą również przekazywane do: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 Ministerstwa Funduszy i Polityki Regionalnej w zakresie w jakim pełni rolę Instytucji Zarządzającej oraz Instytucji Koordynującej dla Programu Operacyjnego Wiedza Edukacja Rozwój 2014-2020, mający siedzibę przy ul. Wspólnej 2/4, 00-926 Warszawa; - Narodowe Centrum Badań i Rozwoju w zakresie w jakim pełni rolę Instytucji Pośredniczącej dla PO WER 2014-2020, mający siedzibę przy ul. Nowogrodzkiej 47a, 00-695 Warszawa.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7. Dane osobowe mogą zostać przekazane organom kontrolnym, podmiotom realizującym badania ewaluacyjne, specjalistycznym firmom realizującym kontrole i audyt w ramach PO WER 2014-2020, organom audytowym i dochodzeniowym Unii Europejskiej i państw członkowskich dla zabezpieczenia interesów finansowych Unii, organom, jednostkom, podmiotom upoważnionym do odbioru danych osobowych na podstawie stosownych przepisów prawa lub umów.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8. Odbiorcami danych osobowych będą osoby lub podmioty, którym udostępniona zostanie dokumentacja postępowania w oparciu o zasady wynikające z ustawy z dnia 6 września 2001r. o dostępie do informacji publicznej.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9. Dane osobowe będą gromadzone i przetwarzane w formie dokumentacji papierowej i elektronicznej, w systemie teleinformatycznym SL2014, systemie Elektronicznego Obiegu Dokumentów (EOD) oraz Systemie TETA WEB.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10.Dane przetwarzane będą przez okres niezbędny do prawidłowej realizacji projektu, do czasu wygaśnięcia wszelkich zobowiązań umownych lub do czasu wygaśnięcia praw i obowiązków wynikających z przepisów prawa. Dane będą przetwarzane przez okres wynikający z umowy o dofinansowanie projektu finansowanego ze środków pochodzących z UE, tj. do dnia 31.12.2031 r. Okres przechowywania danych może zostać każdorazowo przedłużony o okres przedawnienia roszczeń, jeżeli przetwarzanie danych będzie niezbędne do dochodzenia roszczeń lub do obrony przed takimi roszczeniami przez administratora danych. Po upływie ww. okresu dane osobowe będą archiwizowane.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11. Dane osobowe nie będą podlegały zautomatyzowanym procesom podejmowania decyzji i profilowania i nie będą przekazywane do państw trzecich (do państwa poza Europejskim Obszarem Gospodarczym - EOG). </w:t>
      </w:r>
    </w:p>
    <w:p w:rsidR="00A65277" w:rsidRPr="00A65277" w:rsidRDefault="00A65277" w:rsidP="00A65277">
      <w:pPr>
        <w:spacing w:before="240" w:after="0" w:line="240" w:lineRule="auto"/>
        <w:jc w:val="both"/>
        <w:rPr>
          <w:rFonts w:asciiTheme="majorHAnsi" w:hAnsiTheme="majorHAnsi"/>
          <w:szCs w:val="20"/>
        </w:rPr>
      </w:pPr>
      <w:r w:rsidRPr="00A65277">
        <w:rPr>
          <w:rFonts w:asciiTheme="majorHAnsi" w:hAnsiTheme="majorHAnsi"/>
          <w:szCs w:val="20"/>
        </w:rPr>
        <w:t xml:space="preserve">12. Ma Pani/Pan prawo dostępu do treści swoich danych oraz prawo ich sprostowania*, ograniczenia przetwarzania**, prawo do przenoszenia danych, prawo do wniesienia sprzeciwu wobec przetwarzania danych. W celu skorzystania z przysługujących praw, należy skontaktować się z IOD Uniwersytetu Przyrodniczego we Wrocławiu, pod adresem mailowym iod@upwr.edu.pl. </w:t>
      </w:r>
    </w:p>
    <w:p w:rsidR="00A65277" w:rsidRPr="00A65277" w:rsidRDefault="00A65277" w:rsidP="00A65277">
      <w:pPr>
        <w:spacing w:before="240" w:after="0"/>
        <w:jc w:val="both"/>
        <w:rPr>
          <w:rFonts w:asciiTheme="majorHAnsi" w:hAnsiTheme="majorHAnsi"/>
          <w:szCs w:val="20"/>
        </w:rPr>
      </w:pPr>
      <w:r w:rsidRPr="00A65277">
        <w:rPr>
          <w:rFonts w:asciiTheme="majorHAnsi" w:hAnsiTheme="majorHAnsi"/>
          <w:szCs w:val="20"/>
        </w:rPr>
        <w:lastRenderedPageBreak/>
        <w:t xml:space="preserve">13. Istnieje prawo wniesienia skargi do Prezesa Urzędu Ochrony Danych Osobowych gdy uzna Pani/Pan, iż przetwarzanie danych osobowych narusza przepisy RODO. </w:t>
      </w:r>
    </w:p>
    <w:p w:rsidR="00A65277" w:rsidRPr="00813EC8" w:rsidRDefault="00A65277" w:rsidP="00A65277">
      <w:pPr>
        <w:spacing w:before="240" w:after="0"/>
        <w:jc w:val="both"/>
        <w:rPr>
          <w:rFonts w:asciiTheme="majorHAnsi" w:hAnsiTheme="majorHAnsi"/>
          <w:szCs w:val="20"/>
        </w:rPr>
      </w:pPr>
      <w:r w:rsidRPr="00A65277">
        <w:rPr>
          <w:rFonts w:asciiTheme="majorHAnsi" w:hAnsiTheme="majorHAnsi"/>
          <w:szCs w:val="20"/>
        </w:rPr>
        <w:t>14. Konsekwencją nie podania danych osobowych będzie odrzucenie złożonej oferty lub wykluczenie wykonawcy z postępowania o udzielenie zamówienia publicznego. Ponadto niezależne od trybu w jakim jest prowadzone postępowanie o udzielenie zamówienia, podanie danych osobowych jest warunkiem zawarcia umowy o zamówienie publiczne.</w:t>
      </w:r>
    </w:p>
    <w:p w:rsidR="00A65277" w:rsidRPr="00813EC8" w:rsidRDefault="00A65277" w:rsidP="00A65277">
      <w:pPr>
        <w:jc w:val="both"/>
        <w:rPr>
          <w:rFonts w:asciiTheme="majorHAnsi" w:hAnsiTheme="majorHAnsi"/>
          <w:i/>
          <w:iCs/>
          <w:sz w:val="20"/>
          <w:szCs w:val="20"/>
        </w:rPr>
      </w:pPr>
      <w:r w:rsidRPr="00813EC8">
        <w:rPr>
          <w:rFonts w:asciiTheme="majorHAnsi" w:hAnsiTheme="majorHAnsi"/>
          <w:i/>
          <w:iCs/>
          <w:sz w:val="20"/>
          <w:szCs w:val="20"/>
        </w:rPr>
        <w:t>* Wyjaśnienie: informacja w tym zakresie jest wymagana, jeżeli w odniesieniu do danego administratora lub podmiotu przetwarzającego istnieje obowiązek wyznaczenia inspektora ochrony danych osobowych.</w:t>
      </w:r>
    </w:p>
    <w:p w:rsidR="00A65277" w:rsidRPr="00813EC8" w:rsidRDefault="00A65277" w:rsidP="00A65277">
      <w:pPr>
        <w:jc w:val="both"/>
        <w:rPr>
          <w:rFonts w:asciiTheme="majorHAnsi" w:hAnsiTheme="majorHAnsi"/>
          <w:i/>
          <w:iCs/>
          <w:sz w:val="20"/>
          <w:szCs w:val="20"/>
        </w:rPr>
      </w:pPr>
      <w:r w:rsidRPr="00813EC8">
        <w:rPr>
          <w:rFonts w:asciiTheme="majorHAnsi" w:hAnsiTheme="majorHAnsi"/>
          <w:i/>
          <w:iCs/>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813EC8">
        <w:rPr>
          <w:rFonts w:asciiTheme="majorHAnsi" w:hAnsiTheme="majorHAnsi"/>
          <w:i/>
          <w:iCs/>
          <w:sz w:val="20"/>
          <w:szCs w:val="20"/>
        </w:rPr>
        <w:t>Pzp</w:t>
      </w:r>
      <w:proofErr w:type="spellEnd"/>
      <w:r w:rsidRPr="00813EC8">
        <w:rPr>
          <w:rFonts w:asciiTheme="majorHAnsi" w:hAnsiTheme="majorHAnsi"/>
          <w:i/>
          <w:iCs/>
          <w:sz w:val="20"/>
          <w:szCs w:val="20"/>
        </w:rPr>
        <w:t xml:space="preserve"> oraz nie może naruszać integralności protokołu oraz jego załączników.</w:t>
      </w:r>
    </w:p>
    <w:p w:rsidR="00A65277" w:rsidRPr="00813EC8" w:rsidRDefault="00A65277" w:rsidP="00A65277">
      <w:pPr>
        <w:jc w:val="both"/>
        <w:rPr>
          <w:rFonts w:asciiTheme="majorHAnsi" w:hAnsiTheme="majorHAnsi"/>
          <w:sz w:val="20"/>
          <w:szCs w:val="20"/>
        </w:rPr>
      </w:pPr>
      <w:r w:rsidRPr="00813EC8">
        <w:rPr>
          <w:rFonts w:asciiTheme="majorHAnsi" w:hAnsiTheme="majorHAnsi"/>
          <w:i/>
          <w:iCs/>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B142C5" w:rsidRPr="00157274" w:rsidRDefault="00D53921">
      <w:pPr>
        <w:pStyle w:val="Normalny1"/>
        <w:spacing w:before="57" w:after="57"/>
        <w:jc w:val="both"/>
        <w:rPr>
          <w:rFonts w:asciiTheme="majorHAnsi" w:hAnsiTheme="majorHAnsi" w:cstheme="majorHAnsi"/>
        </w:rPr>
      </w:pPr>
      <w:r w:rsidRPr="00157274">
        <w:rPr>
          <w:rFonts w:asciiTheme="majorHAnsi" w:hAnsiTheme="majorHAnsi" w:cstheme="majorHAnsi"/>
          <w:b/>
        </w:rPr>
        <w:t xml:space="preserve">SEKCJA VII:  WARUNKI ZMIANY UMOWY </w:t>
      </w:r>
    </w:p>
    <w:p w:rsidR="00B142C5" w:rsidRPr="00157274" w:rsidRDefault="00D53921" w:rsidP="0035007D">
      <w:pPr>
        <w:pStyle w:val="Normalny1"/>
        <w:spacing w:before="57" w:after="57"/>
        <w:jc w:val="both"/>
        <w:rPr>
          <w:rFonts w:asciiTheme="majorHAnsi" w:hAnsiTheme="majorHAnsi" w:cstheme="majorHAnsi"/>
        </w:rPr>
      </w:pPr>
      <w:r w:rsidRPr="00157274">
        <w:rPr>
          <w:rFonts w:asciiTheme="majorHAnsi" w:hAnsiTheme="majorHAnsi" w:cstheme="majorHAnsi"/>
          <w:b/>
        </w:rPr>
        <w:t>VII.1.</w:t>
      </w:r>
      <w:r w:rsidRPr="00157274">
        <w:rPr>
          <w:rFonts w:asciiTheme="majorHAnsi" w:hAnsiTheme="majorHAnsi" w:cstheme="majorHAnsi"/>
        </w:rPr>
        <w:tab/>
        <w:t>Wszelkie zmiany i uzupełnienia treści umowy mogą być dokonane wyłącznie w formie pisemnej, w drodze aneksu do umowy, pod rygorem nieważności.</w:t>
      </w:r>
    </w:p>
    <w:p w:rsidR="00B142C5" w:rsidRPr="00157274" w:rsidRDefault="00B142C5">
      <w:pPr>
        <w:pStyle w:val="Normalny1"/>
        <w:spacing w:before="57" w:after="57"/>
        <w:ind w:left="708"/>
        <w:jc w:val="both"/>
        <w:rPr>
          <w:rFonts w:asciiTheme="majorHAnsi" w:hAnsiTheme="majorHAnsi" w:cstheme="majorHAnsi"/>
        </w:rPr>
      </w:pPr>
    </w:p>
    <w:p w:rsidR="00B142C5" w:rsidRPr="00157274" w:rsidRDefault="00D53921">
      <w:pPr>
        <w:pStyle w:val="Normalny1"/>
        <w:spacing w:before="57" w:after="57"/>
        <w:jc w:val="both"/>
        <w:rPr>
          <w:rFonts w:asciiTheme="majorHAnsi" w:hAnsiTheme="majorHAnsi" w:cstheme="majorHAnsi"/>
        </w:rPr>
      </w:pPr>
      <w:r w:rsidRPr="00157274">
        <w:rPr>
          <w:rFonts w:asciiTheme="majorHAnsi" w:hAnsiTheme="majorHAnsi" w:cstheme="majorHAnsi"/>
          <w:b/>
        </w:rPr>
        <w:t>VII.2.</w:t>
      </w:r>
      <w:r w:rsidRPr="00157274">
        <w:rPr>
          <w:rFonts w:asciiTheme="majorHAnsi" w:hAnsiTheme="majorHAnsi" w:cstheme="majorHAnsi"/>
        </w:rPr>
        <w:tab/>
        <w:t>Przewiduje się następujące okoliczności dokonania zmian w umowie:</w:t>
      </w:r>
    </w:p>
    <w:p w:rsidR="00B142C5" w:rsidRPr="00157274" w:rsidRDefault="00D53921">
      <w:pPr>
        <w:pStyle w:val="Normalny1"/>
        <w:numPr>
          <w:ilvl w:val="0"/>
          <w:numId w:val="9"/>
        </w:numPr>
        <w:spacing w:before="57" w:after="57"/>
        <w:jc w:val="both"/>
        <w:rPr>
          <w:rFonts w:asciiTheme="majorHAnsi" w:hAnsiTheme="majorHAnsi" w:cstheme="majorHAnsi"/>
        </w:rPr>
      </w:pPr>
      <w:r w:rsidRPr="00157274">
        <w:rPr>
          <w:rFonts w:asciiTheme="majorHAnsi" w:hAnsiTheme="majorHAnsi" w:cstheme="majorHAnsi"/>
        </w:rPr>
        <w:t>Zamawiający dopuszcza wprowadzenie zmian do umowy w stosunku do treści oferty, na podstawie której dokonano wyboru Wykonawcy oraz określa warunki tych zmian poprzez dopuszczenie możliwości zmian umowy w formie pisemnego aneksu dotyczącego w szczególności:</w:t>
      </w:r>
    </w:p>
    <w:p w:rsidR="00B142C5" w:rsidRPr="00157274" w:rsidRDefault="00D53921">
      <w:pPr>
        <w:pStyle w:val="Normalny1"/>
        <w:numPr>
          <w:ilvl w:val="1"/>
          <w:numId w:val="9"/>
        </w:numPr>
        <w:spacing w:before="57" w:after="57"/>
        <w:jc w:val="both"/>
        <w:rPr>
          <w:rFonts w:asciiTheme="majorHAnsi" w:hAnsiTheme="majorHAnsi" w:cstheme="majorHAnsi"/>
        </w:rPr>
      </w:pPr>
      <w:r w:rsidRPr="00157274">
        <w:rPr>
          <w:rFonts w:asciiTheme="majorHAnsi" w:hAnsiTheme="majorHAnsi" w:cstheme="majorHAnsi"/>
        </w:rPr>
        <w:t>dopuszcza się zmianę terminu realizacji zamówienia w następujących sytuacjach:</w:t>
      </w:r>
    </w:p>
    <w:p w:rsidR="00B142C5" w:rsidRPr="00157274" w:rsidRDefault="00D53921">
      <w:pPr>
        <w:pStyle w:val="Normalny1"/>
        <w:numPr>
          <w:ilvl w:val="2"/>
          <w:numId w:val="9"/>
        </w:numPr>
        <w:spacing w:before="57" w:after="57"/>
        <w:jc w:val="both"/>
        <w:rPr>
          <w:rFonts w:asciiTheme="majorHAnsi" w:hAnsiTheme="majorHAnsi" w:cstheme="majorHAnsi"/>
        </w:rPr>
      </w:pPr>
      <w:r w:rsidRPr="00157274">
        <w:rPr>
          <w:rFonts w:asciiTheme="majorHAnsi" w:hAnsiTheme="majorHAnsi" w:cstheme="majorHAnsi"/>
        </w:rPr>
        <w:t>z przyczyn nie leżących po stronie Wykonawcy,</w:t>
      </w:r>
    </w:p>
    <w:p w:rsidR="00B142C5" w:rsidRPr="00157274" w:rsidRDefault="00D53921">
      <w:pPr>
        <w:pStyle w:val="Normalny1"/>
        <w:numPr>
          <w:ilvl w:val="2"/>
          <w:numId w:val="9"/>
        </w:numPr>
        <w:spacing w:before="57" w:after="57"/>
        <w:jc w:val="both"/>
        <w:rPr>
          <w:rFonts w:asciiTheme="majorHAnsi" w:hAnsiTheme="majorHAnsi" w:cstheme="majorHAnsi"/>
        </w:rPr>
      </w:pPr>
      <w:r w:rsidRPr="00157274">
        <w:rPr>
          <w:rFonts w:asciiTheme="majorHAnsi" w:hAnsiTheme="majorHAnsi" w:cstheme="majorHAnsi"/>
        </w:rPr>
        <w:t>z przyczyn leżących po stronie Zamawiającego,</w:t>
      </w:r>
    </w:p>
    <w:p w:rsidR="00B142C5" w:rsidRPr="00157274" w:rsidRDefault="00D53921">
      <w:pPr>
        <w:pStyle w:val="Normalny1"/>
        <w:numPr>
          <w:ilvl w:val="2"/>
          <w:numId w:val="9"/>
        </w:numPr>
        <w:spacing w:before="57" w:after="57"/>
        <w:jc w:val="both"/>
        <w:rPr>
          <w:rFonts w:asciiTheme="majorHAnsi" w:hAnsiTheme="majorHAnsi" w:cstheme="majorHAnsi"/>
        </w:rPr>
      </w:pPr>
      <w:r w:rsidRPr="00157274">
        <w:rPr>
          <w:rFonts w:asciiTheme="majorHAnsi" w:hAnsiTheme="majorHAnsi" w:cstheme="majorHAnsi"/>
        </w:rPr>
        <w:t>w przypadku wystąpienia siły wyższej,</w:t>
      </w:r>
    </w:p>
    <w:p w:rsidR="00B142C5" w:rsidRPr="00157274" w:rsidRDefault="00D53921">
      <w:pPr>
        <w:pStyle w:val="Normalny1"/>
        <w:spacing w:before="57" w:after="57"/>
        <w:ind w:left="708"/>
        <w:jc w:val="both"/>
        <w:rPr>
          <w:rFonts w:asciiTheme="majorHAnsi" w:hAnsiTheme="majorHAnsi" w:cstheme="majorHAnsi"/>
        </w:rPr>
      </w:pPr>
      <w:r w:rsidRPr="00157274">
        <w:rPr>
          <w:rFonts w:asciiTheme="majorHAnsi" w:hAnsiTheme="majorHAnsi" w:cstheme="majorHAnsi"/>
        </w:rPr>
        <w:t>2) zmian wynikających ze zmian powszechnie obowiązujących przepisów prawa w zakresie mającym wpływ na realizację przedmiotu zamówienia,</w:t>
      </w:r>
    </w:p>
    <w:p w:rsidR="00B142C5" w:rsidRPr="00157274" w:rsidRDefault="00D53921">
      <w:pPr>
        <w:pStyle w:val="Normalny1"/>
        <w:numPr>
          <w:ilvl w:val="0"/>
          <w:numId w:val="9"/>
        </w:numPr>
        <w:spacing w:before="57" w:after="57"/>
        <w:jc w:val="both"/>
        <w:rPr>
          <w:rFonts w:asciiTheme="majorHAnsi" w:hAnsiTheme="majorHAnsi" w:cstheme="majorHAnsi"/>
        </w:rPr>
      </w:pPr>
      <w:r w:rsidRPr="00157274">
        <w:rPr>
          <w:rFonts w:asciiTheme="majorHAnsi" w:hAnsiTheme="majorHAnsi" w:cstheme="majorHAnsi"/>
        </w:rPr>
        <w:t>Warunki dokonywania zmian określonych w ust. 1:</w:t>
      </w:r>
    </w:p>
    <w:p w:rsidR="00B142C5" w:rsidRPr="00157274" w:rsidRDefault="00D53921">
      <w:pPr>
        <w:pStyle w:val="Normalny1"/>
        <w:numPr>
          <w:ilvl w:val="1"/>
          <w:numId w:val="9"/>
        </w:numPr>
        <w:spacing w:before="57" w:after="57"/>
        <w:jc w:val="both"/>
        <w:rPr>
          <w:rFonts w:asciiTheme="majorHAnsi" w:hAnsiTheme="majorHAnsi" w:cstheme="majorHAnsi"/>
        </w:rPr>
      </w:pPr>
      <w:r w:rsidRPr="00157274">
        <w:rPr>
          <w:rFonts w:asciiTheme="majorHAnsi" w:hAnsiTheme="majorHAnsi" w:cstheme="majorHAnsi"/>
        </w:rPr>
        <w:t>Każda ze Stron umowy może żądać zmiany, o której mowa w ust. 1 poprzez złożenie pisemnego wniosku uzasadniającego okoliczności związane z wystąpieniem zmiany mającej wpływ na należyte wykonanie umowy.</w:t>
      </w:r>
    </w:p>
    <w:p w:rsidR="00B142C5" w:rsidRPr="00157274" w:rsidRDefault="00D53921">
      <w:pPr>
        <w:pStyle w:val="Normalny1"/>
        <w:numPr>
          <w:ilvl w:val="1"/>
          <w:numId w:val="9"/>
        </w:numPr>
        <w:spacing w:before="57" w:after="57"/>
        <w:jc w:val="both"/>
        <w:rPr>
          <w:rFonts w:asciiTheme="majorHAnsi" w:hAnsiTheme="majorHAnsi" w:cstheme="majorHAnsi"/>
        </w:rPr>
      </w:pPr>
      <w:r w:rsidRPr="00157274">
        <w:rPr>
          <w:rFonts w:asciiTheme="majorHAnsi" w:hAnsiTheme="majorHAnsi" w:cstheme="majorHAnsi"/>
        </w:rPr>
        <w:t>Każda ze Stron umowy, może żądać przedstawienia dodatkowych oświadczeń lub dokumentów potwierdzających wpływ okoliczności związanych ze zmianą, o której mowa w ust. 1 na należyte wykonanie umowy.</w:t>
      </w:r>
    </w:p>
    <w:p w:rsidR="00B142C5" w:rsidRPr="00157274" w:rsidRDefault="00D53921">
      <w:pPr>
        <w:pStyle w:val="Normalny1"/>
        <w:numPr>
          <w:ilvl w:val="1"/>
          <w:numId w:val="9"/>
        </w:numPr>
        <w:spacing w:before="57" w:after="57"/>
        <w:jc w:val="both"/>
        <w:rPr>
          <w:rFonts w:asciiTheme="majorHAnsi" w:hAnsiTheme="majorHAnsi" w:cstheme="majorHAnsi"/>
        </w:rPr>
      </w:pPr>
      <w:r w:rsidRPr="00157274">
        <w:rPr>
          <w:rFonts w:asciiTheme="majorHAnsi" w:hAnsiTheme="majorHAnsi" w:cstheme="majorHAnsi"/>
        </w:rPr>
        <w:t xml:space="preserve">Strona umowy na podstawie otrzymanego wniosku, o którym mowa w ust. 2 pkt 1) w terminie do 7 dni od dnia jego otrzymania, przekazuje drugiej Stronie swoje stanowisko. Jeżeli Strona umowy otrzymała kolejne oświadczenia lub dokumenty, termin liczony jest od dnia ich otrzymania. </w:t>
      </w:r>
    </w:p>
    <w:p w:rsidR="00B142C5" w:rsidRPr="00157274" w:rsidRDefault="00D53921">
      <w:pPr>
        <w:pStyle w:val="Normalny1"/>
        <w:numPr>
          <w:ilvl w:val="1"/>
          <w:numId w:val="9"/>
        </w:numPr>
        <w:spacing w:before="57" w:after="57"/>
        <w:jc w:val="both"/>
        <w:rPr>
          <w:rFonts w:asciiTheme="majorHAnsi" w:hAnsiTheme="majorHAnsi" w:cstheme="majorHAnsi"/>
        </w:rPr>
      </w:pPr>
      <w:r w:rsidRPr="00157274">
        <w:rPr>
          <w:rFonts w:asciiTheme="majorHAnsi" w:hAnsiTheme="majorHAnsi" w:cstheme="majorHAnsi"/>
        </w:rPr>
        <w:lastRenderedPageBreak/>
        <w:t xml:space="preserve">Zamawiający może nie wyrazić zgody na proponowaną zmianę Wykonawcy. Możliwość wprowadzenia zmian nie stanowi jednocześnie zobowiązania Zamawiającego do wyrażenia takiej zgody. </w:t>
      </w:r>
    </w:p>
    <w:p w:rsidR="00B142C5" w:rsidRPr="00157274" w:rsidRDefault="00D53921">
      <w:pPr>
        <w:pStyle w:val="Normalny1"/>
        <w:numPr>
          <w:ilvl w:val="1"/>
          <w:numId w:val="9"/>
        </w:numPr>
        <w:spacing w:before="57" w:after="57"/>
        <w:jc w:val="both"/>
        <w:rPr>
          <w:rFonts w:asciiTheme="majorHAnsi" w:hAnsiTheme="majorHAnsi" w:cstheme="majorHAnsi"/>
        </w:rPr>
      </w:pPr>
      <w:r w:rsidRPr="00157274">
        <w:rPr>
          <w:rFonts w:asciiTheme="majorHAnsi" w:hAnsiTheme="majorHAnsi" w:cstheme="majorHAnsi"/>
        </w:rPr>
        <w:t>zmiany nie spowodują zwiększenia wynagrodzenia Wykonawcy.</w:t>
      </w:r>
    </w:p>
    <w:p w:rsidR="00B142C5" w:rsidRPr="00157274" w:rsidRDefault="00D53921">
      <w:pPr>
        <w:pStyle w:val="Normalny1"/>
        <w:numPr>
          <w:ilvl w:val="0"/>
          <w:numId w:val="9"/>
        </w:numPr>
        <w:spacing w:before="57" w:after="57"/>
        <w:jc w:val="both"/>
        <w:rPr>
          <w:rFonts w:asciiTheme="majorHAnsi" w:hAnsiTheme="majorHAnsi" w:cstheme="majorHAnsi"/>
        </w:rPr>
      </w:pPr>
      <w:r w:rsidRPr="00157274">
        <w:rPr>
          <w:rFonts w:asciiTheme="majorHAnsi" w:hAnsiTheme="majorHAnsi" w:cstheme="majorHAnsi"/>
        </w:rPr>
        <w:t>W przypadku ustawowej zmiany stawki podatku VAT wynagrodzenie należne Wykonawcy podlega automatycznej waloryzacji odpowiednio o kwotę podatku VAT wynikającą ze stawki tego podatku obowiązującej w chwili powstania obowiązku podatkowego. W takim przypadku wysokość wynagrodzenia należnego Wykonawcy ustalana jest każdorazowo z uwzględnieniem aktualnej stawki podatku VAT obowiązującej na dzień wystawienia faktury (powstania obowiązku podatkowego).</w:t>
      </w:r>
    </w:p>
    <w:p w:rsidR="00B142C5" w:rsidRPr="00157274" w:rsidRDefault="00D53921">
      <w:pPr>
        <w:pStyle w:val="Normalny1"/>
        <w:numPr>
          <w:ilvl w:val="0"/>
          <w:numId w:val="9"/>
        </w:numPr>
        <w:spacing w:before="57" w:after="57"/>
        <w:jc w:val="both"/>
        <w:rPr>
          <w:rFonts w:asciiTheme="majorHAnsi" w:hAnsiTheme="majorHAnsi" w:cstheme="majorHAnsi"/>
        </w:rPr>
      </w:pPr>
      <w:r w:rsidRPr="00157274">
        <w:rPr>
          <w:rFonts w:asciiTheme="majorHAnsi" w:hAnsiTheme="majorHAnsi" w:cstheme="majorHAnsi"/>
        </w:rPr>
        <w:t>Zmiana, o której mowa w ust. 3 dotyczą tylko tych części, które nie były objęte fakturowaniem przed wejściem w życie zmiany.</w:t>
      </w:r>
    </w:p>
    <w:p w:rsidR="00B142C5" w:rsidRPr="00157274" w:rsidRDefault="00D53921">
      <w:pPr>
        <w:pStyle w:val="Normalny1"/>
        <w:numPr>
          <w:ilvl w:val="0"/>
          <w:numId w:val="9"/>
        </w:numPr>
        <w:spacing w:before="57" w:after="57"/>
        <w:jc w:val="both"/>
        <w:rPr>
          <w:rFonts w:asciiTheme="majorHAnsi" w:hAnsiTheme="majorHAnsi" w:cstheme="majorHAnsi"/>
        </w:rPr>
      </w:pPr>
      <w:r w:rsidRPr="00157274">
        <w:rPr>
          <w:rFonts w:asciiTheme="majorHAnsi" w:hAnsiTheme="majorHAnsi" w:cstheme="majorHAnsi"/>
        </w:rPr>
        <w:t>Zmiana umowy dokonana z naruszeniem powyższych zasad podlega unieważnieniu.</w:t>
      </w:r>
    </w:p>
    <w:p w:rsidR="00B142C5" w:rsidRPr="00157274" w:rsidRDefault="00D53921">
      <w:pPr>
        <w:pStyle w:val="Normalny1"/>
        <w:numPr>
          <w:ilvl w:val="0"/>
          <w:numId w:val="9"/>
        </w:numPr>
        <w:spacing w:before="57" w:after="57"/>
        <w:jc w:val="both"/>
        <w:rPr>
          <w:rFonts w:asciiTheme="majorHAnsi" w:hAnsiTheme="majorHAnsi" w:cstheme="majorHAnsi"/>
        </w:rPr>
      </w:pPr>
      <w:r w:rsidRPr="00157274">
        <w:rPr>
          <w:rFonts w:asciiTheme="majorHAnsi" w:hAnsiTheme="majorHAnsi" w:cstheme="majorHAnsi"/>
        </w:rPr>
        <w:t>Zamawiający dopuszcza zmianę umowy na skutek zmian powszechnie obowiązujących przepisów prawa mających wpływ na realizację zamówienia.</w:t>
      </w:r>
    </w:p>
    <w:p w:rsidR="00B142C5" w:rsidRPr="00157274" w:rsidRDefault="00B142C5">
      <w:pPr>
        <w:pStyle w:val="Normalny1"/>
        <w:spacing w:before="57" w:after="57"/>
        <w:ind w:firstLine="705"/>
        <w:jc w:val="both"/>
        <w:rPr>
          <w:rFonts w:asciiTheme="majorHAnsi" w:hAnsiTheme="majorHAnsi" w:cstheme="majorHAnsi"/>
        </w:rPr>
      </w:pPr>
    </w:p>
    <w:p w:rsidR="00B142C5" w:rsidRPr="00157274" w:rsidRDefault="00D53921">
      <w:pPr>
        <w:pStyle w:val="Normalny1"/>
        <w:spacing w:before="57" w:after="57"/>
        <w:jc w:val="both"/>
        <w:rPr>
          <w:rFonts w:asciiTheme="majorHAnsi" w:hAnsiTheme="majorHAnsi" w:cstheme="majorHAnsi"/>
        </w:rPr>
      </w:pPr>
      <w:r w:rsidRPr="00157274">
        <w:rPr>
          <w:rFonts w:asciiTheme="majorHAnsi" w:hAnsiTheme="majorHAnsi" w:cstheme="majorHAnsi"/>
          <w:b/>
        </w:rPr>
        <w:t>Integralne załączniki do zapytania ofertowego:</w:t>
      </w:r>
    </w:p>
    <w:p w:rsidR="00B142C5" w:rsidRPr="00157274" w:rsidRDefault="00D53921">
      <w:pPr>
        <w:pStyle w:val="Normalny1"/>
        <w:numPr>
          <w:ilvl w:val="0"/>
          <w:numId w:val="3"/>
        </w:numPr>
        <w:spacing w:before="57" w:after="57"/>
        <w:jc w:val="both"/>
        <w:rPr>
          <w:rFonts w:asciiTheme="majorHAnsi" w:hAnsiTheme="majorHAnsi" w:cstheme="majorHAnsi"/>
        </w:rPr>
      </w:pPr>
      <w:r w:rsidRPr="00157274">
        <w:rPr>
          <w:rFonts w:asciiTheme="majorHAnsi" w:hAnsiTheme="majorHAnsi" w:cstheme="majorHAnsi"/>
        </w:rPr>
        <w:t xml:space="preserve">Załącznik nr 1 do ZO - Formularz ofertowy </w:t>
      </w:r>
    </w:p>
    <w:p w:rsidR="00B142C5" w:rsidRPr="00157274" w:rsidRDefault="00D53921">
      <w:pPr>
        <w:pStyle w:val="Normalny1"/>
        <w:numPr>
          <w:ilvl w:val="0"/>
          <w:numId w:val="3"/>
        </w:numPr>
        <w:spacing w:before="57" w:after="57"/>
        <w:jc w:val="both"/>
        <w:rPr>
          <w:rFonts w:asciiTheme="majorHAnsi" w:hAnsiTheme="majorHAnsi" w:cstheme="majorHAnsi"/>
        </w:rPr>
      </w:pPr>
      <w:r w:rsidRPr="00157274">
        <w:rPr>
          <w:rFonts w:asciiTheme="majorHAnsi" w:hAnsiTheme="majorHAnsi" w:cstheme="majorHAnsi"/>
        </w:rPr>
        <w:t>Załącznik nr 2  do ZO - Szczegółowy opi</w:t>
      </w:r>
      <w:r w:rsidR="00CF6FB0">
        <w:rPr>
          <w:rFonts w:asciiTheme="majorHAnsi" w:hAnsiTheme="majorHAnsi" w:cstheme="majorHAnsi"/>
        </w:rPr>
        <w:t xml:space="preserve">s przedmiotu zamówienia </w:t>
      </w:r>
      <w:r w:rsidRPr="00157274">
        <w:rPr>
          <w:rFonts w:asciiTheme="majorHAnsi" w:hAnsiTheme="majorHAnsi" w:cstheme="majorHAnsi"/>
        </w:rPr>
        <w:t xml:space="preserve"> </w:t>
      </w:r>
    </w:p>
    <w:p w:rsidR="00B142C5" w:rsidRPr="00157274" w:rsidRDefault="00D53921">
      <w:pPr>
        <w:pStyle w:val="Normalny1"/>
        <w:numPr>
          <w:ilvl w:val="0"/>
          <w:numId w:val="3"/>
        </w:numPr>
        <w:spacing w:before="57" w:after="57"/>
        <w:jc w:val="both"/>
        <w:rPr>
          <w:rFonts w:asciiTheme="majorHAnsi" w:hAnsiTheme="majorHAnsi" w:cstheme="majorHAnsi"/>
        </w:rPr>
      </w:pPr>
      <w:r w:rsidRPr="00157274">
        <w:rPr>
          <w:rFonts w:asciiTheme="majorHAnsi" w:hAnsiTheme="majorHAnsi" w:cstheme="majorHAnsi"/>
        </w:rPr>
        <w:t>Załącznik nr 3 do ZO -  Oświadczenie o spełnianiu warunków udziału w postępowaniu</w:t>
      </w:r>
    </w:p>
    <w:p w:rsidR="00B142C5" w:rsidRPr="00157274" w:rsidRDefault="00D53921">
      <w:pPr>
        <w:pStyle w:val="Normalny1"/>
        <w:numPr>
          <w:ilvl w:val="0"/>
          <w:numId w:val="3"/>
        </w:numPr>
        <w:spacing w:before="57" w:after="57"/>
        <w:jc w:val="both"/>
        <w:rPr>
          <w:rFonts w:asciiTheme="majorHAnsi" w:hAnsiTheme="majorHAnsi" w:cstheme="majorHAnsi"/>
        </w:rPr>
      </w:pPr>
      <w:r w:rsidRPr="00157274">
        <w:rPr>
          <w:rFonts w:asciiTheme="majorHAnsi" w:hAnsiTheme="majorHAnsi" w:cstheme="majorHAnsi"/>
        </w:rPr>
        <w:t>Załącznik nr 4 do ZO -  Oświadczenie o braku powiązań</w:t>
      </w:r>
    </w:p>
    <w:p w:rsidR="00B142C5" w:rsidRDefault="00D53921">
      <w:pPr>
        <w:pStyle w:val="Normalny1"/>
        <w:numPr>
          <w:ilvl w:val="0"/>
          <w:numId w:val="3"/>
        </w:numPr>
        <w:spacing w:before="57" w:after="57"/>
        <w:jc w:val="both"/>
        <w:rPr>
          <w:rFonts w:asciiTheme="majorHAnsi" w:hAnsiTheme="majorHAnsi" w:cstheme="majorHAnsi"/>
        </w:rPr>
      </w:pPr>
      <w:r w:rsidRPr="00157274">
        <w:rPr>
          <w:rFonts w:asciiTheme="majorHAnsi" w:hAnsiTheme="majorHAnsi" w:cstheme="majorHAnsi"/>
        </w:rPr>
        <w:t xml:space="preserve">Załącznik nr 5 do ZO -  Projekt umowy </w:t>
      </w:r>
    </w:p>
    <w:p w:rsidR="007B139F" w:rsidRPr="00104DFC" w:rsidRDefault="007B139F">
      <w:pPr>
        <w:pStyle w:val="Normalny1"/>
        <w:numPr>
          <w:ilvl w:val="0"/>
          <w:numId w:val="3"/>
        </w:numPr>
        <w:spacing w:before="57" w:after="57"/>
        <w:jc w:val="both"/>
        <w:rPr>
          <w:rFonts w:asciiTheme="majorHAnsi" w:hAnsiTheme="majorHAnsi" w:cstheme="majorHAnsi"/>
        </w:rPr>
      </w:pPr>
      <w:r w:rsidRPr="00104DFC">
        <w:rPr>
          <w:rFonts w:asciiTheme="majorHAnsi" w:hAnsiTheme="majorHAnsi" w:cstheme="majorHAnsi"/>
        </w:rPr>
        <w:t>Załącznik nr 5A do ZO – oświadczenie RODO</w:t>
      </w:r>
    </w:p>
    <w:sectPr w:rsidR="007B139F" w:rsidRPr="00104DFC" w:rsidSect="00B142C5">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BBA" w:rsidRDefault="00FF0BBA" w:rsidP="00B142C5">
      <w:pPr>
        <w:spacing w:after="0" w:line="240" w:lineRule="auto"/>
      </w:pPr>
      <w:r>
        <w:separator/>
      </w:r>
    </w:p>
  </w:endnote>
  <w:endnote w:type="continuationSeparator" w:id="0">
    <w:p w:rsidR="00FF0BBA" w:rsidRDefault="00FF0BBA" w:rsidP="00B1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Quattrocento Sans">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C5" w:rsidRDefault="00D53921">
    <w:pPr>
      <w:pStyle w:val="Normalny1"/>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Projekt „Uniwersytet Przyrodniczy dostępny dla wszystkich”</w:t>
    </w:r>
  </w:p>
  <w:p w:rsidR="00B142C5" w:rsidRDefault="00D53921">
    <w:pPr>
      <w:pStyle w:val="Normalny1"/>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Umowa nr POWR.03.05.00-00-A053/19-00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BBA" w:rsidRDefault="00FF0BBA" w:rsidP="00B142C5">
      <w:pPr>
        <w:spacing w:after="0" w:line="240" w:lineRule="auto"/>
      </w:pPr>
      <w:r>
        <w:separator/>
      </w:r>
    </w:p>
  </w:footnote>
  <w:footnote w:type="continuationSeparator" w:id="0">
    <w:p w:rsidR="00FF0BBA" w:rsidRDefault="00FF0BBA" w:rsidP="00B14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C5" w:rsidRDefault="00D53921">
    <w:pPr>
      <w:pStyle w:val="Normalny1"/>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0" locked="0" layoutInCell="1" allowOverlap="1">
          <wp:simplePos x="0" y="0"/>
          <wp:positionH relativeFrom="column">
            <wp:posOffset>452119</wp:posOffset>
          </wp:positionH>
          <wp:positionV relativeFrom="paragraph">
            <wp:posOffset>-440797</wp:posOffset>
          </wp:positionV>
          <wp:extent cx="4468633" cy="876377"/>
          <wp:effectExtent l="0" t="0" r="0" b="0"/>
          <wp:wrapSquare wrapText="bothSides" distT="0" distB="0" distL="0" distR="0"/>
          <wp:docPr id="1" name="image1.jpg" descr="C:\Users\Gość\Desktop\Dokumenty\Papier firmowy\Zestawienie znaków\Fundusze_Europejskie_Wiedza_Eukacja_Rozwoj\Fundusze_Europejskie_Wiedza_Eukacja_Rozwoj\POZIOM\POLSKI\FE_Wiedza_Edukacja_Rozwoj_rgb-2.jpg"/>
          <wp:cNvGraphicFramePr/>
          <a:graphic xmlns:a="http://schemas.openxmlformats.org/drawingml/2006/main">
            <a:graphicData uri="http://schemas.openxmlformats.org/drawingml/2006/picture">
              <pic:pic xmlns:pic="http://schemas.openxmlformats.org/drawingml/2006/picture">
                <pic:nvPicPr>
                  <pic:cNvPr id="0" name="image1.jpg" descr="C:\Users\Gość\Desktop\Dokumenty\Papier firmowy\Zestawienie znaków\Fundusze_Europejskie_Wiedza_Eukacja_Rozwoj\Fundusze_Europejskie_Wiedza_Eukacja_Rozwoj\POZIOM\POLSKI\FE_Wiedza_Edukacja_Rozwoj_rgb-2.jpg"/>
                  <pic:cNvPicPr preferRelativeResize="0"/>
                </pic:nvPicPr>
                <pic:blipFill>
                  <a:blip r:embed="rId1"/>
                  <a:srcRect/>
                  <a:stretch>
                    <a:fillRect/>
                  </a:stretch>
                </pic:blipFill>
                <pic:spPr>
                  <a:xfrm>
                    <a:off x="0" y="0"/>
                    <a:ext cx="4468633" cy="87637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7058"/>
    <w:multiLevelType w:val="multilevel"/>
    <w:tmpl w:val="3F528D00"/>
    <w:lvl w:ilvl="0">
      <w:start w:val="1"/>
      <w:numFmt w:val="decimal"/>
      <w:lvlText w:val="%1)"/>
      <w:lvlJc w:val="left"/>
      <w:pPr>
        <w:ind w:left="720" w:hanging="360"/>
      </w:pPr>
      <w:rPr>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3."/>
      <w:lvlJc w:val="left"/>
      <w:pPr>
        <w:ind w:left="1440" w:hanging="360"/>
      </w:pPr>
      <w:rPr>
        <w:sz w:val="20"/>
        <w:szCs w:val="20"/>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1" w15:restartNumberingAfterBreak="0">
    <w:nsid w:val="04F56739"/>
    <w:multiLevelType w:val="multilevel"/>
    <w:tmpl w:val="980455D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0586282F"/>
    <w:multiLevelType w:val="hybridMultilevel"/>
    <w:tmpl w:val="CBE6C19E"/>
    <w:lvl w:ilvl="0" w:tplc="CE68EF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00E89"/>
    <w:multiLevelType w:val="multilevel"/>
    <w:tmpl w:val="911C7AC0"/>
    <w:lvl w:ilvl="0">
      <w:start w:val="1"/>
      <w:numFmt w:val="decimal"/>
      <w:lvlText w:val="%1)"/>
      <w:lvlJc w:val="left"/>
      <w:pPr>
        <w:ind w:left="720" w:hanging="360"/>
      </w:pPr>
      <w:rPr>
        <w:b w:val="0"/>
        <w:sz w:val="20"/>
        <w:szCs w:val="20"/>
        <w:vertAlign w:val="baseline"/>
      </w:rPr>
    </w:lvl>
    <w:lvl w:ilvl="1">
      <w:start w:val="1"/>
      <w:numFmt w:val="lowerLetter"/>
      <w:lvlText w:val="%2)"/>
      <w:lvlJc w:val="left"/>
      <w:pPr>
        <w:ind w:left="1080" w:hanging="360"/>
      </w:pPr>
      <w:rPr>
        <w:sz w:val="20"/>
        <w:szCs w:val="20"/>
        <w:vertAlign w:val="baseline"/>
      </w:rPr>
    </w:lvl>
    <w:lvl w:ilvl="2">
      <w:start w:val="1"/>
      <w:numFmt w:val="lowerLetter"/>
      <w:lvlText w:val="%3)"/>
      <w:lvlJc w:val="left"/>
      <w:pPr>
        <w:ind w:left="1440" w:hanging="360"/>
      </w:pPr>
      <w:rPr>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4" w15:restartNumberingAfterBreak="0">
    <w:nsid w:val="0AA46420"/>
    <w:multiLevelType w:val="hybridMultilevel"/>
    <w:tmpl w:val="E1087C26"/>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228EA"/>
    <w:multiLevelType w:val="multilevel"/>
    <w:tmpl w:val="5106C934"/>
    <w:lvl w:ilvl="0">
      <w:start w:val="1"/>
      <w:numFmt w:val="decimal"/>
      <w:lvlText w:val="%1)"/>
      <w:lvlJc w:val="left"/>
      <w:pPr>
        <w:ind w:left="720" w:hanging="360"/>
      </w:pPr>
      <w:rPr>
        <w:b w:val="0"/>
        <w:color w:val="auto"/>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3."/>
      <w:lvlJc w:val="left"/>
      <w:pPr>
        <w:ind w:left="1440" w:hanging="360"/>
      </w:pPr>
      <w:rPr>
        <w:sz w:val="20"/>
        <w:szCs w:val="20"/>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6" w15:restartNumberingAfterBreak="0">
    <w:nsid w:val="0F86337F"/>
    <w:multiLevelType w:val="multilevel"/>
    <w:tmpl w:val="AE6ACA88"/>
    <w:lvl w:ilvl="0">
      <w:start w:val="1"/>
      <w:numFmt w:val="decimal"/>
      <w:lvlText w:val="%1)"/>
      <w:lvlJc w:val="left"/>
      <w:pPr>
        <w:ind w:left="720" w:hanging="360"/>
      </w:pPr>
      <w:rPr>
        <w:sz w:val="20"/>
        <w:szCs w:val="20"/>
        <w:vertAlign w:val="baseline"/>
      </w:rPr>
    </w:lvl>
    <w:lvl w:ilvl="1">
      <w:start w:val="1"/>
      <w:numFmt w:val="lowerLetter"/>
      <w:lvlText w:val="%2)"/>
      <w:lvlJc w:val="left"/>
      <w:pPr>
        <w:ind w:left="1080" w:hanging="360"/>
      </w:pPr>
      <w:rPr>
        <w:color w:val="000000"/>
        <w:sz w:val="20"/>
        <w:szCs w:val="20"/>
        <w:vertAlign w:val="baseline"/>
      </w:rPr>
    </w:lvl>
    <w:lvl w:ilvl="2">
      <w:start w:val="1"/>
      <w:numFmt w:val="decimal"/>
      <w:lvlText w:val="%3."/>
      <w:lvlJc w:val="left"/>
      <w:pPr>
        <w:ind w:left="1440" w:hanging="360"/>
      </w:pPr>
      <w:rPr>
        <w:sz w:val="20"/>
        <w:szCs w:val="20"/>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7" w15:restartNumberingAfterBreak="0">
    <w:nsid w:val="1CE23B2B"/>
    <w:multiLevelType w:val="multilevel"/>
    <w:tmpl w:val="613A4C2A"/>
    <w:lvl w:ilvl="0">
      <w:start w:val="1"/>
      <w:numFmt w:val="decimal"/>
      <w:lvlText w:val="%1)"/>
      <w:lvlJc w:val="left"/>
      <w:pPr>
        <w:ind w:left="720" w:hanging="360"/>
      </w:pPr>
      <w:rPr>
        <w:sz w:val="20"/>
        <w:szCs w:val="20"/>
        <w:vertAlign w:val="baseline"/>
      </w:rPr>
    </w:lvl>
    <w:lvl w:ilvl="1">
      <w:start w:val="1"/>
      <w:numFmt w:val="lowerLetter"/>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8" w15:restartNumberingAfterBreak="0">
    <w:nsid w:val="1CE23B31"/>
    <w:multiLevelType w:val="hybridMultilevel"/>
    <w:tmpl w:val="15E6A0FC"/>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4047041"/>
    <w:multiLevelType w:val="hybridMultilevel"/>
    <w:tmpl w:val="1FFC794C"/>
    <w:lvl w:ilvl="0" w:tplc="EBE6888A">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F240C1"/>
    <w:multiLevelType w:val="hybridMultilevel"/>
    <w:tmpl w:val="AAC61626"/>
    <w:lvl w:ilvl="0" w:tplc="7A207F0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1C0685"/>
    <w:multiLevelType w:val="multilevel"/>
    <w:tmpl w:val="96C809EA"/>
    <w:lvl w:ilvl="0">
      <w:start w:val="1"/>
      <w:numFmt w:val="decimal"/>
      <w:lvlText w:val="%1)"/>
      <w:lvlJc w:val="left"/>
      <w:pPr>
        <w:ind w:left="720" w:hanging="360"/>
      </w:pPr>
      <w:rPr>
        <w:b w:val="0"/>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12" w15:restartNumberingAfterBreak="0">
    <w:nsid w:val="32EE1472"/>
    <w:multiLevelType w:val="hybridMultilevel"/>
    <w:tmpl w:val="BD88BF6E"/>
    <w:lvl w:ilvl="0" w:tplc="59D496C4">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3927DD"/>
    <w:multiLevelType w:val="multilevel"/>
    <w:tmpl w:val="E0D273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1A4713F"/>
    <w:multiLevelType w:val="multilevel"/>
    <w:tmpl w:val="9C18DBBE"/>
    <w:lvl w:ilvl="0">
      <w:start w:val="1"/>
      <w:numFmt w:val="decimal"/>
      <w:lvlText w:val="%1)"/>
      <w:lvlJc w:val="left"/>
      <w:pPr>
        <w:ind w:left="720" w:hanging="360"/>
      </w:pPr>
      <w:rPr>
        <w:b w:val="0"/>
        <w:sz w:val="20"/>
        <w:szCs w:val="20"/>
        <w:vertAlign w:val="baseline"/>
      </w:rPr>
    </w:lvl>
    <w:lvl w:ilvl="1">
      <w:start w:val="1"/>
      <w:numFmt w:val="lowerLetter"/>
      <w:lvlText w:val="%2)"/>
      <w:lvlJc w:val="left"/>
      <w:pPr>
        <w:ind w:left="1080" w:hanging="360"/>
      </w:pPr>
      <w:rPr>
        <w:sz w:val="20"/>
        <w:szCs w:val="20"/>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15" w15:restartNumberingAfterBreak="0">
    <w:nsid w:val="4D5A2E24"/>
    <w:multiLevelType w:val="multilevel"/>
    <w:tmpl w:val="B9706E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6" w15:restartNumberingAfterBreak="0">
    <w:nsid w:val="50F208B1"/>
    <w:multiLevelType w:val="multilevel"/>
    <w:tmpl w:val="1BF8557E"/>
    <w:lvl w:ilvl="0">
      <w:start w:val="1"/>
      <w:numFmt w:val="decimal"/>
      <w:lvlText w:val="%1)"/>
      <w:lvlJc w:val="left"/>
      <w:pPr>
        <w:ind w:left="720" w:hanging="360"/>
      </w:pPr>
      <w:rPr>
        <w:b w:val="0"/>
        <w:sz w:val="20"/>
        <w:szCs w:val="20"/>
        <w:vertAlign w:val="baseline"/>
      </w:rPr>
    </w:lvl>
    <w:lvl w:ilvl="1">
      <w:start w:val="1"/>
      <w:numFmt w:val="lowerLetter"/>
      <w:lvlText w:val="%2)"/>
      <w:lvlJc w:val="left"/>
      <w:pPr>
        <w:ind w:left="1080" w:hanging="360"/>
      </w:pPr>
      <w:rPr>
        <w:sz w:val="20"/>
        <w:szCs w:val="20"/>
        <w:vertAlign w:val="baseline"/>
      </w:rPr>
    </w:lvl>
    <w:lvl w:ilvl="2">
      <w:start w:val="1"/>
      <w:numFmt w:val="decimal"/>
      <w:lvlText w:val="%3."/>
      <w:lvlJc w:val="left"/>
      <w:pPr>
        <w:ind w:left="1440" w:hanging="360"/>
      </w:pPr>
      <w:rPr>
        <w:sz w:val="20"/>
        <w:szCs w:val="20"/>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17" w15:restartNumberingAfterBreak="0">
    <w:nsid w:val="54271BDE"/>
    <w:multiLevelType w:val="multilevel"/>
    <w:tmpl w:val="82E632EE"/>
    <w:lvl w:ilvl="0">
      <w:start w:val="1"/>
      <w:numFmt w:val="decimal"/>
      <w:lvlText w:val="%1)"/>
      <w:lvlJc w:val="left"/>
      <w:pPr>
        <w:ind w:left="720" w:hanging="360"/>
      </w:pPr>
      <w:rPr>
        <w:b w:val="0"/>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18" w15:restartNumberingAfterBreak="0">
    <w:nsid w:val="57442507"/>
    <w:multiLevelType w:val="multilevel"/>
    <w:tmpl w:val="80F246D4"/>
    <w:lvl w:ilvl="0">
      <w:start w:val="1"/>
      <w:numFmt w:val="decimal"/>
      <w:lvlText w:val="%1)"/>
      <w:lvlJc w:val="left"/>
      <w:pPr>
        <w:ind w:left="720" w:hanging="360"/>
      </w:pPr>
      <w:rPr>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3."/>
      <w:lvlJc w:val="left"/>
      <w:pPr>
        <w:ind w:left="1440" w:hanging="360"/>
      </w:pPr>
      <w:rPr>
        <w:sz w:val="20"/>
        <w:szCs w:val="20"/>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19" w15:restartNumberingAfterBreak="0">
    <w:nsid w:val="591B2B5C"/>
    <w:multiLevelType w:val="multilevel"/>
    <w:tmpl w:val="08AE419C"/>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342298E"/>
    <w:multiLevelType w:val="multilevel"/>
    <w:tmpl w:val="C54807AE"/>
    <w:lvl w:ilvl="0">
      <w:start w:val="1"/>
      <w:numFmt w:val="decimal"/>
      <w:lvlText w:val="%1)"/>
      <w:lvlJc w:val="left"/>
      <w:pPr>
        <w:ind w:left="720" w:hanging="360"/>
      </w:pPr>
      <w:rPr>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3."/>
      <w:lvlJc w:val="left"/>
      <w:pPr>
        <w:ind w:left="1440" w:hanging="360"/>
      </w:pPr>
      <w:rPr>
        <w:sz w:val="20"/>
        <w:szCs w:val="20"/>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21" w15:restartNumberingAfterBreak="0">
    <w:nsid w:val="67403C9E"/>
    <w:multiLevelType w:val="multilevel"/>
    <w:tmpl w:val="8FF65268"/>
    <w:lvl w:ilvl="0">
      <w:start w:val="1"/>
      <w:numFmt w:val="decimal"/>
      <w:lvlText w:val="%1)"/>
      <w:lvlJc w:val="left"/>
      <w:pPr>
        <w:ind w:left="720" w:hanging="360"/>
      </w:pPr>
      <w:rPr>
        <w:b w:val="0"/>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22" w15:restartNumberingAfterBreak="0">
    <w:nsid w:val="78F10EB1"/>
    <w:multiLevelType w:val="multilevel"/>
    <w:tmpl w:val="B1B60F0C"/>
    <w:lvl w:ilvl="0">
      <w:start w:val="1"/>
      <w:numFmt w:val="decimal"/>
      <w:lvlText w:val="%1)"/>
      <w:lvlJc w:val="left"/>
      <w:pPr>
        <w:ind w:left="720" w:hanging="360"/>
      </w:pPr>
      <w:rPr>
        <w:b w:val="0"/>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3."/>
      <w:lvlJc w:val="left"/>
      <w:pPr>
        <w:ind w:left="1440" w:hanging="360"/>
      </w:pPr>
      <w:rPr>
        <w:sz w:val="20"/>
        <w:szCs w:val="20"/>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23" w15:restartNumberingAfterBreak="0">
    <w:nsid w:val="795F76A8"/>
    <w:multiLevelType w:val="multilevel"/>
    <w:tmpl w:val="B52CDFAE"/>
    <w:lvl w:ilvl="0">
      <w:start w:val="1"/>
      <w:numFmt w:val="decimal"/>
      <w:lvlText w:val="%1)"/>
      <w:lvlJc w:val="left"/>
      <w:pPr>
        <w:ind w:left="720" w:hanging="360"/>
      </w:pPr>
      <w:rPr>
        <w:b w:val="0"/>
        <w:sz w:val="20"/>
        <w:szCs w:val="20"/>
        <w:vertAlign w:val="baseline"/>
      </w:rPr>
    </w:lvl>
    <w:lvl w:ilvl="1">
      <w:start w:val="1"/>
      <w:numFmt w:val="lowerLetter"/>
      <w:lvlText w:val="%2)"/>
      <w:lvlJc w:val="left"/>
      <w:pPr>
        <w:ind w:left="1080" w:hanging="360"/>
      </w:pPr>
      <w:rPr>
        <w:vertAlign w:val="baseline"/>
      </w:rPr>
    </w:lvl>
    <w:lvl w:ilvl="2">
      <w:start w:val="1"/>
      <w:numFmt w:val="lowerLetter"/>
      <w:lvlText w:val="%3)"/>
      <w:lvlJc w:val="left"/>
      <w:pPr>
        <w:ind w:left="1440" w:hanging="360"/>
      </w:pPr>
      <w:rPr>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24" w15:restartNumberingAfterBreak="0">
    <w:nsid w:val="7E08509F"/>
    <w:multiLevelType w:val="multilevel"/>
    <w:tmpl w:val="55680780"/>
    <w:lvl w:ilvl="0">
      <w:start w:val="1"/>
      <w:numFmt w:val="decimal"/>
      <w:lvlText w:val="%1)"/>
      <w:lvlJc w:val="left"/>
      <w:pPr>
        <w:ind w:left="720" w:hanging="360"/>
      </w:pPr>
      <w:rPr>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num w:numId="1">
    <w:abstractNumId w:val="5"/>
  </w:num>
  <w:num w:numId="2">
    <w:abstractNumId w:val="20"/>
  </w:num>
  <w:num w:numId="3">
    <w:abstractNumId w:val="24"/>
  </w:num>
  <w:num w:numId="4">
    <w:abstractNumId w:val="23"/>
  </w:num>
  <w:num w:numId="5">
    <w:abstractNumId w:val="21"/>
  </w:num>
  <w:num w:numId="6">
    <w:abstractNumId w:val="22"/>
  </w:num>
  <w:num w:numId="7">
    <w:abstractNumId w:val="14"/>
  </w:num>
  <w:num w:numId="8">
    <w:abstractNumId w:val="16"/>
  </w:num>
  <w:num w:numId="9">
    <w:abstractNumId w:val="7"/>
  </w:num>
  <w:num w:numId="10">
    <w:abstractNumId w:val="11"/>
  </w:num>
  <w:num w:numId="11">
    <w:abstractNumId w:val="15"/>
  </w:num>
  <w:num w:numId="12">
    <w:abstractNumId w:val="13"/>
  </w:num>
  <w:num w:numId="13">
    <w:abstractNumId w:val="3"/>
  </w:num>
  <w:num w:numId="14">
    <w:abstractNumId w:val="0"/>
  </w:num>
  <w:num w:numId="15">
    <w:abstractNumId w:val="19"/>
  </w:num>
  <w:num w:numId="16">
    <w:abstractNumId w:val="1"/>
  </w:num>
  <w:num w:numId="17">
    <w:abstractNumId w:val="18"/>
  </w:num>
  <w:num w:numId="18">
    <w:abstractNumId w:val="17"/>
  </w:num>
  <w:num w:numId="19">
    <w:abstractNumId w:val="6"/>
  </w:num>
  <w:num w:numId="20">
    <w:abstractNumId w:val="8"/>
  </w:num>
  <w:num w:numId="21">
    <w:abstractNumId w:val="2"/>
  </w:num>
  <w:num w:numId="22">
    <w:abstractNumId w:val="10"/>
  </w:num>
  <w:num w:numId="23">
    <w:abstractNumId w:val="4"/>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142C5"/>
    <w:rsid w:val="00082109"/>
    <w:rsid w:val="000862FE"/>
    <w:rsid w:val="00104DFC"/>
    <w:rsid w:val="00136767"/>
    <w:rsid w:val="00157274"/>
    <w:rsid w:val="002B50D8"/>
    <w:rsid w:val="002D3C95"/>
    <w:rsid w:val="00304FE5"/>
    <w:rsid w:val="0035007D"/>
    <w:rsid w:val="003970A7"/>
    <w:rsid w:val="00413E62"/>
    <w:rsid w:val="004678DF"/>
    <w:rsid w:val="004E2B8E"/>
    <w:rsid w:val="00516887"/>
    <w:rsid w:val="00525466"/>
    <w:rsid w:val="00561CB0"/>
    <w:rsid w:val="00566571"/>
    <w:rsid w:val="005B6291"/>
    <w:rsid w:val="005E6685"/>
    <w:rsid w:val="006F0E64"/>
    <w:rsid w:val="00701453"/>
    <w:rsid w:val="0071072B"/>
    <w:rsid w:val="007B139F"/>
    <w:rsid w:val="00813EC8"/>
    <w:rsid w:val="008C7935"/>
    <w:rsid w:val="008D6AA8"/>
    <w:rsid w:val="00912C17"/>
    <w:rsid w:val="0093026E"/>
    <w:rsid w:val="009A7C3E"/>
    <w:rsid w:val="00A65277"/>
    <w:rsid w:val="00AC5EC0"/>
    <w:rsid w:val="00B142C5"/>
    <w:rsid w:val="00B45415"/>
    <w:rsid w:val="00C1442C"/>
    <w:rsid w:val="00C42C14"/>
    <w:rsid w:val="00CF6FB0"/>
    <w:rsid w:val="00D066C9"/>
    <w:rsid w:val="00D53921"/>
    <w:rsid w:val="00D87925"/>
    <w:rsid w:val="00DF75D4"/>
    <w:rsid w:val="00E4100A"/>
    <w:rsid w:val="00EC026D"/>
    <w:rsid w:val="00F84DD0"/>
    <w:rsid w:val="00FB4F0B"/>
    <w:rsid w:val="00FC414B"/>
    <w:rsid w:val="00FD3EF5"/>
    <w:rsid w:val="00FF0B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FE1197C-D624-42C4-B3D9-BCD78ABE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4F0B"/>
  </w:style>
  <w:style w:type="paragraph" w:styleId="Nagwek1">
    <w:name w:val="heading 1"/>
    <w:basedOn w:val="Normalny1"/>
    <w:next w:val="Normalny1"/>
    <w:rsid w:val="00B142C5"/>
    <w:pPr>
      <w:keepNext/>
      <w:keepLines/>
      <w:spacing w:before="480" w:after="120"/>
      <w:outlineLvl w:val="0"/>
    </w:pPr>
    <w:rPr>
      <w:b/>
      <w:sz w:val="48"/>
      <w:szCs w:val="48"/>
    </w:rPr>
  </w:style>
  <w:style w:type="paragraph" w:styleId="Nagwek2">
    <w:name w:val="heading 2"/>
    <w:basedOn w:val="Normalny1"/>
    <w:next w:val="Normalny1"/>
    <w:rsid w:val="00B142C5"/>
    <w:pPr>
      <w:keepNext/>
      <w:keepLines/>
      <w:spacing w:before="360" w:after="80"/>
      <w:outlineLvl w:val="1"/>
    </w:pPr>
    <w:rPr>
      <w:b/>
      <w:sz w:val="36"/>
      <w:szCs w:val="36"/>
    </w:rPr>
  </w:style>
  <w:style w:type="paragraph" w:styleId="Nagwek3">
    <w:name w:val="heading 3"/>
    <w:basedOn w:val="Normalny1"/>
    <w:next w:val="Normalny1"/>
    <w:rsid w:val="00B142C5"/>
    <w:pPr>
      <w:keepNext/>
      <w:keepLines/>
      <w:spacing w:before="280" w:after="80"/>
      <w:outlineLvl w:val="2"/>
    </w:pPr>
    <w:rPr>
      <w:b/>
      <w:sz w:val="28"/>
      <w:szCs w:val="28"/>
    </w:rPr>
  </w:style>
  <w:style w:type="paragraph" w:styleId="Nagwek4">
    <w:name w:val="heading 4"/>
    <w:basedOn w:val="Normalny1"/>
    <w:next w:val="Normalny1"/>
    <w:rsid w:val="00B142C5"/>
    <w:pPr>
      <w:keepNext/>
      <w:keepLines/>
      <w:spacing w:before="240" w:after="40"/>
      <w:outlineLvl w:val="3"/>
    </w:pPr>
    <w:rPr>
      <w:b/>
      <w:sz w:val="24"/>
      <w:szCs w:val="24"/>
    </w:rPr>
  </w:style>
  <w:style w:type="paragraph" w:styleId="Nagwek5">
    <w:name w:val="heading 5"/>
    <w:basedOn w:val="Normalny1"/>
    <w:next w:val="Normalny1"/>
    <w:rsid w:val="00B142C5"/>
    <w:pPr>
      <w:keepNext/>
      <w:keepLines/>
      <w:spacing w:before="220" w:after="40"/>
      <w:outlineLvl w:val="4"/>
    </w:pPr>
    <w:rPr>
      <w:b/>
    </w:rPr>
  </w:style>
  <w:style w:type="paragraph" w:styleId="Nagwek6">
    <w:name w:val="heading 6"/>
    <w:basedOn w:val="Normalny1"/>
    <w:next w:val="Normalny1"/>
    <w:rsid w:val="00B142C5"/>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B142C5"/>
  </w:style>
  <w:style w:type="table" w:customStyle="1" w:styleId="TableNormal">
    <w:name w:val="Table Normal"/>
    <w:rsid w:val="00B142C5"/>
    <w:tblPr>
      <w:tblCellMar>
        <w:top w:w="0" w:type="dxa"/>
        <w:left w:w="0" w:type="dxa"/>
        <w:bottom w:w="0" w:type="dxa"/>
        <w:right w:w="0" w:type="dxa"/>
      </w:tblCellMar>
    </w:tblPr>
  </w:style>
  <w:style w:type="paragraph" w:styleId="Tytu">
    <w:name w:val="Title"/>
    <w:basedOn w:val="Normalny1"/>
    <w:next w:val="Normalny1"/>
    <w:rsid w:val="00B142C5"/>
    <w:pPr>
      <w:keepNext/>
      <w:keepLines/>
      <w:spacing w:before="480" w:after="120"/>
    </w:pPr>
    <w:rPr>
      <w:b/>
      <w:sz w:val="72"/>
      <w:szCs w:val="72"/>
    </w:rPr>
  </w:style>
  <w:style w:type="paragraph" w:styleId="Podtytu">
    <w:name w:val="Subtitle"/>
    <w:basedOn w:val="Normalny1"/>
    <w:next w:val="Normalny1"/>
    <w:rsid w:val="00B142C5"/>
    <w:pPr>
      <w:keepNext/>
      <w:keepLines/>
      <w:spacing w:before="360" w:after="80"/>
    </w:pPr>
    <w:rPr>
      <w:rFonts w:ascii="Georgia" w:eastAsia="Georgia" w:hAnsi="Georgia" w:cs="Georgia"/>
      <w:i/>
      <w:color w:val="666666"/>
      <w:sz w:val="48"/>
      <w:szCs w:val="48"/>
    </w:rPr>
  </w:style>
  <w:style w:type="table" w:customStyle="1" w:styleId="a">
    <w:basedOn w:val="TableNormal"/>
    <w:rsid w:val="00B142C5"/>
    <w:tblPr>
      <w:tblStyleRowBandSize w:val="1"/>
      <w:tblStyleColBandSize w:val="1"/>
      <w:tblCellMar>
        <w:left w:w="108" w:type="dxa"/>
        <w:right w:w="108" w:type="dxa"/>
      </w:tblCellMar>
    </w:tblPr>
  </w:style>
  <w:style w:type="paragraph" w:styleId="Akapitzlist">
    <w:name w:val="List Paragraph"/>
    <w:basedOn w:val="Normalny"/>
    <w:link w:val="AkapitzlistZnak"/>
    <w:uiPriority w:val="34"/>
    <w:qFormat/>
    <w:rsid w:val="00F84DD0"/>
    <w:pPr>
      <w:spacing w:after="160" w:line="259" w:lineRule="auto"/>
      <w:ind w:left="720"/>
    </w:pPr>
    <w:rPr>
      <w:lang w:eastAsia="en-US"/>
    </w:rPr>
  </w:style>
  <w:style w:type="character" w:customStyle="1" w:styleId="AkapitzlistZnak">
    <w:name w:val="Akapit z listą Znak"/>
    <w:link w:val="Akapitzlist"/>
    <w:uiPriority w:val="34"/>
    <w:qFormat/>
    <w:locked/>
    <w:rsid w:val="00F84DD0"/>
    <w:rPr>
      <w:lang w:eastAsia="en-US"/>
    </w:rPr>
  </w:style>
  <w:style w:type="character" w:styleId="Hipercze">
    <w:name w:val="Hyperlink"/>
    <w:basedOn w:val="Domylnaczcionkaakapitu"/>
    <w:uiPriority w:val="99"/>
    <w:unhideWhenUsed/>
    <w:rsid w:val="00D87925"/>
    <w:rPr>
      <w:color w:val="0000FF" w:themeColor="hyperlink"/>
      <w:u w:val="single"/>
    </w:rPr>
  </w:style>
  <w:style w:type="paragraph" w:customStyle="1" w:styleId="Default">
    <w:name w:val="Default"/>
    <w:rsid w:val="005B6291"/>
    <w:pPr>
      <w:suppressAutoHyphens/>
      <w:spacing w:after="0" w:line="100" w:lineRule="atLeast"/>
    </w:pPr>
    <w:rPr>
      <w:rFonts w:ascii="Times New Roman" w:eastAsia="SimSun" w:hAnsi="Times New Roman"/>
      <w:color w:val="000000"/>
      <w:sz w:val="24"/>
      <w:szCs w:val="24"/>
      <w:lang w:eastAsia="hi-IN" w:bidi="hi-IN"/>
    </w:rPr>
  </w:style>
  <w:style w:type="paragraph" w:styleId="NormalnyWeb">
    <w:name w:val="Normal (Web)"/>
    <w:basedOn w:val="Normalny"/>
    <w:rsid w:val="00A65277"/>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ettings" Target="settings.xml"/><Relationship Id="rId7" Type="http://schemas.openxmlformats.org/officeDocument/2006/relationships/hyperlink" Target="mailto:zbigniew.kukowski@upwr.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17</Pages>
  <Words>6306</Words>
  <Characters>37842</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AV_Serwis</dc:creator>
  <cp:lastModifiedBy>Biuro</cp:lastModifiedBy>
  <cp:revision>11</cp:revision>
  <dcterms:created xsi:type="dcterms:W3CDTF">2021-02-05T11:08:00Z</dcterms:created>
  <dcterms:modified xsi:type="dcterms:W3CDTF">2021-03-05T12:30:00Z</dcterms:modified>
</cp:coreProperties>
</file>