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B536" w14:textId="66F8AC4E" w:rsidR="008012BA" w:rsidRDefault="00F12F08" w:rsidP="008766A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F72711" wp14:editId="60A2A53E">
            <wp:extent cx="5715000" cy="561975"/>
            <wp:effectExtent l="0" t="0" r="0" b="9525"/>
            <wp:docPr id="3" name="Obraz 2" descr="Inwestycje w dywersyfikację działalności sektora HoReCa - oferta dla  operatorów - zasady naboru i oceny wniosków - PARP - Centrum Rozwoju MŚ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westycje w dywersyfikację działalności sektora HoReCa - oferta dla  operatorów - zasady naboru i oceny wniosków - PARP - Centrum Rozwoju MŚ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393D" w14:textId="77777777" w:rsidR="008012BA" w:rsidRDefault="008012BA" w:rsidP="008766A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FFB8D86" w14:textId="20BBDDEB" w:rsidR="008766A2" w:rsidRDefault="008766A2" w:rsidP="008766A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766A2">
        <w:rPr>
          <w:rFonts w:cstheme="minorHAnsi"/>
          <w:b/>
          <w:bCs/>
          <w:sz w:val="28"/>
          <w:szCs w:val="28"/>
        </w:rPr>
        <w:t>Szczegółowy opis kryteriów oceny ofert</w:t>
      </w:r>
    </w:p>
    <w:p w14:paraId="36B6A866" w14:textId="77777777" w:rsidR="008766A2" w:rsidRPr="008766A2" w:rsidRDefault="008766A2" w:rsidP="008766A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D6591CE" w14:textId="1B1E7E16" w:rsidR="008766A2" w:rsidRPr="005E3640" w:rsidRDefault="008766A2" w:rsidP="008766A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realizacji zadania </w:t>
      </w:r>
      <w:r w:rsidRPr="005E3640">
        <w:rPr>
          <w:rFonts w:cstheme="minorHAnsi"/>
          <w:sz w:val="24"/>
          <w:szCs w:val="24"/>
        </w:rPr>
        <w:t xml:space="preserve">Zamawiający wybierze </w:t>
      </w:r>
      <w:r w:rsidRPr="005E3640">
        <w:rPr>
          <w:rFonts w:cstheme="minorHAnsi"/>
          <w:b/>
          <w:sz w:val="24"/>
          <w:szCs w:val="24"/>
        </w:rPr>
        <w:t>ofert</w:t>
      </w:r>
      <w:r>
        <w:rPr>
          <w:rFonts w:cstheme="minorHAnsi"/>
          <w:b/>
          <w:sz w:val="24"/>
          <w:szCs w:val="24"/>
        </w:rPr>
        <w:t>ę</w:t>
      </w:r>
      <w:r w:rsidRPr="005E3640">
        <w:rPr>
          <w:rFonts w:cstheme="minorHAnsi"/>
          <w:b/>
          <w:sz w:val="24"/>
          <w:szCs w:val="24"/>
        </w:rPr>
        <w:t>, która uzyskała największą liczbę punktów. W przypadku ofert, które uzyskały taką samą liczbę punktów o wyborze oferty decyduje cena a następnie kolejność wpływu.</w:t>
      </w:r>
    </w:p>
    <w:p w14:paraId="5F121D6A" w14:textId="77777777" w:rsidR="008766A2" w:rsidRPr="005E3640" w:rsidRDefault="008766A2" w:rsidP="008766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A9E006" w14:textId="2B53B26B" w:rsidR="00F12F08" w:rsidRDefault="00F12F08" w:rsidP="00F12F0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40E1">
        <w:rPr>
          <w:rFonts w:eastAsia="Times New Roman" w:cstheme="minorHAnsi"/>
          <w:sz w:val="24"/>
          <w:szCs w:val="24"/>
          <w:lang w:eastAsia="pl-PL"/>
        </w:rPr>
        <w:t>1. Przy dokonywaniu wyboru najkorzystniejszej oferty Zamawiający stosować będzie następujące kryteria oceny ofert:</w:t>
      </w:r>
      <w:r w:rsidRPr="008940E1">
        <w:rPr>
          <w:rFonts w:eastAsia="Times New Roman" w:cstheme="minorHAnsi"/>
          <w:sz w:val="24"/>
          <w:szCs w:val="24"/>
          <w:lang w:eastAsia="pl-PL"/>
        </w:rPr>
        <w:br/>
        <w:t>a) cena (netto) - 80 %,</w:t>
      </w:r>
      <w:r w:rsidRPr="008940E1">
        <w:rPr>
          <w:rFonts w:eastAsia="Times New Roman" w:cstheme="minorHAnsi"/>
          <w:sz w:val="24"/>
          <w:szCs w:val="24"/>
          <w:lang w:eastAsia="pl-PL"/>
        </w:rPr>
        <w:br/>
        <w:t xml:space="preserve">b) okres gwarancji </w:t>
      </w:r>
      <w:r>
        <w:rPr>
          <w:rFonts w:eastAsia="Times New Roman" w:cstheme="minorHAnsi"/>
          <w:sz w:val="24"/>
          <w:szCs w:val="24"/>
          <w:lang w:eastAsia="pl-PL"/>
        </w:rPr>
        <w:t xml:space="preserve">powyżej wymaganych 36 miesięcy </w:t>
      </w:r>
      <w:r w:rsidRPr="008940E1">
        <w:rPr>
          <w:rFonts w:eastAsia="Times New Roman" w:cstheme="minorHAnsi"/>
          <w:sz w:val="24"/>
          <w:szCs w:val="24"/>
          <w:lang w:eastAsia="pl-PL"/>
        </w:rPr>
        <w:t>- 20 %,</w:t>
      </w:r>
      <w:r w:rsidRPr="008940E1">
        <w:rPr>
          <w:rFonts w:eastAsia="Times New Roman" w:cstheme="minorHAnsi"/>
          <w:sz w:val="24"/>
          <w:szCs w:val="24"/>
          <w:lang w:eastAsia="pl-PL"/>
        </w:rPr>
        <w:br/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bookmarkStart w:id="0" w:name="_Hlk117019020"/>
      <w:r w:rsidRPr="00FD4EF1">
        <w:rPr>
          <w:rFonts w:eastAsia="Times New Roman" w:cstheme="minorHAnsi"/>
          <w:sz w:val="24"/>
          <w:szCs w:val="24"/>
          <w:lang w:eastAsia="pl-PL"/>
        </w:rPr>
        <w:t xml:space="preserve">Punktacja końcowa ustalona zostanie w oparciu o wzór: </w:t>
      </w:r>
      <w:r w:rsidRPr="00F12F08">
        <w:rPr>
          <w:rFonts w:eastAsia="Times New Roman" w:cstheme="minorHAnsi"/>
          <w:b/>
          <w:bCs/>
          <w:sz w:val="24"/>
          <w:szCs w:val="24"/>
          <w:lang w:eastAsia="pl-PL"/>
        </w:rPr>
        <w:t>P=</w:t>
      </w:r>
      <w:proofErr w:type="spellStart"/>
      <w:r w:rsidRPr="00F12F08">
        <w:rPr>
          <w:rFonts w:eastAsia="Times New Roman" w:cstheme="minorHAnsi"/>
          <w:b/>
          <w:bCs/>
          <w:sz w:val="24"/>
          <w:szCs w:val="24"/>
          <w:lang w:eastAsia="pl-PL"/>
        </w:rPr>
        <w:t>Pc+Pg</w:t>
      </w:r>
      <w:proofErr w:type="spellEnd"/>
      <w:r w:rsidRPr="00F12F0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  <w:t xml:space="preserve">gdzie: 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FD4EF1">
        <w:rPr>
          <w:rFonts w:eastAsia="Times New Roman" w:cstheme="minorHAnsi"/>
          <w:sz w:val="24"/>
          <w:szCs w:val="24"/>
          <w:lang w:eastAsia="pl-PL"/>
        </w:rPr>
        <w:t>Pc</w:t>
      </w:r>
      <w:proofErr w:type="spellEnd"/>
      <w:r w:rsidRPr="00FD4EF1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>to</w:t>
      </w:r>
      <w:r w:rsidRPr="00FD4EF1">
        <w:rPr>
          <w:rFonts w:eastAsia="Times New Roman" w:cstheme="minorHAnsi"/>
          <w:sz w:val="24"/>
          <w:szCs w:val="24"/>
          <w:lang w:eastAsia="pl-PL"/>
        </w:rPr>
        <w:t xml:space="preserve"> ilość uzyskanych punktów w kryterium cena,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FD4EF1">
        <w:rPr>
          <w:rFonts w:eastAsia="Times New Roman" w:cstheme="minorHAnsi"/>
          <w:sz w:val="24"/>
          <w:szCs w:val="24"/>
          <w:lang w:eastAsia="pl-PL"/>
        </w:rPr>
        <w:t>Pg</w:t>
      </w:r>
      <w:proofErr w:type="spellEnd"/>
      <w:r w:rsidRPr="00FD4EF1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>to</w:t>
      </w:r>
      <w:r w:rsidRPr="00FD4EF1">
        <w:rPr>
          <w:rFonts w:eastAsia="Times New Roman" w:cstheme="minorHAnsi"/>
          <w:sz w:val="24"/>
          <w:szCs w:val="24"/>
          <w:lang w:eastAsia="pl-PL"/>
        </w:rPr>
        <w:t xml:space="preserve"> ilość uzyskanych punktów w kryterium okres gwarancji,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  <w:t xml:space="preserve">P – </w:t>
      </w:r>
      <w:r>
        <w:rPr>
          <w:rFonts w:eastAsia="Times New Roman" w:cstheme="minorHAnsi"/>
          <w:sz w:val="24"/>
          <w:szCs w:val="24"/>
          <w:lang w:eastAsia="pl-PL"/>
        </w:rPr>
        <w:t>to</w:t>
      </w:r>
      <w:r w:rsidRPr="00FD4EF1">
        <w:rPr>
          <w:rFonts w:eastAsia="Times New Roman" w:cstheme="minorHAnsi"/>
          <w:sz w:val="24"/>
          <w:szCs w:val="24"/>
          <w:lang w:eastAsia="pl-PL"/>
        </w:rPr>
        <w:t xml:space="preserve"> sumę uzyskanych punktów w poszczególnych kryteriach.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  <w:t>Łącznie, oferta może uzyskać maksymalnie 100 punktów.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r w:rsidRPr="00FD4EF1">
        <w:rPr>
          <w:rFonts w:eastAsia="Times New Roman" w:cstheme="minorHAnsi"/>
          <w:sz w:val="24"/>
          <w:szCs w:val="24"/>
          <w:lang w:eastAsia="pl-PL"/>
        </w:rPr>
        <w:br/>
        <w:t>2. Sposób oceny ofert: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r w:rsidRPr="00F12F08">
        <w:rPr>
          <w:rFonts w:eastAsia="Times New Roman" w:cstheme="minorHAnsi"/>
          <w:sz w:val="24"/>
          <w:szCs w:val="24"/>
          <w:u w:val="single"/>
          <w:lang w:eastAsia="pl-PL"/>
        </w:rPr>
        <w:t>a) w kryterium cena (netto) :</w:t>
      </w:r>
      <w:r w:rsidRPr="00FD4EF1">
        <w:rPr>
          <w:rFonts w:eastAsia="Times New Roman" w:cstheme="minorHAnsi"/>
          <w:sz w:val="24"/>
          <w:szCs w:val="24"/>
          <w:lang w:eastAsia="pl-PL"/>
        </w:rPr>
        <w:br/>
      </w:r>
      <w:r w:rsidRPr="00012F66">
        <w:rPr>
          <w:rFonts w:eastAsia="Times New Roman" w:cstheme="minorHAnsi"/>
          <w:sz w:val="24"/>
          <w:szCs w:val="24"/>
          <w:lang w:eastAsia="pl-PL"/>
        </w:rPr>
        <w:t>Cena oferty musi uwzględniać wszystkie koszty realizacji zamówienia</w:t>
      </w:r>
      <w:r w:rsidR="00B93B08">
        <w:rPr>
          <w:rFonts w:eastAsia="Times New Roman" w:cstheme="minorHAnsi"/>
          <w:sz w:val="24"/>
          <w:szCs w:val="24"/>
          <w:lang w:eastAsia="pl-PL"/>
        </w:rPr>
        <w:t>.</w:t>
      </w:r>
    </w:p>
    <w:p w14:paraId="0F815295" w14:textId="7B99CE99" w:rsidR="008766A2" w:rsidRPr="005E3640" w:rsidRDefault="00F12F08" w:rsidP="008766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2F66">
        <w:rPr>
          <w:rFonts w:eastAsia="Times New Roman" w:cstheme="minorHAnsi"/>
          <w:sz w:val="24"/>
          <w:szCs w:val="24"/>
          <w:lang w:eastAsia="pl-PL"/>
        </w:rPr>
        <w:br/>
        <w:t>Liczba punktów zostanie obliczona wg. wzoru: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Pc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t>=</w:t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Cmin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t>/Co x 80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>gdzie: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Cmin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t xml:space="preserve"> – oznacza wynagrodzenie netto oferty najtańszej,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>Co – oznacza wynagrodzenie netto oferty ocenianej,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>Najkorzystniejsza oferta w odniesieniu do tego kryterium może uzyskać maksimum 80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12F66">
        <w:rPr>
          <w:rFonts w:eastAsia="Times New Roman" w:cstheme="minorHAnsi"/>
          <w:sz w:val="24"/>
          <w:szCs w:val="24"/>
          <w:lang w:eastAsia="pl-PL"/>
        </w:rPr>
        <w:t xml:space="preserve">pkt 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r w:rsidRPr="00F12F08">
        <w:rPr>
          <w:rFonts w:eastAsia="Times New Roman" w:cstheme="minorHAnsi"/>
          <w:sz w:val="24"/>
          <w:szCs w:val="24"/>
          <w:u w:val="single"/>
          <w:lang w:eastAsia="pl-PL"/>
        </w:rPr>
        <w:t>b) w kryterium okres gwarancji: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 xml:space="preserve">Okres gwarancji udzielonej przez Wykonawcę musi zostać podany w pełnych miesiącach. 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 xml:space="preserve">Okres gwarancji udzielonej przez Wykonawcę nie może być krótszy niż </w:t>
      </w:r>
      <w:r>
        <w:rPr>
          <w:rFonts w:eastAsia="Times New Roman" w:cstheme="minorHAnsi"/>
          <w:sz w:val="24"/>
          <w:szCs w:val="24"/>
          <w:lang w:eastAsia="pl-PL"/>
        </w:rPr>
        <w:t>36</w:t>
      </w:r>
      <w:r w:rsidRPr="00012F66">
        <w:rPr>
          <w:rFonts w:eastAsia="Times New Roman" w:cstheme="minorHAnsi"/>
          <w:sz w:val="24"/>
          <w:szCs w:val="24"/>
          <w:lang w:eastAsia="pl-PL"/>
        </w:rPr>
        <w:t xml:space="preserve"> miesięcy i nie może przekroczyć 60 miesięcy, dla ofert z dłuższym okresem gwarancji niż 60 miesięcy przyjmowany będzie dla oceny ofert okres gwarancji równy 60 miesięcy. W przypadku wyznaczenia przez Wykonawcę terminu gwarancji krótszego niż </w:t>
      </w:r>
      <w:r>
        <w:rPr>
          <w:rFonts w:eastAsia="Times New Roman" w:cstheme="minorHAnsi"/>
          <w:sz w:val="24"/>
          <w:szCs w:val="24"/>
          <w:lang w:eastAsia="pl-PL"/>
        </w:rPr>
        <w:t>36</w:t>
      </w:r>
      <w:r w:rsidRPr="00012F66">
        <w:rPr>
          <w:rFonts w:eastAsia="Times New Roman" w:cstheme="minorHAnsi"/>
          <w:sz w:val="24"/>
          <w:szCs w:val="24"/>
          <w:lang w:eastAsia="pl-PL"/>
        </w:rPr>
        <w:t xml:space="preserve"> miesięcy Zamawiający odrzuci ofertę.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>Oferta z najdłuższym okresem gwarancji otrzyma 20 pkt., pozostałe oferty będą obliczone wg wzoru: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Pg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t>=Go/</w:t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Gmax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t xml:space="preserve"> x 20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>gdzie: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 xml:space="preserve">Go – oznacza liczbę miesięcy gwarancji oferty ocenianej, 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Gmax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t xml:space="preserve"> – oznacza liczbę miesięcy najdłuższej gwarancji nie dłuższej jednak niż 60 m-</w:t>
      </w:r>
      <w:proofErr w:type="spellStart"/>
      <w:r w:rsidRPr="00012F66">
        <w:rPr>
          <w:rFonts w:eastAsia="Times New Roman" w:cstheme="minorHAnsi"/>
          <w:sz w:val="24"/>
          <w:szCs w:val="24"/>
          <w:lang w:eastAsia="pl-PL"/>
        </w:rPr>
        <w:t>cy</w:t>
      </w:r>
      <w:proofErr w:type="spellEnd"/>
      <w:r w:rsidRPr="00012F66">
        <w:rPr>
          <w:rFonts w:eastAsia="Times New Roman" w:cstheme="minorHAnsi"/>
          <w:sz w:val="24"/>
          <w:szCs w:val="24"/>
          <w:lang w:eastAsia="pl-PL"/>
        </w:rPr>
        <w:br/>
      </w:r>
      <w:r w:rsidRPr="00012F66">
        <w:rPr>
          <w:rFonts w:eastAsia="Times New Roman" w:cstheme="minorHAnsi"/>
          <w:sz w:val="24"/>
          <w:szCs w:val="24"/>
          <w:lang w:eastAsia="pl-PL"/>
        </w:rPr>
        <w:lastRenderedPageBreak/>
        <w:t>Najkorzystniejsza oferta w odniesieniu do tego kryterium może uzyskać maksimum 20pkt.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r w:rsidRPr="00012F66">
        <w:rPr>
          <w:rFonts w:eastAsia="Times New Roman" w:cstheme="minorHAnsi"/>
          <w:sz w:val="24"/>
          <w:szCs w:val="24"/>
          <w:lang w:eastAsia="pl-PL"/>
        </w:rPr>
        <w:br/>
        <w:t>c) obliczenia w kryteriach dokonywane będą do dwóch miejsc po przecinku, przy zastosowaniu zaokrąglania punktów według następującej zasady: gdy trzecia cyfra po przecinku wynosi 5 lub jest większa niż 5, zaokrąglenie drugiej cyfry po przecinku następuje w górę o jeden, a jeżeli trzecia cyfra po przecinku jest niższa od 5 to druga cyfra po przecinku nie ulega zmianie.</w:t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r w:rsidRPr="00012F66">
        <w:rPr>
          <w:rFonts w:eastAsia="Times New Roman" w:cstheme="minorHAnsi"/>
          <w:sz w:val="24"/>
          <w:szCs w:val="24"/>
          <w:lang w:eastAsia="pl-PL"/>
        </w:rPr>
        <w:br/>
      </w:r>
      <w:bookmarkEnd w:id="0"/>
    </w:p>
    <w:p w14:paraId="10301BE5" w14:textId="77777777" w:rsidR="0089598F" w:rsidRDefault="0089598F"/>
    <w:sectPr w:rsidR="0089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577E"/>
    <w:multiLevelType w:val="hybridMultilevel"/>
    <w:tmpl w:val="E39EEAB6"/>
    <w:lvl w:ilvl="0" w:tplc="C8EC8B3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F4529"/>
    <w:multiLevelType w:val="hybridMultilevel"/>
    <w:tmpl w:val="21FAF668"/>
    <w:lvl w:ilvl="0" w:tplc="ADBC9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258695">
    <w:abstractNumId w:val="1"/>
  </w:num>
  <w:num w:numId="2" w16cid:durableId="77879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A2"/>
    <w:rsid w:val="008012BA"/>
    <w:rsid w:val="008766A2"/>
    <w:rsid w:val="0089598F"/>
    <w:rsid w:val="00AC0BBD"/>
    <w:rsid w:val="00B86A86"/>
    <w:rsid w:val="00B93B08"/>
    <w:rsid w:val="00C326DC"/>
    <w:rsid w:val="00F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02F0"/>
  <w15:chartTrackingRefBased/>
  <w15:docId w15:val="{67574799-8875-4784-83C7-F952C0A4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A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"/>
    <w:basedOn w:val="Normalny"/>
    <w:link w:val="AkapitzlistZnak"/>
    <w:uiPriority w:val="34"/>
    <w:qFormat/>
    <w:rsid w:val="008766A2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"/>
    <w:link w:val="Akapitzlist"/>
    <w:uiPriority w:val="34"/>
    <w:locked/>
    <w:rsid w:val="008766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Ruta</dc:creator>
  <cp:keywords/>
  <dc:description/>
  <cp:lastModifiedBy>Alicja Ruta</cp:lastModifiedBy>
  <cp:revision>2</cp:revision>
  <dcterms:created xsi:type="dcterms:W3CDTF">2025-05-29T16:46:00Z</dcterms:created>
  <dcterms:modified xsi:type="dcterms:W3CDTF">2025-05-29T16:46:00Z</dcterms:modified>
</cp:coreProperties>
</file>