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941F" w14:textId="133B9813" w:rsidR="00A23FDC" w:rsidRPr="006E0CA5" w:rsidRDefault="00A23FDC" w:rsidP="001B2F8E">
      <w:pPr>
        <w:spacing w:after="120" w:line="360" w:lineRule="auto"/>
        <w:ind w:right="-709"/>
        <w:jc w:val="both"/>
        <w:rPr>
          <w:rFonts w:ascii="Aptos" w:eastAsia="Arial" w:hAnsi="Aptos" w:cs="Arial"/>
          <w:b/>
        </w:rPr>
      </w:pPr>
      <w:bookmarkStart w:id="0" w:name="_Hlk188426449"/>
      <w:r w:rsidRPr="006E0CA5">
        <w:rPr>
          <w:rFonts w:ascii="Aptos" w:eastAsia="Arial" w:hAnsi="Aptos" w:cs="Arial"/>
          <w:b/>
        </w:rPr>
        <w:tab/>
      </w:r>
      <w:r w:rsidRPr="006E0CA5">
        <w:rPr>
          <w:rFonts w:ascii="Aptos" w:eastAsia="Arial" w:hAnsi="Aptos" w:cs="Arial"/>
          <w:b/>
        </w:rPr>
        <w:tab/>
      </w:r>
      <w:r w:rsidRPr="006E0CA5">
        <w:rPr>
          <w:rFonts w:ascii="Aptos" w:eastAsia="Arial" w:hAnsi="Aptos" w:cs="Arial"/>
          <w:b/>
        </w:rPr>
        <w:tab/>
      </w:r>
      <w:r w:rsidRPr="006E0CA5">
        <w:rPr>
          <w:rFonts w:ascii="Aptos" w:eastAsia="Arial" w:hAnsi="Aptos" w:cs="Arial"/>
          <w:b/>
        </w:rPr>
        <w:tab/>
      </w:r>
      <w:r w:rsidRPr="006E0CA5">
        <w:rPr>
          <w:rFonts w:ascii="Aptos" w:eastAsia="Arial" w:hAnsi="Aptos" w:cs="Arial"/>
          <w:b/>
        </w:rPr>
        <w:tab/>
      </w:r>
      <w:r w:rsidRPr="006E0CA5">
        <w:rPr>
          <w:rFonts w:ascii="Aptos" w:eastAsia="Arial" w:hAnsi="Aptos" w:cs="Arial"/>
          <w:b/>
        </w:rPr>
        <w:tab/>
      </w:r>
      <w:r w:rsidRPr="006E0CA5">
        <w:rPr>
          <w:rFonts w:ascii="Aptos" w:eastAsia="Arial" w:hAnsi="Aptos" w:cs="Arial"/>
          <w:b/>
        </w:rPr>
        <w:tab/>
      </w:r>
      <w:r w:rsidRPr="006E0CA5">
        <w:rPr>
          <w:rFonts w:ascii="Aptos" w:eastAsia="Arial" w:hAnsi="Aptos" w:cs="Arial"/>
          <w:b/>
        </w:rPr>
        <w:tab/>
      </w:r>
      <w:r w:rsidRPr="006E0CA5">
        <w:rPr>
          <w:rFonts w:ascii="Aptos" w:eastAsia="Arial" w:hAnsi="Aptos" w:cs="Arial"/>
          <w:b/>
        </w:rPr>
        <w:tab/>
      </w:r>
      <w:r w:rsidRPr="007F3EEA">
        <w:rPr>
          <w:rFonts w:ascii="Aptos" w:eastAsia="Arial" w:hAnsi="Aptos" w:cs="Arial"/>
          <w:b/>
        </w:rPr>
        <w:t>G</w:t>
      </w:r>
      <w:r w:rsidR="00D05215" w:rsidRPr="007F3EEA">
        <w:rPr>
          <w:rFonts w:ascii="Aptos" w:eastAsia="Arial" w:hAnsi="Aptos" w:cs="Arial"/>
          <w:b/>
        </w:rPr>
        <w:t>dańsk</w:t>
      </w:r>
      <w:r w:rsidRPr="007F3EEA">
        <w:rPr>
          <w:rFonts w:ascii="Aptos" w:eastAsia="Arial" w:hAnsi="Aptos" w:cs="Arial"/>
          <w:b/>
        </w:rPr>
        <w:t xml:space="preserve">, dn. </w:t>
      </w:r>
      <w:r w:rsidR="007F3EEA" w:rsidRPr="007F3EEA">
        <w:rPr>
          <w:rFonts w:ascii="Aptos" w:eastAsia="Arial" w:hAnsi="Aptos" w:cs="Arial"/>
          <w:b/>
        </w:rPr>
        <w:t>2</w:t>
      </w:r>
      <w:r w:rsidR="00103FB2">
        <w:rPr>
          <w:rFonts w:ascii="Aptos" w:eastAsia="Arial" w:hAnsi="Aptos" w:cs="Arial"/>
          <w:b/>
        </w:rPr>
        <w:t>9</w:t>
      </w:r>
      <w:r w:rsidR="00C97329" w:rsidRPr="007F3EEA">
        <w:rPr>
          <w:rFonts w:ascii="Aptos" w:eastAsia="Arial" w:hAnsi="Aptos" w:cs="Arial"/>
          <w:b/>
        </w:rPr>
        <w:t>.</w:t>
      </w:r>
      <w:r w:rsidR="007F3EEA" w:rsidRPr="007F3EEA">
        <w:rPr>
          <w:rFonts w:ascii="Aptos" w:eastAsia="Arial" w:hAnsi="Aptos" w:cs="Arial"/>
          <w:b/>
        </w:rPr>
        <w:t>05</w:t>
      </w:r>
      <w:r w:rsidRPr="007F3EEA">
        <w:rPr>
          <w:rFonts w:ascii="Aptos" w:eastAsia="Arial" w:hAnsi="Aptos" w:cs="Arial"/>
          <w:b/>
        </w:rPr>
        <w:t>.</w:t>
      </w:r>
      <w:r w:rsidR="001F10EE" w:rsidRPr="007F3EEA">
        <w:rPr>
          <w:rFonts w:ascii="Aptos" w:eastAsia="Arial" w:hAnsi="Aptos" w:cs="Arial"/>
          <w:b/>
        </w:rPr>
        <w:t>2025 r.</w:t>
      </w:r>
    </w:p>
    <w:p w14:paraId="59C41E29" w14:textId="77777777" w:rsidR="00A23FDC" w:rsidRPr="006E0CA5" w:rsidRDefault="00A23FDC" w:rsidP="001B2F8E">
      <w:pPr>
        <w:spacing w:after="120" w:line="360" w:lineRule="auto"/>
        <w:ind w:right="-709"/>
        <w:jc w:val="both"/>
        <w:rPr>
          <w:rFonts w:ascii="Aptos" w:eastAsia="Arial" w:hAnsi="Aptos" w:cs="Arial"/>
          <w:b/>
        </w:rPr>
      </w:pPr>
    </w:p>
    <w:p w14:paraId="6B438230" w14:textId="77777777" w:rsidR="00A23FDC" w:rsidRPr="006E0CA5" w:rsidRDefault="00A23FDC" w:rsidP="001B2F8E">
      <w:pPr>
        <w:spacing w:after="120" w:line="360" w:lineRule="auto"/>
        <w:ind w:right="-709"/>
        <w:jc w:val="both"/>
        <w:rPr>
          <w:rFonts w:ascii="Aptos" w:hAnsi="Aptos" w:cs="Arial"/>
        </w:rPr>
      </w:pPr>
      <w:r w:rsidRPr="006E0CA5">
        <w:rPr>
          <w:rFonts w:ascii="Aptos" w:eastAsia="Arial" w:hAnsi="Aptos" w:cs="Arial"/>
          <w:b/>
        </w:rPr>
        <w:t>Zamawiający:</w:t>
      </w:r>
    </w:p>
    <w:p w14:paraId="3FDEABBB" w14:textId="7F034DC7" w:rsidR="006E0CA5" w:rsidRPr="006E0CA5" w:rsidRDefault="006E0CA5" w:rsidP="006E0CA5">
      <w:pPr>
        <w:tabs>
          <w:tab w:val="left" w:pos="8295"/>
        </w:tabs>
        <w:rPr>
          <w:rFonts w:ascii="Aptos" w:hAnsi="Aptos" w:cs="Tahoma"/>
          <w:b/>
        </w:rPr>
      </w:pPr>
      <w:r w:rsidRPr="006E0CA5">
        <w:rPr>
          <w:rFonts w:ascii="Aptos" w:hAnsi="Aptos" w:cs="Tahoma"/>
          <w:b/>
        </w:rPr>
        <w:t>FOOD PASSION PIOTR PODKÓWKA, woj. POMORSKIE, pow. Gdańsk, gm. Gdańsk, miejsc. Gdańsk, ul. Lazurowa</w:t>
      </w:r>
      <w:r>
        <w:rPr>
          <w:rFonts w:ascii="Aptos" w:hAnsi="Aptos" w:cs="Tahoma"/>
          <w:b/>
        </w:rPr>
        <w:t xml:space="preserve"> </w:t>
      </w:r>
      <w:r w:rsidRPr="006E0CA5">
        <w:rPr>
          <w:rFonts w:ascii="Aptos" w:hAnsi="Aptos" w:cs="Tahoma"/>
          <w:b/>
        </w:rPr>
        <w:t>nr 8, 80-680</w:t>
      </w:r>
      <w:r w:rsidRPr="006E0CA5">
        <w:rPr>
          <w:rFonts w:ascii="Aptos" w:hAnsi="Aptos" w:cs="Tahoma"/>
          <w:b/>
        </w:rPr>
        <w:tab/>
      </w:r>
    </w:p>
    <w:p w14:paraId="6D680898" w14:textId="54D42ABE" w:rsidR="00A23FDC" w:rsidRPr="006E0CA5" w:rsidRDefault="00A23FDC" w:rsidP="001B2F8E">
      <w:pPr>
        <w:spacing w:after="120" w:line="360" w:lineRule="auto"/>
        <w:jc w:val="both"/>
        <w:rPr>
          <w:rFonts w:ascii="Aptos" w:hAnsi="Aptos" w:cs="Arial"/>
        </w:rPr>
      </w:pPr>
    </w:p>
    <w:p w14:paraId="71BB654F" w14:textId="77777777" w:rsidR="00A23FDC" w:rsidRPr="006E0CA5" w:rsidRDefault="00A23FDC" w:rsidP="004B0A1A">
      <w:pPr>
        <w:pStyle w:val="Tytu"/>
        <w:spacing w:after="120" w:line="360" w:lineRule="auto"/>
        <w:contextualSpacing w:val="0"/>
        <w:jc w:val="center"/>
        <w:rPr>
          <w:rFonts w:ascii="Aptos" w:eastAsia="Arial" w:hAnsi="Aptos" w:cs="Arial"/>
          <w:color w:val="000000" w:themeColor="text1"/>
          <w:sz w:val="24"/>
          <w:szCs w:val="24"/>
        </w:rPr>
      </w:pPr>
      <w:r w:rsidRPr="006E0CA5">
        <w:rPr>
          <w:rFonts w:ascii="Aptos" w:eastAsia="Arial" w:hAnsi="Aptos" w:cs="Arial"/>
          <w:color w:val="000000" w:themeColor="text1"/>
          <w:sz w:val="24"/>
          <w:szCs w:val="24"/>
        </w:rPr>
        <w:t>zaprasza do złożenia oferty cenowej dla zamówienia pn.:</w:t>
      </w:r>
    </w:p>
    <w:p w14:paraId="6EC40E66" w14:textId="4E73EA62" w:rsidR="00907626" w:rsidRDefault="006E0CA5" w:rsidP="006E0CA5">
      <w:pPr>
        <w:spacing w:after="120" w:line="360" w:lineRule="auto"/>
        <w:jc w:val="both"/>
        <w:rPr>
          <w:rFonts w:ascii="Aptos" w:hAnsi="Aptos" w:cs="Arial"/>
          <w:b/>
          <w:bCs/>
          <w:color w:val="000000" w:themeColor="text1"/>
        </w:rPr>
      </w:pPr>
      <w:r w:rsidRPr="00D05215">
        <w:rPr>
          <w:rFonts w:ascii="Aptos" w:hAnsi="Aptos" w:cs="Arial"/>
          <w:b/>
          <w:bCs/>
          <w:color w:val="000000" w:themeColor="text1"/>
        </w:rPr>
        <w:t xml:space="preserve">Zakup </w:t>
      </w:r>
      <w:r w:rsidR="00523A46">
        <w:rPr>
          <w:rFonts w:ascii="Aptos" w:hAnsi="Aptos" w:cs="Arial"/>
          <w:b/>
          <w:bCs/>
          <w:color w:val="000000" w:themeColor="text1"/>
        </w:rPr>
        <w:t>profesjonalnych urządzeń i sprzętu gastronomicznego</w:t>
      </w:r>
    </w:p>
    <w:p w14:paraId="5EA96DAE" w14:textId="1B4CA8BC" w:rsidR="00907626" w:rsidRPr="00907626" w:rsidRDefault="00907626" w:rsidP="00907626">
      <w:pPr>
        <w:spacing w:after="120" w:line="360" w:lineRule="auto"/>
        <w:jc w:val="both"/>
        <w:rPr>
          <w:rFonts w:ascii="Aptos" w:hAnsi="Aptos" w:cs="Arial"/>
          <w:b/>
          <w:bCs/>
          <w:color w:val="000000" w:themeColor="text1"/>
        </w:rPr>
      </w:pPr>
      <w:r>
        <w:rPr>
          <w:rFonts w:ascii="Aptos" w:hAnsi="Aptos" w:cs="Arial"/>
          <w:b/>
          <w:bCs/>
          <w:color w:val="000000" w:themeColor="text1"/>
        </w:rPr>
        <w:t xml:space="preserve">Zamówienie jest realizowane zgodnie z realizacją projektu numer </w:t>
      </w:r>
      <w:r w:rsidRPr="00907626">
        <w:rPr>
          <w:rFonts w:ascii="Aptos" w:hAnsi="Aptos" w:cs="Arial"/>
          <w:b/>
          <w:bCs/>
          <w:color w:val="000000" w:themeColor="text1"/>
        </w:rPr>
        <w:t>KPOD.01.03-IW.01-6720_24-00</w:t>
      </w:r>
      <w:r>
        <w:rPr>
          <w:rFonts w:ascii="Aptos" w:hAnsi="Aptos" w:cs="Arial"/>
          <w:b/>
          <w:bCs/>
          <w:color w:val="000000" w:themeColor="text1"/>
        </w:rPr>
        <w:t xml:space="preserve"> </w:t>
      </w:r>
      <w:r w:rsidRPr="00907626">
        <w:rPr>
          <w:rFonts w:ascii="Aptos" w:hAnsi="Aptos" w:cs="Arial"/>
          <w:b/>
          <w:bCs/>
          <w:color w:val="000000" w:themeColor="text1"/>
        </w:rPr>
        <w:t>w ramach inwestycji A1.2.1 Inwestycje dla przedsiębiorstw w produkty, usługi i kompetencje pracowników oraz kadry</w:t>
      </w:r>
      <w:r w:rsidR="009C2A94">
        <w:rPr>
          <w:rFonts w:ascii="Aptos" w:hAnsi="Aptos" w:cs="Arial"/>
          <w:b/>
          <w:bCs/>
          <w:color w:val="000000" w:themeColor="text1"/>
        </w:rPr>
        <w:t xml:space="preserve"> związane z dywersyfikacją działalności. </w:t>
      </w:r>
    </w:p>
    <w:p w14:paraId="494E8E7C" w14:textId="7BAAB720" w:rsidR="00A23FDC" w:rsidRPr="006E0CA5" w:rsidRDefault="00A23FDC" w:rsidP="00E56A60">
      <w:pPr>
        <w:pStyle w:val="Nagwek1"/>
        <w:rPr>
          <w:rFonts w:eastAsia="Arial"/>
        </w:rPr>
      </w:pPr>
      <w:r w:rsidRPr="006E0CA5">
        <w:rPr>
          <w:rFonts w:eastAsia="Arial"/>
        </w:rPr>
        <w:t xml:space="preserve">Podstawa prawna </w:t>
      </w:r>
    </w:p>
    <w:p w14:paraId="642C418F" w14:textId="10DBFA7C" w:rsidR="006F729A" w:rsidRPr="006E0CA5" w:rsidRDefault="00A23FDC" w:rsidP="000C0EB1">
      <w:pPr>
        <w:spacing w:after="120" w:line="360" w:lineRule="auto"/>
        <w:jc w:val="both"/>
        <w:rPr>
          <w:rFonts w:ascii="Aptos" w:hAnsi="Aptos" w:cs="Arial"/>
        </w:rPr>
      </w:pPr>
      <w:r w:rsidRPr="006E0CA5">
        <w:rPr>
          <w:rFonts w:ascii="Aptos" w:hAnsi="Aptos" w:cs="Arial"/>
        </w:rPr>
        <w:t>Zamówienie nie podlega przepisom Ustawy Prawo Zamówień Publicznych. Zamówienie jest realizowane zgodnie z zasadą konkurencyjności w rozumieniu Wytycznych dotyczących kwalifikowaln</w:t>
      </w:r>
      <w:r w:rsidR="006F729A" w:rsidRPr="006E0CA5">
        <w:rPr>
          <w:rFonts w:ascii="Aptos" w:hAnsi="Aptos" w:cs="Arial"/>
        </w:rPr>
        <w:t>ości wydatków na lata 2021-2027.</w:t>
      </w:r>
    </w:p>
    <w:p w14:paraId="1F012F2F" w14:textId="77777777" w:rsidR="00A23FDC" w:rsidRPr="006E0CA5" w:rsidRDefault="00A23FDC" w:rsidP="00E56A60">
      <w:pPr>
        <w:pStyle w:val="Nagwek1"/>
      </w:pPr>
      <w:r w:rsidRPr="006E0CA5">
        <w:t>Zamawiający</w:t>
      </w:r>
    </w:p>
    <w:p w14:paraId="29451BEB" w14:textId="77777777" w:rsidR="006E0CA5" w:rsidRDefault="006E0CA5" w:rsidP="00907626">
      <w:pPr>
        <w:tabs>
          <w:tab w:val="left" w:pos="8295"/>
        </w:tabs>
        <w:rPr>
          <w:rFonts w:ascii="Aptos" w:hAnsi="Aptos" w:cs="Tahoma"/>
          <w:b/>
        </w:rPr>
      </w:pPr>
      <w:r w:rsidRPr="006E0CA5">
        <w:rPr>
          <w:rFonts w:ascii="Aptos" w:hAnsi="Aptos" w:cs="Tahoma"/>
          <w:b/>
        </w:rPr>
        <w:t>FOOD PASSION PIOTR PODKÓWKA, woj. POMORSKIE, pow. Gdańsk, gm. Gdańsk, miejsc. Gdańsk, ul. Lazurowa</w:t>
      </w:r>
      <w:r>
        <w:rPr>
          <w:rFonts w:ascii="Aptos" w:hAnsi="Aptos" w:cs="Tahoma"/>
          <w:b/>
        </w:rPr>
        <w:t xml:space="preserve"> </w:t>
      </w:r>
      <w:r w:rsidRPr="006E0CA5">
        <w:rPr>
          <w:rFonts w:ascii="Aptos" w:hAnsi="Aptos" w:cs="Tahoma"/>
          <w:b/>
        </w:rPr>
        <w:t>nr 8, 80-680</w:t>
      </w:r>
    </w:p>
    <w:p w14:paraId="2FA1980A" w14:textId="655281A9" w:rsidR="006E0CA5" w:rsidRPr="006E0CA5" w:rsidRDefault="006E0CA5" w:rsidP="00907626">
      <w:pPr>
        <w:tabs>
          <w:tab w:val="left" w:pos="8295"/>
        </w:tabs>
        <w:rPr>
          <w:rFonts w:ascii="Aptos" w:hAnsi="Aptos" w:cs="Tahoma"/>
          <w:b/>
        </w:rPr>
      </w:pPr>
      <w:r w:rsidRPr="006E0CA5">
        <w:rPr>
          <w:rFonts w:ascii="Aptos" w:hAnsi="Aptos" w:cs="Tahoma"/>
          <w:b/>
        </w:rPr>
        <w:tab/>
      </w:r>
    </w:p>
    <w:p w14:paraId="0FFBD1A2" w14:textId="4FBA041A" w:rsidR="00A23FDC" w:rsidRPr="0012703A" w:rsidRDefault="00A23FDC" w:rsidP="00907626">
      <w:pPr>
        <w:spacing w:after="120" w:line="360" w:lineRule="auto"/>
        <w:jc w:val="both"/>
        <w:rPr>
          <w:rFonts w:ascii="Aptos" w:hAnsi="Aptos" w:cs="Arial"/>
        </w:rPr>
      </w:pPr>
      <w:r w:rsidRPr="0012703A">
        <w:rPr>
          <w:rFonts w:ascii="Aptos" w:hAnsi="Aptos" w:cs="Arial"/>
        </w:rPr>
        <w:t xml:space="preserve">Tel. </w:t>
      </w:r>
      <w:r w:rsidR="006E0CA5" w:rsidRPr="0012703A">
        <w:rPr>
          <w:rFonts w:ascii="Aptos" w:hAnsi="Aptos" w:cs="Arial"/>
        </w:rPr>
        <w:t>606 630 840</w:t>
      </w:r>
    </w:p>
    <w:p w14:paraId="4AA5FDCE" w14:textId="215B7C7D" w:rsidR="00A23FDC" w:rsidRPr="0012703A" w:rsidRDefault="00A23FDC" w:rsidP="00907626">
      <w:pPr>
        <w:spacing w:after="120" w:line="360" w:lineRule="auto"/>
        <w:jc w:val="both"/>
        <w:rPr>
          <w:rFonts w:ascii="Aptos" w:hAnsi="Aptos" w:cs="Arial"/>
        </w:rPr>
      </w:pPr>
      <w:r w:rsidRPr="0012703A">
        <w:rPr>
          <w:rFonts w:ascii="Aptos" w:hAnsi="Aptos" w:cs="Arial"/>
        </w:rPr>
        <w:t xml:space="preserve">e-mail: </w:t>
      </w:r>
      <w:r w:rsidR="006E0CA5" w:rsidRPr="0012703A">
        <w:rPr>
          <w:rFonts w:ascii="Aptos" w:hAnsi="Aptos" w:cs="Arial"/>
        </w:rPr>
        <w:t>m.abel@techniservice.com.pl</w:t>
      </w:r>
    </w:p>
    <w:p w14:paraId="64104906" w14:textId="68FE5823" w:rsidR="00D77BF4" w:rsidRPr="006E0CA5" w:rsidRDefault="00A23FDC" w:rsidP="00907626">
      <w:pPr>
        <w:spacing w:after="120" w:line="360" w:lineRule="auto"/>
        <w:jc w:val="both"/>
        <w:rPr>
          <w:rFonts w:ascii="Aptos" w:hAnsi="Aptos" w:cs="Arial"/>
          <w:lang w:val="en-GB"/>
        </w:rPr>
      </w:pPr>
      <w:r w:rsidRPr="006E0CA5">
        <w:rPr>
          <w:rFonts w:ascii="Aptos" w:hAnsi="Aptos" w:cs="Arial"/>
          <w:lang w:val="en-GB"/>
        </w:rPr>
        <w:t xml:space="preserve">NIP: </w:t>
      </w:r>
      <w:r w:rsidR="006E0CA5" w:rsidRPr="006E0CA5">
        <w:rPr>
          <w:rFonts w:ascii="Aptos" w:hAnsi="Aptos" w:cs="Arial"/>
        </w:rPr>
        <w:t>5833014402</w:t>
      </w:r>
    </w:p>
    <w:p w14:paraId="41736A6C" w14:textId="244CEE25" w:rsidR="000C0EB1" w:rsidRPr="006E0CA5" w:rsidRDefault="00670E03" w:rsidP="00E56A60">
      <w:pPr>
        <w:pStyle w:val="Nagwek1"/>
        <w:rPr>
          <w:rFonts w:eastAsia="Arial"/>
        </w:rPr>
      </w:pPr>
      <w:r w:rsidRPr="0012703A">
        <w:rPr>
          <w:rFonts w:eastAsia="Arial"/>
        </w:rPr>
        <w:t xml:space="preserve"> </w:t>
      </w:r>
      <w:r w:rsidR="00A23FDC" w:rsidRPr="006E0CA5">
        <w:rPr>
          <w:rFonts w:eastAsia="Arial"/>
        </w:rPr>
        <w:t xml:space="preserve">Informacja o zamówieniach </w:t>
      </w:r>
      <w:r w:rsidR="001F10EE" w:rsidRPr="006E0CA5">
        <w:rPr>
          <w:rFonts w:eastAsia="Arial"/>
        </w:rPr>
        <w:t>udzielanych w</w:t>
      </w:r>
      <w:r w:rsidR="00A23FDC" w:rsidRPr="006E0CA5">
        <w:rPr>
          <w:rFonts w:eastAsia="Arial"/>
        </w:rPr>
        <w:t xml:space="preserve"> częściach.</w:t>
      </w:r>
    </w:p>
    <w:p w14:paraId="1ACE88D3" w14:textId="3658B54B" w:rsidR="00447890" w:rsidRPr="006E0CA5" w:rsidRDefault="00D77BF4" w:rsidP="001B2F8E">
      <w:pPr>
        <w:pStyle w:val="Nagwek2"/>
        <w:spacing w:before="0" w:after="120" w:line="360" w:lineRule="auto"/>
        <w:jc w:val="both"/>
        <w:rPr>
          <w:rFonts w:ascii="Aptos" w:hAnsi="Aptos"/>
        </w:rPr>
      </w:pPr>
      <w:r w:rsidRPr="006E0CA5">
        <w:rPr>
          <w:rFonts w:ascii="Aptos" w:hAnsi="Aptos"/>
        </w:rPr>
        <w:t>I</w:t>
      </w:r>
      <w:r w:rsidR="00A23FDC" w:rsidRPr="006E0CA5">
        <w:rPr>
          <w:rFonts w:ascii="Aptos" w:hAnsi="Aptos"/>
        </w:rPr>
        <w:t xml:space="preserve">nformacja o braku podziału na części </w:t>
      </w:r>
    </w:p>
    <w:p w14:paraId="077C7028" w14:textId="68DA0444" w:rsidR="007E2699" w:rsidRDefault="00A23FDC" w:rsidP="006E0CA5">
      <w:pPr>
        <w:pStyle w:val="Tekstpodstawowy"/>
        <w:spacing w:after="120" w:line="360" w:lineRule="auto"/>
        <w:ind w:left="284" w:right="140"/>
        <w:rPr>
          <w:rFonts w:ascii="Aptos" w:hAnsi="Aptos" w:cs="Arial"/>
        </w:rPr>
      </w:pPr>
      <w:bookmarkStart w:id="1" w:name="_Hlk190243509"/>
      <w:r w:rsidRPr="006E0CA5">
        <w:rPr>
          <w:rFonts w:ascii="Aptos" w:hAnsi="Aptos" w:cs="Arial"/>
        </w:rPr>
        <w:lastRenderedPageBreak/>
        <w:t>Niniejsze zamówienie nie jest podzielone na części ze względu na to, że</w:t>
      </w:r>
      <w:r w:rsidR="001F10EE" w:rsidRPr="006E0CA5">
        <w:rPr>
          <w:rFonts w:ascii="Aptos" w:hAnsi="Aptos" w:cs="Arial"/>
        </w:rPr>
        <w:t> </w:t>
      </w:r>
      <w:r w:rsidRPr="006E0CA5">
        <w:rPr>
          <w:rFonts w:ascii="Aptos" w:hAnsi="Aptos" w:cs="Arial"/>
        </w:rPr>
        <w:t xml:space="preserve">poszczególne części składowe przedmiotu zamówienia tworzą jedną </w:t>
      </w:r>
      <w:r w:rsidR="00523A46" w:rsidRPr="007F3EEA">
        <w:rPr>
          <w:rFonts w:ascii="Aptos" w:hAnsi="Aptos" w:cs="Arial"/>
        </w:rPr>
        <w:t>linię technologiczną.</w:t>
      </w:r>
      <w:r w:rsidR="00523A46">
        <w:rPr>
          <w:rFonts w:ascii="Aptos" w:hAnsi="Aptos" w:cs="Arial"/>
        </w:rPr>
        <w:t xml:space="preserve"> </w:t>
      </w:r>
    </w:p>
    <w:bookmarkEnd w:id="1"/>
    <w:p w14:paraId="5EC5764A" w14:textId="5BEF5428" w:rsidR="00A23FDC" w:rsidRPr="006E0CA5" w:rsidRDefault="00A23FDC" w:rsidP="006E0CA5">
      <w:pPr>
        <w:pStyle w:val="Tekstpodstawowy"/>
        <w:spacing w:after="120" w:line="360" w:lineRule="auto"/>
        <w:ind w:left="284" w:right="140"/>
        <w:rPr>
          <w:rFonts w:ascii="Aptos" w:eastAsia="Arial" w:hAnsi="Aptos"/>
        </w:rPr>
      </w:pPr>
      <w:r w:rsidRPr="006E0CA5">
        <w:rPr>
          <w:rFonts w:ascii="Aptos" w:eastAsia="Arial" w:hAnsi="Aptos"/>
        </w:rPr>
        <w:t>Opis przedmiotu zamówienia:</w:t>
      </w:r>
    </w:p>
    <w:p w14:paraId="5857D743" w14:textId="77777777" w:rsidR="00447890" w:rsidRPr="006E0CA5" w:rsidRDefault="00A23FDC">
      <w:pPr>
        <w:pStyle w:val="Nagwek2"/>
        <w:numPr>
          <w:ilvl w:val="0"/>
          <w:numId w:val="5"/>
        </w:numPr>
        <w:spacing w:before="0" w:after="120" w:line="360" w:lineRule="auto"/>
        <w:jc w:val="both"/>
        <w:rPr>
          <w:rFonts w:ascii="Aptos" w:hAnsi="Aptos"/>
        </w:rPr>
      </w:pPr>
      <w:r w:rsidRPr="006E0CA5">
        <w:rPr>
          <w:rFonts w:ascii="Aptos" w:hAnsi="Aptos"/>
        </w:rPr>
        <w:t>Wspólny Słownik Zamówień (CPV)</w:t>
      </w:r>
    </w:p>
    <w:p w14:paraId="1A885634" w14:textId="5E479699" w:rsidR="00DA55ED" w:rsidRDefault="00A23FDC" w:rsidP="00D05215">
      <w:pPr>
        <w:pStyle w:val="Nagwek2"/>
        <w:numPr>
          <w:ilvl w:val="0"/>
          <w:numId w:val="0"/>
        </w:numPr>
        <w:spacing w:before="0" w:after="120" w:line="360" w:lineRule="auto"/>
        <w:ind w:left="284" w:firstLine="360"/>
        <w:jc w:val="both"/>
        <w:rPr>
          <w:rFonts w:ascii="Aptos" w:hAnsi="Aptos"/>
          <w:spacing w:val="-2"/>
        </w:rPr>
      </w:pPr>
      <w:r w:rsidRPr="006E0CA5">
        <w:rPr>
          <w:rFonts w:ascii="Aptos" w:hAnsi="Aptos"/>
        </w:rPr>
        <w:t>Kod</w:t>
      </w:r>
      <w:r w:rsidRPr="006E0CA5">
        <w:rPr>
          <w:rFonts w:ascii="Aptos" w:hAnsi="Aptos"/>
          <w:spacing w:val="17"/>
        </w:rPr>
        <w:t xml:space="preserve"> </w:t>
      </w:r>
      <w:r w:rsidRPr="006E0CA5">
        <w:rPr>
          <w:rFonts w:ascii="Aptos" w:hAnsi="Aptos"/>
        </w:rPr>
        <w:t>CPV</w:t>
      </w:r>
      <w:r w:rsidRPr="006E0CA5">
        <w:rPr>
          <w:rFonts w:ascii="Aptos" w:hAnsi="Aptos"/>
          <w:spacing w:val="18"/>
        </w:rPr>
        <w:t xml:space="preserve"> </w:t>
      </w:r>
      <w:r w:rsidRPr="006E0CA5">
        <w:rPr>
          <w:rFonts w:ascii="Aptos" w:hAnsi="Aptos"/>
        </w:rPr>
        <w:t>zamówienia</w:t>
      </w:r>
      <w:r w:rsidRPr="006E0CA5">
        <w:rPr>
          <w:rFonts w:ascii="Aptos" w:hAnsi="Aptos"/>
          <w:spacing w:val="19"/>
        </w:rPr>
        <w:t xml:space="preserve"> </w:t>
      </w:r>
      <w:r w:rsidRPr="006E0CA5">
        <w:rPr>
          <w:rFonts w:ascii="Aptos" w:hAnsi="Aptos"/>
        </w:rPr>
        <w:t>według</w:t>
      </w:r>
      <w:r w:rsidRPr="006E0CA5">
        <w:rPr>
          <w:rFonts w:ascii="Aptos" w:hAnsi="Aptos"/>
          <w:spacing w:val="17"/>
        </w:rPr>
        <w:t xml:space="preserve"> </w:t>
      </w:r>
      <w:r w:rsidRPr="006E0CA5">
        <w:rPr>
          <w:rFonts w:ascii="Aptos" w:hAnsi="Aptos"/>
        </w:rPr>
        <w:t>Wspólnego</w:t>
      </w:r>
      <w:r w:rsidRPr="006E0CA5">
        <w:rPr>
          <w:rFonts w:ascii="Aptos" w:hAnsi="Aptos"/>
          <w:spacing w:val="23"/>
        </w:rPr>
        <w:t xml:space="preserve"> </w:t>
      </w:r>
      <w:r w:rsidRPr="006E0CA5">
        <w:rPr>
          <w:rFonts w:ascii="Aptos" w:hAnsi="Aptos"/>
        </w:rPr>
        <w:t>Słownika</w:t>
      </w:r>
      <w:r w:rsidRPr="006E0CA5">
        <w:rPr>
          <w:rFonts w:ascii="Aptos" w:hAnsi="Aptos"/>
          <w:spacing w:val="17"/>
        </w:rPr>
        <w:t xml:space="preserve"> </w:t>
      </w:r>
      <w:r w:rsidRPr="006E0CA5">
        <w:rPr>
          <w:rFonts w:ascii="Aptos" w:hAnsi="Aptos"/>
          <w:spacing w:val="-2"/>
        </w:rPr>
        <w:t>Zamówień:</w:t>
      </w:r>
    </w:p>
    <w:p w14:paraId="42730A4F" w14:textId="32DC7BAA" w:rsidR="00B90FB7" w:rsidRDefault="00523A46">
      <w:pPr>
        <w:pStyle w:val="Nagwek2"/>
        <w:numPr>
          <w:ilvl w:val="0"/>
          <w:numId w:val="11"/>
        </w:numPr>
        <w:spacing w:before="0" w:after="120" w:line="36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39221000-7 </w:t>
      </w:r>
      <w:r w:rsidR="009C2A94">
        <w:rPr>
          <w:rFonts w:ascii="Aptos" w:hAnsi="Aptos"/>
        </w:rPr>
        <w:tab/>
        <w:t xml:space="preserve">- </w:t>
      </w:r>
      <w:r>
        <w:rPr>
          <w:rFonts w:ascii="Aptos" w:hAnsi="Aptos"/>
        </w:rPr>
        <w:t>Sprzęt kuchenny</w:t>
      </w:r>
    </w:p>
    <w:p w14:paraId="6DB207F5" w14:textId="2BE4815F" w:rsidR="001B1881" w:rsidRDefault="00523A46">
      <w:pPr>
        <w:pStyle w:val="Nagwek2"/>
        <w:numPr>
          <w:ilvl w:val="0"/>
          <w:numId w:val="11"/>
        </w:numPr>
        <w:spacing w:before="0" w:after="120" w:line="36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39314000-6 </w:t>
      </w:r>
      <w:r w:rsidR="009C2A94">
        <w:rPr>
          <w:rFonts w:ascii="Aptos" w:hAnsi="Aptos"/>
        </w:rPr>
        <w:tab/>
        <w:t xml:space="preserve">- </w:t>
      </w:r>
      <w:r>
        <w:rPr>
          <w:rFonts w:ascii="Aptos" w:hAnsi="Aptos"/>
        </w:rPr>
        <w:t>Przemysłowy sprzęt kuchenny</w:t>
      </w:r>
    </w:p>
    <w:p w14:paraId="68827A09" w14:textId="54177920" w:rsidR="009C2A94" w:rsidRPr="009C2A94" w:rsidRDefault="009C2A94" w:rsidP="009C2A94">
      <w:pPr>
        <w:pStyle w:val="Nagwek2"/>
        <w:numPr>
          <w:ilvl w:val="0"/>
          <w:numId w:val="11"/>
        </w:numPr>
        <w:spacing w:before="0" w:after="120" w:line="360" w:lineRule="auto"/>
        <w:jc w:val="both"/>
        <w:rPr>
          <w:rFonts w:ascii="Aptos" w:hAnsi="Aptos"/>
        </w:rPr>
      </w:pPr>
      <w:r w:rsidRPr="009C2A94">
        <w:rPr>
          <w:rFonts w:ascii="Aptos" w:hAnsi="Aptos"/>
        </w:rPr>
        <w:t xml:space="preserve">42513200-7 </w:t>
      </w:r>
      <w:r>
        <w:rPr>
          <w:rFonts w:ascii="Aptos" w:hAnsi="Aptos"/>
        </w:rPr>
        <w:tab/>
        <w:t xml:space="preserve">- </w:t>
      </w:r>
      <w:r w:rsidRPr="009C2A94">
        <w:rPr>
          <w:rFonts w:ascii="Aptos" w:hAnsi="Aptos"/>
        </w:rPr>
        <w:t>Urządzenia chłodnicze</w:t>
      </w:r>
    </w:p>
    <w:p w14:paraId="319C9A7A" w14:textId="6B50F2D7" w:rsidR="009C2A94" w:rsidRPr="009C2A94" w:rsidRDefault="009C2A94" w:rsidP="009C2A94">
      <w:pPr>
        <w:pStyle w:val="Nagwek2"/>
        <w:numPr>
          <w:ilvl w:val="0"/>
          <w:numId w:val="11"/>
        </w:numPr>
        <w:spacing w:before="0" w:after="120" w:line="360" w:lineRule="auto"/>
        <w:jc w:val="both"/>
        <w:rPr>
          <w:rFonts w:ascii="Aptos" w:hAnsi="Aptos"/>
        </w:rPr>
      </w:pPr>
      <w:r w:rsidRPr="009C2A94">
        <w:rPr>
          <w:rFonts w:ascii="Aptos" w:hAnsi="Aptos"/>
        </w:rPr>
        <w:t xml:space="preserve">39141000-2 </w:t>
      </w:r>
      <w:r>
        <w:rPr>
          <w:rFonts w:ascii="Aptos" w:hAnsi="Aptos"/>
        </w:rPr>
        <w:tab/>
        <w:t xml:space="preserve">- </w:t>
      </w:r>
      <w:r w:rsidRPr="009C2A94">
        <w:rPr>
          <w:rFonts w:ascii="Aptos" w:hAnsi="Aptos"/>
        </w:rPr>
        <w:t>Meble i wyposażenie kuchni</w:t>
      </w:r>
    </w:p>
    <w:p w14:paraId="095DC68B" w14:textId="77777777" w:rsidR="0026504E" w:rsidRPr="006E0CA5" w:rsidRDefault="00A23FDC" w:rsidP="0026504E">
      <w:pPr>
        <w:pStyle w:val="Nagwek2"/>
        <w:spacing w:before="0" w:after="120" w:line="360" w:lineRule="auto"/>
        <w:jc w:val="both"/>
        <w:rPr>
          <w:rFonts w:ascii="Aptos" w:hAnsi="Aptos"/>
        </w:rPr>
      </w:pPr>
      <w:r w:rsidRPr="006E0CA5">
        <w:rPr>
          <w:rFonts w:ascii="Aptos" w:hAnsi="Aptos"/>
        </w:rPr>
        <w:t>Przedmiot zamówienia:</w:t>
      </w:r>
    </w:p>
    <w:p w14:paraId="3C8BAB90" w14:textId="7ADF4784" w:rsidR="00907626" w:rsidRDefault="00110EC6" w:rsidP="00907626">
      <w:pPr>
        <w:spacing w:line="360" w:lineRule="auto"/>
        <w:jc w:val="both"/>
        <w:rPr>
          <w:rFonts w:ascii="Aptos" w:hAnsi="Aptos" w:cs="Arial"/>
          <w:b/>
          <w:i/>
        </w:rPr>
      </w:pPr>
      <w:bookmarkStart w:id="2" w:name="_Hlk190243531"/>
      <w:r w:rsidRPr="00082AF4">
        <w:rPr>
          <w:rFonts w:ascii="Aptos" w:hAnsi="Aptos" w:cs="Arial"/>
        </w:rPr>
        <w:t xml:space="preserve">Przedmiotem zamówienia jest </w:t>
      </w:r>
      <w:r w:rsidR="00B90FB7" w:rsidRPr="00082AF4">
        <w:rPr>
          <w:rFonts w:ascii="Aptos" w:hAnsi="Aptos" w:cs="Arial"/>
          <w:color w:val="000000" w:themeColor="text1"/>
        </w:rPr>
        <w:t>zakup</w:t>
      </w:r>
      <w:r w:rsidR="00523A46">
        <w:rPr>
          <w:rFonts w:ascii="Aptos" w:hAnsi="Aptos" w:cs="Arial"/>
          <w:color w:val="000000" w:themeColor="text1"/>
        </w:rPr>
        <w:t xml:space="preserve"> </w:t>
      </w:r>
      <w:r w:rsidR="00523A46">
        <w:rPr>
          <w:rFonts w:ascii="Aptos" w:hAnsi="Aptos" w:cs="Arial"/>
          <w:b/>
          <w:bCs/>
          <w:color w:val="000000" w:themeColor="text1"/>
        </w:rPr>
        <w:t xml:space="preserve">profesjonalnych urządzeń i sprzętu gastronomicznego, których specyfikacja znajduje się w załączniku numer 3. </w:t>
      </w:r>
      <w:r w:rsidR="00B90FB7" w:rsidRPr="006E0CA5">
        <w:rPr>
          <w:rFonts w:ascii="Aptos" w:hAnsi="Aptos" w:cs="Arial"/>
          <w:b/>
          <w:i/>
        </w:rPr>
        <w:t xml:space="preserve">   </w:t>
      </w:r>
    </w:p>
    <w:bookmarkEnd w:id="2"/>
    <w:p w14:paraId="6C20262D" w14:textId="77777777" w:rsidR="00D05215" w:rsidRDefault="00D05215" w:rsidP="00110EC6">
      <w:pPr>
        <w:spacing w:line="360" w:lineRule="auto"/>
        <w:rPr>
          <w:rFonts w:ascii="Aptos" w:hAnsi="Aptos" w:cs="Arial"/>
          <w:b/>
          <w:i/>
        </w:rPr>
      </w:pPr>
    </w:p>
    <w:p w14:paraId="773FDE5C" w14:textId="77777777" w:rsidR="00A23FDC" w:rsidRPr="006E0CA5" w:rsidRDefault="00A23FDC" w:rsidP="00E56A60">
      <w:pPr>
        <w:pStyle w:val="Nagwek1"/>
        <w:rPr>
          <w:rFonts w:eastAsia="Arial"/>
        </w:rPr>
      </w:pPr>
      <w:bookmarkStart w:id="3" w:name="_heading=h.gjdgxs"/>
      <w:bookmarkEnd w:id="3"/>
      <w:r w:rsidRPr="006E0CA5">
        <w:rPr>
          <w:rFonts w:eastAsia="Arial"/>
        </w:rPr>
        <w:t>Termin realizacji zamówienia</w:t>
      </w:r>
    </w:p>
    <w:p w14:paraId="33F6D07D" w14:textId="30F372A4" w:rsidR="000C0EB1" w:rsidRPr="006E0CA5" w:rsidRDefault="00A23FDC" w:rsidP="002650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right="52"/>
        <w:jc w:val="both"/>
        <w:rPr>
          <w:rFonts w:ascii="Aptos" w:eastAsia="Arial" w:hAnsi="Aptos" w:cs="Arial"/>
          <w:b/>
          <w:color w:val="000000"/>
          <w:spacing w:val="-11"/>
        </w:rPr>
      </w:pPr>
      <w:bookmarkStart w:id="4" w:name="_Hlk190170677"/>
      <w:r w:rsidRPr="006E0CA5">
        <w:rPr>
          <w:rFonts w:ascii="Aptos" w:eastAsia="Arial" w:hAnsi="Aptos" w:cs="Arial"/>
          <w:color w:val="000000"/>
        </w:rPr>
        <w:t>Wymagany</w:t>
      </w:r>
      <w:r w:rsidRPr="006E0CA5">
        <w:rPr>
          <w:rFonts w:ascii="Aptos" w:eastAsia="Arial" w:hAnsi="Aptos" w:cs="Arial"/>
          <w:color w:val="000000"/>
          <w:spacing w:val="-13"/>
        </w:rPr>
        <w:t xml:space="preserve"> </w:t>
      </w:r>
      <w:r w:rsidRPr="006E0CA5">
        <w:rPr>
          <w:rFonts w:ascii="Aptos" w:eastAsia="Arial" w:hAnsi="Aptos" w:cs="Arial"/>
          <w:color w:val="000000"/>
        </w:rPr>
        <w:t>termin</w:t>
      </w:r>
      <w:r w:rsidRPr="006E0CA5">
        <w:rPr>
          <w:rFonts w:ascii="Aptos" w:eastAsia="Arial" w:hAnsi="Aptos" w:cs="Arial"/>
          <w:color w:val="000000"/>
          <w:spacing w:val="-12"/>
        </w:rPr>
        <w:t xml:space="preserve"> </w:t>
      </w:r>
      <w:r w:rsidRPr="006E0CA5">
        <w:rPr>
          <w:rFonts w:ascii="Aptos" w:eastAsia="Arial" w:hAnsi="Aptos" w:cs="Arial"/>
          <w:color w:val="000000"/>
        </w:rPr>
        <w:t>realizacji</w:t>
      </w:r>
      <w:r w:rsidRPr="006E0CA5">
        <w:rPr>
          <w:rFonts w:ascii="Aptos" w:eastAsia="Arial" w:hAnsi="Aptos" w:cs="Arial"/>
          <w:color w:val="000000"/>
          <w:spacing w:val="-10"/>
        </w:rPr>
        <w:t xml:space="preserve"> </w:t>
      </w:r>
      <w:r w:rsidRPr="006E0CA5">
        <w:rPr>
          <w:rFonts w:ascii="Aptos" w:eastAsia="Arial" w:hAnsi="Aptos" w:cs="Arial"/>
          <w:color w:val="000000"/>
        </w:rPr>
        <w:t>niniejszego</w:t>
      </w:r>
      <w:r w:rsidRPr="006E0CA5">
        <w:rPr>
          <w:rFonts w:ascii="Aptos" w:eastAsia="Arial" w:hAnsi="Aptos" w:cs="Arial"/>
          <w:color w:val="000000"/>
          <w:spacing w:val="-9"/>
        </w:rPr>
        <w:t xml:space="preserve"> </w:t>
      </w:r>
      <w:r w:rsidRPr="006E0CA5">
        <w:rPr>
          <w:rFonts w:ascii="Aptos" w:eastAsia="Arial" w:hAnsi="Aptos" w:cs="Arial"/>
          <w:color w:val="000000"/>
        </w:rPr>
        <w:t>zamówienia:</w:t>
      </w:r>
      <w:r w:rsidRPr="006E0CA5">
        <w:rPr>
          <w:rFonts w:ascii="Aptos" w:eastAsia="Arial" w:hAnsi="Aptos" w:cs="Arial"/>
          <w:color w:val="000000"/>
          <w:spacing w:val="-10"/>
        </w:rPr>
        <w:t xml:space="preserve"> </w:t>
      </w:r>
      <w:r w:rsidR="00B90FB7">
        <w:rPr>
          <w:rFonts w:ascii="Aptos" w:eastAsia="Arial" w:hAnsi="Aptos" w:cs="Arial"/>
          <w:color w:val="000000"/>
          <w:spacing w:val="-10"/>
        </w:rPr>
        <w:t xml:space="preserve">do </w:t>
      </w:r>
      <w:r w:rsidR="00B90FB7" w:rsidRPr="00082AF4">
        <w:rPr>
          <w:rFonts w:ascii="Aptos" w:eastAsia="Arial" w:hAnsi="Aptos" w:cs="Arial"/>
          <w:b/>
          <w:bCs/>
          <w:color w:val="000000"/>
          <w:spacing w:val="-10"/>
        </w:rPr>
        <w:t>1</w:t>
      </w:r>
      <w:r w:rsidR="0012703A" w:rsidRPr="00082AF4">
        <w:rPr>
          <w:rFonts w:ascii="Aptos" w:eastAsia="Arial" w:hAnsi="Aptos" w:cs="Arial"/>
          <w:b/>
          <w:bCs/>
          <w:color w:val="000000"/>
          <w:spacing w:val="-10"/>
        </w:rPr>
        <w:t>4</w:t>
      </w:r>
      <w:r w:rsidR="00B90FB7" w:rsidRPr="00082AF4">
        <w:rPr>
          <w:rFonts w:ascii="Aptos" w:eastAsia="Arial" w:hAnsi="Aptos" w:cs="Arial"/>
          <w:b/>
          <w:bCs/>
          <w:color w:val="000000"/>
          <w:spacing w:val="-10"/>
        </w:rPr>
        <w:t xml:space="preserve"> </w:t>
      </w:r>
      <w:r w:rsidR="00B90FB7" w:rsidRPr="00082AF4">
        <w:rPr>
          <w:rFonts w:ascii="Aptos" w:eastAsia="Arial" w:hAnsi="Aptos" w:cs="Arial"/>
          <w:color w:val="000000"/>
          <w:spacing w:val="-10"/>
        </w:rPr>
        <w:t xml:space="preserve">dni od </w:t>
      </w:r>
      <w:r w:rsidR="007E2699" w:rsidRPr="00082AF4">
        <w:rPr>
          <w:rFonts w:ascii="Aptos" w:eastAsia="Arial" w:hAnsi="Aptos" w:cs="Arial"/>
          <w:color w:val="000000"/>
          <w:spacing w:val="-10"/>
        </w:rPr>
        <w:t xml:space="preserve">daty </w:t>
      </w:r>
      <w:r w:rsidR="00B90FB7" w:rsidRPr="00082AF4">
        <w:rPr>
          <w:rFonts w:ascii="Aptos" w:eastAsia="Arial" w:hAnsi="Aptos" w:cs="Arial"/>
          <w:color w:val="000000"/>
          <w:spacing w:val="-10"/>
        </w:rPr>
        <w:t>podpisania Umowy.</w:t>
      </w:r>
    </w:p>
    <w:p w14:paraId="7B9671DA" w14:textId="77777777" w:rsidR="00A23FDC" w:rsidRPr="006E0CA5" w:rsidRDefault="00A23FDC" w:rsidP="00E56A60">
      <w:pPr>
        <w:pStyle w:val="Nagwek1"/>
        <w:rPr>
          <w:rFonts w:eastAsia="Arial"/>
        </w:rPr>
      </w:pPr>
      <w:r w:rsidRPr="006E0CA5">
        <w:rPr>
          <w:rFonts w:eastAsia="Arial"/>
        </w:rPr>
        <w:t>W</w:t>
      </w:r>
      <w:r w:rsidR="002D7ACA" w:rsidRPr="006E0CA5">
        <w:rPr>
          <w:rFonts w:eastAsia="Arial"/>
        </w:rPr>
        <w:t>arunki udziału w postępowaniu</w:t>
      </w:r>
    </w:p>
    <w:p w14:paraId="6361060D" w14:textId="7458391F" w:rsidR="00082AF4" w:rsidRPr="007F3EEA" w:rsidRDefault="00082AF4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-360"/>
        </w:tabs>
        <w:spacing w:after="120" w:line="360" w:lineRule="auto"/>
        <w:ind w:left="360"/>
        <w:jc w:val="both"/>
        <w:rPr>
          <w:rFonts w:ascii="Aptos" w:hAnsi="Aptos" w:cs="Arial"/>
          <w:b/>
          <w:bCs/>
          <w:sz w:val="28"/>
          <w:szCs w:val="28"/>
        </w:rPr>
      </w:pPr>
      <w:bookmarkStart w:id="5" w:name="_Hlk190243545"/>
      <w:bookmarkEnd w:id="4"/>
      <w:r w:rsidRPr="007F3EEA">
        <w:rPr>
          <w:rFonts w:ascii="Aptos" w:hAnsi="Aptos" w:cs="Arial"/>
          <w:b/>
          <w:bCs/>
          <w:sz w:val="28"/>
          <w:szCs w:val="28"/>
        </w:rPr>
        <w:t xml:space="preserve">Posiadanie wiedzy i doświadczenia niezbędnego do realizacji przedmiotu zamówienia – Zamawiający uzna warunek za spełniony, jeżeli Wykonawca załączy </w:t>
      </w:r>
      <w:r w:rsidR="007F3EEA" w:rsidRPr="007F3EEA">
        <w:rPr>
          <w:rFonts w:ascii="Aptos" w:hAnsi="Aptos" w:cs="Arial"/>
          <w:b/>
          <w:bCs/>
          <w:sz w:val="28"/>
          <w:szCs w:val="28"/>
        </w:rPr>
        <w:t>minimum trzy referencje poświadczające wykonanie w przeciągu ostatniego roku dostaw urządzeń na kwotę 150 000,00 PLN.</w:t>
      </w:r>
    </w:p>
    <w:p w14:paraId="1C320355" w14:textId="77777777" w:rsidR="00082AF4" w:rsidRPr="006428E8" w:rsidRDefault="00082AF4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-360"/>
        </w:tabs>
        <w:spacing w:after="120" w:line="360" w:lineRule="auto"/>
        <w:ind w:left="360"/>
        <w:jc w:val="both"/>
        <w:rPr>
          <w:rFonts w:ascii="Aptos" w:hAnsi="Aptos" w:cs="Arial"/>
          <w:b/>
          <w:bCs/>
          <w:sz w:val="28"/>
          <w:szCs w:val="28"/>
        </w:rPr>
      </w:pPr>
      <w:r w:rsidRPr="006428E8">
        <w:rPr>
          <w:rFonts w:ascii="Aptos" w:hAnsi="Aptos" w:cs="Arial"/>
          <w:b/>
          <w:bCs/>
          <w:sz w:val="28"/>
          <w:szCs w:val="28"/>
        </w:rPr>
        <w:t>Świadczenie interwencji serwisowej 7 dni w tygodniu. Wymagany czas reakcji do 12-u godzin od otrzymanego zgłoszenia</w:t>
      </w:r>
    </w:p>
    <w:p w14:paraId="45B688DA" w14:textId="77777777" w:rsidR="00082AF4" w:rsidRDefault="00082AF4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-360"/>
        </w:tabs>
        <w:spacing w:after="120" w:line="360" w:lineRule="auto"/>
        <w:ind w:left="360"/>
        <w:jc w:val="both"/>
        <w:rPr>
          <w:rFonts w:ascii="Aptos" w:hAnsi="Aptos" w:cs="Arial"/>
          <w:b/>
          <w:bCs/>
          <w:sz w:val="28"/>
          <w:szCs w:val="28"/>
        </w:rPr>
      </w:pPr>
      <w:r w:rsidRPr="006428E8">
        <w:rPr>
          <w:rFonts w:ascii="Aptos" w:hAnsi="Aptos" w:cs="Arial"/>
          <w:b/>
          <w:bCs/>
          <w:sz w:val="28"/>
          <w:szCs w:val="28"/>
        </w:rPr>
        <w:lastRenderedPageBreak/>
        <w:t>Udzielenie 5-letniej gwarancji na całość zamówienia.  </w:t>
      </w:r>
    </w:p>
    <w:p w14:paraId="1042C5B5" w14:textId="424321A2" w:rsidR="007F3EEA" w:rsidRDefault="007F3EEA" w:rsidP="007F3EEA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-360"/>
        </w:tabs>
        <w:spacing w:after="120" w:line="360" w:lineRule="auto"/>
        <w:ind w:left="360"/>
        <w:rPr>
          <w:rFonts w:ascii="Aptos" w:hAnsi="Aptos" w:cs="Arial"/>
          <w:b/>
          <w:bCs/>
          <w:sz w:val="28"/>
          <w:szCs w:val="28"/>
        </w:rPr>
      </w:pPr>
      <w:r w:rsidRPr="007F3EEA">
        <w:rPr>
          <w:rFonts w:ascii="Aptos" w:hAnsi="Aptos" w:cs="Arial"/>
          <w:b/>
          <w:bCs/>
          <w:sz w:val="28"/>
          <w:szCs w:val="28"/>
        </w:rPr>
        <w:t>Certyfikat autoryzowanego serwisu producenta; świadectwa kwalifikacyjne uprawniające do zajmowania się eksploatacją urządzeń, instalacji i sieci na stanowisku dozoru i eksploatacji, w zakresie obsługi, konserwacji, remontu lub naprawy, montażu lub demontażu</w:t>
      </w:r>
      <w:r>
        <w:rPr>
          <w:rFonts w:ascii="Aptos" w:hAnsi="Aptos" w:cs="Arial"/>
          <w:b/>
          <w:bCs/>
          <w:sz w:val="28"/>
          <w:szCs w:val="28"/>
        </w:rPr>
        <w:t xml:space="preserve"> – do załączenia</w:t>
      </w:r>
    </w:p>
    <w:p w14:paraId="396D70B8" w14:textId="77777777" w:rsidR="00B33ED4" w:rsidRPr="00B33ED4" w:rsidRDefault="00B33ED4" w:rsidP="00B33ED4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-360"/>
        </w:tabs>
        <w:spacing w:after="120" w:line="360" w:lineRule="auto"/>
        <w:ind w:left="360"/>
        <w:jc w:val="both"/>
        <w:rPr>
          <w:rFonts w:ascii="Aptos" w:hAnsi="Aptos" w:cs="Arial"/>
          <w:b/>
          <w:bCs/>
          <w:sz w:val="28"/>
          <w:szCs w:val="28"/>
        </w:rPr>
      </w:pPr>
      <w:r w:rsidRPr="00B33ED4">
        <w:rPr>
          <w:rFonts w:ascii="Aptos" w:hAnsi="Aptos" w:cs="Arial"/>
          <w:b/>
          <w:bCs/>
          <w:sz w:val="28"/>
          <w:szCs w:val="28"/>
        </w:rPr>
        <w:t>Do realizacji zamówienia, niezwłocznie po podpisaniu umowy,  wymaga się od Dostawcy audytu miejsca usytuowania urządzeń i maszyn w Siedzibie Zamawiającego w Gdańsku (minimum 3 h), celem optymalizacji działania całej Linii Technologicznej.</w:t>
      </w:r>
    </w:p>
    <w:p w14:paraId="368A1E2F" w14:textId="77777777" w:rsidR="00B33ED4" w:rsidRDefault="00B33ED4" w:rsidP="00B33ED4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-360"/>
        </w:tabs>
        <w:spacing w:after="120" w:line="360" w:lineRule="auto"/>
        <w:ind w:left="360"/>
        <w:jc w:val="both"/>
        <w:rPr>
          <w:rFonts w:ascii="Aptos" w:hAnsi="Aptos" w:cs="Arial"/>
          <w:b/>
          <w:bCs/>
          <w:sz w:val="28"/>
          <w:szCs w:val="28"/>
        </w:rPr>
      </w:pPr>
      <w:r w:rsidRPr="00B33ED4">
        <w:rPr>
          <w:rFonts w:ascii="Aptos" w:hAnsi="Aptos" w:cs="Arial"/>
          <w:b/>
          <w:bCs/>
          <w:sz w:val="28"/>
          <w:szCs w:val="28"/>
        </w:rPr>
        <w:t xml:space="preserve">Realizacja przedmiotu umowy musi nastąpić maksymalnie na 14 dni od daty podpisania umowy.  Dostawa musi się odbyć w godzinach optymalnych ze względu na pracę Zamawiającego z klientami, to jest w godzinach 05.00-07.00. </w:t>
      </w:r>
    </w:p>
    <w:p w14:paraId="3D24BE1F" w14:textId="1436619F" w:rsidR="00B33ED4" w:rsidRDefault="00B33ED4" w:rsidP="00E56A60">
      <w:pPr>
        <w:pStyle w:val="Nagwek1"/>
        <w:rPr>
          <w:rFonts w:eastAsia="Arial"/>
        </w:rPr>
      </w:pPr>
      <w:r>
        <w:rPr>
          <w:rFonts w:eastAsia="Arial"/>
        </w:rPr>
        <w:t>Wymagania dotyczące wadium</w:t>
      </w:r>
    </w:p>
    <w:p w14:paraId="69E62B59" w14:textId="77777777" w:rsidR="00B33ED4" w:rsidRPr="00B33ED4" w:rsidRDefault="00B33ED4" w:rsidP="00B33ED4">
      <w:pPr>
        <w:rPr>
          <w:rFonts w:eastAsia="Arial"/>
        </w:rPr>
      </w:pPr>
    </w:p>
    <w:p w14:paraId="459E9057" w14:textId="2F5FA9B5" w:rsidR="00B33ED4" w:rsidRPr="00B33ED4" w:rsidRDefault="00B33ED4" w:rsidP="00B33ED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ptos" w:hAnsi="Aptos" w:cs="Arial"/>
          <w:lang w:eastAsia="pl-PL"/>
        </w:rPr>
      </w:pPr>
      <w:r w:rsidRPr="00B33ED4">
        <w:rPr>
          <w:rFonts w:ascii="Aptos" w:hAnsi="Aptos" w:cs="Arial"/>
          <w:lang w:eastAsia="pl-PL"/>
        </w:rPr>
        <w:t>Wykonawca zobowiązany jest wnieść wadium w wysokości 3 000,00 PLN.</w:t>
      </w:r>
    </w:p>
    <w:p w14:paraId="6F1434B7" w14:textId="087DFA74" w:rsidR="00B33ED4" w:rsidRPr="00B33ED4" w:rsidRDefault="00B33ED4" w:rsidP="00B33ED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ptos" w:hAnsi="Aptos" w:cs="Arial"/>
          <w:lang w:eastAsia="pl-PL"/>
        </w:rPr>
      </w:pPr>
      <w:r w:rsidRPr="00B33ED4">
        <w:rPr>
          <w:rFonts w:ascii="Aptos" w:hAnsi="Aptos" w:cs="Arial"/>
          <w:lang w:eastAsia="pl-PL"/>
        </w:rPr>
        <w:t xml:space="preserve">Wadium należy wnieść przed upływem terminu składania ofert, przy czym wniesienie wadium w pieniądzu Zamawiający będzie uważał za skuteczne tylko wówczas, gdy przed upływem terminu składania ofert kwota wniesionego wadium będzie uznana na rachunku bankowym Zamawiającego. </w:t>
      </w:r>
    </w:p>
    <w:p w14:paraId="75374BE2" w14:textId="728DA606" w:rsidR="00B33ED4" w:rsidRPr="00B33ED4" w:rsidRDefault="00B33ED4" w:rsidP="00B33ED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ptos" w:hAnsi="Aptos" w:cs="Arial"/>
          <w:lang w:eastAsia="pl-PL"/>
        </w:rPr>
      </w:pPr>
      <w:r w:rsidRPr="00B33ED4">
        <w:rPr>
          <w:rFonts w:ascii="Aptos" w:hAnsi="Aptos" w:cs="Arial"/>
          <w:lang w:eastAsia="pl-PL"/>
        </w:rPr>
        <w:t xml:space="preserve">Wadium </w:t>
      </w:r>
      <w:r w:rsidR="00103FB2">
        <w:rPr>
          <w:rFonts w:ascii="Aptos" w:hAnsi="Aptos" w:cs="Arial"/>
          <w:lang w:eastAsia="pl-PL"/>
        </w:rPr>
        <w:t xml:space="preserve">musi </w:t>
      </w:r>
      <w:r w:rsidRPr="00B33ED4">
        <w:rPr>
          <w:rFonts w:ascii="Aptos" w:hAnsi="Aptos" w:cs="Arial"/>
          <w:lang w:eastAsia="pl-PL"/>
        </w:rPr>
        <w:t xml:space="preserve">być wnoszone tylko w pieniądzu: przelewem na rachunek bankowy Zamawiającego o numerze: </w:t>
      </w:r>
      <w:r w:rsidR="00103FB2" w:rsidRPr="00103FB2">
        <w:rPr>
          <w:rFonts w:ascii="Aptos" w:hAnsi="Aptos" w:cs="Arial"/>
          <w:lang w:eastAsia="pl-PL"/>
        </w:rPr>
        <w:t>29 1140 2017 0000 4202 1280 4516</w:t>
      </w:r>
      <w:r w:rsidRPr="00B33ED4">
        <w:rPr>
          <w:rFonts w:ascii="Aptos" w:hAnsi="Aptos" w:cs="Arial"/>
          <w:lang w:eastAsia="pl-PL"/>
        </w:rPr>
        <w:t xml:space="preserve"> , tytułem wadium w postępowaniu – „Zakup profesjonalnych urządzeń i sprzętu gastronomicznego”</w:t>
      </w:r>
    </w:p>
    <w:p w14:paraId="65672399" w14:textId="0A46EA87" w:rsidR="00B33ED4" w:rsidRPr="00B33ED4" w:rsidRDefault="00B33ED4" w:rsidP="00B33ED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ptos" w:hAnsi="Aptos" w:cs="Arial"/>
          <w:lang w:eastAsia="pl-PL"/>
        </w:rPr>
      </w:pPr>
      <w:r w:rsidRPr="00B33ED4">
        <w:rPr>
          <w:rFonts w:ascii="Aptos" w:hAnsi="Aptos" w:cs="Arial"/>
          <w:lang w:eastAsia="pl-PL"/>
        </w:rPr>
        <w:t xml:space="preserve">Zamawiający zwraca wadium wszystkim Wykonawcom niezwłocznie, po podpisaniu umowy o udzielnie niniejszego zamówienia lub unieważnieniu postępowania. </w:t>
      </w:r>
    </w:p>
    <w:p w14:paraId="40CD8038" w14:textId="49B12DC2" w:rsidR="00B33ED4" w:rsidRPr="00B33ED4" w:rsidRDefault="00B33ED4" w:rsidP="00B33ED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ptos" w:hAnsi="Aptos" w:cs="Arial"/>
          <w:lang w:eastAsia="pl-PL"/>
        </w:rPr>
      </w:pPr>
      <w:r w:rsidRPr="00B33ED4">
        <w:rPr>
          <w:rFonts w:ascii="Aptos" w:hAnsi="Aptos" w:cs="Arial"/>
          <w:lang w:eastAsia="pl-PL"/>
        </w:rPr>
        <w:lastRenderedPageBreak/>
        <w:t xml:space="preserve">Zamawiający zwraca wadium na wniosek Wykonawcy, który wycofał ofertę przed upływem terminu składania ofert. </w:t>
      </w:r>
    </w:p>
    <w:p w14:paraId="26BCC3CE" w14:textId="54816F21" w:rsidR="00B33ED4" w:rsidRPr="00B33ED4" w:rsidRDefault="00B33ED4" w:rsidP="00B33ED4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ptos" w:hAnsi="Aptos" w:cs="Arial"/>
          <w:lang w:eastAsia="pl-PL"/>
        </w:rPr>
      </w:pPr>
      <w:r w:rsidRPr="00B33ED4">
        <w:rPr>
          <w:rFonts w:ascii="Aptos" w:hAnsi="Aptos" w:cs="Arial"/>
          <w:lang w:eastAsia="pl-PL"/>
        </w:rPr>
        <w:t xml:space="preserve">Zamawiający zatrzymuje wadium wraz z odsetkami, jeżeli: </w:t>
      </w:r>
    </w:p>
    <w:p w14:paraId="32B0790C" w14:textId="77777777" w:rsidR="00B33ED4" w:rsidRPr="00B33ED4" w:rsidRDefault="00B33ED4" w:rsidP="00B33ED4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B33ED4">
        <w:rPr>
          <w:rFonts w:ascii="Aptos" w:hAnsi="Aptos" w:cs="Arial"/>
          <w:lang w:eastAsia="pl-PL"/>
        </w:rPr>
        <w:t>▪</w:t>
      </w:r>
      <w:r w:rsidRPr="00B33ED4">
        <w:rPr>
          <w:rFonts w:ascii="Aptos" w:hAnsi="Aptos" w:cs="Arial"/>
          <w:lang w:eastAsia="pl-PL"/>
        </w:rPr>
        <w:tab/>
        <w:t>Wykonawca odmówił podpisania umowy w sprawie zamówienia na warunkach określonych w ofercie,</w:t>
      </w:r>
    </w:p>
    <w:p w14:paraId="4F65B46B" w14:textId="37209894" w:rsidR="00B33ED4" w:rsidRPr="00B33ED4" w:rsidRDefault="00B33ED4" w:rsidP="00B33ED4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B33ED4">
        <w:rPr>
          <w:rFonts w:ascii="Aptos" w:hAnsi="Aptos" w:cs="Arial"/>
          <w:lang w:eastAsia="pl-PL"/>
        </w:rPr>
        <w:t>▪</w:t>
      </w:r>
      <w:r w:rsidRPr="00B33ED4">
        <w:rPr>
          <w:rFonts w:ascii="Aptos" w:hAnsi="Aptos" w:cs="Arial"/>
          <w:lang w:eastAsia="pl-PL"/>
        </w:rPr>
        <w:tab/>
        <w:t>zawarcie umowy w sprawie zamówienia stało się niemożliwe z przyczyn leżących po stronie Wykonawcy.</w:t>
      </w:r>
    </w:p>
    <w:bookmarkEnd w:id="5"/>
    <w:p w14:paraId="06ACFD26" w14:textId="77777777" w:rsidR="00082AF4" w:rsidRDefault="00082AF4" w:rsidP="00082AF4">
      <w:pPr>
        <w:pStyle w:val="v1msonormal3"/>
      </w:pPr>
      <w:r>
        <w:rPr>
          <w:rFonts w:ascii="Aptos" w:hAnsi="Aptos"/>
          <w:sz w:val="24"/>
          <w:szCs w:val="24"/>
        </w:rPr>
        <w:t> </w:t>
      </w:r>
    </w:p>
    <w:p w14:paraId="05086C68" w14:textId="5E05BB28" w:rsidR="00A23FDC" w:rsidRPr="006E0CA5" w:rsidRDefault="00A23FDC" w:rsidP="00E56A60">
      <w:pPr>
        <w:pStyle w:val="Nagwek1"/>
      </w:pPr>
      <w:r w:rsidRPr="006E0CA5">
        <w:rPr>
          <w:rFonts w:eastAsia="Arial"/>
        </w:rPr>
        <w:t>Sposób obliczenia ceny</w:t>
      </w:r>
      <w:r w:rsidR="000A1541" w:rsidRPr="006E0CA5">
        <w:rPr>
          <w:rFonts w:eastAsia="Arial"/>
        </w:rPr>
        <w:t>.</w:t>
      </w:r>
    </w:p>
    <w:p w14:paraId="2F337812" w14:textId="38C4216D" w:rsidR="00A23FDC" w:rsidRPr="006E0CA5" w:rsidRDefault="00A23FDC" w:rsidP="00B33ED4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jc w:val="both"/>
        <w:rPr>
          <w:rFonts w:ascii="Aptos" w:hAnsi="Aptos" w:cs="Arial"/>
        </w:rPr>
      </w:pPr>
      <w:r w:rsidRPr="006E0CA5">
        <w:rPr>
          <w:rFonts w:ascii="Aptos" w:hAnsi="Aptos" w:cs="Arial"/>
        </w:rPr>
        <w:t>Ceną ofert</w:t>
      </w:r>
      <w:r w:rsidR="00B90FB7">
        <w:rPr>
          <w:rFonts w:ascii="Aptos" w:hAnsi="Aptos" w:cs="Arial"/>
        </w:rPr>
        <w:t>y</w:t>
      </w:r>
      <w:r w:rsidRPr="006E0CA5">
        <w:rPr>
          <w:rFonts w:ascii="Aptos" w:hAnsi="Aptos" w:cs="Arial"/>
        </w:rPr>
        <w:t xml:space="preserve"> jest cena brutto za realizację całości przedmiotu zamówienia.</w:t>
      </w:r>
    </w:p>
    <w:p w14:paraId="64921D68" w14:textId="77777777" w:rsidR="00A23FDC" w:rsidRPr="006E0CA5" w:rsidRDefault="00A23FDC" w:rsidP="00B33ED4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jc w:val="both"/>
        <w:rPr>
          <w:rFonts w:ascii="Aptos" w:hAnsi="Aptos" w:cs="Arial"/>
        </w:rPr>
      </w:pPr>
      <w:r w:rsidRPr="006E0CA5">
        <w:rPr>
          <w:rFonts w:ascii="Aptos" w:hAnsi="Aptos" w:cs="Arial"/>
        </w:rPr>
        <w:t>Wykonawca określi cenę zamówienia w PLN cyfrowo i słownie uwzględniając należny podatek VAT.</w:t>
      </w:r>
    </w:p>
    <w:p w14:paraId="2B394234" w14:textId="611CBF14" w:rsidR="00A23FDC" w:rsidRPr="006E0CA5" w:rsidRDefault="00A23FDC" w:rsidP="00B33ED4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jc w:val="both"/>
        <w:rPr>
          <w:rFonts w:ascii="Aptos" w:hAnsi="Aptos" w:cs="Arial"/>
        </w:rPr>
      </w:pPr>
      <w:r w:rsidRPr="006E0CA5">
        <w:rPr>
          <w:rFonts w:ascii="Aptos" w:hAnsi="Aptos" w:cs="Arial"/>
        </w:rPr>
        <w:t>Cena podana przez Wykonawcę musi zawierać wszystkie koszty wykonania przedmiotu zamówienia oraz ewentualne upusty oferowane przez Wykonawcę. zamówienia.</w:t>
      </w:r>
    </w:p>
    <w:p w14:paraId="4EAD96A3" w14:textId="77777777" w:rsidR="00A23FDC" w:rsidRPr="006E0CA5" w:rsidRDefault="00A23FDC" w:rsidP="00B33ED4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jc w:val="both"/>
        <w:rPr>
          <w:rFonts w:ascii="Aptos" w:hAnsi="Aptos" w:cs="Arial"/>
        </w:rPr>
      </w:pPr>
      <w:r w:rsidRPr="006E0CA5">
        <w:rPr>
          <w:rFonts w:ascii="Aptos" w:hAnsi="Aptos" w:cs="Arial"/>
        </w:rPr>
        <w:t>Wszystkie ceny określone przez Wykonawcę zostaną ustalone na okres ważności umowy i nie będą podlegały zmianom.</w:t>
      </w:r>
    </w:p>
    <w:p w14:paraId="25A464C4" w14:textId="77777777" w:rsidR="000C0EB1" w:rsidRPr="006E0CA5" w:rsidRDefault="000C0EB1" w:rsidP="000C0E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720"/>
        <w:jc w:val="both"/>
        <w:rPr>
          <w:rFonts w:ascii="Aptos" w:hAnsi="Aptos" w:cs="Arial"/>
        </w:rPr>
      </w:pPr>
    </w:p>
    <w:p w14:paraId="0EADCB93" w14:textId="0783FC15" w:rsidR="00BC075E" w:rsidRPr="006E0CA5" w:rsidRDefault="00427C4C" w:rsidP="00E56A60">
      <w:pPr>
        <w:pStyle w:val="Nagwek1"/>
      </w:pPr>
      <w:r w:rsidRPr="006E0CA5">
        <w:t>OPIS SPOSOBU PRZYGOTOWANIA i ZŁOŻENIA OFERTY</w:t>
      </w:r>
    </w:p>
    <w:p w14:paraId="3FC80A7D" w14:textId="7D52003C" w:rsidR="00D05215" w:rsidRDefault="00BC075E">
      <w:pPr>
        <w:pStyle w:val="Akapitzlist"/>
        <w:numPr>
          <w:ilvl w:val="0"/>
          <w:numId w:val="9"/>
        </w:numPr>
        <w:spacing w:after="120" w:line="360" w:lineRule="auto"/>
        <w:ind w:left="284" w:firstLine="0"/>
        <w:contextualSpacing w:val="0"/>
        <w:jc w:val="both"/>
        <w:rPr>
          <w:rFonts w:ascii="Aptos" w:hAnsi="Aptos" w:cs="Arial"/>
          <w:szCs w:val="24"/>
        </w:rPr>
      </w:pPr>
      <w:r w:rsidRPr="007F3EEA">
        <w:rPr>
          <w:rFonts w:ascii="Aptos" w:hAnsi="Aptos" w:cs="Arial"/>
          <w:szCs w:val="24"/>
        </w:rPr>
        <w:t xml:space="preserve">Ofertę należy złożyć w terminie </w:t>
      </w:r>
      <w:r w:rsidRPr="007F3EEA">
        <w:rPr>
          <w:rFonts w:ascii="Aptos" w:hAnsi="Aptos" w:cs="Arial"/>
          <w:color w:val="000000" w:themeColor="text1"/>
          <w:szCs w:val="24"/>
        </w:rPr>
        <w:t>do</w:t>
      </w:r>
      <w:r w:rsidR="005B1E2F" w:rsidRPr="007F3EEA">
        <w:rPr>
          <w:rFonts w:ascii="Aptos" w:hAnsi="Aptos" w:cs="Arial"/>
          <w:color w:val="000000" w:themeColor="text1"/>
          <w:szCs w:val="24"/>
        </w:rPr>
        <w:t xml:space="preserve"> </w:t>
      </w:r>
      <w:r w:rsidR="007F3EEA">
        <w:rPr>
          <w:rFonts w:ascii="Aptos" w:hAnsi="Aptos" w:cs="Arial"/>
          <w:color w:val="000000" w:themeColor="text1"/>
          <w:szCs w:val="24"/>
        </w:rPr>
        <w:t>0</w:t>
      </w:r>
      <w:r w:rsidR="00103FB2">
        <w:rPr>
          <w:rFonts w:ascii="Aptos" w:hAnsi="Aptos" w:cs="Arial"/>
          <w:color w:val="000000" w:themeColor="text1"/>
          <w:szCs w:val="24"/>
        </w:rPr>
        <w:t>5</w:t>
      </w:r>
      <w:r w:rsidR="00C97329" w:rsidRPr="007F3EEA">
        <w:rPr>
          <w:rFonts w:ascii="Aptos" w:hAnsi="Aptos" w:cs="Arial"/>
          <w:color w:val="000000" w:themeColor="text1"/>
          <w:szCs w:val="24"/>
        </w:rPr>
        <w:t>.0</w:t>
      </w:r>
      <w:r w:rsidR="007F3EEA">
        <w:rPr>
          <w:rFonts w:ascii="Aptos" w:hAnsi="Aptos" w:cs="Arial"/>
          <w:color w:val="000000" w:themeColor="text1"/>
          <w:szCs w:val="24"/>
        </w:rPr>
        <w:t>6</w:t>
      </w:r>
      <w:r w:rsidR="00C97329" w:rsidRPr="007F3EEA">
        <w:rPr>
          <w:rFonts w:ascii="Aptos" w:hAnsi="Aptos" w:cs="Arial"/>
          <w:color w:val="000000" w:themeColor="text1"/>
          <w:szCs w:val="24"/>
        </w:rPr>
        <w:t>.</w:t>
      </w:r>
      <w:r w:rsidR="005B4FF6" w:rsidRPr="007F3EEA">
        <w:rPr>
          <w:rFonts w:ascii="Aptos" w:hAnsi="Aptos" w:cs="Arial"/>
          <w:color w:val="000000" w:themeColor="text1"/>
          <w:szCs w:val="24"/>
        </w:rPr>
        <w:t>2025 r.</w:t>
      </w:r>
      <w:r w:rsidRPr="007F3EEA">
        <w:rPr>
          <w:rFonts w:ascii="Aptos" w:hAnsi="Aptos" w:cs="Arial"/>
          <w:color w:val="000000" w:themeColor="text1"/>
          <w:szCs w:val="24"/>
        </w:rPr>
        <w:t>,</w:t>
      </w:r>
      <w:r w:rsidRPr="006E0CA5">
        <w:rPr>
          <w:rFonts w:ascii="Aptos" w:hAnsi="Aptos" w:cs="Arial"/>
          <w:color w:val="000000" w:themeColor="text1"/>
          <w:szCs w:val="24"/>
        </w:rPr>
        <w:t xml:space="preserve"> </w:t>
      </w:r>
      <w:r w:rsidRPr="006E0CA5">
        <w:rPr>
          <w:rFonts w:ascii="Aptos" w:hAnsi="Aptos" w:cs="Arial"/>
          <w:szCs w:val="24"/>
        </w:rPr>
        <w:t>poprzez Bazę</w:t>
      </w:r>
      <w:r w:rsidR="000A1541" w:rsidRPr="006E0CA5">
        <w:rPr>
          <w:rFonts w:ascii="Aptos" w:hAnsi="Aptos" w:cs="Arial"/>
          <w:szCs w:val="24"/>
        </w:rPr>
        <w:t xml:space="preserve"> </w:t>
      </w:r>
      <w:r w:rsidRPr="006E0CA5">
        <w:rPr>
          <w:rFonts w:ascii="Aptos" w:hAnsi="Aptos" w:cs="Arial"/>
          <w:szCs w:val="24"/>
        </w:rPr>
        <w:t xml:space="preserve">Konkurencyjności </w:t>
      </w:r>
      <w:hyperlink r:id="rId8" w:history="1">
        <w:r w:rsidR="000A1541" w:rsidRPr="006E0CA5">
          <w:rPr>
            <w:rStyle w:val="Hipercze"/>
            <w:rFonts w:ascii="Aptos" w:hAnsi="Aptos" w:cs="Arial"/>
            <w:szCs w:val="24"/>
          </w:rPr>
          <w:t>https://bazakonkurencyjnosci.funduszeeuropejskie.gov.pl</w:t>
        </w:r>
      </w:hyperlink>
      <w:r w:rsidR="000A1541" w:rsidRPr="006E0CA5">
        <w:rPr>
          <w:rFonts w:ascii="Aptos" w:hAnsi="Aptos" w:cs="Arial"/>
          <w:szCs w:val="24"/>
        </w:rPr>
        <w:t xml:space="preserve"> </w:t>
      </w:r>
      <w:r w:rsidRPr="006E0CA5">
        <w:rPr>
          <w:rFonts w:ascii="Aptos" w:hAnsi="Aptos" w:cs="Arial"/>
          <w:szCs w:val="24"/>
        </w:rPr>
        <w:t xml:space="preserve">Zamawiający nie dopuszcza innego sposobu złożenia oferty (np. na skrzynkę </w:t>
      </w:r>
      <w:r w:rsidR="000A1541" w:rsidRPr="006E0CA5">
        <w:rPr>
          <w:rFonts w:ascii="Aptos" w:hAnsi="Aptos" w:cs="Arial"/>
          <w:szCs w:val="24"/>
        </w:rPr>
        <w:t>mailow</w:t>
      </w:r>
      <w:r w:rsidR="00294364">
        <w:rPr>
          <w:rFonts w:ascii="Aptos" w:hAnsi="Aptos" w:cs="Arial"/>
          <w:szCs w:val="24"/>
        </w:rPr>
        <w:t>ą</w:t>
      </w:r>
      <w:r w:rsidR="000A1541" w:rsidRPr="006E0CA5">
        <w:rPr>
          <w:rFonts w:ascii="Aptos" w:hAnsi="Aptos" w:cs="Arial"/>
          <w:szCs w:val="24"/>
        </w:rPr>
        <w:t xml:space="preserve"> </w:t>
      </w:r>
      <w:r w:rsidRPr="006E0CA5">
        <w:rPr>
          <w:rFonts w:ascii="Aptos" w:hAnsi="Aptos" w:cs="Arial"/>
          <w:szCs w:val="24"/>
        </w:rPr>
        <w:t>Zamawiającego).</w:t>
      </w:r>
    </w:p>
    <w:p w14:paraId="11D21118" w14:textId="774C28D9" w:rsidR="00BC075E" w:rsidRPr="006E0CA5" w:rsidRDefault="00B90FB7">
      <w:pPr>
        <w:pStyle w:val="Akapitzlist"/>
        <w:numPr>
          <w:ilvl w:val="0"/>
          <w:numId w:val="9"/>
        </w:numPr>
        <w:spacing w:after="120" w:line="360" w:lineRule="auto"/>
        <w:ind w:left="284" w:firstLine="0"/>
        <w:contextualSpacing w:val="0"/>
        <w:jc w:val="both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Wymaga </w:t>
      </w:r>
      <w:r w:rsidR="00BC075E" w:rsidRPr="006E0CA5">
        <w:rPr>
          <w:rFonts w:ascii="Aptos" w:hAnsi="Aptos" w:cs="Arial"/>
          <w:szCs w:val="24"/>
        </w:rPr>
        <w:t xml:space="preserve"> się przygotowanie oferty zgodnie ze wzorem stanowiącym Załącznik nr 1 Oferta powinna być przygotowana w języku polskim.</w:t>
      </w:r>
    </w:p>
    <w:p w14:paraId="67F82051" w14:textId="49DECEEA" w:rsidR="000C0EB1" w:rsidRPr="00D05215" w:rsidRDefault="00BC075E">
      <w:pPr>
        <w:pStyle w:val="Akapitzlist"/>
        <w:numPr>
          <w:ilvl w:val="0"/>
          <w:numId w:val="9"/>
        </w:numPr>
        <w:spacing w:after="120" w:line="360" w:lineRule="auto"/>
        <w:ind w:left="284" w:firstLine="0"/>
        <w:contextualSpacing w:val="0"/>
        <w:jc w:val="both"/>
        <w:rPr>
          <w:rFonts w:ascii="Aptos" w:hAnsi="Aptos" w:cs="Arial"/>
        </w:rPr>
      </w:pPr>
      <w:r w:rsidRPr="00D05215">
        <w:rPr>
          <w:rFonts w:ascii="Aptos" w:hAnsi="Aptos" w:cs="Arial"/>
        </w:rPr>
        <w:t>Wykonawca ma prawo złożyć tylko jedną ofertę. Złożenie przez tego samego</w:t>
      </w:r>
      <w:r w:rsidR="000A1541" w:rsidRPr="00D05215">
        <w:rPr>
          <w:rFonts w:ascii="Aptos" w:hAnsi="Aptos" w:cs="Arial"/>
        </w:rPr>
        <w:t xml:space="preserve"> </w:t>
      </w:r>
      <w:r w:rsidRPr="00D05215">
        <w:rPr>
          <w:rFonts w:ascii="Aptos" w:hAnsi="Aptos" w:cs="Arial"/>
        </w:rPr>
        <w:t>Wykonawcę więcej niż jednej oferty spowoduje jej odrzucenie.</w:t>
      </w:r>
    </w:p>
    <w:p w14:paraId="24CCAC11" w14:textId="77777777" w:rsidR="00A23FDC" w:rsidRPr="006E0CA5" w:rsidRDefault="00A23FDC" w:rsidP="00E56A60">
      <w:pPr>
        <w:pStyle w:val="Nagwek1"/>
        <w:rPr>
          <w:rFonts w:eastAsia="Arial"/>
        </w:rPr>
      </w:pPr>
      <w:r w:rsidRPr="006E0CA5">
        <w:rPr>
          <w:rFonts w:eastAsia="Arial"/>
        </w:rPr>
        <w:lastRenderedPageBreak/>
        <w:t>Termin związania ofertą</w:t>
      </w:r>
    </w:p>
    <w:p w14:paraId="0B2DF400" w14:textId="77777777" w:rsidR="00A23FDC" w:rsidRPr="006E0CA5" w:rsidRDefault="00A23FDC">
      <w:pPr>
        <w:pStyle w:val="Akapitzlist"/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284" w:firstLine="0"/>
        <w:contextualSpacing w:val="0"/>
        <w:jc w:val="both"/>
        <w:rPr>
          <w:rFonts w:ascii="Aptos" w:eastAsia="Arial" w:hAnsi="Aptos" w:cs="Arial"/>
          <w:color w:val="000000"/>
          <w:szCs w:val="24"/>
        </w:rPr>
      </w:pPr>
      <w:r w:rsidRPr="006E0CA5">
        <w:rPr>
          <w:rFonts w:ascii="Aptos" w:eastAsia="Arial" w:hAnsi="Aptos" w:cs="Arial"/>
          <w:color w:val="000000"/>
          <w:szCs w:val="24"/>
        </w:rPr>
        <w:t>30 dni od upływu terminu składania ofert</w:t>
      </w:r>
    </w:p>
    <w:p w14:paraId="59FCB09A" w14:textId="77777777" w:rsidR="00A23FDC" w:rsidRPr="006E0CA5" w:rsidRDefault="00A23FDC" w:rsidP="00E56A60">
      <w:pPr>
        <w:pStyle w:val="Nagwek1"/>
        <w:rPr>
          <w:rFonts w:eastAsia="Arial"/>
        </w:rPr>
      </w:pPr>
      <w:r w:rsidRPr="006E0CA5">
        <w:rPr>
          <w:rFonts w:eastAsia="Arial"/>
        </w:rPr>
        <w:t>Kryteria oceny ofert</w:t>
      </w:r>
    </w:p>
    <w:p w14:paraId="551D72C3" w14:textId="77777777" w:rsidR="001426BC" w:rsidRPr="006E0CA5" w:rsidRDefault="001426BC" w:rsidP="001B2F8E">
      <w:pPr>
        <w:spacing w:after="120" w:line="360" w:lineRule="auto"/>
        <w:ind w:left="284"/>
        <w:jc w:val="both"/>
        <w:rPr>
          <w:rFonts w:ascii="Aptos" w:hAnsi="Aptos" w:cs="Arial"/>
        </w:rPr>
      </w:pPr>
      <w:r w:rsidRPr="006E0CA5">
        <w:rPr>
          <w:rFonts w:ascii="Aptos" w:hAnsi="Aptos" w:cs="Arial"/>
          <w:lang w:eastAsia="pl-PL"/>
        </w:rPr>
        <w:t xml:space="preserve">1. </w:t>
      </w:r>
      <w:r w:rsidR="00A23FDC" w:rsidRPr="006E0CA5">
        <w:rPr>
          <w:rFonts w:ascii="Aptos" w:hAnsi="Aptos" w:cs="Arial"/>
          <w:lang w:eastAsia="pl-PL"/>
        </w:rPr>
        <w:t>Zamawiający oceni i porówna jedynie te kompletne oferty, które nie zostaną odrzucone przez Zamawiającego;</w:t>
      </w:r>
    </w:p>
    <w:p w14:paraId="59419510" w14:textId="78DABEEC" w:rsidR="00844FED" w:rsidRPr="006E0CA5" w:rsidRDefault="001426BC" w:rsidP="0026504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</w:rPr>
        <w:t xml:space="preserve">2. </w:t>
      </w:r>
      <w:r w:rsidR="00A23FDC" w:rsidRPr="006E0CA5">
        <w:rPr>
          <w:rFonts w:ascii="Aptos" w:hAnsi="Aptos" w:cs="Arial"/>
          <w:lang w:eastAsia="pl-PL"/>
        </w:rPr>
        <w:t>Oferty zostaną ocenione przez Zamawiającego w oparciu o następujące kryteria i ich znaczenie:</w:t>
      </w:r>
    </w:p>
    <w:p w14:paraId="035DF8F2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Kryteria oceny i opis sposobu przyznawania punktacji:</w:t>
      </w:r>
    </w:p>
    <w:p w14:paraId="47241037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1. Kryterium oceny ofert jest cena oferty brutto – znaczenie 100%</w:t>
      </w:r>
    </w:p>
    <w:p w14:paraId="4D8EDF94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C - cena 100%.</w:t>
      </w:r>
    </w:p>
    <w:p w14:paraId="699B1AC8" w14:textId="7AC828A8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Do porównania ofert będzie brana pod uwagę cena brutto. Liczba punktów w kryterium „Cena” będzie przyznawana według przedstawionego poniżej wzoru:</w:t>
      </w:r>
    </w:p>
    <w:p w14:paraId="285FC464" w14:textId="605A622B" w:rsidR="00B239CE" w:rsidRPr="006E0CA5" w:rsidRDefault="00B239CE" w:rsidP="001E42F1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 xml:space="preserve">C </w:t>
      </w:r>
      <w:r w:rsidR="001E42F1" w:rsidRPr="006E0CA5">
        <w:rPr>
          <w:rFonts w:ascii="Aptos" w:hAnsi="Aptos" w:cs="Arial"/>
          <w:lang w:eastAsia="pl-PL"/>
        </w:rPr>
        <w:t xml:space="preserve">= </w:t>
      </w:r>
      <w:proofErr w:type="spellStart"/>
      <w:r w:rsidR="001E42F1" w:rsidRPr="006E0CA5">
        <w:rPr>
          <w:rFonts w:ascii="Aptos" w:hAnsi="Aptos" w:cs="Arial"/>
          <w:lang w:eastAsia="pl-PL"/>
        </w:rPr>
        <w:t>Cmin</w:t>
      </w:r>
      <w:proofErr w:type="spellEnd"/>
      <w:r w:rsidR="001E42F1" w:rsidRPr="006E0CA5">
        <w:rPr>
          <w:rFonts w:ascii="Aptos" w:hAnsi="Aptos" w:cs="Arial"/>
          <w:lang w:eastAsia="pl-PL"/>
        </w:rPr>
        <w:t xml:space="preserve"> / </w:t>
      </w:r>
      <w:proofErr w:type="spellStart"/>
      <w:r w:rsidR="001E42F1" w:rsidRPr="006E0CA5">
        <w:rPr>
          <w:rFonts w:ascii="Aptos" w:hAnsi="Aptos" w:cs="Arial"/>
          <w:lang w:eastAsia="pl-PL"/>
        </w:rPr>
        <w:t>Cn</w:t>
      </w:r>
      <w:proofErr w:type="spellEnd"/>
      <w:r w:rsidR="001E42F1" w:rsidRPr="006E0CA5">
        <w:rPr>
          <w:rFonts w:ascii="Aptos" w:hAnsi="Aptos" w:cs="Arial"/>
          <w:lang w:eastAsia="pl-PL"/>
        </w:rPr>
        <w:t xml:space="preserve"> x 100 pkt</w:t>
      </w:r>
    </w:p>
    <w:p w14:paraId="51F874C0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Podane wartości oznaczają:</w:t>
      </w:r>
    </w:p>
    <w:p w14:paraId="43A3CAB5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C - liczba punktów dla oferty w kryterium „Cena netto”</w:t>
      </w:r>
    </w:p>
    <w:p w14:paraId="7DA45D3D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proofErr w:type="spellStart"/>
      <w:r w:rsidRPr="006E0CA5">
        <w:rPr>
          <w:rFonts w:ascii="Aptos" w:hAnsi="Aptos" w:cs="Arial"/>
          <w:lang w:eastAsia="pl-PL"/>
        </w:rPr>
        <w:t>Cmin</w:t>
      </w:r>
      <w:proofErr w:type="spellEnd"/>
      <w:r w:rsidRPr="006E0CA5">
        <w:rPr>
          <w:rFonts w:ascii="Aptos" w:hAnsi="Aptos" w:cs="Arial"/>
          <w:lang w:eastAsia="pl-PL"/>
        </w:rPr>
        <w:t xml:space="preserve"> - najniższa cena brutto ze wszystkich cen zaproponowanych przez oferentów</w:t>
      </w:r>
    </w:p>
    <w:p w14:paraId="2599E50C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proofErr w:type="spellStart"/>
      <w:r w:rsidRPr="006E0CA5">
        <w:rPr>
          <w:rFonts w:ascii="Aptos" w:hAnsi="Aptos" w:cs="Arial"/>
          <w:lang w:eastAsia="pl-PL"/>
        </w:rPr>
        <w:t>Cn</w:t>
      </w:r>
      <w:proofErr w:type="spellEnd"/>
      <w:r w:rsidRPr="006E0CA5">
        <w:rPr>
          <w:rFonts w:ascii="Aptos" w:hAnsi="Aptos" w:cs="Arial"/>
          <w:lang w:eastAsia="pl-PL"/>
        </w:rPr>
        <w:t xml:space="preserve"> - cena brutto badanej oferty</w:t>
      </w:r>
    </w:p>
    <w:p w14:paraId="18C8AA08" w14:textId="45813776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2. Najkorzystniejszą ofertą zostanie wybrana ta z najwyższą liczbą uzyskanych punktów obliczaną według poniższego wzoru:</w:t>
      </w:r>
    </w:p>
    <w:p w14:paraId="652FBFE8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L = C</w:t>
      </w:r>
    </w:p>
    <w:p w14:paraId="73E220AA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gdzie:</w:t>
      </w:r>
    </w:p>
    <w:p w14:paraId="450BFD7D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L – całkowita liczba punktów</w:t>
      </w:r>
    </w:p>
    <w:p w14:paraId="78087541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C – punkty uzyskane w kryterium „Cena”</w:t>
      </w:r>
    </w:p>
    <w:p w14:paraId="77873E70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3. Najkorzystniejszą ofertą zostanie wybrana ta z najwyższą liczbą uzyskanych punktów.</w:t>
      </w:r>
    </w:p>
    <w:p w14:paraId="3339E052" w14:textId="0457D53F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lastRenderedPageBreak/>
        <w:t>4. Zamawiający wybierze ofertę najkorzystniejszą na podstawie kryteriów oceny ofert określonych w niniejszym zapytaniu ofertowym. Oferta, która uzyska największą liczbę punktów wg powyższych kryteriów i metodologii obliczania zostanie uznana za najkorzystniejszą.</w:t>
      </w:r>
    </w:p>
    <w:p w14:paraId="4E5F83C7" w14:textId="77777777" w:rsidR="00B239CE" w:rsidRPr="006E0CA5" w:rsidRDefault="00B239CE" w:rsidP="00B239CE">
      <w:pPr>
        <w:spacing w:after="120" w:line="360" w:lineRule="auto"/>
        <w:ind w:left="284"/>
        <w:jc w:val="both"/>
        <w:rPr>
          <w:rFonts w:ascii="Aptos" w:hAnsi="Aptos" w:cs="Arial"/>
          <w:lang w:eastAsia="pl-PL"/>
        </w:rPr>
      </w:pPr>
      <w:r w:rsidRPr="006E0CA5">
        <w:rPr>
          <w:rFonts w:ascii="Aptos" w:hAnsi="Aptos" w:cs="Arial"/>
          <w:lang w:eastAsia="pl-PL"/>
        </w:rPr>
        <w:t>5. Informacja o wyniku postępowania zostanie umieszczona w Bazie Konkurencyjności.</w:t>
      </w:r>
    </w:p>
    <w:p w14:paraId="555F24B7" w14:textId="3D3108E7" w:rsidR="000A1541" w:rsidRPr="006E0CA5" w:rsidRDefault="00A23FDC" w:rsidP="00E56A60">
      <w:pPr>
        <w:pStyle w:val="Nagwek1"/>
      </w:pPr>
      <w:r w:rsidRPr="006E0CA5">
        <w:t>Tryb badania i oceny ofert oraz ogłoszenia wyników.</w:t>
      </w:r>
    </w:p>
    <w:p w14:paraId="0C9C7D70" w14:textId="77777777" w:rsidR="00A23FDC" w:rsidRPr="006E0CA5" w:rsidRDefault="00A23FDC">
      <w:pPr>
        <w:pStyle w:val="Akapitzlist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Aptos" w:hAnsi="Aptos" w:cs="Arial"/>
          <w:szCs w:val="24"/>
        </w:rPr>
      </w:pPr>
      <w:r w:rsidRPr="006E0CA5">
        <w:rPr>
          <w:rFonts w:ascii="Aptos" w:hAnsi="Aptos" w:cs="Arial"/>
          <w:szCs w:val="24"/>
        </w:rPr>
        <w:t>Sprawdzanie wiarygodności ofert.</w:t>
      </w:r>
    </w:p>
    <w:p w14:paraId="13949693" w14:textId="35B630A3" w:rsidR="000C0EB1" w:rsidRPr="006E0CA5" w:rsidRDefault="00A23FDC" w:rsidP="00D05215">
      <w:pPr>
        <w:spacing w:after="120" w:line="360" w:lineRule="auto"/>
        <w:ind w:left="360"/>
        <w:jc w:val="both"/>
        <w:rPr>
          <w:rFonts w:ascii="Aptos" w:hAnsi="Aptos" w:cs="Arial"/>
        </w:rPr>
      </w:pPr>
      <w:r w:rsidRPr="006E0CA5">
        <w:rPr>
          <w:rFonts w:ascii="Aptos" w:hAnsi="Aptos" w:cs="Arial"/>
        </w:rPr>
        <w:t>Zamawiający zastrzega sobie prawo sprawdzania w toku oceny oferty wiarygodności przedstawionych przez Wykonawców dokumentów, oświadczeń, danych i informacji.</w:t>
      </w:r>
    </w:p>
    <w:p w14:paraId="4777528E" w14:textId="77777777" w:rsidR="000C0EB1" w:rsidRPr="006E0CA5" w:rsidRDefault="000C0EB1" w:rsidP="000C0EB1">
      <w:pPr>
        <w:spacing w:after="120" w:line="360" w:lineRule="auto"/>
        <w:jc w:val="both"/>
        <w:rPr>
          <w:rFonts w:ascii="Aptos" w:hAnsi="Aptos" w:cs="Arial"/>
        </w:rPr>
      </w:pPr>
    </w:p>
    <w:p w14:paraId="67E39D78" w14:textId="77777777" w:rsidR="00A23FDC" w:rsidRPr="006E0CA5" w:rsidRDefault="00A23FDC" w:rsidP="00E56A60">
      <w:pPr>
        <w:pStyle w:val="Nagwek1"/>
      </w:pPr>
      <w:r w:rsidRPr="006E0CA5">
        <w:t xml:space="preserve">Odrzucenie </w:t>
      </w:r>
      <w:r w:rsidR="000A1541" w:rsidRPr="006E0CA5">
        <w:t xml:space="preserve">oferty </w:t>
      </w:r>
      <w:r w:rsidRPr="006E0CA5">
        <w:t>Wykonawcy.</w:t>
      </w:r>
    </w:p>
    <w:p w14:paraId="49C76BE6" w14:textId="5AF8ED61" w:rsidR="00A23FDC" w:rsidRPr="006E0CA5" w:rsidRDefault="000A1541" w:rsidP="00D05215">
      <w:pPr>
        <w:spacing w:after="120" w:line="360" w:lineRule="auto"/>
        <w:ind w:left="360"/>
        <w:jc w:val="both"/>
        <w:rPr>
          <w:rFonts w:ascii="Aptos" w:hAnsi="Aptos" w:cs="Arial"/>
        </w:rPr>
      </w:pPr>
      <w:r w:rsidRPr="006E0CA5">
        <w:rPr>
          <w:rFonts w:ascii="Aptos" w:hAnsi="Aptos" w:cs="Arial"/>
        </w:rPr>
        <w:t xml:space="preserve">1. </w:t>
      </w:r>
      <w:r w:rsidR="00844FED" w:rsidRPr="006E0CA5">
        <w:rPr>
          <w:rFonts w:ascii="Aptos" w:hAnsi="Aptos" w:cs="Arial"/>
        </w:rPr>
        <w:t>Oferta Wykonawcy zostanie odrzucona</w:t>
      </w:r>
      <w:r w:rsidR="00A23FDC" w:rsidRPr="006E0CA5">
        <w:rPr>
          <w:rFonts w:ascii="Aptos" w:hAnsi="Aptos" w:cs="Arial"/>
        </w:rPr>
        <w:t xml:space="preserve"> z niniejszego postępowania:</w:t>
      </w:r>
    </w:p>
    <w:p w14:paraId="02833B1D" w14:textId="65583F88" w:rsidR="00A23FDC" w:rsidRPr="006E0CA5" w:rsidRDefault="00A23FDC">
      <w:pPr>
        <w:pStyle w:val="Akapitzlist"/>
        <w:numPr>
          <w:ilvl w:val="2"/>
          <w:numId w:val="7"/>
        </w:numPr>
        <w:spacing w:after="120" w:line="360" w:lineRule="auto"/>
        <w:ind w:left="851" w:hanging="283"/>
        <w:contextualSpacing w:val="0"/>
        <w:jc w:val="both"/>
        <w:rPr>
          <w:rFonts w:ascii="Aptos" w:hAnsi="Aptos" w:cs="Arial"/>
          <w:szCs w:val="24"/>
        </w:rPr>
      </w:pPr>
      <w:r w:rsidRPr="006E0CA5">
        <w:rPr>
          <w:rFonts w:ascii="Aptos" w:hAnsi="Aptos" w:cs="Arial"/>
          <w:szCs w:val="24"/>
        </w:rPr>
        <w:t xml:space="preserve">w przypadku braku spełniania </w:t>
      </w:r>
      <w:r w:rsidR="00D05215" w:rsidRPr="00294364">
        <w:rPr>
          <w:rFonts w:ascii="Aptos" w:hAnsi="Aptos" w:cs="Arial"/>
          <w:b/>
          <w:bCs/>
          <w:szCs w:val="24"/>
          <w:u w:val="single"/>
        </w:rPr>
        <w:t>wszystkich</w:t>
      </w:r>
      <w:r w:rsidR="00D05215">
        <w:rPr>
          <w:rFonts w:ascii="Aptos" w:hAnsi="Aptos" w:cs="Arial"/>
          <w:szCs w:val="24"/>
        </w:rPr>
        <w:t xml:space="preserve"> </w:t>
      </w:r>
      <w:r w:rsidRPr="006E0CA5">
        <w:rPr>
          <w:rFonts w:ascii="Aptos" w:hAnsi="Aptos" w:cs="Arial"/>
          <w:szCs w:val="24"/>
        </w:rPr>
        <w:t>warunków udziału w postępowaniu;</w:t>
      </w:r>
    </w:p>
    <w:p w14:paraId="7F7F71DE" w14:textId="77777777" w:rsidR="00A23FDC" w:rsidRPr="006E0CA5" w:rsidRDefault="00A23FDC">
      <w:pPr>
        <w:pStyle w:val="Akapitzlist"/>
        <w:numPr>
          <w:ilvl w:val="2"/>
          <w:numId w:val="7"/>
        </w:numPr>
        <w:spacing w:after="120" w:line="360" w:lineRule="auto"/>
        <w:ind w:left="851" w:hanging="283"/>
        <w:contextualSpacing w:val="0"/>
        <w:jc w:val="both"/>
        <w:rPr>
          <w:rFonts w:ascii="Aptos" w:hAnsi="Aptos" w:cs="Arial"/>
          <w:szCs w:val="24"/>
        </w:rPr>
      </w:pPr>
      <w:r w:rsidRPr="006E0CA5">
        <w:rPr>
          <w:rFonts w:ascii="Aptos" w:hAnsi="Aptos" w:cs="Arial"/>
          <w:szCs w:val="24"/>
        </w:rPr>
        <w:t xml:space="preserve">w przypadku </w:t>
      </w:r>
      <w:r w:rsidRPr="00294364">
        <w:rPr>
          <w:rFonts w:ascii="Aptos" w:hAnsi="Aptos" w:cs="Arial"/>
          <w:b/>
          <w:bCs/>
          <w:szCs w:val="24"/>
          <w:u w:val="single"/>
        </w:rPr>
        <w:t>niezgodności oferty</w:t>
      </w:r>
      <w:r w:rsidRPr="006E0CA5">
        <w:rPr>
          <w:rFonts w:ascii="Aptos" w:hAnsi="Aptos" w:cs="Arial"/>
          <w:szCs w:val="24"/>
        </w:rPr>
        <w:t xml:space="preserve"> z niniejszym zapytaniem;</w:t>
      </w:r>
    </w:p>
    <w:p w14:paraId="5740438A" w14:textId="3D9BE599" w:rsidR="000A1541" w:rsidRPr="006E0CA5" w:rsidRDefault="00A23FDC">
      <w:pPr>
        <w:pStyle w:val="Akapitzlist"/>
        <w:numPr>
          <w:ilvl w:val="2"/>
          <w:numId w:val="7"/>
        </w:numPr>
        <w:spacing w:after="120" w:line="360" w:lineRule="auto"/>
        <w:ind w:left="851" w:hanging="283"/>
        <w:contextualSpacing w:val="0"/>
        <w:jc w:val="both"/>
        <w:rPr>
          <w:rFonts w:ascii="Aptos" w:hAnsi="Aptos" w:cs="Arial"/>
          <w:szCs w:val="24"/>
        </w:rPr>
      </w:pPr>
      <w:r w:rsidRPr="006E0CA5">
        <w:rPr>
          <w:rFonts w:ascii="Aptos" w:hAnsi="Aptos" w:cs="Arial"/>
          <w:szCs w:val="24"/>
        </w:rPr>
        <w:t>w przypadku przedstawieni</w:t>
      </w:r>
      <w:r w:rsidR="00371A63" w:rsidRPr="006E0CA5">
        <w:rPr>
          <w:rFonts w:ascii="Aptos" w:hAnsi="Aptos" w:cs="Arial"/>
          <w:szCs w:val="24"/>
        </w:rPr>
        <w:t>a</w:t>
      </w:r>
      <w:r w:rsidRPr="006E0CA5">
        <w:rPr>
          <w:rFonts w:ascii="Aptos" w:hAnsi="Aptos" w:cs="Arial"/>
          <w:szCs w:val="24"/>
        </w:rPr>
        <w:t xml:space="preserve"> przez Wykonawcę informacji nieprawdziwych.</w:t>
      </w:r>
    </w:p>
    <w:p w14:paraId="576BF9A5" w14:textId="108C0D5E" w:rsidR="000A1541" w:rsidRPr="006E0CA5" w:rsidRDefault="00A23FDC">
      <w:pPr>
        <w:pStyle w:val="Akapitzlist"/>
        <w:numPr>
          <w:ilvl w:val="2"/>
          <w:numId w:val="7"/>
        </w:numPr>
        <w:spacing w:after="120" w:line="360" w:lineRule="auto"/>
        <w:ind w:left="851" w:hanging="283"/>
        <w:contextualSpacing w:val="0"/>
        <w:jc w:val="both"/>
        <w:rPr>
          <w:rFonts w:ascii="Aptos" w:hAnsi="Aptos" w:cs="Arial"/>
          <w:szCs w:val="24"/>
        </w:rPr>
      </w:pPr>
      <w:r w:rsidRPr="006E0CA5">
        <w:rPr>
          <w:rFonts w:ascii="Aptos" w:hAnsi="Aptos" w:cs="Arial"/>
          <w:szCs w:val="24"/>
        </w:rPr>
        <w:t xml:space="preserve">w przypadku </w:t>
      </w:r>
      <w:r w:rsidR="001F10EE" w:rsidRPr="006E0CA5">
        <w:rPr>
          <w:rFonts w:ascii="Aptos" w:hAnsi="Aptos" w:cs="Arial"/>
          <w:szCs w:val="24"/>
        </w:rPr>
        <w:t>niezłożenia</w:t>
      </w:r>
      <w:r w:rsidRPr="006E0CA5">
        <w:rPr>
          <w:rFonts w:ascii="Aptos" w:hAnsi="Aptos" w:cs="Arial"/>
          <w:szCs w:val="24"/>
        </w:rPr>
        <w:t xml:space="preserve"> wyjaśnień w terminie wyznaczonym przez Zamawiającego</w:t>
      </w:r>
    </w:p>
    <w:p w14:paraId="10B8F139" w14:textId="43EF28BC" w:rsidR="000C0EB1" w:rsidRPr="006E0CA5" w:rsidRDefault="00A23FDC">
      <w:pPr>
        <w:pStyle w:val="Akapitzlist"/>
        <w:numPr>
          <w:ilvl w:val="2"/>
          <w:numId w:val="7"/>
        </w:numPr>
        <w:spacing w:after="120" w:line="360" w:lineRule="auto"/>
        <w:ind w:left="851" w:hanging="283"/>
        <w:contextualSpacing w:val="0"/>
        <w:jc w:val="both"/>
        <w:rPr>
          <w:rFonts w:ascii="Aptos" w:hAnsi="Aptos" w:cs="Arial"/>
          <w:szCs w:val="24"/>
        </w:rPr>
      </w:pPr>
      <w:r w:rsidRPr="006E0CA5">
        <w:rPr>
          <w:rFonts w:ascii="Aptos" w:hAnsi="Aptos" w:cs="Arial"/>
          <w:szCs w:val="24"/>
        </w:rPr>
        <w:t>w przypadku, gdy złożone na wezwanie Zamawiającego wyjaśnienia wraz z dowodami nie uzasadnią podanej ceny lub kosztu w ofercie.</w:t>
      </w:r>
    </w:p>
    <w:p w14:paraId="5AD5A6A6" w14:textId="77777777" w:rsidR="00A23FDC" w:rsidRPr="006E0CA5" w:rsidRDefault="00A23FDC" w:rsidP="00E56A60">
      <w:pPr>
        <w:pStyle w:val="Nagwek1"/>
      </w:pPr>
      <w:r w:rsidRPr="006E0CA5">
        <w:t>Udzielenie zamówienia i podpisanie umowy.</w:t>
      </w:r>
    </w:p>
    <w:p w14:paraId="75EC08CD" w14:textId="57278E85" w:rsidR="000C0EB1" w:rsidRPr="007F3EEA" w:rsidRDefault="00A23FDC" w:rsidP="007F3EEA">
      <w:pPr>
        <w:widowControl w:val="0"/>
        <w:numPr>
          <w:ilvl w:val="1"/>
          <w:numId w:val="10"/>
        </w:numPr>
        <w:tabs>
          <w:tab w:val="left" w:pos="426"/>
        </w:tabs>
        <w:spacing w:after="120" w:line="360" w:lineRule="auto"/>
        <w:jc w:val="both"/>
        <w:rPr>
          <w:rFonts w:ascii="Aptos" w:hAnsi="Aptos" w:cs="Arial"/>
        </w:rPr>
      </w:pPr>
      <w:bookmarkStart w:id="6" w:name="_Hlk190243573"/>
      <w:r w:rsidRPr="006E0CA5">
        <w:rPr>
          <w:rFonts w:ascii="Aptos" w:hAnsi="Aptos" w:cs="Arial"/>
        </w:rPr>
        <w:t>Zamawiający podpisze z Wykonawcą umowę</w:t>
      </w:r>
      <w:r w:rsidR="007E2699">
        <w:rPr>
          <w:rFonts w:ascii="Aptos" w:hAnsi="Aptos" w:cs="Arial"/>
        </w:rPr>
        <w:t xml:space="preserve"> bezzwłocznie po ogłoszeniu wyniku postępowania</w:t>
      </w:r>
      <w:r w:rsidRPr="006E0CA5">
        <w:rPr>
          <w:rFonts w:ascii="Aptos" w:hAnsi="Aptos" w:cs="Arial"/>
        </w:rPr>
        <w:t xml:space="preserve">, zgodnie ze wzorem stanowiącym załącznik nr </w:t>
      </w:r>
      <w:r w:rsidR="00D05215">
        <w:rPr>
          <w:rFonts w:ascii="Aptos" w:hAnsi="Aptos" w:cs="Arial"/>
        </w:rPr>
        <w:t>2</w:t>
      </w:r>
      <w:r w:rsidRPr="006E0CA5">
        <w:rPr>
          <w:rFonts w:ascii="Aptos" w:hAnsi="Aptos" w:cs="Arial"/>
        </w:rPr>
        <w:t xml:space="preserve"> do Zapytania Ofertowego.  </w:t>
      </w:r>
      <w:bookmarkEnd w:id="6"/>
    </w:p>
    <w:p w14:paraId="12CFD029" w14:textId="757EDC2F" w:rsidR="000A1541" w:rsidRPr="006E0CA5" w:rsidRDefault="004B0A1A" w:rsidP="00E56A60">
      <w:pPr>
        <w:pStyle w:val="Nagwek1"/>
      </w:pPr>
      <w:r w:rsidRPr="006E0CA5">
        <w:lastRenderedPageBreak/>
        <w:t xml:space="preserve">  </w:t>
      </w:r>
      <w:r w:rsidR="00A23FDC" w:rsidRPr="006E0CA5">
        <w:t>Unieważnienie postępowania</w:t>
      </w:r>
    </w:p>
    <w:p w14:paraId="2016C6AB" w14:textId="7E97A59A" w:rsidR="000A1541" w:rsidRPr="006E0CA5" w:rsidRDefault="00A23FDC" w:rsidP="007E2699">
      <w:pPr>
        <w:spacing w:after="120" w:line="360" w:lineRule="auto"/>
        <w:ind w:left="360"/>
        <w:jc w:val="both"/>
        <w:rPr>
          <w:rFonts w:ascii="Aptos" w:hAnsi="Aptos" w:cs="Arial"/>
        </w:rPr>
      </w:pPr>
      <w:r w:rsidRPr="006E0CA5">
        <w:rPr>
          <w:rStyle w:val="hgkelc"/>
          <w:rFonts w:ascii="Aptos" w:hAnsi="Aptos" w:cs="Arial"/>
          <w:b/>
          <w:bCs/>
        </w:rPr>
        <w:t>Zamawiający zastrzega</w:t>
      </w:r>
      <w:r w:rsidRPr="006E0CA5">
        <w:rPr>
          <w:rStyle w:val="hgkelc"/>
          <w:rFonts w:ascii="Aptos" w:hAnsi="Aptos" w:cs="Arial"/>
        </w:rPr>
        <w:t xml:space="preserve"> sobie </w:t>
      </w:r>
      <w:r w:rsidRPr="006E0CA5">
        <w:rPr>
          <w:rStyle w:val="hgkelc"/>
          <w:rFonts w:ascii="Aptos" w:hAnsi="Aptos" w:cs="Arial"/>
          <w:b/>
          <w:bCs/>
        </w:rPr>
        <w:t>prawo do unieważnienia postępowania</w:t>
      </w:r>
      <w:r w:rsidRPr="006E0CA5">
        <w:rPr>
          <w:rStyle w:val="hgkelc"/>
          <w:rFonts w:ascii="Aptos" w:hAnsi="Aptos" w:cs="Arial"/>
        </w:rPr>
        <w:t xml:space="preserve"> na każdym jego etapie bez podania przyczyny, a także do pozostawienia </w:t>
      </w:r>
      <w:r w:rsidRPr="006E0CA5">
        <w:rPr>
          <w:rStyle w:val="hgkelc"/>
          <w:rFonts w:ascii="Aptos" w:hAnsi="Aptos" w:cs="Arial"/>
          <w:b/>
          <w:bCs/>
        </w:rPr>
        <w:t>postępowania</w:t>
      </w:r>
      <w:r w:rsidRPr="006E0CA5">
        <w:rPr>
          <w:rStyle w:val="hgkelc"/>
          <w:rFonts w:ascii="Aptos" w:hAnsi="Aptos" w:cs="Arial"/>
        </w:rPr>
        <w:t xml:space="preserve"> bez wyboru oferty oraz możliwość niepodpisania </w:t>
      </w:r>
      <w:r w:rsidRPr="006E0CA5">
        <w:rPr>
          <w:rStyle w:val="hgkelc"/>
          <w:rFonts w:ascii="Aptos" w:hAnsi="Aptos" w:cs="Arial"/>
          <w:b/>
          <w:bCs/>
        </w:rPr>
        <w:t>umowy</w:t>
      </w:r>
      <w:r w:rsidRPr="006E0CA5">
        <w:rPr>
          <w:rStyle w:val="hgkelc"/>
          <w:rFonts w:ascii="Aptos" w:hAnsi="Aptos" w:cs="Arial"/>
        </w:rPr>
        <w:t xml:space="preserve"> z wyłonionym Wykonawcą, bez skutków prawnych oraz finansowych.</w:t>
      </w:r>
    </w:p>
    <w:p w14:paraId="650115C9" w14:textId="4B070DEF" w:rsidR="000A1541" w:rsidRPr="006E0CA5" w:rsidRDefault="00A23FDC" w:rsidP="00E56A60">
      <w:pPr>
        <w:pStyle w:val="Nagwek1"/>
      </w:pPr>
      <w:bookmarkStart w:id="7" w:name="_35nkun2"/>
      <w:bookmarkEnd w:id="7"/>
      <w:r w:rsidRPr="006E0CA5">
        <w:t>Pozostałe informacje</w:t>
      </w:r>
    </w:p>
    <w:p w14:paraId="75ADB188" w14:textId="77777777" w:rsidR="00A23FDC" w:rsidRPr="006E0CA5" w:rsidRDefault="00A23FDC">
      <w:pPr>
        <w:widowControl w:val="0"/>
        <w:numPr>
          <w:ilvl w:val="0"/>
          <w:numId w:val="8"/>
        </w:numPr>
        <w:spacing w:after="120" w:line="360" w:lineRule="auto"/>
        <w:ind w:left="284" w:firstLine="0"/>
        <w:jc w:val="both"/>
        <w:rPr>
          <w:rFonts w:ascii="Aptos" w:hAnsi="Aptos" w:cs="Arial"/>
        </w:rPr>
      </w:pPr>
      <w:bookmarkStart w:id="8" w:name="_1ksv4uv"/>
      <w:bookmarkEnd w:id="8"/>
      <w:r w:rsidRPr="006E0CA5">
        <w:rPr>
          <w:rFonts w:ascii="Aptos" w:hAnsi="Aptos" w:cs="Arial"/>
        </w:rPr>
        <w:t xml:space="preserve">Zamawiający zastrzega sobie możliwość zmiany lub uzupełnienia treści Zapytania Ofertowego przed upływem terminu na składanie ofert. Informacja o wprowadzeniu zmiany lub uzupełnieniu treści zostanie opublikowana na stronie internetowej na której zamieszczone jest niniejsze zapytanie. </w:t>
      </w:r>
    </w:p>
    <w:p w14:paraId="76925159" w14:textId="4149F4D9" w:rsidR="00DA55ED" w:rsidRPr="007F3EEA" w:rsidRDefault="00A23FDC" w:rsidP="00DA55ED">
      <w:pPr>
        <w:pStyle w:val="Akapitzlist"/>
        <w:numPr>
          <w:ilvl w:val="0"/>
          <w:numId w:val="8"/>
        </w:numPr>
        <w:spacing w:after="120" w:line="360" w:lineRule="auto"/>
        <w:ind w:left="284" w:firstLine="0"/>
        <w:contextualSpacing w:val="0"/>
        <w:jc w:val="both"/>
        <w:rPr>
          <w:rFonts w:ascii="Aptos" w:hAnsi="Aptos" w:cs="Arial"/>
          <w:szCs w:val="24"/>
        </w:rPr>
      </w:pPr>
      <w:r w:rsidRPr="006E0CA5">
        <w:rPr>
          <w:rFonts w:ascii="Aptos" w:hAnsi="Aptos" w:cs="Arial"/>
          <w:szCs w:val="24"/>
        </w:rPr>
        <w:t>W przypadku nie wybrania Wykonawcy (np. brak ofert, odrzucenie ofert, błędy w</w:t>
      </w:r>
      <w:r w:rsidR="0034251E" w:rsidRPr="006E0CA5">
        <w:rPr>
          <w:rFonts w:ascii="Aptos" w:hAnsi="Aptos" w:cs="Arial"/>
          <w:szCs w:val="24"/>
        </w:rPr>
        <w:t> </w:t>
      </w:r>
      <w:r w:rsidRPr="006E0CA5">
        <w:rPr>
          <w:rFonts w:ascii="Aptos" w:hAnsi="Aptos" w:cs="Arial"/>
          <w:szCs w:val="24"/>
        </w:rPr>
        <w:t xml:space="preserve">Zamawiającego w postępowaniu) Zamawiający dopuszcza możliwość unieważnienia niniejszego postępowania i </w:t>
      </w:r>
      <w:r w:rsidR="001F10EE" w:rsidRPr="006E0CA5">
        <w:rPr>
          <w:rFonts w:ascii="Aptos" w:hAnsi="Aptos" w:cs="Arial"/>
          <w:szCs w:val="24"/>
        </w:rPr>
        <w:t>rozpoczęcia nowej</w:t>
      </w:r>
      <w:r w:rsidRPr="006E0CA5">
        <w:rPr>
          <w:rFonts w:ascii="Aptos" w:hAnsi="Aptos" w:cs="Arial"/>
          <w:szCs w:val="24"/>
        </w:rPr>
        <w:t xml:space="preserve"> procedury zapytania ofertowego.</w:t>
      </w:r>
    </w:p>
    <w:p w14:paraId="641513DB" w14:textId="77777777" w:rsidR="00A23FDC" w:rsidRPr="006E0CA5" w:rsidRDefault="00A23FDC" w:rsidP="00E56A60">
      <w:pPr>
        <w:pStyle w:val="Nagwek1"/>
      </w:pPr>
      <w:r w:rsidRPr="006E0CA5">
        <w:t>Załączniki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3"/>
        <w:gridCol w:w="7934"/>
      </w:tblGrid>
      <w:tr w:rsidR="00A23FDC" w:rsidRPr="006E0CA5" w14:paraId="534B9067" w14:textId="77777777" w:rsidTr="009875A6">
        <w:trPr>
          <w:trHeight w:val="263"/>
          <w:jc w:val="center"/>
        </w:trPr>
        <w:tc>
          <w:tcPr>
            <w:tcW w:w="7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7A07D" w14:textId="77777777" w:rsidR="00A23FDC" w:rsidRPr="006E0CA5" w:rsidRDefault="00A23FDC" w:rsidP="001B2F8E">
            <w:pPr>
              <w:spacing w:after="120" w:line="360" w:lineRule="auto"/>
              <w:ind w:left="60"/>
              <w:jc w:val="both"/>
              <w:rPr>
                <w:rFonts w:ascii="Aptos" w:hAnsi="Aptos" w:cs="Arial"/>
              </w:rPr>
            </w:pPr>
            <w:r w:rsidRPr="006E0CA5">
              <w:rPr>
                <w:rFonts w:ascii="Aptos" w:hAnsi="Aptos" w:cs="Arial"/>
              </w:rPr>
              <w:t>Nr</w:t>
            </w:r>
          </w:p>
        </w:tc>
        <w:tc>
          <w:tcPr>
            <w:tcW w:w="7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48C6B" w14:textId="77777777" w:rsidR="00A23FDC" w:rsidRPr="006E0CA5" w:rsidRDefault="00A23FDC" w:rsidP="003026A0">
            <w:pPr>
              <w:spacing w:after="120" w:line="360" w:lineRule="auto"/>
              <w:jc w:val="both"/>
              <w:rPr>
                <w:rFonts w:ascii="Aptos" w:hAnsi="Aptos" w:cs="Arial"/>
              </w:rPr>
            </w:pPr>
            <w:r w:rsidRPr="006E0CA5">
              <w:rPr>
                <w:rFonts w:ascii="Aptos" w:hAnsi="Aptos" w:cs="Arial"/>
              </w:rPr>
              <w:t>Nazwa Załącznika</w:t>
            </w:r>
          </w:p>
        </w:tc>
      </w:tr>
      <w:tr w:rsidR="00A23FDC" w:rsidRPr="006E0CA5" w14:paraId="656E87D8" w14:textId="77777777" w:rsidTr="009875A6">
        <w:trPr>
          <w:trHeight w:val="181"/>
          <w:jc w:val="center"/>
        </w:trPr>
        <w:tc>
          <w:tcPr>
            <w:tcW w:w="7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FADB7" w14:textId="77777777" w:rsidR="00A23FDC" w:rsidRPr="006E0CA5" w:rsidRDefault="00A23FDC" w:rsidP="001B2F8E">
            <w:pPr>
              <w:spacing w:after="120" w:line="360" w:lineRule="auto"/>
              <w:jc w:val="both"/>
              <w:rPr>
                <w:rFonts w:ascii="Aptos" w:hAnsi="Aptos" w:cs="Arial"/>
              </w:rPr>
            </w:pPr>
            <w:r w:rsidRPr="006E0CA5">
              <w:rPr>
                <w:rFonts w:ascii="Aptos" w:hAnsi="Aptos" w:cs="Arial"/>
              </w:rPr>
              <w:t>1</w:t>
            </w:r>
            <w:r w:rsidR="009875A6" w:rsidRPr="006E0CA5">
              <w:rPr>
                <w:rFonts w:ascii="Aptos" w:hAnsi="Aptos" w:cs="Arial"/>
              </w:rPr>
              <w:t>.</w:t>
            </w:r>
          </w:p>
        </w:tc>
        <w:tc>
          <w:tcPr>
            <w:tcW w:w="7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80758" w14:textId="77777777" w:rsidR="00A23FDC" w:rsidRPr="00082AF4" w:rsidRDefault="00A23FDC" w:rsidP="001B2F8E">
            <w:pPr>
              <w:spacing w:after="120" w:line="360" w:lineRule="auto"/>
              <w:jc w:val="both"/>
              <w:rPr>
                <w:rFonts w:ascii="Aptos" w:hAnsi="Aptos" w:cs="Arial"/>
              </w:rPr>
            </w:pPr>
            <w:r w:rsidRPr="00082AF4">
              <w:rPr>
                <w:rFonts w:ascii="Aptos" w:hAnsi="Aptos" w:cs="Arial"/>
              </w:rPr>
              <w:t>Wzór formularza oferty</w:t>
            </w:r>
          </w:p>
        </w:tc>
      </w:tr>
      <w:tr w:rsidR="00A23FDC" w:rsidRPr="006E0CA5" w14:paraId="030CE5BE" w14:textId="77777777" w:rsidTr="009875A6">
        <w:trPr>
          <w:trHeight w:val="293"/>
          <w:jc w:val="center"/>
        </w:trPr>
        <w:tc>
          <w:tcPr>
            <w:tcW w:w="7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989DB" w14:textId="5CF75942" w:rsidR="00A23FDC" w:rsidRPr="006E0CA5" w:rsidRDefault="00D05215" w:rsidP="001B2F8E">
            <w:pPr>
              <w:spacing w:after="120" w:line="360" w:lineRule="auto"/>
              <w:jc w:val="both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2</w:t>
            </w:r>
            <w:r w:rsidR="009875A6" w:rsidRPr="006E0CA5">
              <w:rPr>
                <w:rFonts w:ascii="Aptos" w:hAnsi="Aptos" w:cs="Arial"/>
              </w:rPr>
              <w:t>.</w:t>
            </w:r>
          </w:p>
        </w:tc>
        <w:tc>
          <w:tcPr>
            <w:tcW w:w="7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A85D4" w14:textId="33D35BC2" w:rsidR="00A23FDC" w:rsidRPr="00082AF4" w:rsidRDefault="00A23FDC" w:rsidP="001B2F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120" w:line="360" w:lineRule="auto"/>
              <w:jc w:val="both"/>
              <w:rPr>
                <w:rFonts w:ascii="Aptos" w:hAnsi="Aptos" w:cs="Arial"/>
              </w:rPr>
            </w:pPr>
            <w:r w:rsidRPr="00082AF4">
              <w:rPr>
                <w:rFonts w:ascii="Aptos" w:hAnsi="Aptos" w:cs="Arial"/>
              </w:rPr>
              <w:t>Wzór umowy z Wykonawcą</w:t>
            </w:r>
          </w:p>
        </w:tc>
      </w:tr>
      <w:tr w:rsidR="009C2A94" w:rsidRPr="006E0CA5" w14:paraId="482BD08C" w14:textId="77777777" w:rsidTr="009C2A94">
        <w:trPr>
          <w:trHeight w:val="293"/>
          <w:jc w:val="center"/>
        </w:trPr>
        <w:tc>
          <w:tcPr>
            <w:tcW w:w="7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3501A3" w14:textId="628217AE" w:rsidR="009C2A94" w:rsidRPr="009C2A94" w:rsidRDefault="009C2A94" w:rsidP="009C2A94">
            <w:pPr>
              <w:spacing w:after="120" w:line="360" w:lineRule="auto"/>
              <w:jc w:val="both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3.</w:t>
            </w:r>
          </w:p>
        </w:tc>
        <w:tc>
          <w:tcPr>
            <w:tcW w:w="7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C8735" w14:textId="7032AB06" w:rsidR="009C2A94" w:rsidRPr="00082AF4" w:rsidRDefault="009C2A94" w:rsidP="008043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120" w:line="360" w:lineRule="auto"/>
              <w:jc w:val="both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Specyfikacja urządzeń</w:t>
            </w:r>
          </w:p>
        </w:tc>
      </w:tr>
    </w:tbl>
    <w:p w14:paraId="62D88AD0" w14:textId="556CC693" w:rsidR="00A23FDC" w:rsidRPr="006E0CA5" w:rsidRDefault="00A23FDC" w:rsidP="001B2F8E">
      <w:pPr>
        <w:spacing w:after="120" w:line="360" w:lineRule="auto"/>
        <w:jc w:val="both"/>
        <w:rPr>
          <w:rFonts w:ascii="Aptos" w:hAnsi="Aptos" w:cs="Arial"/>
        </w:rPr>
      </w:pPr>
    </w:p>
    <w:p w14:paraId="28523E08" w14:textId="77777777" w:rsidR="00A23FDC" w:rsidRPr="006E0CA5" w:rsidRDefault="00A23FDC" w:rsidP="001B2F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jc w:val="both"/>
        <w:rPr>
          <w:rFonts w:ascii="Aptos" w:hAnsi="Aptos" w:cs="Arial"/>
        </w:rPr>
      </w:pPr>
      <w:r w:rsidRPr="006E0CA5">
        <w:rPr>
          <w:rFonts w:ascii="Aptos" w:eastAsia="Arial" w:hAnsi="Aptos" w:cs="Arial"/>
        </w:rPr>
        <w:t xml:space="preserve"> </w:t>
      </w:r>
      <w:bookmarkEnd w:id="0"/>
    </w:p>
    <w:sectPr w:rsidR="00A23FDC" w:rsidRPr="006E0CA5" w:rsidSect="005137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9" w:right="1417" w:bottom="764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1D45" w14:textId="77777777" w:rsidR="002810C3" w:rsidRDefault="002810C3">
      <w:r>
        <w:separator/>
      </w:r>
    </w:p>
  </w:endnote>
  <w:endnote w:type="continuationSeparator" w:id="0">
    <w:p w14:paraId="1D34010E" w14:textId="77777777" w:rsidR="002810C3" w:rsidRDefault="0028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1AB6" w14:textId="77777777" w:rsidR="004C0C0A" w:rsidRDefault="004C0C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B9BC" w14:textId="77777777" w:rsidR="00DE127A" w:rsidRDefault="00DE127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58C0" w14:textId="77777777" w:rsidR="004C0C0A" w:rsidRDefault="004C0C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237D" w14:textId="77777777" w:rsidR="002810C3" w:rsidRDefault="002810C3">
      <w:r>
        <w:separator/>
      </w:r>
    </w:p>
  </w:footnote>
  <w:footnote w:type="continuationSeparator" w:id="0">
    <w:p w14:paraId="48791683" w14:textId="77777777" w:rsidR="002810C3" w:rsidRDefault="0028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CD6E" w14:textId="77777777" w:rsidR="004C0C0A" w:rsidRDefault="004C0C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47A2" w14:textId="2AEF9D5D" w:rsidR="00DE127A" w:rsidRDefault="004C0C0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jc w:val="center"/>
      <w:rPr>
        <w:lang w:eastAsia="pl-PL"/>
      </w:rPr>
    </w:pPr>
    <w:r w:rsidRPr="00C3050F">
      <w:rPr>
        <w:noProof/>
      </w:rPr>
      <w:drawing>
        <wp:inline distT="0" distB="0" distL="0" distR="0" wp14:anchorId="4574C1C4" wp14:editId="15FF93FD">
          <wp:extent cx="5760720" cy="738505"/>
          <wp:effectExtent l="0" t="0" r="0" b="4445"/>
          <wp:docPr id="716030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9632" w14:textId="77777777" w:rsidR="004C0C0A" w:rsidRDefault="004C0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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0000013"/>
    <w:multiLevelType w:val="multi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00975CB5"/>
    <w:multiLevelType w:val="hybridMultilevel"/>
    <w:tmpl w:val="57B8C8B8"/>
    <w:lvl w:ilvl="0" w:tplc="54EC57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Podtytu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E836C2"/>
    <w:multiLevelType w:val="hybridMultilevel"/>
    <w:tmpl w:val="3B5CB1F8"/>
    <w:lvl w:ilvl="0" w:tplc="59A0DE50">
      <w:start w:val="1"/>
      <w:numFmt w:val="lowerLetter"/>
      <w:lvlText w:val="%1."/>
      <w:lvlJc w:val="left"/>
      <w:pPr>
        <w:ind w:left="704" w:hanging="4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11204B"/>
    <w:multiLevelType w:val="hybridMultilevel"/>
    <w:tmpl w:val="35183B38"/>
    <w:lvl w:ilvl="0" w:tplc="D6A410B2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BC3F7C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13EC02DC"/>
    <w:multiLevelType w:val="hybridMultilevel"/>
    <w:tmpl w:val="75F604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9152F"/>
    <w:multiLevelType w:val="hybridMultilevel"/>
    <w:tmpl w:val="CF568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A065F08">
      <w:start w:val="1"/>
      <w:numFmt w:val="lowerLetter"/>
      <w:lvlText w:val="%2."/>
      <w:lvlJc w:val="left"/>
      <w:pPr>
        <w:ind w:left="1440" w:hanging="360"/>
      </w:pPr>
      <w:rPr>
        <w:rFonts w:ascii="Aptos" w:eastAsia="Calibri" w:hAnsi="Aptos" w:cs="Apto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D678B"/>
    <w:multiLevelType w:val="hybridMultilevel"/>
    <w:tmpl w:val="2DC0ABBA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FFFFFFFF" w:tentative="1">
      <w:start w:val="1"/>
      <w:numFmt w:val="lowerLetter"/>
      <w:lvlText w:val="%2."/>
      <w:lvlJc w:val="left"/>
      <w:pPr>
        <w:ind w:left="1392" w:hanging="360"/>
      </w:pPr>
    </w:lvl>
    <w:lvl w:ilvl="2" w:tplc="FFFFFFFF" w:tentative="1">
      <w:start w:val="1"/>
      <w:numFmt w:val="lowerRoman"/>
      <w:lvlText w:val="%3."/>
      <w:lvlJc w:val="right"/>
      <w:pPr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3" w15:restartNumberingAfterBreak="0">
    <w:nsid w:val="2D264280"/>
    <w:multiLevelType w:val="hybridMultilevel"/>
    <w:tmpl w:val="E6784F10"/>
    <w:lvl w:ilvl="0" w:tplc="00000014">
      <w:start w:val="1"/>
      <w:numFmt w:val="decimal"/>
      <w:lvlText w:val="%1."/>
      <w:lvlJc w:val="left"/>
      <w:pPr>
        <w:tabs>
          <w:tab w:val="num" w:pos="28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3733EA"/>
    <w:multiLevelType w:val="hybridMultilevel"/>
    <w:tmpl w:val="1C0C6C64"/>
    <w:lvl w:ilvl="0" w:tplc="B5E4A522">
      <w:start w:val="1"/>
      <w:numFmt w:val="upperRoman"/>
      <w:pStyle w:val="Styl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12858"/>
    <w:multiLevelType w:val="hybridMultilevel"/>
    <w:tmpl w:val="DB943ECA"/>
    <w:lvl w:ilvl="0" w:tplc="00000014">
      <w:start w:val="1"/>
      <w:numFmt w:val="decimal"/>
      <w:lvlText w:val="%1."/>
      <w:lvlJc w:val="left"/>
      <w:pPr>
        <w:ind w:left="704" w:hanging="42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1C2AD3"/>
    <w:multiLevelType w:val="hybridMultilevel"/>
    <w:tmpl w:val="4D88F100"/>
    <w:lvl w:ilvl="0" w:tplc="FFFFFFFF">
      <w:start w:val="1"/>
      <w:numFmt w:val="decimal"/>
      <w:lvlText w:val="%1)"/>
      <w:lvlJc w:val="left"/>
      <w:pPr>
        <w:ind w:left="1410" w:hanging="360"/>
      </w:p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04150011">
      <w:start w:val="1"/>
      <w:numFmt w:val="decimal"/>
      <w:lvlText w:val="%3)"/>
      <w:lvlJc w:val="left"/>
      <w:pPr>
        <w:ind w:left="1428" w:hanging="36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656C2719"/>
    <w:multiLevelType w:val="hybridMultilevel"/>
    <w:tmpl w:val="B3322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154AF"/>
    <w:multiLevelType w:val="multilevel"/>
    <w:tmpl w:val="823821E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9" w15:restartNumberingAfterBreak="0">
    <w:nsid w:val="749018A2"/>
    <w:multiLevelType w:val="hybridMultilevel"/>
    <w:tmpl w:val="609228B0"/>
    <w:lvl w:ilvl="0" w:tplc="2B90768E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D6A410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DEFC9E">
      <w:start w:val="1"/>
      <w:numFmt w:val="decimal"/>
      <w:lvlText w:val="%3)"/>
      <w:lvlJc w:val="left"/>
      <w:pPr>
        <w:ind w:left="2916" w:hanging="93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41983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7D9B768E"/>
    <w:multiLevelType w:val="hybridMultilevel"/>
    <w:tmpl w:val="FB0EE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2A28EBC">
      <w:numFmt w:val="bullet"/>
      <w:lvlText w:val="•"/>
      <w:lvlJc w:val="left"/>
      <w:pPr>
        <w:ind w:left="2072" w:hanging="708"/>
      </w:pPr>
      <w:rPr>
        <w:rFonts w:ascii="Aptos" w:eastAsia="Times New Roman" w:hAnsi="Aptos" w:cs="Aria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DC121ED"/>
    <w:multiLevelType w:val="hybridMultilevel"/>
    <w:tmpl w:val="B1E04D28"/>
    <w:lvl w:ilvl="0" w:tplc="7FC66F32">
      <w:start w:val="1"/>
      <w:numFmt w:val="decimal"/>
      <w:pStyle w:val="Nagwek2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637320">
    <w:abstractNumId w:val="14"/>
  </w:num>
  <w:num w:numId="2" w16cid:durableId="654335653">
    <w:abstractNumId w:val="6"/>
  </w:num>
  <w:num w:numId="3" w16cid:durableId="204947898">
    <w:abstractNumId w:val="19"/>
  </w:num>
  <w:num w:numId="4" w16cid:durableId="2081753954">
    <w:abstractNumId w:val="22"/>
  </w:num>
  <w:num w:numId="5" w16cid:durableId="1836339965">
    <w:abstractNumId w:val="22"/>
    <w:lvlOverride w:ilvl="0">
      <w:startOverride w:val="1"/>
    </w:lvlOverride>
  </w:num>
  <w:num w:numId="6" w16cid:durableId="2037194907">
    <w:abstractNumId w:val="17"/>
  </w:num>
  <w:num w:numId="7" w16cid:durableId="1090077616">
    <w:abstractNumId w:val="16"/>
  </w:num>
  <w:num w:numId="8" w16cid:durableId="1282687405">
    <w:abstractNumId w:val="12"/>
  </w:num>
  <w:num w:numId="9" w16cid:durableId="1634939999">
    <w:abstractNumId w:val="8"/>
  </w:num>
  <w:num w:numId="10" w16cid:durableId="1672023032">
    <w:abstractNumId w:val="18"/>
  </w:num>
  <w:num w:numId="11" w16cid:durableId="708460491">
    <w:abstractNumId w:val="21"/>
  </w:num>
  <w:num w:numId="12" w16cid:durableId="1578055044">
    <w:abstractNumId w:val="10"/>
  </w:num>
  <w:num w:numId="13" w16cid:durableId="2048990670">
    <w:abstractNumId w:val="20"/>
  </w:num>
  <w:num w:numId="14" w16cid:durableId="534196830">
    <w:abstractNumId w:val="22"/>
  </w:num>
  <w:num w:numId="15" w16cid:durableId="21200974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2428072">
    <w:abstractNumId w:val="9"/>
  </w:num>
  <w:num w:numId="17" w16cid:durableId="190580950">
    <w:abstractNumId w:val="13"/>
  </w:num>
  <w:num w:numId="18" w16cid:durableId="1766924484">
    <w:abstractNumId w:val="7"/>
  </w:num>
  <w:num w:numId="19" w16cid:durableId="192060176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CA"/>
    <w:rsid w:val="00014E94"/>
    <w:rsid w:val="00016339"/>
    <w:rsid w:val="00026683"/>
    <w:rsid w:val="00032E8F"/>
    <w:rsid w:val="00035B41"/>
    <w:rsid w:val="00042F0F"/>
    <w:rsid w:val="000733CB"/>
    <w:rsid w:val="00075B42"/>
    <w:rsid w:val="00077557"/>
    <w:rsid w:val="000828D8"/>
    <w:rsid w:val="00082AF4"/>
    <w:rsid w:val="00085391"/>
    <w:rsid w:val="000865FC"/>
    <w:rsid w:val="000A1037"/>
    <w:rsid w:val="000A1541"/>
    <w:rsid w:val="000C0EB1"/>
    <w:rsid w:val="000C2789"/>
    <w:rsid w:val="000D03BB"/>
    <w:rsid w:val="000F1FEC"/>
    <w:rsid w:val="00103FB2"/>
    <w:rsid w:val="00106659"/>
    <w:rsid w:val="00110EC6"/>
    <w:rsid w:val="00114FCC"/>
    <w:rsid w:val="0012703A"/>
    <w:rsid w:val="001319EA"/>
    <w:rsid w:val="001426BC"/>
    <w:rsid w:val="00151B55"/>
    <w:rsid w:val="001560F4"/>
    <w:rsid w:val="0015758E"/>
    <w:rsid w:val="00163633"/>
    <w:rsid w:val="00172D9B"/>
    <w:rsid w:val="001827EB"/>
    <w:rsid w:val="00186B5F"/>
    <w:rsid w:val="001922AE"/>
    <w:rsid w:val="001945E2"/>
    <w:rsid w:val="001A7525"/>
    <w:rsid w:val="001B1881"/>
    <w:rsid w:val="001B2F8E"/>
    <w:rsid w:val="001D575A"/>
    <w:rsid w:val="001D6A9A"/>
    <w:rsid w:val="001E29FD"/>
    <w:rsid w:val="001E42F1"/>
    <w:rsid w:val="001F10EE"/>
    <w:rsid w:val="0022016E"/>
    <w:rsid w:val="00225283"/>
    <w:rsid w:val="00232F9C"/>
    <w:rsid w:val="002350A4"/>
    <w:rsid w:val="00252A6D"/>
    <w:rsid w:val="0026504E"/>
    <w:rsid w:val="00265BC5"/>
    <w:rsid w:val="0026780E"/>
    <w:rsid w:val="002810C3"/>
    <w:rsid w:val="002902FA"/>
    <w:rsid w:val="00291EE0"/>
    <w:rsid w:val="00294364"/>
    <w:rsid w:val="0029566C"/>
    <w:rsid w:val="002B51B3"/>
    <w:rsid w:val="002D4F20"/>
    <w:rsid w:val="002D7ACA"/>
    <w:rsid w:val="002F40AC"/>
    <w:rsid w:val="003026A0"/>
    <w:rsid w:val="00302995"/>
    <w:rsid w:val="0031043A"/>
    <w:rsid w:val="003135A3"/>
    <w:rsid w:val="00317BC0"/>
    <w:rsid w:val="0033101B"/>
    <w:rsid w:val="003343C2"/>
    <w:rsid w:val="003404A5"/>
    <w:rsid w:val="0034251E"/>
    <w:rsid w:val="00351831"/>
    <w:rsid w:val="003605CF"/>
    <w:rsid w:val="003613C0"/>
    <w:rsid w:val="00362465"/>
    <w:rsid w:val="0036752D"/>
    <w:rsid w:val="00371A53"/>
    <w:rsid w:val="00371A63"/>
    <w:rsid w:val="00373D23"/>
    <w:rsid w:val="00377F49"/>
    <w:rsid w:val="00383455"/>
    <w:rsid w:val="003869B0"/>
    <w:rsid w:val="003966F6"/>
    <w:rsid w:val="003B034B"/>
    <w:rsid w:val="00402957"/>
    <w:rsid w:val="00410465"/>
    <w:rsid w:val="004174C4"/>
    <w:rsid w:val="00417997"/>
    <w:rsid w:val="00427C4C"/>
    <w:rsid w:val="00430312"/>
    <w:rsid w:val="004421A6"/>
    <w:rsid w:val="00443069"/>
    <w:rsid w:val="00447890"/>
    <w:rsid w:val="00454578"/>
    <w:rsid w:val="00454D5C"/>
    <w:rsid w:val="0046286A"/>
    <w:rsid w:val="00474230"/>
    <w:rsid w:val="00477399"/>
    <w:rsid w:val="004A472A"/>
    <w:rsid w:val="004B0A1A"/>
    <w:rsid w:val="004C0C0A"/>
    <w:rsid w:val="004C3FA3"/>
    <w:rsid w:val="004D0A0F"/>
    <w:rsid w:val="004E4E22"/>
    <w:rsid w:val="004F0C49"/>
    <w:rsid w:val="0050749C"/>
    <w:rsid w:val="005137CA"/>
    <w:rsid w:val="00513C29"/>
    <w:rsid w:val="00514D3B"/>
    <w:rsid w:val="00517F16"/>
    <w:rsid w:val="00523A46"/>
    <w:rsid w:val="0052643C"/>
    <w:rsid w:val="00530BB8"/>
    <w:rsid w:val="00534DFE"/>
    <w:rsid w:val="00537F95"/>
    <w:rsid w:val="005437FF"/>
    <w:rsid w:val="00555E25"/>
    <w:rsid w:val="00564887"/>
    <w:rsid w:val="00581486"/>
    <w:rsid w:val="005828B7"/>
    <w:rsid w:val="005A1B08"/>
    <w:rsid w:val="005B1E2F"/>
    <w:rsid w:val="005B2D9F"/>
    <w:rsid w:val="005B4FF6"/>
    <w:rsid w:val="005C6F5C"/>
    <w:rsid w:val="005F40FC"/>
    <w:rsid w:val="005F5430"/>
    <w:rsid w:val="0060306D"/>
    <w:rsid w:val="006159E0"/>
    <w:rsid w:val="006428E8"/>
    <w:rsid w:val="0065720D"/>
    <w:rsid w:val="00663BC6"/>
    <w:rsid w:val="00664B21"/>
    <w:rsid w:val="00670E03"/>
    <w:rsid w:val="0068627E"/>
    <w:rsid w:val="006A10EB"/>
    <w:rsid w:val="006B7382"/>
    <w:rsid w:val="006D5AFF"/>
    <w:rsid w:val="006E0CA5"/>
    <w:rsid w:val="006F35FB"/>
    <w:rsid w:val="006F729A"/>
    <w:rsid w:val="007411DB"/>
    <w:rsid w:val="007423E6"/>
    <w:rsid w:val="00746A13"/>
    <w:rsid w:val="0075148B"/>
    <w:rsid w:val="00755BD2"/>
    <w:rsid w:val="00763CA4"/>
    <w:rsid w:val="00766EAE"/>
    <w:rsid w:val="007A02E0"/>
    <w:rsid w:val="007C5C01"/>
    <w:rsid w:val="007C7872"/>
    <w:rsid w:val="007D0A4C"/>
    <w:rsid w:val="007D4A7B"/>
    <w:rsid w:val="007E0566"/>
    <w:rsid w:val="007E1D11"/>
    <w:rsid w:val="007E2699"/>
    <w:rsid w:val="007E3DEF"/>
    <w:rsid w:val="007E5730"/>
    <w:rsid w:val="007F3EEA"/>
    <w:rsid w:val="007F5B31"/>
    <w:rsid w:val="0082228F"/>
    <w:rsid w:val="008345A8"/>
    <w:rsid w:val="008359C0"/>
    <w:rsid w:val="00844FED"/>
    <w:rsid w:val="00846FAC"/>
    <w:rsid w:val="00850AE0"/>
    <w:rsid w:val="00851944"/>
    <w:rsid w:val="00860E23"/>
    <w:rsid w:val="008640AD"/>
    <w:rsid w:val="0088096D"/>
    <w:rsid w:val="008E0044"/>
    <w:rsid w:val="008E160C"/>
    <w:rsid w:val="008F2FF2"/>
    <w:rsid w:val="008F7BBA"/>
    <w:rsid w:val="009021C0"/>
    <w:rsid w:val="00907626"/>
    <w:rsid w:val="00910890"/>
    <w:rsid w:val="009217FC"/>
    <w:rsid w:val="00943E83"/>
    <w:rsid w:val="009459BF"/>
    <w:rsid w:val="00955448"/>
    <w:rsid w:val="0095722E"/>
    <w:rsid w:val="00972038"/>
    <w:rsid w:val="00981D6C"/>
    <w:rsid w:val="009875A6"/>
    <w:rsid w:val="009A509C"/>
    <w:rsid w:val="009B22F8"/>
    <w:rsid w:val="009B2D0E"/>
    <w:rsid w:val="009B3324"/>
    <w:rsid w:val="009B5573"/>
    <w:rsid w:val="009C1732"/>
    <w:rsid w:val="009C2A94"/>
    <w:rsid w:val="009C7AAD"/>
    <w:rsid w:val="009D3084"/>
    <w:rsid w:val="009E23DD"/>
    <w:rsid w:val="009F4CB6"/>
    <w:rsid w:val="00A00607"/>
    <w:rsid w:val="00A03A9C"/>
    <w:rsid w:val="00A03D5E"/>
    <w:rsid w:val="00A107DB"/>
    <w:rsid w:val="00A10D46"/>
    <w:rsid w:val="00A22E8E"/>
    <w:rsid w:val="00A23FDC"/>
    <w:rsid w:val="00A4196E"/>
    <w:rsid w:val="00A637A1"/>
    <w:rsid w:val="00A6464D"/>
    <w:rsid w:val="00A6684B"/>
    <w:rsid w:val="00A71A5C"/>
    <w:rsid w:val="00A722AD"/>
    <w:rsid w:val="00AA57B7"/>
    <w:rsid w:val="00AC550F"/>
    <w:rsid w:val="00AD057F"/>
    <w:rsid w:val="00AF7609"/>
    <w:rsid w:val="00B00070"/>
    <w:rsid w:val="00B00A4D"/>
    <w:rsid w:val="00B03AD0"/>
    <w:rsid w:val="00B03DCA"/>
    <w:rsid w:val="00B239CE"/>
    <w:rsid w:val="00B33ED4"/>
    <w:rsid w:val="00B3665C"/>
    <w:rsid w:val="00B51453"/>
    <w:rsid w:val="00B752EC"/>
    <w:rsid w:val="00B8383F"/>
    <w:rsid w:val="00B90BA5"/>
    <w:rsid w:val="00B90FB7"/>
    <w:rsid w:val="00BC075E"/>
    <w:rsid w:val="00BC16DD"/>
    <w:rsid w:val="00BC282D"/>
    <w:rsid w:val="00BC4014"/>
    <w:rsid w:val="00BD40E4"/>
    <w:rsid w:val="00BE2A1B"/>
    <w:rsid w:val="00BE549E"/>
    <w:rsid w:val="00BF1C76"/>
    <w:rsid w:val="00C0617E"/>
    <w:rsid w:val="00C169B8"/>
    <w:rsid w:val="00C174B1"/>
    <w:rsid w:val="00C3053C"/>
    <w:rsid w:val="00C36C1B"/>
    <w:rsid w:val="00C4034A"/>
    <w:rsid w:val="00C64B2B"/>
    <w:rsid w:val="00C80769"/>
    <w:rsid w:val="00C81478"/>
    <w:rsid w:val="00C866CD"/>
    <w:rsid w:val="00C97329"/>
    <w:rsid w:val="00CA72B5"/>
    <w:rsid w:val="00CA7D87"/>
    <w:rsid w:val="00CB4296"/>
    <w:rsid w:val="00CC51E7"/>
    <w:rsid w:val="00CD335D"/>
    <w:rsid w:val="00CD62E2"/>
    <w:rsid w:val="00CD65EA"/>
    <w:rsid w:val="00CF6160"/>
    <w:rsid w:val="00D05215"/>
    <w:rsid w:val="00D05A32"/>
    <w:rsid w:val="00D1508A"/>
    <w:rsid w:val="00D30D66"/>
    <w:rsid w:val="00D32B2E"/>
    <w:rsid w:val="00D32E5D"/>
    <w:rsid w:val="00D63A72"/>
    <w:rsid w:val="00D6513C"/>
    <w:rsid w:val="00D71D40"/>
    <w:rsid w:val="00D77BF4"/>
    <w:rsid w:val="00D86F8C"/>
    <w:rsid w:val="00D92CC6"/>
    <w:rsid w:val="00D952FC"/>
    <w:rsid w:val="00DA55ED"/>
    <w:rsid w:val="00DB084E"/>
    <w:rsid w:val="00DC74FD"/>
    <w:rsid w:val="00DD02DA"/>
    <w:rsid w:val="00DD45BE"/>
    <w:rsid w:val="00DD46A4"/>
    <w:rsid w:val="00DE127A"/>
    <w:rsid w:val="00E0428F"/>
    <w:rsid w:val="00E1229F"/>
    <w:rsid w:val="00E22FC3"/>
    <w:rsid w:val="00E56A60"/>
    <w:rsid w:val="00E622C1"/>
    <w:rsid w:val="00E63161"/>
    <w:rsid w:val="00E643BF"/>
    <w:rsid w:val="00E74781"/>
    <w:rsid w:val="00E8334A"/>
    <w:rsid w:val="00E90BF2"/>
    <w:rsid w:val="00EB4B95"/>
    <w:rsid w:val="00EB7597"/>
    <w:rsid w:val="00EC0B11"/>
    <w:rsid w:val="00EC2285"/>
    <w:rsid w:val="00ED1F40"/>
    <w:rsid w:val="00ED734D"/>
    <w:rsid w:val="00F03812"/>
    <w:rsid w:val="00F2114D"/>
    <w:rsid w:val="00F25C69"/>
    <w:rsid w:val="00F715C6"/>
    <w:rsid w:val="00F71ECF"/>
    <w:rsid w:val="00F76FF8"/>
    <w:rsid w:val="00F82BC3"/>
    <w:rsid w:val="00F8571C"/>
    <w:rsid w:val="00F85CA6"/>
    <w:rsid w:val="00F952E9"/>
    <w:rsid w:val="00FA6EA0"/>
    <w:rsid w:val="00FB770F"/>
    <w:rsid w:val="00FC24FD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EDD20"/>
  <w15:docId w15:val="{D6BB37E8-556D-41BC-8EFE-607E6CC1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pacing w:val="-10"/>
        <w:kern w:val="28"/>
        <w:sz w:val="24"/>
        <w:szCs w:val="24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7CA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pacing w:val="0"/>
      <w:kern w:val="0"/>
      <w:lang w:eastAsia="zh-C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56A60"/>
    <w:pPr>
      <w:widowControl w:val="0"/>
      <w:numPr>
        <w:numId w:val="3"/>
      </w:numPr>
      <w:spacing w:before="840" w:after="120" w:line="360" w:lineRule="auto"/>
      <w:jc w:val="both"/>
      <w:outlineLvl w:val="0"/>
    </w:pPr>
    <w:rPr>
      <w:rFonts w:ascii="Arial" w:eastAsiaTheme="majorEastAsia" w:hAnsi="Arial"/>
      <w:b/>
      <w:spacing w:val="-10"/>
      <w:szCs w:val="29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B1E2F"/>
    <w:pPr>
      <w:widowControl w:val="0"/>
      <w:numPr>
        <w:numId w:val="4"/>
      </w:numPr>
      <w:spacing w:before="40"/>
      <w:outlineLvl w:val="1"/>
    </w:pPr>
    <w:rPr>
      <w:rFonts w:ascii="Arial" w:eastAsia="Arial" w:hAnsi="Arial"/>
      <w:spacing w:val="-10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5137CA"/>
    <w:pPr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5"/>
    </w:rPr>
  </w:style>
  <w:style w:type="paragraph" w:styleId="Nagwek4">
    <w:name w:val="heading 4"/>
    <w:basedOn w:val="Normalny"/>
    <w:next w:val="Normalny"/>
    <w:link w:val="Nagwek4Znak"/>
    <w:unhideWhenUsed/>
    <w:qFormat/>
    <w:rsid w:val="005137CA"/>
    <w:pPr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  <w:szCs w:val="2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137CA"/>
    <w:pPr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  <w:szCs w:val="2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7CA"/>
    <w:pPr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7CA"/>
    <w:pPr>
      <w:spacing w:before="40"/>
      <w:outlineLvl w:val="6"/>
    </w:pPr>
    <w:rPr>
      <w:rFonts w:asciiTheme="minorHAnsi" w:eastAsiaTheme="majorEastAsia" w:hAnsiTheme="minorHAnsi"/>
      <w:color w:val="595959" w:themeColor="text1" w:themeTint="A6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7CA"/>
    <w:pPr>
      <w:outlineLvl w:val="7"/>
    </w:pPr>
    <w:rPr>
      <w:rFonts w:asciiTheme="minorHAnsi" w:eastAsiaTheme="majorEastAsia" w:hAnsiTheme="minorHAnsi"/>
      <w:i/>
      <w:iCs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7CA"/>
    <w:pPr>
      <w:outlineLvl w:val="8"/>
    </w:pPr>
    <w:rPr>
      <w:rFonts w:asciiTheme="minorHAnsi" w:eastAsiaTheme="majorEastAsia" w:hAnsiTheme="minorHAnsi"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ytu"/>
    <w:autoRedefine/>
    <w:qFormat/>
    <w:rsid w:val="004C3FA3"/>
    <w:rPr>
      <w:rFonts w:ascii="Arial" w:hAnsi="Arial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C3FA3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2">
    <w:name w:val="Styl2"/>
    <w:basedOn w:val="Nagwek1"/>
    <w:qFormat/>
    <w:rsid w:val="004C3FA3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56A60"/>
    <w:rPr>
      <w:rFonts w:eastAsiaTheme="majorEastAsia" w:cs="Times New Roman"/>
      <w:b/>
      <w:kern w:val="0"/>
      <w:szCs w:val="29"/>
      <w:lang w:eastAsia="zh-CN"/>
    </w:rPr>
  </w:style>
  <w:style w:type="paragraph" w:customStyle="1" w:styleId="Styl3">
    <w:name w:val="Styl3"/>
    <w:basedOn w:val="Nagwek1"/>
    <w:autoRedefine/>
    <w:qFormat/>
    <w:rsid w:val="004C3FA3"/>
    <w:pPr>
      <w:spacing w:line="276" w:lineRule="auto"/>
    </w:pPr>
  </w:style>
  <w:style w:type="paragraph" w:customStyle="1" w:styleId="Styl4">
    <w:name w:val="Styl4"/>
    <w:basedOn w:val="Nagwek1"/>
    <w:autoRedefine/>
    <w:qFormat/>
    <w:rsid w:val="004C3FA3"/>
    <w:pPr>
      <w:numPr>
        <w:numId w:val="1"/>
      </w:numPr>
      <w:spacing w:line="276" w:lineRule="auto"/>
    </w:pPr>
    <w:rPr>
      <w:rFonts w:cs="Arial"/>
      <w:szCs w:val="24"/>
    </w:rPr>
  </w:style>
  <w:style w:type="paragraph" w:customStyle="1" w:styleId="Styl5">
    <w:name w:val="Styl5"/>
    <w:basedOn w:val="Nagwek1"/>
    <w:link w:val="Styl5Znak"/>
    <w:qFormat/>
    <w:rsid w:val="004C3FA3"/>
  </w:style>
  <w:style w:type="character" w:customStyle="1" w:styleId="Styl5Znak">
    <w:name w:val="Styl5 Znak"/>
    <w:basedOn w:val="Nagwek1Znak"/>
    <w:link w:val="Styl5"/>
    <w:rsid w:val="004C3FA3"/>
    <w:rPr>
      <w:rFonts w:eastAsiaTheme="majorEastAsia" w:cs="Times New Roman"/>
      <w:b/>
      <w:kern w:val="0"/>
      <w:szCs w:val="29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5B1E2F"/>
    <w:rPr>
      <w:rFonts w:eastAsia="Arial" w:cs="Times New Roman"/>
      <w:kern w:val="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7CA"/>
    <w:rPr>
      <w:rFonts w:asciiTheme="minorHAnsi" w:eastAsiaTheme="majorEastAsia" w:hAnsiTheme="minorHAnsi" w:cs="Mangal"/>
      <w:color w:val="2F5496" w:themeColor="accent1" w:themeShade="BF"/>
      <w:spacing w:val="0"/>
      <w:kern w:val="2"/>
      <w:sz w:val="28"/>
      <w:szCs w:val="25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7CA"/>
    <w:rPr>
      <w:rFonts w:asciiTheme="minorHAnsi" w:eastAsiaTheme="majorEastAsia" w:hAnsiTheme="minorHAnsi" w:cs="Mangal"/>
      <w:i/>
      <w:iCs/>
      <w:color w:val="2F5496" w:themeColor="accent1" w:themeShade="BF"/>
      <w:spacing w:val="0"/>
      <w:kern w:val="2"/>
      <w:szCs w:val="21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5137CA"/>
    <w:rPr>
      <w:rFonts w:asciiTheme="minorHAnsi" w:eastAsiaTheme="majorEastAsia" w:hAnsiTheme="minorHAnsi" w:cs="Mangal"/>
      <w:color w:val="2F5496" w:themeColor="accent1" w:themeShade="BF"/>
      <w:spacing w:val="0"/>
      <w:kern w:val="2"/>
      <w:szCs w:val="21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7CA"/>
    <w:rPr>
      <w:rFonts w:asciiTheme="minorHAnsi" w:eastAsiaTheme="majorEastAsia" w:hAnsiTheme="minorHAnsi" w:cs="Mangal"/>
      <w:i/>
      <w:iCs/>
      <w:color w:val="595959" w:themeColor="text1" w:themeTint="A6"/>
      <w:spacing w:val="0"/>
      <w:kern w:val="2"/>
      <w:szCs w:val="21"/>
      <w:lang w:eastAsia="zh-CN" w:bidi="hi-I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7CA"/>
    <w:rPr>
      <w:rFonts w:asciiTheme="minorHAnsi" w:eastAsiaTheme="majorEastAsia" w:hAnsiTheme="minorHAnsi" w:cs="Mangal"/>
      <w:color w:val="595959" w:themeColor="text1" w:themeTint="A6"/>
      <w:spacing w:val="0"/>
      <w:kern w:val="2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7CA"/>
    <w:rPr>
      <w:rFonts w:asciiTheme="minorHAnsi" w:eastAsiaTheme="majorEastAsia" w:hAnsiTheme="minorHAnsi" w:cs="Mangal"/>
      <w:i/>
      <w:iCs/>
      <w:color w:val="272727" w:themeColor="text1" w:themeTint="D8"/>
      <w:spacing w:val="0"/>
      <w:kern w:val="2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7CA"/>
    <w:rPr>
      <w:rFonts w:asciiTheme="minorHAnsi" w:eastAsiaTheme="majorEastAsia" w:hAnsiTheme="minorHAnsi" w:cs="Mangal"/>
      <w:color w:val="272727" w:themeColor="text1" w:themeTint="D8"/>
      <w:spacing w:val="0"/>
      <w:kern w:val="2"/>
      <w:szCs w:val="21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7CA"/>
    <w:pPr>
      <w:numPr>
        <w:ilvl w:val="1"/>
        <w:numId w:val="2"/>
      </w:numPr>
      <w:spacing w:after="160"/>
      <w:ind w:left="720"/>
    </w:pPr>
    <w:rPr>
      <w:rFonts w:asciiTheme="minorHAnsi" w:eastAsiaTheme="majorEastAsia" w:hAnsiTheme="minorHAnsi"/>
      <w:color w:val="595959" w:themeColor="text1" w:themeTint="A6"/>
      <w:spacing w:val="15"/>
      <w:sz w:val="28"/>
      <w:szCs w:val="25"/>
    </w:rPr>
  </w:style>
  <w:style w:type="character" w:customStyle="1" w:styleId="PodtytuZnak">
    <w:name w:val="Podtytuł Znak"/>
    <w:basedOn w:val="Domylnaczcionkaakapitu"/>
    <w:link w:val="Podtytu"/>
    <w:uiPriority w:val="11"/>
    <w:rsid w:val="005137CA"/>
    <w:rPr>
      <w:rFonts w:asciiTheme="minorHAnsi" w:eastAsiaTheme="majorEastAsia" w:hAnsiTheme="minorHAnsi" w:cs="Times New Roman"/>
      <w:color w:val="595959" w:themeColor="text1" w:themeTint="A6"/>
      <w:spacing w:val="15"/>
      <w:kern w:val="0"/>
      <w:sz w:val="28"/>
      <w:szCs w:val="25"/>
      <w:lang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5137CA"/>
    <w:pPr>
      <w:spacing w:before="160" w:after="160"/>
      <w:jc w:val="center"/>
    </w:pPr>
    <w:rPr>
      <w:i/>
      <w:iCs/>
      <w:color w:val="404040" w:themeColor="text1" w:themeTint="BF"/>
      <w:szCs w:val="21"/>
    </w:rPr>
  </w:style>
  <w:style w:type="character" w:customStyle="1" w:styleId="CytatZnak">
    <w:name w:val="Cytat Znak"/>
    <w:basedOn w:val="Domylnaczcionkaakapitu"/>
    <w:link w:val="Cytat"/>
    <w:uiPriority w:val="29"/>
    <w:rsid w:val="005137CA"/>
    <w:rPr>
      <w:rFonts w:eastAsia="SimSun" w:cs="Mangal"/>
      <w:i/>
      <w:iCs/>
      <w:color w:val="404040" w:themeColor="text1" w:themeTint="BF"/>
      <w:spacing w:val="0"/>
      <w:kern w:val="2"/>
      <w:szCs w:val="21"/>
      <w:lang w:eastAsia="zh-CN" w:bidi="hi-IN"/>
    </w:rPr>
  </w:style>
  <w:style w:type="paragraph" w:styleId="Akapitzlist">
    <w:name w:val="List Paragraph"/>
    <w:basedOn w:val="Normalny"/>
    <w:uiPriority w:val="1"/>
    <w:qFormat/>
    <w:rsid w:val="005137CA"/>
    <w:pPr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5137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7CA"/>
    <w:rPr>
      <w:rFonts w:eastAsia="SimSun" w:cs="Mangal"/>
      <w:i/>
      <w:iCs/>
      <w:color w:val="2F5496" w:themeColor="accent1" w:themeShade="BF"/>
      <w:spacing w:val="0"/>
      <w:kern w:val="2"/>
      <w:szCs w:val="21"/>
      <w:lang w:eastAsia="zh-CN" w:bidi="hi-IN"/>
    </w:rPr>
  </w:style>
  <w:style w:type="character" w:styleId="Odwoanieintensywne">
    <w:name w:val="Intense Reference"/>
    <w:basedOn w:val="Domylnaczcionkaakapitu"/>
    <w:uiPriority w:val="32"/>
    <w:qFormat/>
    <w:rsid w:val="005137CA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5137CA"/>
    <w:rPr>
      <w:u w:val="none"/>
    </w:rPr>
  </w:style>
  <w:style w:type="character" w:styleId="Hipercze">
    <w:name w:val="Hyperlink"/>
    <w:rsid w:val="005137C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137C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37CA"/>
    <w:rPr>
      <w:rFonts w:ascii="Times New Roman" w:eastAsia="Times New Roman" w:hAnsi="Times New Roman" w:cs="Times New Roman"/>
      <w:spacing w:val="0"/>
      <w:kern w:val="0"/>
      <w:lang w:eastAsia="zh-CN"/>
    </w:rPr>
  </w:style>
  <w:style w:type="paragraph" w:styleId="NormalnyWeb">
    <w:name w:val="Normal (Web)"/>
    <w:basedOn w:val="Normalny"/>
    <w:rsid w:val="005137CA"/>
    <w:pPr>
      <w:spacing w:before="280" w:after="280"/>
    </w:pPr>
  </w:style>
  <w:style w:type="paragraph" w:customStyle="1" w:styleId="Akapitzlist1">
    <w:name w:val="Akapit z listą1"/>
    <w:basedOn w:val="Normalny"/>
    <w:rsid w:val="005137CA"/>
    <w:pPr>
      <w:ind w:left="985" w:hanging="424"/>
    </w:pPr>
  </w:style>
  <w:style w:type="character" w:customStyle="1" w:styleId="hgkelc">
    <w:name w:val="hgkelc"/>
    <w:basedOn w:val="Domylnaczcionkaakapitu"/>
    <w:rsid w:val="005137CA"/>
  </w:style>
  <w:style w:type="character" w:styleId="Uwydatnienie">
    <w:name w:val="Emphasis"/>
    <w:uiPriority w:val="20"/>
    <w:qFormat/>
    <w:rsid w:val="005137CA"/>
    <w:rPr>
      <w:i/>
      <w:iCs/>
    </w:rPr>
  </w:style>
  <w:style w:type="paragraph" w:customStyle="1" w:styleId="Subitemnumbered">
    <w:name w:val="Subitem numbered"/>
    <w:basedOn w:val="Normalny"/>
    <w:rsid w:val="005137CA"/>
    <w:pPr>
      <w:spacing w:line="360" w:lineRule="auto"/>
      <w:ind w:left="567" w:hanging="283"/>
    </w:pPr>
    <w:rPr>
      <w:rFonts w:ascii="Arial" w:hAnsi="Arial"/>
      <w:sz w:val="20"/>
      <w:szCs w:val="20"/>
    </w:rPr>
  </w:style>
  <w:style w:type="paragraph" w:customStyle="1" w:styleId="Standard">
    <w:name w:val="Standard"/>
    <w:qFormat/>
    <w:rsid w:val="002350A4"/>
    <w:pPr>
      <w:widowControl w:val="0"/>
      <w:suppressAutoHyphens/>
      <w:autoSpaceDE w:val="0"/>
      <w:spacing w:line="240" w:lineRule="auto"/>
      <w:jc w:val="left"/>
    </w:pPr>
    <w:rPr>
      <w:rFonts w:ascii="Times New Roman" w:eastAsia="Times New Roman" w:hAnsi="Times New Roman" w:cs="Times New Roman"/>
      <w:spacing w:val="0"/>
      <w:kern w:val="0"/>
      <w:lang w:eastAsia="zh-CN"/>
    </w:rPr>
  </w:style>
  <w:style w:type="paragraph" w:customStyle="1" w:styleId="Akapitzlist2">
    <w:name w:val="Akapit z listą2"/>
    <w:basedOn w:val="Normalny"/>
    <w:rsid w:val="002350A4"/>
    <w:pPr>
      <w:ind w:left="985" w:hanging="424"/>
    </w:pPr>
  </w:style>
  <w:style w:type="character" w:customStyle="1" w:styleId="data">
    <w:name w:val="data"/>
    <w:basedOn w:val="Domylnaczcionkaakapitu"/>
    <w:rsid w:val="002350A4"/>
  </w:style>
  <w:style w:type="paragraph" w:customStyle="1" w:styleId="Akapitzlist3">
    <w:name w:val="Akapit z listą3"/>
    <w:basedOn w:val="Normalny"/>
    <w:rsid w:val="00A23FDC"/>
    <w:pPr>
      <w:ind w:left="985" w:hanging="424"/>
    </w:pPr>
  </w:style>
  <w:style w:type="character" w:customStyle="1" w:styleId="gwp9b86a92esize">
    <w:name w:val="gwp9b86a92e_size"/>
    <w:basedOn w:val="Domylnaczcionkaakapitu"/>
    <w:rsid w:val="00A23F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15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05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5CF"/>
    <w:rPr>
      <w:rFonts w:ascii="Times New Roman" w:eastAsia="Times New Roman" w:hAnsi="Times New Roman" w:cs="Times New Roman"/>
      <w:spacing w:val="0"/>
      <w:kern w:val="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605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5CF"/>
    <w:rPr>
      <w:rFonts w:ascii="Times New Roman" w:eastAsia="Times New Roman" w:hAnsi="Times New Roman" w:cs="Times New Roman"/>
      <w:spacing w:val="0"/>
      <w:kern w:val="0"/>
      <w:lang w:eastAsia="zh-CN"/>
    </w:rPr>
  </w:style>
  <w:style w:type="paragraph" w:styleId="Poprawka">
    <w:name w:val="Revision"/>
    <w:hidden/>
    <w:uiPriority w:val="99"/>
    <w:semiHidden/>
    <w:rsid w:val="005B4FF6"/>
    <w:pPr>
      <w:spacing w:line="240" w:lineRule="auto"/>
      <w:jc w:val="left"/>
    </w:pPr>
    <w:rPr>
      <w:rFonts w:ascii="Times New Roman" w:eastAsia="Times New Roman" w:hAnsi="Times New Roman" w:cs="Times New Roman"/>
      <w:spacing w:val="0"/>
      <w:kern w:val="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2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29A"/>
    <w:rPr>
      <w:rFonts w:ascii="Tahoma" w:eastAsia="Times New Roman" w:hAnsi="Tahoma" w:cs="Tahoma"/>
      <w:spacing w:val="0"/>
      <w:kern w:val="0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55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55ED"/>
    <w:rPr>
      <w:rFonts w:ascii="Times New Roman" w:eastAsia="Times New Roman" w:hAnsi="Times New Roman" w:cs="Times New Roman"/>
      <w:spacing w:val="0"/>
      <w:kern w:val="0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5E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55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55ED"/>
    <w:rPr>
      <w:rFonts w:ascii="Times New Roman" w:eastAsia="Times New Roman" w:hAnsi="Times New Roman" w:cs="Times New Roman"/>
      <w:spacing w:val="0"/>
      <w:kern w:val="0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5E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FB7"/>
    <w:rPr>
      <w:color w:val="605E5C"/>
      <w:shd w:val="clear" w:color="auto" w:fill="E1DFDD"/>
    </w:rPr>
  </w:style>
  <w:style w:type="paragraph" w:customStyle="1" w:styleId="v1msonormal3">
    <w:name w:val="v1msonormal3"/>
    <w:basedOn w:val="Normalny"/>
    <w:rsid w:val="00082AF4"/>
    <w:pPr>
      <w:suppressAutoHyphens w:val="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customStyle="1" w:styleId="v1msolistparagraph2">
    <w:name w:val="v1msolistparagraph2"/>
    <w:basedOn w:val="Normalny"/>
    <w:uiPriority w:val="34"/>
    <w:rsid w:val="00082AF4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082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B75E-9E83-423D-836F-69E25524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Borowiak</dc:creator>
  <cp:lastModifiedBy>Marta Abel</cp:lastModifiedBy>
  <cp:revision>17</cp:revision>
  <dcterms:created xsi:type="dcterms:W3CDTF">2025-02-10T11:09:00Z</dcterms:created>
  <dcterms:modified xsi:type="dcterms:W3CDTF">2025-05-29T11:19:00Z</dcterms:modified>
</cp:coreProperties>
</file>