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82D2" w14:textId="77777777" w:rsidR="003A6D2F" w:rsidRPr="00EA3564" w:rsidRDefault="003A6D2F" w:rsidP="001D2729">
      <w:pPr>
        <w:spacing w:after="0" w:line="360" w:lineRule="auto"/>
        <w:jc w:val="center"/>
        <w:rPr>
          <w:rFonts w:cs="Calibri"/>
          <w:b/>
        </w:rPr>
      </w:pPr>
    </w:p>
    <w:p w14:paraId="1DEA0050" w14:textId="1A3EAA0A" w:rsidR="003A6D2F" w:rsidRPr="00EA3564" w:rsidRDefault="002215F0" w:rsidP="001D2729">
      <w:pPr>
        <w:spacing w:after="0" w:line="360" w:lineRule="auto"/>
        <w:jc w:val="center"/>
        <w:rPr>
          <w:rFonts w:cs="Calibri"/>
          <w:b/>
        </w:rPr>
      </w:pPr>
      <w:r>
        <w:rPr>
          <w:rFonts w:cs="Calibri"/>
          <w:b/>
        </w:rPr>
        <w:t>INSTRUKCJA DLA</w:t>
      </w:r>
    </w:p>
    <w:p w14:paraId="7871B598" w14:textId="411372BD" w:rsidR="000261B5" w:rsidRPr="00EA3564" w:rsidRDefault="000261B5" w:rsidP="008872E2">
      <w:pPr>
        <w:spacing w:after="0" w:line="360" w:lineRule="auto"/>
        <w:jc w:val="center"/>
        <w:rPr>
          <w:rFonts w:cs="Calibri"/>
          <w:b/>
        </w:rPr>
      </w:pPr>
      <w:r w:rsidRPr="00EA3564">
        <w:rPr>
          <w:rFonts w:cs="Calibri"/>
          <w:b/>
        </w:rPr>
        <w:t>Oświadczeni</w:t>
      </w:r>
      <w:r w:rsidR="002215F0">
        <w:rPr>
          <w:rFonts w:cs="Calibri"/>
          <w:b/>
        </w:rPr>
        <w:t>a</w:t>
      </w:r>
      <w:r w:rsidRPr="00EA3564">
        <w:rPr>
          <w:rFonts w:cs="Calibri"/>
          <w:b/>
        </w:rPr>
        <w:t xml:space="preserve"> </w:t>
      </w:r>
      <w:r w:rsidR="00B15CAD" w:rsidRPr="00EA3564">
        <w:rPr>
          <w:rFonts w:cs="Calibri"/>
          <w:b/>
        </w:rPr>
        <w:t>dotyczące</w:t>
      </w:r>
      <w:r w:rsidR="002215F0">
        <w:rPr>
          <w:rFonts w:cs="Calibri"/>
          <w:b/>
        </w:rPr>
        <w:t>go</w:t>
      </w:r>
      <w:r w:rsidR="00B15CAD" w:rsidRPr="00EA3564">
        <w:rPr>
          <w:rFonts w:cs="Calibri"/>
          <w:b/>
        </w:rPr>
        <w:t xml:space="preserve"> </w:t>
      </w:r>
      <w:r w:rsidR="00FB5F5A" w:rsidRPr="00EA3564">
        <w:rPr>
          <w:rFonts w:cs="Calibri"/>
          <w:b/>
        </w:rPr>
        <w:t>kryterium oceny odnoszącego się do „Z</w:t>
      </w:r>
      <w:r w:rsidR="00303B0D" w:rsidRPr="00EA3564">
        <w:rPr>
          <w:rFonts w:cs="Calibri"/>
          <w:b/>
        </w:rPr>
        <w:t>ielonych zamówień”</w:t>
      </w:r>
    </w:p>
    <w:p w14:paraId="24703A53" w14:textId="438A7D4E" w:rsidR="000261B5" w:rsidRPr="00EA3564" w:rsidRDefault="005B492A" w:rsidP="008872E2">
      <w:pPr>
        <w:pStyle w:val="Akapitzlist"/>
        <w:spacing w:after="0" w:line="360" w:lineRule="auto"/>
        <w:ind w:left="0"/>
        <w:jc w:val="center"/>
        <w:rPr>
          <w:rFonts w:cs="Calibri"/>
          <w:b/>
          <w:i/>
          <w:iCs/>
        </w:rPr>
      </w:pPr>
      <w:r w:rsidRPr="00EA3564">
        <w:rPr>
          <w:rFonts w:cs="Calibri"/>
          <w:b/>
          <w:i/>
          <w:iCs/>
        </w:rPr>
        <w:t>Kryterium „fakultatywne”</w:t>
      </w:r>
      <w:r w:rsidR="00CD3E08" w:rsidRPr="00EA3564">
        <w:rPr>
          <w:rStyle w:val="Odwoanieprzypisudolnego"/>
          <w:rFonts w:cs="Calibri"/>
          <w:b/>
          <w:i/>
          <w:iCs/>
        </w:rPr>
        <w:footnoteReference w:id="1"/>
      </w:r>
    </w:p>
    <w:p w14:paraId="7732A5D0" w14:textId="77777777" w:rsidR="008810F4" w:rsidRPr="00EA3564" w:rsidRDefault="008810F4" w:rsidP="008872E2">
      <w:pPr>
        <w:pStyle w:val="Akapitzlist"/>
        <w:spacing w:after="0" w:line="360" w:lineRule="auto"/>
        <w:ind w:left="0"/>
        <w:rPr>
          <w:rFonts w:cs="Calibri"/>
          <w:b/>
        </w:rPr>
      </w:pPr>
    </w:p>
    <w:p w14:paraId="260E58DC" w14:textId="77777777" w:rsidR="007C3A50" w:rsidRPr="00EA3564" w:rsidRDefault="007C3A50" w:rsidP="008872E2">
      <w:pPr>
        <w:pStyle w:val="Akapitzlist"/>
        <w:spacing w:after="0" w:line="360" w:lineRule="auto"/>
        <w:ind w:left="0"/>
        <w:rPr>
          <w:rFonts w:cs="Calibri"/>
          <w:b/>
        </w:rPr>
      </w:pPr>
    </w:p>
    <w:p w14:paraId="29DB8E89" w14:textId="77777777" w:rsidR="008810F4" w:rsidRPr="00EA3564" w:rsidRDefault="008810F4" w:rsidP="008872E2">
      <w:pPr>
        <w:spacing w:after="0" w:line="360" w:lineRule="auto"/>
        <w:jc w:val="center"/>
        <w:rPr>
          <w:rFonts w:cs="Calibri"/>
          <w:b/>
          <w:bCs/>
          <w:u w:val="single"/>
        </w:rPr>
      </w:pPr>
      <w:r w:rsidRPr="00EA3564">
        <w:rPr>
          <w:rFonts w:cs="Calibri"/>
          <w:b/>
          <w:bCs/>
          <w:u w:val="single"/>
        </w:rPr>
        <w:t>Uzasadnienie Kryterium:</w:t>
      </w:r>
    </w:p>
    <w:p w14:paraId="111EA3AA" w14:textId="77777777" w:rsidR="00E20D76" w:rsidRPr="00EA3564" w:rsidRDefault="00E20D76" w:rsidP="008872E2">
      <w:pPr>
        <w:spacing w:after="0" w:line="360" w:lineRule="auto"/>
        <w:jc w:val="center"/>
        <w:rPr>
          <w:rFonts w:cs="Calibri"/>
          <w:b/>
          <w:bCs/>
          <w:u w:val="single"/>
        </w:rPr>
      </w:pPr>
    </w:p>
    <w:p w14:paraId="01B4C759" w14:textId="77777777" w:rsidR="00BB4E42" w:rsidRPr="00EA3564" w:rsidRDefault="00E20D76" w:rsidP="008872E2">
      <w:pPr>
        <w:spacing w:after="0" w:line="360" w:lineRule="auto"/>
        <w:jc w:val="both"/>
        <w:rPr>
          <w:rFonts w:cs="Calibri"/>
        </w:rPr>
      </w:pPr>
      <w:r w:rsidRPr="00EA3564">
        <w:rPr>
          <w:rFonts w:cs="Calibri"/>
        </w:rPr>
        <w:t>Zgodnie z zapisami umowy o dofinansowanie</w:t>
      </w:r>
      <w:r w:rsidRPr="00EA3564">
        <w:rPr>
          <w:rFonts w:cs="Calibri"/>
        </w:rPr>
        <w:tab/>
        <w:t>Beneficjent zobowiązuje się do zakupu infrastruktury zgodnie z kryteriami zielonych zamówień publicznych, w tym z uwzględnieniem na etapie zakupu lub procedury udzielenia zamówienia parametrów związanych ze zużyciem energii</w:t>
      </w:r>
      <w:r w:rsidR="007B4C79" w:rsidRPr="00EA3564">
        <w:rPr>
          <w:rFonts w:cs="Calibri"/>
        </w:rPr>
        <w:t xml:space="preserve">. </w:t>
      </w:r>
    </w:p>
    <w:p w14:paraId="01C71432" w14:textId="466DD8CE" w:rsidR="001D2729" w:rsidRPr="00EA3564" w:rsidRDefault="00613AD5" w:rsidP="008872E2">
      <w:pPr>
        <w:spacing w:after="0" w:line="360" w:lineRule="auto"/>
        <w:jc w:val="both"/>
        <w:rPr>
          <w:rFonts w:cs="Calibri"/>
        </w:rPr>
      </w:pPr>
      <w:r w:rsidRPr="00EA3564">
        <w:rPr>
          <w:rFonts w:cs="Calibri"/>
        </w:rPr>
        <w:t xml:space="preserve">W ramach projektu finansowanego z funduszy Unii Europejskiej, włączenie kryterium "zielonych zamówień" do procesu zakupu </w:t>
      </w:r>
      <w:r w:rsidR="00CA642B" w:rsidRPr="00CA642B">
        <w:rPr>
          <w:rFonts w:cs="Calibri"/>
          <w:b/>
          <w:bCs/>
        </w:rPr>
        <w:t>systemu centralnego suszenia i dystrybucji granulatu</w:t>
      </w:r>
      <w:r w:rsidR="00CA642B">
        <w:rPr>
          <w:rFonts w:cs="Calibri"/>
        </w:rPr>
        <w:t xml:space="preserve"> </w:t>
      </w:r>
      <w:r w:rsidRPr="00EA3564">
        <w:rPr>
          <w:rFonts w:cs="Calibri"/>
        </w:rPr>
        <w:t>stanowi strategiczną decyzję zgodną z założeniami i celami UE dotyczącymi promowania zrównoważonego rozwoju i ochrony środowiska. Takie podejście nie tylko jest spójne z zasadami Europejskiego Zielonego Ładu, ale także zapewnia efektywne wykorzystanie dotacji publicznych. Poprzez promowanie innowacji technologicznych i wybór jednostek spełniających kryteria ekologiczne, projekt przyczynia się do rozwoju zrównoważonego przemysłu energetycznego. Długoterminowe korzyści ekonomiczne, takie jak oszczędności kosztów eksploatacji i zwiększona efektywność energetyczna, są kluczowe dla projektu. Implementacja zielonych kryteriów wzmacnia również wizerunek firmy jako przedsiębiorstwa odpowiedzialnego i nowoczesnego, co jest istotne dla długoterminowego sukcesu i konkurencyjności na rynku. Dodatkowo, zastosowanie tych kryteriów jest zgodne z obowiązującymi przepisami środowiskowymi i standardami. Zatem, włączenie kryterium "zielonych zamówień" do procesu zakupu jest świadomą decyzją, która wspiera cele ekologiczne, ekonomiczne i społeczne, będąc jednocześnie zgodną z oczekiwaniami i wymogami funduszy unijnych</w:t>
      </w:r>
    </w:p>
    <w:p w14:paraId="1C383375" w14:textId="77777777" w:rsidR="008810F4" w:rsidRPr="00EA3564" w:rsidRDefault="008810F4" w:rsidP="008872E2">
      <w:pPr>
        <w:pStyle w:val="Akapitzlist"/>
        <w:spacing w:after="0" w:line="360" w:lineRule="auto"/>
        <w:ind w:left="0"/>
        <w:jc w:val="center"/>
        <w:rPr>
          <w:rFonts w:cs="Calibri"/>
          <w:b/>
        </w:rPr>
      </w:pPr>
    </w:p>
    <w:p w14:paraId="23EDB1E9" w14:textId="77777777" w:rsidR="008810F4" w:rsidRDefault="008810F4" w:rsidP="008872E2">
      <w:pPr>
        <w:pStyle w:val="Akapitzlist"/>
        <w:spacing w:after="0" w:line="360" w:lineRule="auto"/>
        <w:ind w:left="0"/>
        <w:jc w:val="center"/>
        <w:rPr>
          <w:rFonts w:cs="Calibri"/>
          <w:b/>
        </w:rPr>
      </w:pPr>
    </w:p>
    <w:p w14:paraId="56E9E85B" w14:textId="77777777" w:rsidR="008872E2" w:rsidRDefault="008872E2" w:rsidP="008872E2">
      <w:pPr>
        <w:pStyle w:val="Akapitzlist"/>
        <w:spacing w:after="0" w:line="360" w:lineRule="auto"/>
        <w:ind w:left="0"/>
        <w:jc w:val="center"/>
        <w:rPr>
          <w:rFonts w:cs="Calibri"/>
          <w:b/>
        </w:rPr>
      </w:pPr>
    </w:p>
    <w:p w14:paraId="6C166FD5" w14:textId="77777777" w:rsidR="008872E2" w:rsidRDefault="008872E2" w:rsidP="008872E2">
      <w:pPr>
        <w:pStyle w:val="Akapitzlist"/>
        <w:spacing w:after="0" w:line="360" w:lineRule="auto"/>
        <w:ind w:left="0"/>
        <w:jc w:val="center"/>
        <w:rPr>
          <w:rFonts w:cs="Calibri"/>
          <w:b/>
        </w:rPr>
      </w:pPr>
    </w:p>
    <w:p w14:paraId="5FBD2508" w14:textId="77777777" w:rsidR="008A1781" w:rsidRPr="00EA3564" w:rsidRDefault="008A1781" w:rsidP="008872E2">
      <w:pPr>
        <w:pStyle w:val="Akapitzlist"/>
        <w:spacing w:after="0" w:line="360" w:lineRule="auto"/>
        <w:ind w:left="0"/>
        <w:jc w:val="center"/>
        <w:rPr>
          <w:rFonts w:cs="Calibri"/>
          <w:b/>
        </w:rPr>
      </w:pPr>
    </w:p>
    <w:p w14:paraId="3728C98B" w14:textId="77777777" w:rsidR="00393B7B" w:rsidRPr="00EA3564" w:rsidRDefault="00393B7B" w:rsidP="008872E2">
      <w:pPr>
        <w:spacing w:after="0" w:line="360" w:lineRule="auto"/>
        <w:jc w:val="center"/>
        <w:rPr>
          <w:rFonts w:cs="Calibri"/>
          <w:b/>
          <w:bCs/>
          <w:u w:val="single"/>
        </w:rPr>
      </w:pPr>
      <w:r w:rsidRPr="00EA3564">
        <w:rPr>
          <w:rFonts w:cs="Calibri"/>
          <w:b/>
          <w:bCs/>
          <w:u w:val="single"/>
        </w:rPr>
        <w:t>Opis Kryterium:</w:t>
      </w:r>
    </w:p>
    <w:p w14:paraId="49FC3FAA" w14:textId="77777777" w:rsidR="008810F4" w:rsidRPr="00EA3564" w:rsidRDefault="008810F4" w:rsidP="008872E2">
      <w:pPr>
        <w:pStyle w:val="Akapitzlist"/>
        <w:spacing w:after="0" w:line="360" w:lineRule="auto"/>
        <w:ind w:left="0"/>
        <w:rPr>
          <w:rFonts w:cs="Calibri"/>
          <w:b/>
        </w:rPr>
      </w:pPr>
    </w:p>
    <w:p w14:paraId="6CE73F45" w14:textId="61707C19"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Zamówienie uwzględnia zasady "zielonych zamówień", preferując dostawców </w:t>
      </w:r>
      <w:r w:rsidR="0079359E">
        <w:rPr>
          <w:rFonts w:cs="Calibri"/>
        </w:rPr>
        <w:t>systemów centralnego suszenia i dystrybucji granulatu</w:t>
      </w:r>
      <w:r w:rsidRPr="00EA3564">
        <w:rPr>
          <w:rFonts w:cs="Calibri"/>
        </w:rPr>
        <w:t xml:space="preserve"> działających zgodnie z kryteriami mającymi na celu maksymalizację efektywności, bezpieczeństwa, wydajności i kompatybilności technicznej sprzętu co bezpośrednio i pośrednio ograniczy negatywny wpływ na środowisko naturalne. Punktacja będzie przyznawana na podstawie następujących kategorii:</w:t>
      </w:r>
    </w:p>
    <w:p w14:paraId="7E7329C8" w14:textId="77777777" w:rsidR="00C53942" w:rsidRPr="00EA3564" w:rsidRDefault="00C53942" w:rsidP="008872E2">
      <w:pPr>
        <w:autoSpaceDE w:val="0"/>
        <w:autoSpaceDN w:val="0"/>
        <w:adjustRightInd w:val="0"/>
        <w:spacing w:after="0" w:line="360" w:lineRule="auto"/>
        <w:jc w:val="both"/>
        <w:rPr>
          <w:rFonts w:cs="Calibri"/>
        </w:rPr>
      </w:pPr>
    </w:p>
    <w:p w14:paraId="2316D744" w14:textId="78AB9B6C" w:rsidR="00C53942" w:rsidRDefault="00C53942" w:rsidP="00D357AE">
      <w:pPr>
        <w:pStyle w:val="Akapitzlist"/>
        <w:numPr>
          <w:ilvl w:val="0"/>
          <w:numId w:val="2"/>
        </w:numPr>
        <w:autoSpaceDE w:val="0"/>
        <w:autoSpaceDN w:val="0"/>
        <w:adjustRightInd w:val="0"/>
        <w:spacing w:after="0" w:line="360" w:lineRule="auto"/>
        <w:jc w:val="both"/>
        <w:rPr>
          <w:rFonts w:cs="Calibri"/>
        </w:rPr>
      </w:pPr>
      <w:r w:rsidRPr="00EA3564">
        <w:rPr>
          <w:rFonts w:cs="Calibri"/>
          <w:b/>
          <w:bCs/>
        </w:rPr>
        <w:t>Efektywność energetyczna</w:t>
      </w:r>
      <w:r w:rsidR="0085521D">
        <w:rPr>
          <w:rFonts w:cs="Calibri"/>
          <w:b/>
          <w:bCs/>
        </w:rPr>
        <w:t xml:space="preserve"> – moc przyłączeniowa </w:t>
      </w:r>
      <w:r w:rsidR="0085521D" w:rsidRPr="00EA3564">
        <w:rPr>
          <w:rFonts w:cs="Calibri"/>
          <w:b/>
          <w:bCs/>
        </w:rPr>
        <w:t>(</w:t>
      </w:r>
      <w:r w:rsidR="0085521D">
        <w:rPr>
          <w:rFonts w:cs="Calibri"/>
          <w:b/>
          <w:bCs/>
        </w:rPr>
        <w:t>6</w:t>
      </w:r>
      <w:r w:rsidR="0085521D" w:rsidRPr="00EA3564">
        <w:rPr>
          <w:rFonts w:cs="Calibri"/>
          <w:b/>
          <w:bCs/>
        </w:rPr>
        <w:t xml:space="preserve"> pkt)</w:t>
      </w:r>
      <w:r w:rsidRPr="00EA3564">
        <w:rPr>
          <w:rFonts w:cs="Calibri"/>
          <w:b/>
          <w:bCs/>
        </w:rPr>
        <w:t>:</w:t>
      </w:r>
      <w:r w:rsidRPr="00EA3564">
        <w:rPr>
          <w:rFonts w:cs="Calibri"/>
        </w:rPr>
        <w:t xml:space="preserve"> </w:t>
      </w:r>
      <w:r w:rsidR="00314CE8" w:rsidRPr="00314CE8">
        <w:rPr>
          <w:rFonts w:cs="Calibri"/>
        </w:rPr>
        <w:t>Maksymalna łączna moc przyłączeniowa</w:t>
      </w:r>
      <w:r w:rsidR="0089452B">
        <w:rPr>
          <w:rFonts w:cs="Calibri"/>
        </w:rPr>
        <w:t xml:space="preserve"> systemu</w:t>
      </w:r>
      <w:r w:rsidR="00314CE8" w:rsidRPr="00314CE8">
        <w:rPr>
          <w:rFonts w:cs="Calibri"/>
        </w:rPr>
        <w:t xml:space="preserve"> </w:t>
      </w:r>
      <w:r w:rsidR="0089452B">
        <w:rPr>
          <w:rFonts w:cs="Calibri"/>
        </w:rPr>
        <w:t xml:space="preserve">dla przedmiotowego zamówienia </w:t>
      </w:r>
      <w:r w:rsidR="000B5444">
        <w:rPr>
          <w:rFonts w:cs="Calibri"/>
        </w:rPr>
        <w:t>wynosi</w:t>
      </w:r>
      <w:r w:rsidR="00314CE8" w:rsidRPr="00314CE8">
        <w:rPr>
          <w:rFonts w:cs="Calibri"/>
        </w:rPr>
        <w:t xml:space="preserve">: </w:t>
      </w:r>
      <w:r w:rsidR="00943EF5">
        <w:rPr>
          <w:rFonts w:cs="Calibri"/>
        </w:rPr>
        <w:t>90</w:t>
      </w:r>
      <w:r w:rsidR="00314CE8" w:rsidRPr="00314CE8">
        <w:rPr>
          <w:rFonts w:cs="Calibri"/>
        </w:rPr>
        <w:t xml:space="preserve"> </w:t>
      </w:r>
      <w:proofErr w:type="spellStart"/>
      <w:r w:rsidR="00314CE8" w:rsidRPr="00314CE8">
        <w:rPr>
          <w:rFonts w:cs="Calibri"/>
        </w:rPr>
        <w:t>kW</w:t>
      </w:r>
      <w:r w:rsidR="000B5444">
        <w:rPr>
          <w:rFonts w:cs="Calibri"/>
        </w:rPr>
        <w:t>.</w:t>
      </w:r>
      <w:proofErr w:type="spellEnd"/>
      <w:r w:rsidR="000B5444">
        <w:rPr>
          <w:rFonts w:cs="Calibri"/>
        </w:rPr>
        <w:t xml:space="preserve"> Jeżeli dostawca zaproponuje rozwiązanie o większej efektywności energetycznej przy jednoczesnym </w:t>
      </w:r>
      <w:r w:rsidR="00D3193E">
        <w:rPr>
          <w:rFonts w:cs="Calibri"/>
        </w:rPr>
        <w:t xml:space="preserve">zagwarantowaniu </w:t>
      </w:r>
      <w:r w:rsidR="00E14259">
        <w:rPr>
          <w:rFonts w:cs="Calibri"/>
        </w:rPr>
        <w:t xml:space="preserve">wydajności systemu na poziomie nie mniejszym niż </w:t>
      </w:r>
      <w:r w:rsidR="0089452B">
        <w:rPr>
          <w:color w:val="000000"/>
        </w:rPr>
        <w:t>wymagany</w:t>
      </w:r>
      <w:r w:rsidR="00E14259">
        <w:rPr>
          <w:color w:val="000000"/>
        </w:rPr>
        <w:t xml:space="preserve"> zostaną przyznane dodatkowe punkty.</w:t>
      </w:r>
      <w:r w:rsidR="00E14259">
        <w:rPr>
          <w:color w:val="FF0000"/>
        </w:rPr>
        <w:t xml:space="preserve"> </w:t>
      </w:r>
      <w:r w:rsidR="00257381">
        <w:rPr>
          <w:rFonts w:cs="Calibri"/>
        </w:rPr>
        <w:t>6</w:t>
      </w:r>
      <w:r w:rsidRPr="00D357AE">
        <w:rPr>
          <w:rFonts w:cs="Calibri"/>
        </w:rPr>
        <w:t xml:space="preserve"> punkt</w:t>
      </w:r>
      <w:r w:rsidR="00257381">
        <w:rPr>
          <w:rFonts w:cs="Calibri"/>
        </w:rPr>
        <w:t>ów</w:t>
      </w:r>
      <w:r w:rsidRPr="00D357AE">
        <w:rPr>
          <w:rFonts w:cs="Calibri"/>
        </w:rPr>
        <w:t xml:space="preserve"> zostaną przyznane, jeśli Oferent potwierdzi, że dla planowane</w:t>
      </w:r>
      <w:r w:rsidR="00D357AE">
        <w:rPr>
          <w:rFonts w:cs="Calibri"/>
        </w:rPr>
        <w:t>go systemu</w:t>
      </w:r>
      <w:r w:rsidRPr="00D357AE">
        <w:rPr>
          <w:rFonts w:cs="Calibri"/>
        </w:rPr>
        <w:t xml:space="preserve"> </w:t>
      </w:r>
      <w:r w:rsidR="00D357AE" w:rsidRPr="00314CE8">
        <w:rPr>
          <w:rFonts w:cs="Calibri"/>
        </w:rPr>
        <w:t>łączna moc przyłączeniowa</w:t>
      </w:r>
      <w:r w:rsidR="00D357AE">
        <w:rPr>
          <w:rFonts w:cs="Calibri"/>
        </w:rPr>
        <w:t xml:space="preserve"> będzie mniejsza o</w:t>
      </w:r>
      <w:r w:rsidR="00371E4F">
        <w:rPr>
          <w:rFonts w:cs="Calibri"/>
        </w:rPr>
        <w:t xml:space="preserve"> </w:t>
      </w:r>
      <w:r w:rsidR="00206B57">
        <w:rPr>
          <w:rFonts w:cs="Calibri"/>
        </w:rPr>
        <w:t>minimum 10</w:t>
      </w:r>
      <w:r w:rsidR="00D357AE">
        <w:rPr>
          <w:rFonts w:cs="Calibri"/>
        </w:rPr>
        <w:t>%</w:t>
      </w:r>
      <w:r w:rsidR="00371E4F">
        <w:rPr>
          <w:rFonts w:cs="Calibri"/>
        </w:rPr>
        <w:t xml:space="preserve"> względem </w:t>
      </w:r>
      <w:r w:rsidR="002E286B">
        <w:rPr>
          <w:rFonts w:cs="Calibri"/>
        </w:rPr>
        <w:t>maksymalnej</w:t>
      </w:r>
      <w:r w:rsidR="00F75125">
        <w:rPr>
          <w:rFonts w:cs="Calibri"/>
        </w:rPr>
        <w:t xml:space="preserve">, dopuszczalnej </w:t>
      </w:r>
      <w:r w:rsidR="002E286B">
        <w:rPr>
          <w:rFonts w:cs="Calibri"/>
        </w:rPr>
        <w:t>ł</w:t>
      </w:r>
      <w:r w:rsidR="002E286B" w:rsidRPr="00314CE8">
        <w:rPr>
          <w:rFonts w:cs="Calibri"/>
        </w:rPr>
        <w:t>ączna moc przyłączeniow</w:t>
      </w:r>
      <w:r w:rsidR="002E286B">
        <w:rPr>
          <w:rFonts w:cs="Calibri"/>
        </w:rPr>
        <w:t>ej która dla przedmiotowego zamówienia</w:t>
      </w:r>
      <w:r w:rsidR="002E286B" w:rsidRPr="00314CE8">
        <w:rPr>
          <w:rFonts w:cs="Calibri"/>
        </w:rPr>
        <w:t xml:space="preserve"> systemu</w:t>
      </w:r>
      <w:r w:rsidR="002E286B">
        <w:rPr>
          <w:rFonts w:cs="Calibri"/>
        </w:rPr>
        <w:t xml:space="preserve"> wynosi</w:t>
      </w:r>
      <w:r w:rsidR="002E286B" w:rsidRPr="00314CE8">
        <w:rPr>
          <w:rFonts w:cs="Calibri"/>
        </w:rPr>
        <w:t xml:space="preserve">: </w:t>
      </w:r>
      <w:r w:rsidR="00A301E3">
        <w:rPr>
          <w:rFonts w:cs="Calibri"/>
        </w:rPr>
        <w:t>90</w:t>
      </w:r>
      <w:r w:rsidR="002E286B" w:rsidRPr="00314CE8">
        <w:rPr>
          <w:rFonts w:cs="Calibri"/>
        </w:rPr>
        <w:t xml:space="preserve"> kW</w:t>
      </w:r>
      <w:r w:rsidR="00762004">
        <w:rPr>
          <w:rFonts w:cs="Calibri"/>
        </w:rPr>
        <w:t xml:space="preserve"> przy</w:t>
      </w:r>
      <w:r w:rsidR="00F75125">
        <w:rPr>
          <w:rFonts w:cs="Calibri"/>
        </w:rPr>
        <w:t xml:space="preserve"> zachowaniu</w:t>
      </w:r>
      <w:r w:rsidR="00762004">
        <w:rPr>
          <w:rFonts w:cs="Calibri"/>
        </w:rPr>
        <w:t xml:space="preserve"> </w:t>
      </w:r>
      <w:r w:rsidR="00460819" w:rsidRPr="00460819">
        <w:rPr>
          <w:rFonts w:cs="Calibri"/>
        </w:rPr>
        <w:t>minimalnej wydajność systemu</w:t>
      </w:r>
      <w:r w:rsidR="00F75125">
        <w:rPr>
          <w:rFonts w:cs="Calibri"/>
        </w:rPr>
        <w:t xml:space="preserve"> tj.</w:t>
      </w:r>
      <w:r w:rsidR="00460819" w:rsidRPr="00460819">
        <w:rPr>
          <w:rFonts w:cs="Calibri"/>
        </w:rPr>
        <w:t xml:space="preserve"> 900 kg/h dla granulatu typu ABS</w:t>
      </w:r>
      <w:r w:rsidR="00F75125">
        <w:rPr>
          <w:rFonts w:cs="Calibri"/>
        </w:rPr>
        <w:t>.</w:t>
      </w:r>
    </w:p>
    <w:p w14:paraId="7F3E6B75" w14:textId="1D7A2775" w:rsidR="00EA121C" w:rsidRPr="00EA121C" w:rsidRDefault="00EA121C" w:rsidP="00EA121C">
      <w:pPr>
        <w:pStyle w:val="Akapitzlist"/>
        <w:numPr>
          <w:ilvl w:val="0"/>
          <w:numId w:val="2"/>
        </w:numPr>
        <w:autoSpaceDE w:val="0"/>
        <w:autoSpaceDN w:val="0"/>
        <w:adjustRightInd w:val="0"/>
        <w:spacing w:after="0" w:line="360" w:lineRule="auto"/>
        <w:jc w:val="both"/>
        <w:rPr>
          <w:rFonts w:cs="Calibri"/>
          <w:b/>
          <w:bCs/>
        </w:rPr>
      </w:pPr>
      <w:r w:rsidRPr="00EA121C">
        <w:rPr>
          <w:rFonts w:cs="Calibri"/>
          <w:b/>
          <w:bCs/>
        </w:rPr>
        <w:t>Efektywność energetyczna - automatycznie dostosowanie wydajności</w:t>
      </w:r>
      <w:r w:rsidR="003A1702">
        <w:rPr>
          <w:rFonts w:cs="Calibri"/>
          <w:b/>
          <w:bCs/>
        </w:rPr>
        <w:t xml:space="preserve"> suszenia</w:t>
      </w:r>
      <w:r w:rsidRPr="00EA121C">
        <w:rPr>
          <w:rFonts w:cs="Calibri"/>
          <w:b/>
          <w:bCs/>
        </w:rPr>
        <w:t xml:space="preserve"> (6 pkt).  </w:t>
      </w:r>
    </w:p>
    <w:p w14:paraId="731D066F" w14:textId="22985250" w:rsidR="003C2C00" w:rsidRPr="00D357AE" w:rsidRDefault="00EA121C" w:rsidP="00EA121C">
      <w:pPr>
        <w:pStyle w:val="Akapitzlist"/>
        <w:autoSpaceDE w:val="0"/>
        <w:autoSpaceDN w:val="0"/>
        <w:adjustRightInd w:val="0"/>
        <w:spacing w:after="0" w:line="360" w:lineRule="auto"/>
        <w:jc w:val="both"/>
        <w:rPr>
          <w:rFonts w:cs="Calibri"/>
        </w:rPr>
      </w:pPr>
      <w:r w:rsidRPr="00EA121C">
        <w:rPr>
          <w:rFonts w:cs="Calibri"/>
        </w:rPr>
        <w:t xml:space="preserve">W ramach niniejszego kryterium premiowane będą rozwiązania wyposażone w funkcjonalność automatycznej regulacji wydajności </w:t>
      </w:r>
      <w:r w:rsidR="003A1702">
        <w:rPr>
          <w:rFonts w:cs="Calibri"/>
        </w:rPr>
        <w:t xml:space="preserve">suszenia </w:t>
      </w:r>
      <w:r w:rsidRPr="00EA121C">
        <w:rPr>
          <w:rFonts w:cs="Calibri"/>
        </w:rPr>
        <w:t>systemu suszenia i dystrybucji granulatu, polegającą na dynamicznym dostosowywaniu pracy jego komponentów (takich jak odwilżacze, podajniki, systemy grzewcze czy pompy) do aktualnego zapotrzebowania produkcyjnego</w:t>
      </w:r>
      <w:r w:rsidR="003153C0">
        <w:rPr>
          <w:rFonts w:cs="Calibri"/>
        </w:rPr>
        <w:t>, co przyczyni się do zmniejszenia zużycia energii podczas standardowej eksploatacji</w:t>
      </w:r>
      <w:r w:rsidR="00A413F6">
        <w:rPr>
          <w:rFonts w:cs="Calibri"/>
        </w:rPr>
        <w:t>.</w:t>
      </w:r>
      <w:r w:rsidRPr="00EA121C">
        <w:rPr>
          <w:rFonts w:cs="Calibri"/>
        </w:rPr>
        <w:t xml:space="preserve"> Oceniane będą systemy, które umożliwiają automatyczne wyłączanie lub przechodzenie w tryb oszczędny wybranych elementów instalacji w czasie ich nieużywania, co przekłada się na zmniejszenie zużycia energii oraz poprawę wskaźników ekologicznych zakładu.</w:t>
      </w:r>
      <w:r w:rsidR="00257381">
        <w:rPr>
          <w:rFonts w:cs="Calibri"/>
        </w:rPr>
        <w:t xml:space="preserve"> 6</w:t>
      </w:r>
      <w:r w:rsidR="00257381" w:rsidRPr="00D357AE">
        <w:rPr>
          <w:rFonts w:cs="Calibri"/>
        </w:rPr>
        <w:t xml:space="preserve"> punkt</w:t>
      </w:r>
      <w:r w:rsidR="00257381">
        <w:rPr>
          <w:rFonts w:cs="Calibri"/>
        </w:rPr>
        <w:t>ów</w:t>
      </w:r>
      <w:r w:rsidR="00257381" w:rsidRPr="00D357AE">
        <w:rPr>
          <w:rFonts w:cs="Calibri"/>
        </w:rPr>
        <w:t xml:space="preserve"> zostan</w:t>
      </w:r>
      <w:r w:rsidR="004F22B4">
        <w:rPr>
          <w:rFonts w:cs="Calibri"/>
        </w:rPr>
        <w:t>ie</w:t>
      </w:r>
      <w:r w:rsidR="00257381" w:rsidRPr="00D357AE">
        <w:rPr>
          <w:rFonts w:cs="Calibri"/>
        </w:rPr>
        <w:t xml:space="preserve"> przyznan</w:t>
      </w:r>
      <w:r w:rsidR="004F22B4">
        <w:rPr>
          <w:rFonts w:cs="Calibri"/>
        </w:rPr>
        <w:t>ych</w:t>
      </w:r>
      <w:r w:rsidR="00257381" w:rsidRPr="00D357AE">
        <w:rPr>
          <w:rFonts w:cs="Calibri"/>
        </w:rPr>
        <w:t xml:space="preserve">, jeśli Oferent potwierdzi, że </w:t>
      </w:r>
      <w:r w:rsidR="007E5247">
        <w:rPr>
          <w:rFonts w:cs="Calibri"/>
        </w:rPr>
        <w:t>częścią</w:t>
      </w:r>
      <w:r w:rsidR="00257381" w:rsidRPr="00D357AE">
        <w:rPr>
          <w:rFonts w:cs="Calibri"/>
        </w:rPr>
        <w:t xml:space="preserve"> planowane</w:t>
      </w:r>
      <w:r w:rsidR="00257381">
        <w:rPr>
          <w:rFonts w:cs="Calibri"/>
        </w:rPr>
        <w:t>go systemu</w:t>
      </w:r>
      <w:r w:rsidR="007E5247">
        <w:rPr>
          <w:rFonts w:cs="Calibri"/>
        </w:rPr>
        <w:t xml:space="preserve"> będzie funkcja automatycznej redukcji</w:t>
      </w:r>
      <w:r w:rsidR="002F1EBB">
        <w:rPr>
          <w:rFonts w:cs="Calibri"/>
        </w:rPr>
        <w:t>/dostosowania wydajności</w:t>
      </w:r>
      <w:r w:rsidR="00F32A24">
        <w:rPr>
          <w:rFonts w:cs="Calibri"/>
        </w:rPr>
        <w:t xml:space="preserve"> suszenia</w:t>
      </w:r>
      <w:r w:rsidR="00702777">
        <w:rPr>
          <w:rFonts w:cs="Calibri"/>
        </w:rPr>
        <w:t xml:space="preserve"> według aktualnego zapotrzebowania dla każdego leja suszącego.</w:t>
      </w:r>
      <w:r w:rsidR="002F1EBB">
        <w:rPr>
          <w:rFonts w:cs="Calibri"/>
        </w:rPr>
        <w:t xml:space="preserve"> </w:t>
      </w:r>
      <w:r w:rsidR="007E5247">
        <w:rPr>
          <w:rFonts w:cs="Calibri"/>
        </w:rPr>
        <w:t xml:space="preserve"> </w:t>
      </w:r>
    </w:p>
    <w:p w14:paraId="2F86A41A" w14:textId="4DD1CFCB" w:rsidR="00C53942" w:rsidRPr="00EA3564" w:rsidRDefault="00C53942" w:rsidP="008872E2">
      <w:pPr>
        <w:pStyle w:val="Akapitzlist"/>
        <w:numPr>
          <w:ilvl w:val="0"/>
          <w:numId w:val="2"/>
        </w:numPr>
        <w:autoSpaceDE w:val="0"/>
        <w:autoSpaceDN w:val="0"/>
        <w:adjustRightInd w:val="0"/>
        <w:spacing w:after="0" w:line="360" w:lineRule="auto"/>
        <w:jc w:val="both"/>
        <w:rPr>
          <w:rFonts w:cs="Calibri"/>
        </w:rPr>
      </w:pPr>
      <w:r w:rsidRPr="00EA3564">
        <w:rPr>
          <w:rFonts w:cs="Calibri"/>
          <w:b/>
          <w:bCs/>
        </w:rPr>
        <w:t>Certyfikaty bezpieczeństwa, wydajności i kompatybilności technicznej sprzętu (</w:t>
      </w:r>
      <w:r w:rsidR="00402D66">
        <w:rPr>
          <w:rFonts w:cs="Calibri"/>
          <w:b/>
          <w:bCs/>
        </w:rPr>
        <w:t>4</w:t>
      </w:r>
      <w:r w:rsidRPr="00EA3564">
        <w:rPr>
          <w:rFonts w:cs="Calibri"/>
          <w:b/>
          <w:bCs/>
        </w:rPr>
        <w:t xml:space="preserve"> pkt):</w:t>
      </w:r>
      <w:r w:rsidRPr="00EA3564">
        <w:rPr>
          <w:rFonts w:cs="Calibri"/>
        </w:rPr>
        <w:t xml:space="preserve"> Preferencja dla </w:t>
      </w:r>
      <w:r w:rsidR="00CA6326">
        <w:rPr>
          <w:rFonts w:cs="Calibri"/>
        </w:rPr>
        <w:t>systemów</w:t>
      </w:r>
      <w:r w:rsidRPr="00EA3564">
        <w:rPr>
          <w:rFonts w:cs="Calibri"/>
        </w:rPr>
        <w:t xml:space="preserve"> z certyfikatami potwierdzającymi zgodność z określonymi </w:t>
      </w:r>
      <w:r w:rsidRPr="00EA3564">
        <w:rPr>
          <w:rFonts w:cs="Calibri"/>
        </w:rPr>
        <w:lastRenderedPageBreak/>
        <w:t xml:space="preserve">standardami. </w:t>
      </w:r>
      <w:r w:rsidR="00DC2C44">
        <w:rPr>
          <w:rFonts w:cs="Calibri"/>
        </w:rPr>
        <w:t>Maksymalnie 4</w:t>
      </w:r>
      <w:r w:rsidRPr="00EA3564">
        <w:rPr>
          <w:rFonts w:cs="Calibri"/>
        </w:rPr>
        <w:t xml:space="preserve"> punkt</w:t>
      </w:r>
      <w:r w:rsidR="00DC2C44">
        <w:rPr>
          <w:rFonts w:cs="Calibri"/>
        </w:rPr>
        <w:t>y</w:t>
      </w:r>
      <w:r w:rsidRPr="00EA3564">
        <w:rPr>
          <w:rFonts w:cs="Calibri"/>
        </w:rPr>
        <w:t xml:space="preserve"> </w:t>
      </w:r>
      <w:r w:rsidR="006E6FF8" w:rsidRPr="00EA3564">
        <w:rPr>
          <w:rFonts w:cs="Calibri"/>
        </w:rPr>
        <w:t>zostan</w:t>
      </w:r>
      <w:r w:rsidR="00DC2C44">
        <w:rPr>
          <w:rFonts w:cs="Calibri"/>
        </w:rPr>
        <w:t>ą</w:t>
      </w:r>
      <w:r w:rsidRPr="00EA3564">
        <w:rPr>
          <w:rFonts w:cs="Calibri"/>
        </w:rPr>
        <w:t xml:space="preserve"> przyznan</w:t>
      </w:r>
      <w:r w:rsidR="00DC2C44">
        <w:rPr>
          <w:rFonts w:cs="Calibri"/>
        </w:rPr>
        <w:t>e</w:t>
      </w:r>
      <w:r w:rsidRPr="00EA3564">
        <w:rPr>
          <w:rFonts w:cs="Calibri"/>
        </w:rPr>
        <w:t xml:space="preserve"> dla Oferenta, który potwierdzi, że planowan</w:t>
      </w:r>
      <w:r w:rsidR="00CA6326">
        <w:rPr>
          <w:rFonts w:cs="Calibri"/>
        </w:rPr>
        <w:t>y</w:t>
      </w:r>
      <w:r w:rsidRPr="00EA3564">
        <w:rPr>
          <w:rFonts w:cs="Calibri"/>
        </w:rPr>
        <w:t xml:space="preserve"> do dostarczenia </w:t>
      </w:r>
      <w:r w:rsidR="00CA6326">
        <w:rPr>
          <w:rFonts w:cs="Calibri"/>
        </w:rPr>
        <w:t>system</w:t>
      </w:r>
      <w:r w:rsidRPr="00EA3564">
        <w:rPr>
          <w:rFonts w:cs="Calibri"/>
        </w:rPr>
        <w:t xml:space="preserve"> posiada certyfikaty wydane przez jednostki notyfikujące, potwierdzające zgodność z:</w:t>
      </w:r>
    </w:p>
    <w:p w14:paraId="23ED8CCF" w14:textId="4E8AF3FF" w:rsidR="00694574" w:rsidRPr="00861F7D" w:rsidRDefault="00694574" w:rsidP="00162707">
      <w:pPr>
        <w:pStyle w:val="Akapitzlist"/>
        <w:numPr>
          <w:ilvl w:val="0"/>
          <w:numId w:val="7"/>
        </w:numPr>
        <w:autoSpaceDE w:val="0"/>
        <w:autoSpaceDN w:val="0"/>
        <w:adjustRightInd w:val="0"/>
        <w:spacing w:after="0" w:line="360" w:lineRule="auto"/>
        <w:jc w:val="both"/>
        <w:rPr>
          <w:rFonts w:cs="Calibri"/>
          <w:sz w:val="20"/>
          <w:szCs w:val="20"/>
        </w:rPr>
      </w:pPr>
      <w:r w:rsidRPr="00861F7D">
        <w:rPr>
          <w:rFonts w:cs="Calibri"/>
          <w:b/>
          <w:bCs/>
          <w:sz w:val="20"/>
          <w:szCs w:val="20"/>
        </w:rPr>
        <w:t>EN ISO 12100– Bezpieczeństwo maszyn – Ogólne zasady projektowania – Ocena ryzyka i zmniejszanie ryzyka</w:t>
      </w:r>
      <w:r w:rsidR="002F1EBB">
        <w:rPr>
          <w:rFonts w:cs="Calibri"/>
          <w:b/>
          <w:bCs/>
          <w:sz w:val="20"/>
          <w:szCs w:val="20"/>
        </w:rPr>
        <w:t xml:space="preserve"> (1 pkt)</w:t>
      </w:r>
      <w:r w:rsidRPr="00861F7D">
        <w:rPr>
          <w:rFonts w:cs="Calibri"/>
          <w:b/>
          <w:bCs/>
          <w:sz w:val="20"/>
          <w:szCs w:val="20"/>
        </w:rPr>
        <w:t>.</w:t>
      </w:r>
      <w:r w:rsidRPr="00861F7D">
        <w:rPr>
          <w:rFonts w:cs="Calibri"/>
          <w:sz w:val="20"/>
          <w:szCs w:val="20"/>
        </w:rPr>
        <w:t xml:space="preserve"> Ta norma dotyczy zasad projektowania maszyn z uwzględnieniem bezpieczeństwa. Określa ogólne zasady oceny ryzyka oraz metody zmniejszania ryzyka w procesie projektowania maszyn i urządzeń. Celem jest zapewnienie odpowiedniego poziomu ochrony dla osób, które będą pracować z maszynami, aby zminimalizować ryzyko urazów i wypadków.</w:t>
      </w:r>
    </w:p>
    <w:p w14:paraId="103F1FEF" w14:textId="1E7D55A4" w:rsidR="00694574" w:rsidRPr="00861F7D" w:rsidRDefault="00694574" w:rsidP="00162707">
      <w:pPr>
        <w:pStyle w:val="Akapitzlist"/>
        <w:numPr>
          <w:ilvl w:val="0"/>
          <w:numId w:val="7"/>
        </w:numPr>
        <w:autoSpaceDE w:val="0"/>
        <w:autoSpaceDN w:val="0"/>
        <w:adjustRightInd w:val="0"/>
        <w:spacing w:after="0" w:line="360" w:lineRule="auto"/>
        <w:jc w:val="both"/>
        <w:rPr>
          <w:rFonts w:cs="Calibri"/>
          <w:sz w:val="20"/>
          <w:szCs w:val="20"/>
        </w:rPr>
      </w:pPr>
      <w:r w:rsidRPr="00861F7D">
        <w:rPr>
          <w:rFonts w:cs="Calibri"/>
          <w:b/>
          <w:bCs/>
          <w:sz w:val="20"/>
          <w:szCs w:val="20"/>
        </w:rPr>
        <w:t>EN 60204-1 – Bezpieczeństwo maszyn – Wyposażenie elektryczne maszyn – Część 1: Ogólne wymagania</w:t>
      </w:r>
      <w:r w:rsidR="002F1EBB">
        <w:rPr>
          <w:rFonts w:cs="Calibri"/>
          <w:b/>
          <w:bCs/>
          <w:sz w:val="20"/>
          <w:szCs w:val="20"/>
        </w:rPr>
        <w:t xml:space="preserve"> (1 pkt)</w:t>
      </w:r>
      <w:r w:rsidR="002419EE" w:rsidRPr="00861F7D">
        <w:rPr>
          <w:rFonts w:cs="Calibri"/>
          <w:b/>
          <w:bCs/>
          <w:sz w:val="20"/>
          <w:szCs w:val="20"/>
        </w:rPr>
        <w:t>.</w:t>
      </w:r>
      <w:r w:rsidR="002419EE" w:rsidRPr="00861F7D">
        <w:rPr>
          <w:rFonts w:cs="Calibri"/>
          <w:sz w:val="20"/>
          <w:szCs w:val="20"/>
        </w:rPr>
        <w:t xml:space="preserve"> </w:t>
      </w:r>
      <w:r w:rsidRPr="00861F7D">
        <w:rPr>
          <w:rFonts w:cs="Calibri"/>
          <w:sz w:val="20"/>
          <w:szCs w:val="20"/>
        </w:rPr>
        <w:t>Norma ta odnosi się do wymagań dotyczących instalacji elektrycznych maszyn. Określa zasady bezpieczeństwa w kontekście elektrycznego wyposażenia maszyn, w tym m.in. dotyczące okablowania, zabezpieczeń, ochrony przed porażeniem prądem oraz zasad poprawnej obsługi elektrycznych systemów maszynowych.</w:t>
      </w:r>
    </w:p>
    <w:p w14:paraId="78C50BAC" w14:textId="6651AFF8" w:rsidR="00694574" w:rsidRPr="00861F7D" w:rsidRDefault="00694574" w:rsidP="00162707">
      <w:pPr>
        <w:pStyle w:val="Akapitzlist"/>
        <w:numPr>
          <w:ilvl w:val="0"/>
          <w:numId w:val="7"/>
        </w:numPr>
        <w:autoSpaceDE w:val="0"/>
        <w:autoSpaceDN w:val="0"/>
        <w:adjustRightInd w:val="0"/>
        <w:spacing w:after="0" w:line="360" w:lineRule="auto"/>
        <w:jc w:val="both"/>
        <w:rPr>
          <w:rFonts w:cs="Calibri"/>
          <w:b/>
          <w:bCs/>
          <w:sz w:val="20"/>
          <w:szCs w:val="20"/>
        </w:rPr>
      </w:pPr>
      <w:r w:rsidRPr="00861F7D">
        <w:rPr>
          <w:rFonts w:cs="Calibri"/>
          <w:b/>
          <w:bCs/>
          <w:sz w:val="20"/>
          <w:szCs w:val="20"/>
        </w:rPr>
        <w:t>EN 61000-6-4 – Kompatybilność elektromagnetyczna (EMC) – Część 6-4: Norma dotycząca emisji – Przemysłowe środowisko elektromagnetyczne</w:t>
      </w:r>
      <w:r w:rsidR="002F1EBB">
        <w:rPr>
          <w:rFonts w:cs="Calibri"/>
          <w:b/>
          <w:bCs/>
          <w:sz w:val="20"/>
          <w:szCs w:val="20"/>
        </w:rPr>
        <w:t xml:space="preserve"> (1 pkt)</w:t>
      </w:r>
      <w:r w:rsidR="00162707" w:rsidRPr="00861F7D">
        <w:rPr>
          <w:rFonts w:cs="Calibri"/>
          <w:b/>
          <w:bCs/>
          <w:sz w:val="20"/>
          <w:szCs w:val="20"/>
        </w:rPr>
        <w:t xml:space="preserve">. </w:t>
      </w:r>
      <w:r w:rsidRPr="00861F7D">
        <w:rPr>
          <w:rFonts w:cs="Calibri"/>
          <w:sz w:val="20"/>
          <w:szCs w:val="20"/>
        </w:rPr>
        <w:t>Ta norma dotyczy emisji elektromagnetycznych w środowiskach przemysłowych. Określa granice dopuszczalnych emisji zakłóceń elektromagnetycznych, które mogą pochodzić od urządzeń przemysłowych, aby zapewnić, że nie zakłócają one innych urządzeń elektronicznych i systemów komunikacyjnych.</w:t>
      </w:r>
    </w:p>
    <w:p w14:paraId="36C40D4F" w14:textId="1EAA3A6C" w:rsidR="00694574" w:rsidRPr="00861F7D" w:rsidRDefault="00694574" w:rsidP="00162707">
      <w:pPr>
        <w:pStyle w:val="Akapitzlist"/>
        <w:numPr>
          <w:ilvl w:val="0"/>
          <w:numId w:val="7"/>
        </w:numPr>
        <w:autoSpaceDE w:val="0"/>
        <w:autoSpaceDN w:val="0"/>
        <w:adjustRightInd w:val="0"/>
        <w:spacing w:after="0" w:line="360" w:lineRule="auto"/>
        <w:jc w:val="both"/>
        <w:rPr>
          <w:rFonts w:cs="Calibri"/>
          <w:b/>
          <w:bCs/>
          <w:sz w:val="20"/>
          <w:szCs w:val="20"/>
        </w:rPr>
      </w:pPr>
      <w:r w:rsidRPr="00861F7D">
        <w:rPr>
          <w:rFonts w:cs="Calibri"/>
          <w:b/>
          <w:bCs/>
          <w:sz w:val="20"/>
          <w:szCs w:val="20"/>
        </w:rPr>
        <w:t>EN 61000-6-2 – Kompatybilność elektromagnetyczna (EMC) – Część 6-2: Norma dotycząca odporności – Przemysłowe środowisko elektromagnetyczne</w:t>
      </w:r>
      <w:r w:rsidR="002F1EBB">
        <w:rPr>
          <w:rFonts w:cs="Calibri"/>
          <w:b/>
          <w:bCs/>
          <w:sz w:val="20"/>
          <w:szCs w:val="20"/>
        </w:rPr>
        <w:t xml:space="preserve"> (1 pkt)</w:t>
      </w:r>
      <w:r w:rsidR="00162707" w:rsidRPr="00861F7D">
        <w:rPr>
          <w:rFonts w:cs="Calibri"/>
          <w:b/>
          <w:bCs/>
          <w:sz w:val="20"/>
          <w:szCs w:val="20"/>
        </w:rPr>
        <w:t xml:space="preserve">. </w:t>
      </w:r>
      <w:r w:rsidRPr="00861F7D">
        <w:rPr>
          <w:rFonts w:cs="Calibri"/>
          <w:sz w:val="20"/>
          <w:szCs w:val="20"/>
        </w:rPr>
        <w:t>Norma ta dotyczy odporności urządzeń elektronicznych na zakłócenia elektromagnetyczne w środowisku przemysłowym. Określa wymagania dotyczące odporności maszyn i urządzeń na zewnętrzne zakłócenia elektromagnetyczne, co ma na celu zapewnienie ich prawidłowego funkcjonowania w takich warunkach.</w:t>
      </w:r>
    </w:p>
    <w:p w14:paraId="727A5BEA" w14:textId="22EB19EB" w:rsidR="00B32E22" w:rsidRPr="00861F7D" w:rsidRDefault="00B32E22" w:rsidP="00162707">
      <w:pPr>
        <w:pStyle w:val="Akapitzlist"/>
        <w:autoSpaceDE w:val="0"/>
        <w:autoSpaceDN w:val="0"/>
        <w:adjustRightInd w:val="0"/>
        <w:spacing w:after="0" w:line="360" w:lineRule="auto"/>
        <w:ind w:left="360"/>
        <w:jc w:val="both"/>
        <w:rPr>
          <w:rFonts w:cs="Calibri"/>
          <w:sz w:val="20"/>
          <w:szCs w:val="20"/>
        </w:rPr>
      </w:pPr>
    </w:p>
    <w:p w14:paraId="38D17809" w14:textId="67310C09" w:rsidR="00566A28" w:rsidRPr="00861F7D" w:rsidRDefault="000C5D88" w:rsidP="008872E2">
      <w:pPr>
        <w:pStyle w:val="Akapitzlist"/>
        <w:autoSpaceDE w:val="0"/>
        <w:autoSpaceDN w:val="0"/>
        <w:adjustRightInd w:val="0"/>
        <w:spacing w:after="0" w:line="360" w:lineRule="auto"/>
        <w:ind w:left="360"/>
        <w:jc w:val="both"/>
        <w:rPr>
          <w:rFonts w:cs="Calibri"/>
          <w:sz w:val="20"/>
          <w:szCs w:val="20"/>
        </w:rPr>
      </w:pPr>
      <w:r w:rsidRPr="00861F7D">
        <w:rPr>
          <w:rFonts w:cs="Calibri"/>
          <w:sz w:val="20"/>
          <w:szCs w:val="20"/>
        </w:rPr>
        <w:t xml:space="preserve">W ramach kryterium punkty będą przyznawane według metodologii: </w:t>
      </w:r>
      <w:r w:rsidR="00D80F05">
        <w:rPr>
          <w:rFonts w:cs="Calibri"/>
          <w:sz w:val="20"/>
          <w:szCs w:val="20"/>
        </w:rPr>
        <w:t>1</w:t>
      </w:r>
      <w:r w:rsidRPr="00861F7D">
        <w:rPr>
          <w:rFonts w:cs="Calibri"/>
          <w:sz w:val="20"/>
          <w:szCs w:val="20"/>
        </w:rPr>
        <w:t xml:space="preserve"> punkt za </w:t>
      </w:r>
      <w:r w:rsidR="00613AFC" w:rsidRPr="00861F7D">
        <w:rPr>
          <w:rFonts w:cs="Calibri"/>
          <w:sz w:val="20"/>
          <w:szCs w:val="20"/>
        </w:rPr>
        <w:t xml:space="preserve">potwierdzenie spełnienia zgodności z wymienionymi normami przy </w:t>
      </w:r>
      <w:r w:rsidR="006E6FF8" w:rsidRPr="00861F7D">
        <w:rPr>
          <w:rFonts w:cs="Calibri"/>
          <w:sz w:val="20"/>
          <w:szCs w:val="20"/>
        </w:rPr>
        <w:t>założeniu,</w:t>
      </w:r>
      <w:r w:rsidR="00613AFC" w:rsidRPr="00861F7D">
        <w:rPr>
          <w:rFonts w:cs="Calibri"/>
          <w:sz w:val="20"/>
          <w:szCs w:val="20"/>
        </w:rPr>
        <w:t xml:space="preserve"> </w:t>
      </w:r>
      <w:r w:rsidR="00A11D52" w:rsidRPr="00861F7D">
        <w:rPr>
          <w:rFonts w:cs="Calibri"/>
          <w:sz w:val="20"/>
          <w:szCs w:val="20"/>
        </w:rPr>
        <w:t>ż</w:t>
      </w:r>
      <w:r w:rsidR="00613AFC" w:rsidRPr="00861F7D">
        <w:rPr>
          <w:rFonts w:cs="Calibri"/>
          <w:sz w:val="20"/>
          <w:szCs w:val="20"/>
        </w:rPr>
        <w:t xml:space="preserve">e maksymalna ilość punktów możliwa do uzyskania w ramach kryterium to </w:t>
      </w:r>
      <w:r w:rsidR="00D80F05">
        <w:rPr>
          <w:rFonts w:cs="Calibri"/>
          <w:sz w:val="20"/>
          <w:szCs w:val="20"/>
        </w:rPr>
        <w:t>4</w:t>
      </w:r>
      <w:r w:rsidR="00613AFC" w:rsidRPr="00861F7D">
        <w:rPr>
          <w:rFonts w:cs="Calibri"/>
          <w:sz w:val="20"/>
          <w:szCs w:val="20"/>
        </w:rPr>
        <w:t xml:space="preserve"> punkty. </w:t>
      </w:r>
    </w:p>
    <w:p w14:paraId="2A2AECDF" w14:textId="77777777" w:rsidR="005819B8" w:rsidRPr="00861F7D" w:rsidRDefault="005819B8" w:rsidP="008872E2">
      <w:pPr>
        <w:pStyle w:val="Akapitzlist"/>
        <w:autoSpaceDE w:val="0"/>
        <w:autoSpaceDN w:val="0"/>
        <w:adjustRightInd w:val="0"/>
        <w:spacing w:after="0" w:line="360" w:lineRule="auto"/>
        <w:ind w:left="360"/>
        <w:jc w:val="both"/>
        <w:rPr>
          <w:rFonts w:cs="Calibri"/>
          <w:sz w:val="20"/>
          <w:szCs w:val="20"/>
        </w:rPr>
      </w:pPr>
    </w:p>
    <w:p w14:paraId="14338B7C" w14:textId="77777777" w:rsidR="005819B8" w:rsidRPr="005819B8" w:rsidRDefault="005819B8" w:rsidP="005819B8">
      <w:pPr>
        <w:pStyle w:val="Akapitzlist"/>
        <w:autoSpaceDE w:val="0"/>
        <w:autoSpaceDN w:val="0"/>
        <w:adjustRightInd w:val="0"/>
        <w:spacing w:after="0" w:line="360" w:lineRule="auto"/>
        <w:ind w:left="360"/>
        <w:jc w:val="both"/>
        <w:rPr>
          <w:rFonts w:cs="Calibri"/>
          <w:sz w:val="20"/>
          <w:szCs w:val="20"/>
        </w:rPr>
      </w:pPr>
      <w:r w:rsidRPr="005819B8">
        <w:rPr>
          <w:rFonts w:cs="Calibri"/>
          <w:sz w:val="20"/>
          <w:szCs w:val="20"/>
        </w:rPr>
        <w:t xml:space="preserve">Zastosowanie norm </w:t>
      </w:r>
      <w:r w:rsidRPr="005819B8">
        <w:rPr>
          <w:rFonts w:cs="Calibri"/>
          <w:b/>
          <w:bCs/>
          <w:sz w:val="20"/>
          <w:szCs w:val="20"/>
        </w:rPr>
        <w:t>EN ISO 12100</w:t>
      </w:r>
      <w:r w:rsidRPr="005819B8">
        <w:rPr>
          <w:rFonts w:cs="Calibri"/>
          <w:sz w:val="20"/>
          <w:szCs w:val="20"/>
        </w:rPr>
        <w:t xml:space="preserve">, </w:t>
      </w:r>
      <w:r w:rsidRPr="005819B8">
        <w:rPr>
          <w:rFonts w:cs="Calibri"/>
          <w:b/>
          <w:bCs/>
          <w:sz w:val="20"/>
          <w:szCs w:val="20"/>
        </w:rPr>
        <w:t>EN 60204-1</w:t>
      </w:r>
      <w:r w:rsidRPr="005819B8">
        <w:rPr>
          <w:rFonts w:cs="Calibri"/>
          <w:sz w:val="20"/>
          <w:szCs w:val="20"/>
        </w:rPr>
        <w:t xml:space="preserve">, </w:t>
      </w:r>
      <w:r w:rsidRPr="005819B8">
        <w:rPr>
          <w:rFonts w:cs="Calibri"/>
          <w:b/>
          <w:bCs/>
          <w:sz w:val="20"/>
          <w:szCs w:val="20"/>
        </w:rPr>
        <w:t>EN 61000-6-4</w:t>
      </w:r>
      <w:r w:rsidRPr="005819B8">
        <w:rPr>
          <w:rFonts w:cs="Calibri"/>
          <w:sz w:val="20"/>
          <w:szCs w:val="20"/>
        </w:rPr>
        <w:t xml:space="preserve"> i </w:t>
      </w:r>
      <w:r w:rsidRPr="005819B8">
        <w:rPr>
          <w:rFonts w:cs="Calibri"/>
          <w:b/>
          <w:bCs/>
          <w:sz w:val="20"/>
          <w:szCs w:val="20"/>
        </w:rPr>
        <w:t>EN 61000-6-2</w:t>
      </w:r>
      <w:r w:rsidRPr="005819B8">
        <w:rPr>
          <w:rFonts w:cs="Calibri"/>
          <w:sz w:val="20"/>
          <w:szCs w:val="20"/>
        </w:rPr>
        <w:t xml:space="preserve"> w kontekście tzw. „zielonych zamówień” (zamówienia ekologiczne) jest uzasadnione kilkoma kluczowymi aspektami, które mają na celu zminimalizowanie negatywnego wpływu technologii na środowisko oraz zapewnienie bezpieczeństwa i efektywności procesów produkcyjnych. Poniżej przedstawiam szczegółowe uzasadnienie dla każdej z wymienionych norm:</w:t>
      </w:r>
    </w:p>
    <w:p w14:paraId="73BEB460" w14:textId="77777777" w:rsidR="00A557D5" w:rsidRDefault="00A557D5" w:rsidP="005819B8">
      <w:pPr>
        <w:pStyle w:val="Akapitzlist"/>
        <w:autoSpaceDE w:val="0"/>
        <w:autoSpaceDN w:val="0"/>
        <w:adjustRightInd w:val="0"/>
        <w:spacing w:after="0" w:line="360" w:lineRule="auto"/>
        <w:ind w:left="360"/>
        <w:jc w:val="both"/>
        <w:rPr>
          <w:rFonts w:cs="Calibri"/>
          <w:b/>
          <w:bCs/>
          <w:i/>
          <w:iCs/>
          <w:sz w:val="20"/>
          <w:szCs w:val="20"/>
        </w:rPr>
      </w:pPr>
    </w:p>
    <w:p w14:paraId="187ADB88" w14:textId="2DB42A12"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lastRenderedPageBreak/>
        <w:t>EN ISO 12100 – Bezpieczeństwo maszyn: Ocena ryzyka i zmniejszanie ryzyka</w:t>
      </w:r>
    </w:p>
    <w:p w14:paraId="3C44AED2"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31F393E5" w14:textId="77777777" w:rsidR="005819B8" w:rsidRPr="005819B8" w:rsidRDefault="005819B8" w:rsidP="005819B8">
      <w:pPr>
        <w:pStyle w:val="Akapitzlist"/>
        <w:numPr>
          <w:ilvl w:val="0"/>
          <w:numId w:val="8"/>
        </w:numPr>
        <w:autoSpaceDE w:val="0"/>
        <w:autoSpaceDN w:val="0"/>
        <w:adjustRightInd w:val="0"/>
        <w:spacing w:after="0" w:line="360" w:lineRule="auto"/>
        <w:jc w:val="both"/>
        <w:rPr>
          <w:rFonts w:cs="Calibri"/>
          <w:i/>
          <w:iCs/>
          <w:sz w:val="20"/>
          <w:szCs w:val="20"/>
        </w:rPr>
      </w:pPr>
      <w:r w:rsidRPr="005819B8">
        <w:rPr>
          <w:rFonts w:cs="Calibri"/>
          <w:b/>
          <w:bCs/>
          <w:i/>
          <w:iCs/>
          <w:sz w:val="20"/>
          <w:szCs w:val="20"/>
        </w:rPr>
        <w:t>Zrównoważony rozwój i odpowiedzialność społeczna</w:t>
      </w:r>
      <w:r w:rsidRPr="005819B8">
        <w:rPr>
          <w:rFonts w:cs="Calibri"/>
          <w:i/>
          <w:iCs/>
          <w:sz w:val="20"/>
          <w:szCs w:val="20"/>
        </w:rPr>
        <w:t>: Bezpieczeństwo maszyn jest kluczowe, aby zminimalizować ryzyko wypadków i obrażeń w miejscu pracy. W ramach zielonych zamówień, organizacje dążą do tworzenia bezpiecznego środowiska pracy, co jest również częścią zrównoważonego rozwoju. Poprzez przestrzeganie norm dotyczących bezpieczeństwa maszyn, firma przyczynia się do redukcji wypadków i niepotrzebnych przestojów, które mogą prowadzić do marnotrawstwa zasobów, w tym energii i surowców.</w:t>
      </w:r>
    </w:p>
    <w:p w14:paraId="687D775B" w14:textId="77777777" w:rsidR="005819B8" w:rsidRPr="00861F7D" w:rsidRDefault="005819B8" w:rsidP="005819B8">
      <w:pPr>
        <w:pStyle w:val="Akapitzlist"/>
        <w:numPr>
          <w:ilvl w:val="0"/>
          <w:numId w:val="8"/>
        </w:numPr>
        <w:autoSpaceDE w:val="0"/>
        <w:autoSpaceDN w:val="0"/>
        <w:adjustRightInd w:val="0"/>
        <w:spacing w:after="0" w:line="360" w:lineRule="auto"/>
        <w:jc w:val="both"/>
        <w:rPr>
          <w:rFonts w:cs="Calibri"/>
          <w:i/>
          <w:iCs/>
          <w:sz w:val="20"/>
          <w:szCs w:val="20"/>
        </w:rPr>
      </w:pPr>
      <w:r w:rsidRPr="005819B8">
        <w:rPr>
          <w:rFonts w:cs="Calibri"/>
          <w:b/>
          <w:bCs/>
          <w:i/>
          <w:iCs/>
          <w:sz w:val="20"/>
          <w:szCs w:val="20"/>
        </w:rPr>
        <w:t>Redukcja odpadów i zużycia zasobów</w:t>
      </w:r>
      <w:r w:rsidRPr="005819B8">
        <w:rPr>
          <w:rFonts w:cs="Calibri"/>
          <w:i/>
          <w:iCs/>
          <w:sz w:val="20"/>
          <w:szCs w:val="20"/>
        </w:rPr>
        <w:t>: Projektowanie maszyn z uwzględnieniem oceny ryzyka pozwala na lepszą wydajność i zmniejszenie awaryjności urządzeń, co w dłuższej perspektywie przekłada się na mniejsze zużycie energii i materiałów oraz redukcję odpadów.</w:t>
      </w:r>
    </w:p>
    <w:p w14:paraId="50E03D22" w14:textId="77777777" w:rsidR="00D1710C" w:rsidRPr="005819B8" w:rsidRDefault="00D1710C" w:rsidP="00D1710C">
      <w:pPr>
        <w:pStyle w:val="Akapitzlist"/>
        <w:autoSpaceDE w:val="0"/>
        <w:autoSpaceDN w:val="0"/>
        <w:adjustRightInd w:val="0"/>
        <w:spacing w:after="0" w:line="360" w:lineRule="auto"/>
        <w:jc w:val="both"/>
        <w:rPr>
          <w:rFonts w:cs="Calibri"/>
          <w:i/>
          <w:iCs/>
          <w:sz w:val="20"/>
          <w:szCs w:val="20"/>
        </w:rPr>
      </w:pPr>
    </w:p>
    <w:p w14:paraId="3058BC9F" w14:textId="388BEF45"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60204-1 – Bezpieczeństwo maszyn: Wyposażenie elektryczne maszyn</w:t>
      </w:r>
    </w:p>
    <w:p w14:paraId="5748DC14"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212FCD93" w14:textId="77777777" w:rsidR="005819B8" w:rsidRPr="005819B8" w:rsidRDefault="005819B8" w:rsidP="005819B8">
      <w:pPr>
        <w:pStyle w:val="Akapitzlist"/>
        <w:numPr>
          <w:ilvl w:val="0"/>
          <w:numId w:val="9"/>
        </w:numPr>
        <w:autoSpaceDE w:val="0"/>
        <w:autoSpaceDN w:val="0"/>
        <w:adjustRightInd w:val="0"/>
        <w:spacing w:after="0" w:line="360" w:lineRule="auto"/>
        <w:jc w:val="both"/>
        <w:rPr>
          <w:rFonts w:cs="Calibri"/>
          <w:i/>
          <w:iCs/>
          <w:sz w:val="20"/>
          <w:szCs w:val="20"/>
        </w:rPr>
      </w:pPr>
      <w:r w:rsidRPr="005819B8">
        <w:rPr>
          <w:rFonts w:cs="Calibri"/>
          <w:b/>
          <w:bCs/>
          <w:i/>
          <w:iCs/>
          <w:sz w:val="20"/>
          <w:szCs w:val="20"/>
        </w:rPr>
        <w:t>Efektywność energetyczna</w:t>
      </w:r>
      <w:r w:rsidRPr="005819B8">
        <w:rPr>
          <w:rFonts w:cs="Calibri"/>
          <w:i/>
          <w:iCs/>
          <w:sz w:val="20"/>
          <w:szCs w:val="20"/>
        </w:rPr>
        <w:t>: Przestrzeganie normy EN 60204-1 w zakresie instalacji elektrycznych maszyn przyczynia się do optymalizacji wykorzystania energii. Zgodność z normami dotyczącymi bezpiecznego i energooszczędnego projektowania instalacji elektrycznych zmniejsza ryzyko marnotrawstwa energii, co jest zgodne z zasadami zrównoważonego rozwoju.</w:t>
      </w:r>
    </w:p>
    <w:p w14:paraId="41EE3FDE" w14:textId="77777777" w:rsidR="005819B8" w:rsidRPr="005819B8" w:rsidRDefault="005819B8" w:rsidP="005819B8">
      <w:pPr>
        <w:pStyle w:val="Akapitzlist"/>
        <w:numPr>
          <w:ilvl w:val="0"/>
          <w:numId w:val="9"/>
        </w:numPr>
        <w:autoSpaceDE w:val="0"/>
        <w:autoSpaceDN w:val="0"/>
        <w:adjustRightInd w:val="0"/>
        <w:spacing w:after="0" w:line="360" w:lineRule="auto"/>
        <w:jc w:val="both"/>
        <w:rPr>
          <w:rFonts w:cs="Calibri"/>
          <w:i/>
          <w:iCs/>
          <w:sz w:val="20"/>
          <w:szCs w:val="20"/>
        </w:rPr>
      </w:pPr>
      <w:r w:rsidRPr="005819B8">
        <w:rPr>
          <w:rFonts w:cs="Calibri"/>
          <w:b/>
          <w:bCs/>
          <w:i/>
          <w:iCs/>
          <w:sz w:val="20"/>
          <w:szCs w:val="20"/>
        </w:rPr>
        <w:t>Zwiększenie trwałości i niezawodności urządzeń</w:t>
      </w:r>
      <w:r w:rsidRPr="005819B8">
        <w:rPr>
          <w:rFonts w:cs="Calibri"/>
          <w:i/>
          <w:iCs/>
          <w:sz w:val="20"/>
          <w:szCs w:val="20"/>
        </w:rPr>
        <w:t>: Zgodność z normą gwarantuje, że maszyny i urządzenia będą miały wyższy poziom niezawodności i efektywności energetycznej, co zmniejsza ich ślad węglowy poprzez ograniczenie przestojów, awarii i konieczności częstej wymiany komponentów.</w:t>
      </w:r>
    </w:p>
    <w:p w14:paraId="12525AAB" w14:textId="77777777" w:rsidR="00270408" w:rsidRPr="00861F7D" w:rsidRDefault="00270408" w:rsidP="005819B8">
      <w:pPr>
        <w:pStyle w:val="Akapitzlist"/>
        <w:autoSpaceDE w:val="0"/>
        <w:autoSpaceDN w:val="0"/>
        <w:adjustRightInd w:val="0"/>
        <w:spacing w:after="0" w:line="360" w:lineRule="auto"/>
        <w:ind w:left="360"/>
        <w:jc w:val="both"/>
        <w:rPr>
          <w:rFonts w:cs="Calibri"/>
          <w:b/>
          <w:bCs/>
          <w:i/>
          <w:iCs/>
          <w:sz w:val="20"/>
          <w:szCs w:val="20"/>
        </w:rPr>
      </w:pPr>
    </w:p>
    <w:p w14:paraId="6C14FBB7" w14:textId="09FB8CB9"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61000-6-4 – Emisja elektromagnetyczna w środowisku przemysłowym</w:t>
      </w:r>
    </w:p>
    <w:p w14:paraId="7C099409"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16812784" w14:textId="77777777" w:rsidR="005819B8" w:rsidRPr="005819B8" w:rsidRDefault="005819B8" w:rsidP="005819B8">
      <w:pPr>
        <w:pStyle w:val="Akapitzlist"/>
        <w:numPr>
          <w:ilvl w:val="0"/>
          <w:numId w:val="10"/>
        </w:numPr>
        <w:autoSpaceDE w:val="0"/>
        <w:autoSpaceDN w:val="0"/>
        <w:adjustRightInd w:val="0"/>
        <w:spacing w:after="0" w:line="360" w:lineRule="auto"/>
        <w:jc w:val="both"/>
        <w:rPr>
          <w:rFonts w:cs="Calibri"/>
          <w:i/>
          <w:iCs/>
          <w:sz w:val="20"/>
          <w:szCs w:val="20"/>
        </w:rPr>
      </w:pPr>
      <w:r w:rsidRPr="005819B8">
        <w:rPr>
          <w:rFonts w:cs="Calibri"/>
          <w:b/>
          <w:bCs/>
          <w:i/>
          <w:iCs/>
          <w:sz w:val="20"/>
          <w:szCs w:val="20"/>
        </w:rPr>
        <w:t>Ochrona środowiska</w:t>
      </w:r>
      <w:r w:rsidRPr="005819B8">
        <w:rPr>
          <w:rFonts w:cs="Calibri"/>
          <w:i/>
          <w:iCs/>
          <w:sz w:val="20"/>
          <w:szCs w:val="20"/>
        </w:rPr>
        <w:t>: Normy związane z emisjami elektromagnetycznymi są istotne w kontekście ochrony środowiska, ponieważ urządzenia przemysłowe, które emitują zakłócenia elektromagnetyczne, mogą wpływać na inne urządzenia, a także na środowisko naturalne. Zastosowanie norm EN 61000-6-4 w tzw. zielonych zamówieniach pozwala na ograniczenie tych emisji, co wspiera cele związane z minimalizowaniem negatywnego wpływu technologii na środowisko.</w:t>
      </w:r>
    </w:p>
    <w:p w14:paraId="73D5AB5F" w14:textId="77777777" w:rsidR="005819B8" w:rsidRPr="005819B8" w:rsidRDefault="005819B8" w:rsidP="005819B8">
      <w:pPr>
        <w:pStyle w:val="Akapitzlist"/>
        <w:numPr>
          <w:ilvl w:val="0"/>
          <w:numId w:val="10"/>
        </w:numPr>
        <w:autoSpaceDE w:val="0"/>
        <w:autoSpaceDN w:val="0"/>
        <w:adjustRightInd w:val="0"/>
        <w:spacing w:after="0" w:line="360" w:lineRule="auto"/>
        <w:jc w:val="both"/>
        <w:rPr>
          <w:rFonts w:cs="Calibri"/>
          <w:i/>
          <w:iCs/>
          <w:sz w:val="20"/>
          <w:szCs w:val="20"/>
        </w:rPr>
      </w:pPr>
      <w:r w:rsidRPr="005819B8">
        <w:rPr>
          <w:rFonts w:cs="Calibri"/>
          <w:b/>
          <w:bCs/>
          <w:i/>
          <w:iCs/>
          <w:sz w:val="20"/>
          <w:szCs w:val="20"/>
        </w:rPr>
        <w:t>Zwiększenie efektywności systemów</w:t>
      </w:r>
      <w:r w:rsidRPr="005819B8">
        <w:rPr>
          <w:rFonts w:cs="Calibri"/>
          <w:i/>
          <w:iCs/>
          <w:sz w:val="20"/>
          <w:szCs w:val="20"/>
        </w:rPr>
        <w:t>: Urządzenia, które spełniają normy dotyczące emisji elektromagnetycznej, są mniej podatne na zakłócenia, co przekłada się na ich lepszą efektywność i mniejsze zużycie energii. Mniejsze zakłócenia elektromagnetyczne umożliwiają bardziej stabilne i efektywne działanie maszyn, co przyczynia się do oszczędności energii.</w:t>
      </w:r>
    </w:p>
    <w:p w14:paraId="6503C652" w14:textId="77777777" w:rsidR="00270408" w:rsidRPr="00861F7D" w:rsidRDefault="00270408" w:rsidP="005819B8">
      <w:pPr>
        <w:pStyle w:val="Akapitzlist"/>
        <w:autoSpaceDE w:val="0"/>
        <w:autoSpaceDN w:val="0"/>
        <w:adjustRightInd w:val="0"/>
        <w:spacing w:after="0" w:line="360" w:lineRule="auto"/>
        <w:ind w:left="360"/>
        <w:jc w:val="both"/>
        <w:rPr>
          <w:rFonts w:cs="Calibri"/>
          <w:b/>
          <w:bCs/>
          <w:i/>
          <w:iCs/>
          <w:sz w:val="20"/>
          <w:szCs w:val="20"/>
        </w:rPr>
      </w:pPr>
    </w:p>
    <w:p w14:paraId="530C3095" w14:textId="77777777" w:rsidR="00270408" w:rsidRPr="00861F7D" w:rsidRDefault="00270408" w:rsidP="00861F7D">
      <w:pPr>
        <w:pStyle w:val="Akapitzlist"/>
        <w:autoSpaceDE w:val="0"/>
        <w:autoSpaceDN w:val="0"/>
        <w:adjustRightInd w:val="0"/>
        <w:spacing w:after="0" w:line="360" w:lineRule="auto"/>
        <w:ind w:left="0"/>
        <w:jc w:val="both"/>
        <w:rPr>
          <w:rFonts w:cs="Calibri"/>
          <w:b/>
          <w:bCs/>
          <w:i/>
          <w:iCs/>
          <w:sz w:val="20"/>
          <w:szCs w:val="20"/>
        </w:rPr>
      </w:pPr>
    </w:p>
    <w:p w14:paraId="671C5318" w14:textId="4291162A"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lastRenderedPageBreak/>
        <w:t>EN 61000-6-2 – Odporność na zakłócenia elektromagnetyczne w środowisku przemysłowym</w:t>
      </w:r>
    </w:p>
    <w:p w14:paraId="44ACBC06"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31B61922" w14:textId="77777777" w:rsidR="005819B8" w:rsidRPr="005819B8" w:rsidRDefault="005819B8" w:rsidP="005819B8">
      <w:pPr>
        <w:pStyle w:val="Akapitzlist"/>
        <w:numPr>
          <w:ilvl w:val="0"/>
          <w:numId w:val="11"/>
        </w:numPr>
        <w:autoSpaceDE w:val="0"/>
        <w:autoSpaceDN w:val="0"/>
        <w:adjustRightInd w:val="0"/>
        <w:spacing w:after="0" w:line="360" w:lineRule="auto"/>
        <w:jc w:val="both"/>
        <w:rPr>
          <w:rFonts w:cs="Calibri"/>
          <w:i/>
          <w:iCs/>
          <w:sz w:val="20"/>
          <w:szCs w:val="20"/>
        </w:rPr>
      </w:pPr>
      <w:r w:rsidRPr="005819B8">
        <w:rPr>
          <w:rFonts w:cs="Calibri"/>
          <w:b/>
          <w:bCs/>
          <w:i/>
          <w:iCs/>
          <w:sz w:val="20"/>
          <w:szCs w:val="20"/>
        </w:rPr>
        <w:t>Zwiększenie niezawodności i trwałości systemów</w:t>
      </w:r>
      <w:r w:rsidRPr="005819B8">
        <w:rPr>
          <w:rFonts w:cs="Calibri"/>
          <w:i/>
          <w:iCs/>
          <w:sz w:val="20"/>
          <w:szCs w:val="20"/>
        </w:rPr>
        <w:t>: Normy dotyczące odporności na zakłócenia elektromagnetyczne pozwalają na stworzenie bardziej niezawodnych i odpornych na zakłócenia urządzeń, co w efekcie zmniejsza liczbę awarii i konieczność wymiany sprzętu. Tego rodzaju podejście sprzyja długoterminowej efektywności energetycznej i redukcji odpadów elektronicznych.</w:t>
      </w:r>
    </w:p>
    <w:p w14:paraId="31EEF6DB" w14:textId="77777777" w:rsidR="005819B8" w:rsidRPr="005819B8" w:rsidRDefault="005819B8" w:rsidP="005819B8">
      <w:pPr>
        <w:pStyle w:val="Akapitzlist"/>
        <w:numPr>
          <w:ilvl w:val="0"/>
          <w:numId w:val="11"/>
        </w:numPr>
        <w:autoSpaceDE w:val="0"/>
        <w:autoSpaceDN w:val="0"/>
        <w:adjustRightInd w:val="0"/>
        <w:spacing w:after="0" w:line="360" w:lineRule="auto"/>
        <w:jc w:val="both"/>
        <w:rPr>
          <w:rFonts w:cs="Calibri"/>
          <w:i/>
          <w:iCs/>
          <w:sz w:val="20"/>
          <w:szCs w:val="20"/>
        </w:rPr>
      </w:pPr>
      <w:r w:rsidRPr="005819B8">
        <w:rPr>
          <w:rFonts w:cs="Calibri"/>
          <w:b/>
          <w:bCs/>
          <w:i/>
          <w:iCs/>
          <w:sz w:val="20"/>
          <w:szCs w:val="20"/>
        </w:rPr>
        <w:t>Redukcja zanieczyszczenia elektromagnetycznego</w:t>
      </w:r>
      <w:r w:rsidRPr="005819B8">
        <w:rPr>
          <w:rFonts w:cs="Calibri"/>
          <w:i/>
          <w:iCs/>
          <w:sz w:val="20"/>
          <w:szCs w:val="20"/>
        </w:rPr>
        <w:t>: Spełnianie norm dotyczących odporności na zakłócenia elektromagnetyczne nie tylko chroni urządzenia przed uszkodzeniami, ale również zmniejsza emisję zakłóceń do środowiska. W ten sposób wspiera to bardziej zrównoważone, "zielone" podejście, redukując negatywny wpływ technologii na inne urządzenia oraz na ogólne środowisko elektromagnetyczne.</w:t>
      </w:r>
    </w:p>
    <w:p w14:paraId="378110AB" w14:textId="77777777"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Podsumowanie:</w:t>
      </w:r>
    </w:p>
    <w:p w14:paraId="6D69332E"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i/>
          <w:iCs/>
          <w:sz w:val="20"/>
          <w:szCs w:val="20"/>
        </w:rPr>
        <w:t>Zastosowanie norm EN ISO 12100, EN 60204-1, EN 61000-6-4 i EN 61000-6-2 w tzw. zielonych zamówieniach jest kluczowe, ponieważ te normy przyczyniają się do zrównoważonego rozwoju w następujących aspektach:</w:t>
      </w:r>
    </w:p>
    <w:p w14:paraId="77DD5B5A"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Poprawiają efektywność energetyczną,</w:t>
      </w:r>
    </w:p>
    <w:p w14:paraId="02067E6A"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Redukują negatywny wpływ na środowisko (zarówno w zakresie zużycia energii, jak i emisji elektromagnetycznych),</w:t>
      </w:r>
    </w:p>
    <w:p w14:paraId="4E2C5F94"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Zwiększają bezpieczeństwo i niezawodność maszyn, co zmniejsza marnotrawstwo zasobów oraz poprawia trwałość systemów,</w:t>
      </w:r>
    </w:p>
    <w:p w14:paraId="175B9E04"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Wspierają długoterminową zrównoważoną produkcję poprzez minimalizację ryzyka awarii i niepotrzebnych przestojów.</w:t>
      </w:r>
    </w:p>
    <w:p w14:paraId="6983E442" w14:textId="77777777" w:rsidR="00C53942" w:rsidRDefault="00C53942" w:rsidP="008872E2">
      <w:pPr>
        <w:pStyle w:val="Akapitzlist"/>
        <w:autoSpaceDE w:val="0"/>
        <w:autoSpaceDN w:val="0"/>
        <w:adjustRightInd w:val="0"/>
        <w:spacing w:after="0" w:line="360" w:lineRule="auto"/>
        <w:jc w:val="both"/>
        <w:rPr>
          <w:rFonts w:cs="Calibri"/>
          <w:i/>
          <w:iCs/>
        </w:rPr>
      </w:pPr>
    </w:p>
    <w:p w14:paraId="285E7994" w14:textId="2958EBA9" w:rsidR="00C53942" w:rsidRDefault="00C53942" w:rsidP="008872E2">
      <w:pPr>
        <w:pStyle w:val="Akapitzlist"/>
        <w:numPr>
          <w:ilvl w:val="0"/>
          <w:numId w:val="2"/>
        </w:numPr>
        <w:autoSpaceDE w:val="0"/>
        <w:autoSpaceDN w:val="0"/>
        <w:adjustRightInd w:val="0"/>
        <w:spacing w:after="0" w:line="360" w:lineRule="auto"/>
        <w:jc w:val="both"/>
        <w:rPr>
          <w:rFonts w:cs="Calibri"/>
        </w:rPr>
      </w:pPr>
      <w:r w:rsidRPr="00EA3564">
        <w:rPr>
          <w:rFonts w:cs="Calibri"/>
          <w:b/>
          <w:bCs/>
        </w:rPr>
        <w:t>Edukacja i szkolenie (</w:t>
      </w:r>
      <w:r w:rsidR="007C6F9A">
        <w:rPr>
          <w:rFonts w:cs="Calibri"/>
          <w:b/>
          <w:bCs/>
        </w:rPr>
        <w:t>2</w:t>
      </w:r>
      <w:r w:rsidRPr="00EA3564">
        <w:rPr>
          <w:rFonts w:cs="Calibri"/>
          <w:b/>
          <w:bCs/>
        </w:rPr>
        <w:t xml:space="preserve"> pkt):</w:t>
      </w:r>
      <w:r w:rsidRPr="00EA3564">
        <w:rPr>
          <w:rFonts w:cs="Calibri"/>
        </w:rPr>
        <w:t xml:space="preserve"> </w:t>
      </w:r>
      <w:r w:rsidR="007C6F9A">
        <w:rPr>
          <w:rFonts w:cs="Calibri"/>
        </w:rPr>
        <w:t>2</w:t>
      </w:r>
      <w:r w:rsidRPr="00EA3564">
        <w:rPr>
          <w:rFonts w:cs="Calibri"/>
        </w:rPr>
        <w:t xml:space="preserve"> punkty dla oferty, w której Oferent zobowiązuje się do zapewnienia odpowiednich szkoleń i edukacji dla użytkowników </w:t>
      </w:r>
      <w:r w:rsidR="00EB5D2A">
        <w:rPr>
          <w:rFonts w:cs="Calibri"/>
        </w:rPr>
        <w:t>systemu</w:t>
      </w:r>
      <w:r w:rsidRPr="00EA3564">
        <w:rPr>
          <w:rFonts w:cs="Calibri"/>
        </w:rPr>
        <w:t>, aby maksymalizować jej efektywność ekologiczną.</w:t>
      </w:r>
    </w:p>
    <w:p w14:paraId="1257204F" w14:textId="45E9C1AA" w:rsidR="004130F4" w:rsidRPr="00E342CA" w:rsidRDefault="004130F4" w:rsidP="004130F4">
      <w:pPr>
        <w:pStyle w:val="Akapitzlist"/>
        <w:numPr>
          <w:ilvl w:val="0"/>
          <w:numId w:val="2"/>
        </w:numPr>
        <w:autoSpaceDE w:val="0"/>
        <w:autoSpaceDN w:val="0"/>
        <w:adjustRightInd w:val="0"/>
        <w:spacing w:after="0" w:line="360" w:lineRule="auto"/>
        <w:jc w:val="both"/>
        <w:rPr>
          <w:rFonts w:cs="Calibri"/>
        </w:rPr>
      </w:pPr>
      <w:r w:rsidRPr="00E600FE">
        <w:rPr>
          <w:rFonts w:cs="Calibri"/>
          <w:b/>
          <w:bCs/>
        </w:rPr>
        <w:t>Odpady i recykling</w:t>
      </w:r>
      <w:r>
        <w:rPr>
          <w:rFonts w:cs="Calibri"/>
          <w:b/>
          <w:bCs/>
        </w:rPr>
        <w:t xml:space="preserve"> (</w:t>
      </w:r>
      <w:r w:rsidR="00A0152A">
        <w:rPr>
          <w:rFonts w:cs="Calibri"/>
          <w:b/>
          <w:bCs/>
        </w:rPr>
        <w:t>2</w:t>
      </w:r>
      <w:r>
        <w:rPr>
          <w:rFonts w:cs="Calibri"/>
          <w:b/>
          <w:bCs/>
        </w:rPr>
        <w:t xml:space="preserve"> pkt)</w:t>
      </w:r>
      <w:r w:rsidRPr="00E600FE">
        <w:rPr>
          <w:rFonts w:cs="Calibri"/>
          <w:b/>
          <w:bCs/>
        </w:rPr>
        <w:t>.</w:t>
      </w:r>
      <w:r>
        <w:rPr>
          <w:rFonts w:cs="Calibri"/>
          <w:b/>
          <w:bCs/>
        </w:rPr>
        <w:t xml:space="preserve"> </w:t>
      </w:r>
      <w:r w:rsidR="00A0152A">
        <w:rPr>
          <w:rFonts w:cs="Calibri"/>
        </w:rPr>
        <w:t>2</w:t>
      </w:r>
      <w:r w:rsidRPr="00EA3564">
        <w:rPr>
          <w:rFonts w:cs="Calibri"/>
        </w:rPr>
        <w:t xml:space="preserve"> punkt</w:t>
      </w:r>
      <w:r w:rsidR="00A0152A">
        <w:rPr>
          <w:rFonts w:cs="Calibri"/>
        </w:rPr>
        <w:t>y</w:t>
      </w:r>
      <w:r w:rsidRPr="00EA3564">
        <w:rPr>
          <w:rFonts w:cs="Calibri"/>
        </w:rPr>
        <w:t xml:space="preserve"> zostaną przyznane dla Oferent</w:t>
      </w:r>
      <w:r>
        <w:rPr>
          <w:rFonts w:cs="Calibri"/>
        </w:rPr>
        <w:t>ów, którzy oświadczą</w:t>
      </w:r>
      <w:r w:rsidRPr="00E600FE">
        <w:rPr>
          <w:rFonts w:cs="Calibri"/>
        </w:rPr>
        <w:t>, iż dokona</w:t>
      </w:r>
      <w:r>
        <w:rPr>
          <w:rFonts w:cs="Calibri"/>
        </w:rPr>
        <w:t>ją</w:t>
      </w:r>
      <w:r w:rsidRPr="00E600FE">
        <w:rPr>
          <w:rFonts w:cs="Calibri"/>
        </w:rPr>
        <w:t xml:space="preserve"> wszelkich starań, aby w procesie produkcji, dostawy i montażu </w:t>
      </w:r>
      <w:r w:rsidRPr="001019AC">
        <w:rPr>
          <w:rFonts w:cs="Calibri"/>
        </w:rPr>
        <w:t xml:space="preserve">systemu </w:t>
      </w:r>
      <w:r w:rsidRPr="00E600FE">
        <w:rPr>
          <w:rFonts w:cs="Calibri"/>
        </w:rPr>
        <w:t xml:space="preserve">ograniczyć do minimum ilość wytwarzanych odpadów. </w:t>
      </w:r>
      <w:r>
        <w:rPr>
          <w:rFonts w:cs="Calibri"/>
        </w:rPr>
        <w:t xml:space="preserve">Punkty zostaną przyznane dla </w:t>
      </w:r>
      <w:r w:rsidR="00B92DA0">
        <w:rPr>
          <w:rFonts w:cs="Calibri"/>
        </w:rPr>
        <w:t>Oferenta,</w:t>
      </w:r>
      <w:r>
        <w:rPr>
          <w:rFonts w:cs="Calibri"/>
        </w:rPr>
        <w:t xml:space="preserve"> który oświadczy, iż w</w:t>
      </w:r>
      <w:r w:rsidRPr="00E600FE">
        <w:rPr>
          <w:rFonts w:cs="Calibri"/>
        </w:rPr>
        <w:t xml:space="preserve"> przypadku</w:t>
      </w:r>
      <w:r>
        <w:rPr>
          <w:rFonts w:cs="Calibri"/>
        </w:rPr>
        <w:t xml:space="preserve"> powstania odpadów w procesie montażu </w:t>
      </w:r>
      <w:r w:rsidRPr="00E600FE">
        <w:rPr>
          <w:rFonts w:cs="Calibri"/>
        </w:rPr>
        <w:t>Oferent zobowią</w:t>
      </w:r>
      <w:r>
        <w:rPr>
          <w:rFonts w:cs="Calibri"/>
        </w:rPr>
        <w:t>że</w:t>
      </w:r>
      <w:r w:rsidRPr="00E600FE">
        <w:rPr>
          <w:rFonts w:cs="Calibri"/>
        </w:rPr>
        <w:t xml:space="preserve"> się do </w:t>
      </w:r>
      <w:r>
        <w:rPr>
          <w:rFonts w:cs="Calibri"/>
        </w:rPr>
        <w:t xml:space="preserve">ich odbioru oraz poddania procesowi recyklingu lub </w:t>
      </w:r>
      <w:r w:rsidRPr="00E600FE">
        <w:rPr>
          <w:rFonts w:cs="Calibri"/>
        </w:rPr>
        <w:t>prowadzenia segregacji odpadów powstałych przy realizacji zamówienia, pozwalając</w:t>
      </w:r>
      <w:r>
        <w:rPr>
          <w:rFonts w:cs="Calibri"/>
        </w:rPr>
        <w:t>ej</w:t>
      </w:r>
      <w:r w:rsidRPr="00E600FE">
        <w:rPr>
          <w:rFonts w:cs="Calibri"/>
        </w:rPr>
        <w:t xml:space="preserve"> na oddanie ich do punktu skupu surowców wtórnych lub przekazanie ich do utylizacji, w celu recyklingu przez wyspecjalizowane ośrodki przetwarzające tego typu odpady</w:t>
      </w:r>
      <w:r>
        <w:rPr>
          <w:rFonts w:cs="Calibri"/>
        </w:rPr>
        <w:t>;</w:t>
      </w:r>
    </w:p>
    <w:p w14:paraId="4B6AF782" w14:textId="77777777" w:rsidR="00C53942" w:rsidRDefault="00C53942" w:rsidP="008872E2">
      <w:pPr>
        <w:autoSpaceDE w:val="0"/>
        <w:autoSpaceDN w:val="0"/>
        <w:adjustRightInd w:val="0"/>
        <w:spacing w:after="0" w:line="360" w:lineRule="auto"/>
        <w:jc w:val="both"/>
        <w:rPr>
          <w:rFonts w:cs="Calibri"/>
        </w:rPr>
      </w:pPr>
    </w:p>
    <w:p w14:paraId="61A620C6" w14:textId="77777777" w:rsidR="00C53942" w:rsidRPr="00EA3564" w:rsidRDefault="00C53942" w:rsidP="008872E2">
      <w:pPr>
        <w:autoSpaceDE w:val="0"/>
        <w:autoSpaceDN w:val="0"/>
        <w:adjustRightInd w:val="0"/>
        <w:spacing w:after="0" w:line="360" w:lineRule="auto"/>
        <w:jc w:val="both"/>
        <w:rPr>
          <w:rFonts w:cs="Calibri"/>
          <w:b/>
          <w:bCs/>
          <w:u w:val="single"/>
        </w:rPr>
      </w:pPr>
      <w:r w:rsidRPr="00EA3564">
        <w:rPr>
          <w:rFonts w:cs="Calibri"/>
          <w:b/>
          <w:bCs/>
          <w:u w:val="single"/>
        </w:rPr>
        <w:t>Ocena i Punktacja:</w:t>
      </w:r>
    </w:p>
    <w:p w14:paraId="3D443102" w14:textId="56806B7F"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Ocena </w:t>
      </w:r>
      <w:r w:rsidR="003579A1" w:rsidRPr="00EA3564">
        <w:rPr>
          <w:rFonts w:cs="Calibri"/>
        </w:rPr>
        <w:t xml:space="preserve">w ramach przedmiotowego kryterium </w:t>
      </w:r>
      <w:r w:rsidRPr="00EA3564">
        <w:rPr>
          <w:rFonts w:cs="Calibri"/>
        </w:rPr>
        <w:t>będzie przeprowadzona według metodologii, gdzie maksymalna liczba punktów w ramach kryterium wynosi 20 punktów - suma ocen w pięciu kategoriach (</w:t>
      </w:r>
      <w:r w:rsidR="001D07B1">
        <w:rPr>
          <w:rFonts w:cs="Calibri"/>
        </w:rPr>
        <w:t>według opisanej metodologii</w:t>
      </w:r>
      <w:r w:rsidRPr="00EA3564">
        <w:rPr>
          <w:rFonts w:cs="Calibri"/>
        </w:rPr>
        <w:t>). Ocena w każdej kategorii będzie oparta na zasadzie spełnia/nie spełnia na podstawie dostarczon</w:t>
      </w:r>
      <w:r w:rsidR="00C47FDC" w:rsidRPr="00EA3564">
        <w:rPr>
          <w:rFonts w:cs="Calibri"/>
        </w:rPr>
        <w:t>ych oświadczeń i</w:t>
      </w:r>
      <w:r w:rsidRPr="00EA3564">
        <w:rPr>
          <w:rFonts w:cs="Calibri"/>
        </w:rPr>
        <w:t xml:space="preserve"> dokumentacji</w:t>
      </w:r>
      <w:r w:rsidR="00C47FDC" w:rsidRPr="00EA3564">
        <w:rPr>
          <w:rFonts w:cs="Calibri"/>
        </w:rPr>
        <w:t xml:space="preserve">. </w:t>
      </w:r>
    </w:p>
    <w:p w14:paraId="7E1CF8C8" w14:textId="77777777" w:rsidR="008810F4" w:rsidRPr="00EA3564" w:rsidRDefault="008810F4" w:rsidP="001D2729">
      <w:pPr>
        <w:pStyle w:val="Akapitzlist"/>
        <w:spacing w:after="0" w:line="360" w:lineRule="auto"/>
        <w:ind w:left="0"/>
        <w:jc w:val="center"/>
        <w:rPr>
          <w:rFonts w:cs="Calibri"/>
          <w:b/>
        </w:rPr>
      </w:pPr>
    </w:p>
    <w:p w14:paraId="48B02DD8" w14:textId="77777777" w:rsidR="008810F4" w:rsidRPr="00EA3564" w:rsidRDefault="008810F4" w:rsidP="001D2729">
      <w:pPr>
        <w:pStyle w:val="Akapitzlist"/>
        <w:spacing w:after="0" w:line="360" w:lineRule="auto"/>
        <w:ind w:left="0"/>
        <w:jc w:val="center"/>
        <w:rPr>
          <w:rFonts w:cs="Calibri"/>
          <w:b/>
        </w:rPr>
      </w:pPr>
    </w:p>
    <w:p w14:paraId="0A36572D" w14:textId="77777777" w:rsidR="00D6708A" w:rsidRDefault="00D6708A" w:rsidP="001D2729">
      <w:pPr>
        <w:pStyle w:val="Akapitzlist"/>
        <w:spacing w:after="0" w:line="360" w:lineRule="auto"/>
        <w:ind w:left="0"/>
        <w:jc w:val="center"/>
        <w:rPr>
          <w:rFonts w:cs="Calibri"/>
          <w:b/>
        </w:rPr>
      </w:pPr>
    </w:p>
    <w:p w14:paraId="6424AFC6" w14:textId="77777777" w:rsidR="00520E7B" w:rsidRDefault="00520E7B" w:rsidP="001D2729">
      <w:pPr>
        <w:pStyle w:val="Akapitzlist"/>
        <w:spacing w:after="0" w:line="360" w:lineRule="auto"/>
        <w:ind w:left="0"/>
        <w:jc w:val="center"/>
        <w:rPr>
          <w:rFonts w:cs="Calibri"/>
          <w:b/>
        </w:rPr>
      </w:pPr>
    </w:p>
    <w:p w14:paraId="1590D33C" w14:textId="77777777" w:rsidR="00520E7B" w:rsidRDefault="00520E7B" w:rsidP="001D2729">
      <w:pPr>
        <w:pStyle w:val="Akapitzlist"/>
        <w:spacing w:after="0" w:line="360" w:lineRule="auto"/>
        <w:ind w:left="0"/>
        <w:jc w:val="center"/>
        <w:rPr>
          <w:rFonts w:cs="Calibri"/>
          <w:b/>
        </w:rPr>
      </w:pPr>
    </w:p>
    <w:p w14:paraId="7295BD45" w14:textId="77777777" w:rsidR="00520E7B" w:rsidRDefault="00520E7B" w:rsidP="001D2729">
      <w:pPr>
        <w:pStyle w:val="Akapitzlist"/>
        <w:spacing w:after="0" w:line="360" w:lineRule="auto"/>
        <w:ind w:left="0"/>
        <w:jc w:val="center"/>
        <w:rPr>
          <w:rFonts w:cs="Calibri"/>
          <w:b/>
        </w:rPr>
      </w:pPr>
    </w:p>
    <w:p w14:paraId="6F993431" w14:textId="77777777" w:rsidR="00520E7B" w:rsidRPr="00EA3564" w:rsidRDefault="00520E7B" w:rsidP="001D2729">
      <w:pPr>
        <w:pStyle w:val="Akapitzlist"/>
        <w:spacing w:after="0" w:line="360" w:lineRule="auto"/>
        <w:ind w:left="0"/>
        <w:jc w:val="center"/>
        <w:rPr>
          <w:rFonts w:cs="Calibri"/>
          <w:b/>
        </w:rPr>
      </w:pPr>
    </w:p>
    <w:p w14:paraId="357DD17C" w14:textId="77777777" w:rsidR="00CE0965" w:rsidRDefault="00CE0965" w:rsidP="000D1D76">
      <w:pPr>
        <w:pStyle w:val="Akapitzlist"/>
        <w:spacing w:after="0" w:line="360" w:lineRule="auto"/>
        <w:ind w:left="0"/>
        <w:rPr>
          <w:rFonts w:cs="Calibri"/>
          <w:b/>
        </w:rPr>
      </w:pPr>
    </w:p>
    <w:p w14:paraId="3CEFF6E7" w14:textId="77777777" w:rsidR="00D80F05" w:rsidRDefault="00D80F05" w:rsidP="000D1D76">
      <w:pPr>
        <w:pStyle w:val="Akapitzlist"/>
        <w:spacing w:after="0" w:line="360" w:lineRule="auto"/>
        <w:ind w:left="0"/>
        <w:rPr>
          <w:rFonts w:cs="Calibri"/>
          <w:b/>
        </w:rPr>
      </w:pPr>
    </w:p>
    <w:p w14:paraId="0EF6493C" w14:textId="77777777" w:rsidR="00D80F05" w:rsidRDefault="00D80F05" w:rsidP="000D1D76">
      <w:pPr>
        <w:pStyle w:val="Akapitzlist"/>
        <w:spacing w:after="0" w:line="360" w:lineRule="auto"/>
        <w:ind w:left="0"/>
        <w:rPr>
          <w:rFonts w:cs="Calibri"/>
          <w:b/>
        </w:rPr>
      </w:pPr>
    </w:p>
    <w:p w14:paraId="34468FD2" w14:textId="77777777" w:rsidR="00D80F05" w:rsidRDefault="00D80F05" w:rsidP="000D1D76">
      <w:pPr>
        <w:pStyle w:val="Akapitzlist"/>
        <w:spacing w:after="0" w:line="360" w:lineRule="auto"/>
        <w:ind w:left="0"/>
        <w:rPr>
          <w:rFonts w:cs="Calibri"/>
          <w:b/>
        </w:rPr>
      </w:pPr>
    </w:p>
    <w:p w14:paraId="5DF866B5" w14:textId="77777777" w:rsidR="00D80F05" w:rsidRDefault="00D80F05" w:rsidP="000D1D76">
      <w:pPr>
        <w:pStyle w:val="Akapitzlist"/>
        <w:spacing w:after="0" w:line="360" w:lineRule="auto"/>
        <w:ind w:left="0"/>
        <w:rPr>
          <w:rFonts w:cs="Calibri"/>
          <w:b/>
        </w:rPr>
      </w:pPr>
    </w:p>
    <w:p w14:paraId="5D64E202" w14:textId="77777777" w:rsidR="00D80F05" w:rsidRDefault="00D80F05" w:rsidP="000D1D76">
      <w:pPr>
        <w:pStyle w:val="Akapitzlist"/>
        <w:spacing w:after="0" w:line="360" w:lineRule="auto"/>
        <w:ind w:left="0"/>
        <w:rPr>
          <w:rFonts w:cs="Calibri"/>
          <w:b/>
        </w:rPr>
      </w:pPr>
    </w:p>
    <w:p w14:paraId="4FE1C93E" w14:textId="77777777" w:rsidR="00D80F05" w:rsidRDefault="00D80F05" w:rsidP="000D1D76">
      <w:pPr>
        <w:pStyle w:val="Akapitzlist"/>
        <w:spacing w:after="0" w:line="360" w:lineRule="auto"/>
        <w:ind w:left="0"/>
        <w:rPr>
          <w:rFonts w:cs="Calibri"/>
          <w:b/>
        </w:rPr>
      </w:pPr>
    </w:p>
    <w:p w14:paraId="1E85624E" w14:textId="77777777" w:rsidR="00D80F05" w:rsidRDefault="00D80F05" w:rsidP="000D1D76">
      <w:pPr>
        <w:pStyle w:val="Akapitzlist"/>
        <w:spacing w:after="0" w:line="360" w:lineRule="auto"/>
        <w:ind w:left="0"/>
        <w:rPr>
          <w:rFonts w:cs="Calibri"/>
          <w:b/>
        </w:rPr>
      </w:pPr>
    </w:p>
    <w:p w14:paraId="20EA796F" w14:textId="77777777" w:rsidR="00D80F05" w:rsidRDefault="00D80F05" w:rsidP="000D1D76">
      <w:pPr>
        <w:pStyle w:val="Akapitzlist"/>
        <w:spacing w:after="0" w:line="360" w:lineRule="auto"/>
        <w:ind w:left="0"/>
        <w:rPr>
          <w:rFonts w:cs="Calibri"/>
          <w:b/>
        </w:rPr>
      </w:pPr>
    </w:p>
    <w:p w14:paraId="0BEA949C" w14:textId="77777777" w:rsidR="00D80F05" w:rsidRDefault="00D80F05" w:rsidP="000D1D76">
      <w:pPr>
        <w:pStyle w:val="Akapitzlist"/>
        <w:spacing w:after="0" w:line="360" w:lineRule="auto"/>
        <w:ind w:left="0"/>
        <w:rPr>
          <w:rFonts w:cs="Calibri"/>
          <w:b/>
        </w:rPr>
      </w:pPr>
    </w:p>
    <w:p w14:paraId="4B1BDE82" w14:textId="77777777" w:rsidR="00D80F05" w:rsidRDefault="00D80F05" w:rsidP="000D1D76">
      <w:pPr>
        <w:pStyle w:val="Akapitzlist"/>
        <w:spacing w:after="0" w:line="360" w:lineRule="auto"/>
        <w:ind w:left="0"/>
        <w:rPr>
          <w:rFonts w:cs="Calibri"/>
          <w:b/>
        </w:rPr>
      </w:pPr>
    </w:p>
    <w:p w14:paraId="6FC651C2" w14:textId="77777777" w:rsidR="00D80F05" w:rsidRDefault="00D80F05" w:rsidP="000D1D76">
      <w:pPr>
        <w:pStyle w:val="Akapitzlist"/>
        <w:spacing w:after="0" w:line="360" w:lineRule="auto"/>
        <w:ind w:left="0"/>
        <w:rPr>
          <w:rFonts w:cs="Calibri"/>
          <w:b/>
        </w:rPr>
      </w:pPr>
    </w:p>
    <w:p w14:paraId="5405834D" w14:textId="77777777" w:rsidR="00D80F05" w:rsidRDefault="00D80F05" w:rsidP="000D1D76">
      <w:pPr>
        <w:pStyle w:val="Akapitzlist"/>
        <w:spacing w:after="0" w:line="360" w:lineRule="auto"/>
        <w:ind w:left="0"/>
        <w:rPr>
          <w:rFonts w:cs="Calibri"/>
          <w:b/>
        </w:rPr>
      </w:pPr>
    </w:p>
    <w:p w14:paraId="5A825B30" w14:textId="77777777" w:rsidR="00D80F05" w:rsidRDefault="00D80F05" w:rsidP="000D1D76">
      <w:pPr>
        <w:pStyle w:val="Akapitzlist"/>
        <w:spacing w:after="0" w:line="360" w:lineRule="auto"/>
        <w:ind w:left="0"/>
        <w:rPr>
          <w:rFonts w:cs="Calibri"/>
          <w:b/>
        </w:rPr>
      </w:pPr>
    </w:p>
    <w:p w14:paraId="1F7E10F7" w14:textId="77777777" w:rsidR="00D80F05" w:rsidRDefault="00D80F05" w:rsidP="000D1D76">
      <w:pPr>
        <w:pStyle w:val="Akapitzlist"/>
        <w:spacing w:after="0" w:line="360" w:lineRule="auto"/>
        <w:ind w:left="0"/>
        <w:rPr>
          <w:rFonts w:cs="Calibri"/>
          <w:b/>
        </w:rPr>
      </w:pPr>
    </w:p>
    <w:p w14:paraId="1ACDBA45" w14:textId="77777777" w:rsidR="00D80F05" w:rsidRDefault="00D80F05" w:rsidP="000D1D76">
      <w:pPr>
        <w:pStyle w:val="Akapitzlist"/>
        <w:spacing w:after="0" w:line="360" w:lineRule="auto"/>
        <w:ind w:left="0"/>
        <w:rPr>
          <w:rFonts w:cs="Calibri"/>
          <w:b/>
        </w:rPr>
      </w:pPr>
    </w:p>
    <w:p w14:paraId="15A0E675" w14:textId="77777777" w:rsidR="00D80F05" w:rsidRDefault="00D80F05" w:rsidP="000D1D76">
      <w:pPr>
        <w:pStyle w:val="Akapitzlist"/>
        <w:spacing w:after="0" w:line="360" w:lineRule="auto"/>
        <w:ind w:left="0"/>
        <w:rPr>
          <w:rFonts w:cs="Calibri"/>
          <w:b/>
        </w:rPr>
      </w:pPr>
    </w:p>
    <w:p w14:paraId="54FAC6D9" w14:textId="77777777" w:rsidR="00D80F05" w:rsidRDefault="00D80F05" w:rsidP="000D1D76">
      <w:pPr>
        <w:pStyle w:val="Akapitzlist"/>
        <w:spacing w:after="0" w:line="360" w:lineRule="auto"/>
        <w:ind w:left="0"/>
        <w:rPr>
          <w:rFonts w:cs="Calibri"/>
          <w:b/>
        </w:rPr>
      </w:pPr>
    </w:p>
    <w:p w14:paraId="51244C11" w14:textId="77777777" w:rsidR="00D80F05" w:rsidRDefault="00D80F05" w:rsidP="000D1D76">
      <w:pPr>
        <w:pStyle w:val="Akapitzlist"/>
        <w:spacing w:after="0" w:line="360" w:lineRule="auto"/>
        <w:ind w:left="0"/>
        <w:rPr>
          <w:rFonts w:cs="Calibri"/>
          <w:b/>
        </w:rPr>
      </w:pPr>
    </w:p>
    <w:p w14:paraId="6C9939D1" w14:textId="77777777" w:rsidR="00D80F05" w:rsidRDefault="00D80F05" w:rsidP="000D1D76">
      <w:pPr>
        <w:pStyle w:val="Akapitzlist"/>
        <w:spacing w:after="0" w:line="360" w:lineRule="auto"/>
        <w:ind w:left="0"/>
        <w:rPr>
          <w:rFonts w:cs="Calibri"/>
          <w:b/>
        </w:rPr>
      </w:pPr>
    </w:p>
    <w:p w14:paraId="302E1EC6" w14:textId="77777777" w:rsidR="00D80F05" w:rsidRPr="00EA3564" w:rsidRDefault="00D80F05" w:rsidP="000D1D76">
      <w:pPr>
        <w:pStyle w:val="Akapitzlist"/>
        <w:spacing w:after="0" w:line="360" w:lineRule="auto"/>
        <w:ind w:left="0"/>
        <w:rPr>
          <w:rFonts w:cs="Calibri"/>
          <w:b/>
        </w:rPr>
      </w:pPr>
    </w:p>
    <w:p w14:paraId="52E3D68F" w14:textId="30D193AE" w:rsidR="008A1781" w:rsidRPr="00EA3564" w:rsidRDefault="008A1781" w:rsidP="008A1781">
      <w:pPr>
        <w:spacing w:after="0" w:line="360" w:lineRule="auto"/>
        <w:rPr>
          <w:rFonts w:cs="Calibri"/>
          <w:bCs/>
          <w:i/>
          <w:iCs/>
        </w:rPr>
      </w:pPr>
      <w:r w:rsidRPr="00EA3564">
        <w:rPr>
          <w:rFonts w:cs="Calibri"/>
          <w:bCs/>
          <w:i/>
          <w:iCs/>
        </w:rPr>
        <w:t xml:space="preserve">Załącznik nr </w:t>
      </w:r>
      <w:r w:rsidR="00D12140">
        <w:rPr>
          <w:rFonts w:cs="Calibri"/>
          <w:bCs/>
          <w:i/>
          <w:iCs/>
        </w:rPr>
        <w:t>10</w:t>
      </w:r>
      <w:r w:rsidRPr="00EA3564">
        <w:rPr>
          <w:rFonts w:cs="Calibri"/>
          <w:bCs/>
          <w:i/>
          <w:iCs/>
        </w:rPr>
        <w:t xml:space="preserve"> zapytania ofertowego</w:t>
      </w:r>
    </w:p>
    <w:p w14:paraId="72CA386E" w14:textId="2DE22097" w:rsidR="008A1781" w:rsidRPr="008A1781" w:rsidRDefault="008A1781" w:rsidP="008A1781">
      <w:pPr>
        <w:pStyle w:val="Akapitzlist"/>
        <w:spacing w:after="0" w:line="360" w:lineRule="auto"/>
        <w:ind w:left="0"/>
        <w:jc w:val="right"/>
        <w:rPr>
          <w:rFonts w:cs="Calibri"/>
          <w:bCs/>
          <w:i/>
          <w:iCs/>
        </w:rPr>
      </w:pPr>
      <w:r w:rsidRPr="008A1781">
        <w:rPr>
          <w:rFonts w:cs="Calibri"/>
          <w:bCs/>
          <w:i/>
          <w:iCs/>
        </w:rPr>
        <w:t>(Data)………………</w:t>
      </w:r>
    </w:p>
    <w:p w14:paraId="77BB0416" w14:textId="76429139" w:rsidR="000261B5" w:rsidRPr="00EA3564" w:rsidRDefault="000261B5" w:rsidP="001D2729">
      <w:pPr>
        <w:pStyle w:val="Akapitzlist"/>
        <w:spacing w:after="0" w:line="360" w:lineRule="auto"/>
        <w:ind w:left="0"/>
        <w:jc w:val="center"/>
        <w:rPr>
          <w:rFonts w:cs="Calibri"/>
          <w:b/>
        </w:rPr>
      </w:pPr>
      <w:r w:rsidRPr="00EA3564">
        <w:rPr>
          <w:rFonts w:cs="Calibri"/>
          <w:b/>
        </w:rPr>
        <w:t>Oświadczenie</w:t>
      </w:r>
    </w:p>
    <w:p w14:paraId="5C98A777" w14:textId="77777777" w:rsidR="000261B5" w:rsidRPr="00EA3564" w:rsidRDefault="000261B5" w:rsidP="001D2729">
      <w:pPr>
        <w:pStyle w:val="Akapitzlist"/>
        <w:spacing w:after="0" w:line="360" w:lineRule="auto"/>
        <w:ind w:left="0"/>
        <w:jc w:val="center"/>
        <w:rPr>
          <w:rFonts w:cs="Calibri"/>
          <w:b/>
        </w:rPr>
      </w:pPr>
    </w:p>
    <w:p w14:paraId="0834BE16" w14:textId="2C5984FE" w:rsidR="000261B5" w:rsidRPr="00EA3564" w:rsidRDefault="000261B5" w:rsidP="001D2729">
      <w:pPr>
        <w:pStyle w:val="Akapitzlist"/>
        <w:spacing w:after="0" w:line="360" w:lineRule="auto"/>
        <w:ind w:left="0"/>
        <w:jc w:val="both"/>
        <w:rPr>
          <w:rFonts w:cs="Calibri"/>
        </w:rPr>
      </w:pPr>
      <w:r w:rsidRPr="00EA3564">
        <w:rPr>
          <w:rFonts w:cs="Calibri"/>
        </w:rPr>
        <w:t xml:space="preserve">Nawiązując do zapytania ofertowego </w:t>
      </w:r>
      <w:r w:rsidR="00DE6551" w:rsidRPr="00EA3564">
        <w:rPr>
          <w:rFonts w:cs="Calibri"/>
        </w:rPr>
        <w:t xml:space="preserve">firmy </w:t>
      </w:r>
      <w:r w:rsidR="00CE0965">
        <w:rPr>
          <w:rFonts w:cs="Calibri"/>
        </w:rPr>
        <w:t>TECHNIP</w:t>
      </w:r>
      <w:r w:rsidR="00ED01AF">
        <w:rPr>
          <w:rFonts w:cs="Calibri"/>
        </w:rPr>
        <w:t>RO</w:t>
      </w:r>
      <w:r w:rsidR="00E30B79" w:rsidRPr="00EA3564">
        <w:rPr>
          <w:rFonts w:cs="Calibri"/>
        </w:rPr>
        <w:t xml:space="preserve"> Sp. z o.o. dotyczącego dostawy </w:t>
      </w:r>
      <w:r w:rsidR="00747B9E" w:rsidRPr="00970014">
        <w:rPr>
          <w:rFonts w:cs="Calibri"/>
        </w:rPr>
        <w:t xml:space="preserve">systemu </w:t>
      </w:r>
      <w:r w:rsidR="00747B9E">
        <w:rPr>
          <w:rFonts w:cs="Calibri"/>
        </w:rPr>
        <w:t>centralnego suszenia i dystrybucji granulatu</w:t>
      </w:r>
    </w:p>
    <w:p w14:paraId="6A6D138D" w14:textId="77777777" w:rsidR="000261B5" w:rsidRPr="00EA3564" w:rsidRDefault="009F75ED" w:rsidP="001D2729">
      <w:pPr>
        <w:pStyle w:val="Akapitzlist"/>
        <w:spacing w:after="0" w:line="360" w:lineRule="auto"/>
        <w:ind w:left="0"/>
        <w:jc w:val="both"/>
        <w:rPr>
          <w:rFonts w:cs="Calibri"/>
        </w:rPr>
      </w:pPr>
      <w:r w:rsidRPr="00EA3564">
        <w:rPr>
          <w:rFonts w:cs="Calibri"/>
        </w:rPr>
        <w:t xml:space="preserve">w imieniu </w:t>
      </w:r>
      <w:r w:rsidR="000261B5" w:rsidRPr="00EA3564">
        <w:rPr>
          <w:rFonts w:cs="Calibri"/>
        </w:rPr>
        <w:t>………………………………………………………………………………………</w:t>
      </w:r>
      <w:r w:rsidR="00267086" w:rsidRPr="00EA3564">
        <w:rPr>
          <w:rFonts w:cs="Calibri"/>
        </w:rPr>
        <w:t>……………</w:t>
      </w:r>
    </w:p>
    <w:p w14:paraId="759405F3" w14:textId="77777777" w:rsidR="000261B5" w:rsidRPr="00EA3564" w:rsidRDefault="000261B5" w:rsidP="001D2729">
      <w:pPr>
        <w:pStyle w:val="Akapitzlist"/>
        <w:spacing w:after="0" w:line="360" w:lineRule="auto"/>
        <w:ind w:left="1416" w:firstLine="708"/>
        <w:jc w:val="both"/>
        <w:rPr>
          <w:rFonts w:cs="Calibri"/>
        </w:rPr>
      </w:pPr>
      <w:r w:rsidRPr="00EA3564">
        <w:rPr>
          <w:rFonts w:cs="Calibri"/>
        </w:rPr>
        <w:t>(</w:t>
      </w:r>
      <w:r w:rsidR="009F75ED" w:rsidRPr="00EA3564">
        <w:rPr>
          <w:rFonts w:cs="Calibri"/>
        </w:rPr>
        <w:t xml:space="preserve">Pełna nazwa firmy </w:t>
      </w:r>
      <w:r w:rsidR="008754E9" w:rsidRPr="00EA3564">
        <w:rPr>
          <w:rFonts w:cs="Calibri"/>
        </w:rPr>
        <w:t>Oferenta</w:t>
      </w:r>
      <w:r w:rsidRPr="00EA3564">
        <w:rPr>
          <w:rFonts w:cs="Calibri"/>
        </w:rPr>
        <w:t>)</w:t>
      </w:r>
    </w:p>
    <w:p w14:paraId="69AA16E8" w14:textId="66C90734" w:rsidR="000261B5" w:rsidRPr="00EA3564" w:rsidRDefault="00603FE4" w:rsidP="00E905B8">
      <w:pPr>
        <w:pStyle w:val="Akapitzlist"/>
        <w:spacing w:after="0" w:line="360" w:lineRule="auto"/>
        <w:ind w:left="0"/>
        <w:jc w:val="both"/>
        <w:rPr>
          <w:rFonts w:cs="Calibri"/>
        </w:rPr>
      </w:pPr>
      <w:r w:rsidRPr="00EA3564">
        <w:rPr>
          <w:rFonts w:cs="Calibri"/>
        </w:rPr>
        <w:t>- Oświadczam, że zaznajomiłem się z treścią opisów dotyczących uzasadnienia i opisu przedmiotowego kryterium</w:t>
      </w:r>
      <w:r w:rsidR="00BB4E42" w:rsidRPr="00EA3564">
        <w:rPr>
          <w:rFonts w:cs="Calibri"/>
        </w:rPr>
        <w:t xml:space="preserve">, nie wnoszę do niego </w:t>
      </w:r>
      <w:r w:rsidR="004537EB" w:rsidRPr="00EA3564">
        <w:rPr>
          <w:rFonts w:cs="Calibri"/>
        </w:rPr>
        <w:t>uwag i</w:t>
      </w:r>
      <w:r w:rsidRPr="00EA3564">
        <w:rPr>
          <w:rFonts w:cs="Calibri"/>
        </w:rPr>
        <w:t xml:space="preserve"> akceptuję </w:t>
      </w:r>
      <w:r w:rsidR="008155B4" w:rsidRPr="00EA3564">
        <w:rPr>
          <w:rFonts w:cs="Calibri"/>
        </w:rPr>
        <w:t>jego warunki;</w:t>
      </w:r>
    </w:p>
    <w:p w14:paraId="53B57D29" w14:textId="37115B08" w:rsidR="000261B5" w:rsidRPr="00EA3564" w:rsidRDefault="004537EB" w:rsidP="001D2729">
      <w:pPr>
        <w:pStyle w:val="Akapitzlist"/>
        <w:spacing w:after="0" w:line="360" w:lineRule="auto"/>
        <w:ind w:left="0"/>
        <w:jc w:val="both"/>
        <w:rPr>
          <w:rFonts w:cs="Calibri"/>
        </w:rPr>
      </w:pPr>
      <w:r w:rsidRPr="00EA3564">
        <w:rPr>
          <w:rFonts w:cs="Calibri"/>
        </w:rPr>
        <w:t xml:space="preserve">- </w:t>
      </w:r>
      <w:r w:rsidR="00F62FB3" w:rsidRPr="00EA3564">
        <w:rPr>
          <w:rFonts w:cs="Calibri"/>
        </w:rPr>
        <w:t xml:space="preserve">Niniejszym przedkładam opis specyfikacji oferowanego urządzenia typu </w:t>
      </w:r>
      <w:r w:rsidR="00D11593" w:rsidRPr="00D11593">
        <w:rPr>
          <w:rFonts w:cs="Calibri"/>
        </w:rPr>
        <w:t>system centralnego suszenia i dystrybucji granulatu</w:t>
      </w:r>
      <w:r w:rsidR="00D11593">
        <w:rPr>
          <w:rFonts w:cs="Calibri"/>
        </w:rPr>
        <w:t xml:space="preserve"> </w:t>
      </w:r>
      <w:r w:rsidR="00336DD5" w:rsidRPr="00EA3564">
        <w:rPr>
          <w:rFonts w:cs="Calibri"/>
        </w:rPr>
        <w:t>istotny z punktu widzenia kryterium fakultatywnego - „zielone zamówienia”:</w:t>
      </w:r>
    </w:p>
    <w:p w14:paraId="695A1AE5" w14:textId="77777777" w:rsidR="003F6162" w:rsidRDefault="003F6162" w:rsidP="001D2729">
      <w:pPr>
        <w:pStyle w:val="Akapitzlist"/>
        <w:spacing w:after="0" w:line="360" w:lineRule="auto"/>
        <w:ind w:left="0"/>
        <w:jc w:val="both"/>
        <w:rPr>
          <w:rFonts w:cs="Calibri"/>
        </w:rPr>
      </w:pPr>
    </w:p>
    <w:p w14:paraId="7403769F" w14:textId="3AA865E7" w:rsidR="00336DD5" w:rsidRPr="00EA3564" w:rsidRDefault="00EC3DAD" w:rsidP="001D2729">
      <w:pPr>
        <w:pStyle w:val="Akapitzlist"/>
        <w:spacing w:after="0" w:line="360" w:lineRule="auto"/>
        <w:ind w:left="0"/>
        <w:jc w:val="both"/>
        <w:rPr>
          <w:rFonts w:cs="Calibri"/>
        </w:rPr>
      </w:pPr>
      <w:r w:rsidRPr="003F6162">
        <w:rPr>
          <w:rFonts w:cs="Calibri"/>
          <w:b/>
          <w:bCs/>
          <w:i/>
          <w:iCs/>
        </w:rPr>
        <w:t>Nazwa urządzenia, typ, model i rok produkcji:</w:t>
      </w:r>
      <w:r w:rsidRPr="00EA3564">
        <w:rPr>
          <w:rFonts w:cs="Calibri"/>
        </w:rPr>
        <w:t xml:space="preserve"> ………………………………………………</w:t>
      </w:r>
      <w:proofErr w:type="gramStart"/>
      <w:r w:rsidRPr="00EA3564">
        <w:rPr>
          <w:rFonts w:cs="Calibri"/>
        </w:rPr>
        <w:t>…….</w:t>
      </w:r>
      <w:proofErr w:type="gramEnd"/>
      <w:r w:rsidRPr="00EA3564">
        <w:rPr>
          <w:rFonts w:cs="Calibri"/>
        </w:rPr>
        <w:t>.</w:t>
      </w:r>
    </w:p>
    <w:p w14:paraId="3BB4D4E0" w14:textId="1852782D" w:rsidR="00EC3DAD" w:rsidRPr="00EA3564" w:rsidRDefault="00EC3DAD" w:rsidP="001D2729">
      <w:pPr>
        <w:pStyle w:val="Akapitzlist"/>
        <w:spacing w:after="0" w:line="360" w:lineRule="auto"/>
        <w:ind w:left="0"/>
        <w:jc w:val="both"/>
        <w:rPr>
          <w:rFonts w:cs="Calibri"/>
        </w:rPr>
      </w:pPr>
      <w:proofErr w:type="gramStart"/>
      <w:r w:rsidRPr="003F6162">
        <w:rPr>
          <w:rFonts w:cs="Calibri"/>
          <w:b/>
          <w:bCs/>
          <w:i/>
          <w:iCs/>
        </w:rPr>
        <w:t>Producent:</w:t>
      </w:r>
      <w:r w:rsidRPr="00EA3564">
        <w:rPr>
          <w:rFonts w:cs="Calibri"/>
        </w:rPr>
        <w:t>…</w:t>
      </w:r>
      <w:proofErr w:type="gramEnd"/>
      <w:r w:rsidRPr="00EA3564">
        <w:rPr>
          <w:rFonts w:cs="Calibri"/>
        </w:rPr>
        <w:t>………………………………………………………………………………………………………………</w:t>
      </w:r>
    </w:p>
    <w:p w14:paraId="16C3E2CF" w14:textId="77777777" w:rsidR="00255501" w:rsidRDefault="00255501" w:rsidP="00255501">
      <w:pPr>
        <w:pStyle w:val="Akapitzlist"/>
        <w:spacing w:after="0" w:line="360" w:lineRule="auto"/>
        <w:jc w:val="both"/>
        <w:rPr>
          <w:rFonts w:cs="Calibri"/>
        </w:rPr>
      </w:pPr>
    </w:p>
    <w:p w14:paraId="67B2CA29" w14:textId="0FC279AE" w:rsidR="00D217CD" w:rsidRDefault="00016CB9" w:rsidP="00D515C2">
      <w:pPr>
        <w:pStyle w:val="Akapitzlist"/>
        <w:numPr>
          <w:ilvl w:val="0"/>
          <w:numId w:val="5"/>
        </w:numPr>
        <w:spacing w:after="0" w:line="360" w:lineRule="auto"/>
        <w:jc w:val="both"/>
        <w:rPr>
          <w:rFonts w:cs="Calibri"/>
        </w:rPr>
      </w:pPr>
      <w:r>
        <w:rPr>
          <w:rFonts w:cs="Calibri"/>
        </w:rPr>
        <w:t>Ł</w:t>
      </w:r>
      <w:r w:rsidRPr="00314CE8">
        <w:rPr>
          <w:rFonts w:cs="Calibri"/>
        </w:rPr>
        <w:t>ączna moc przyłączeniowa</w:t>
      </w:r>
      <w:r>
        <w:rPr>
          <w:rFonts w:cs="Calibri"/>
        </w:rPr>
        <w:t xml:space="preserve"> systemu</w:t>
      </w:r>
      <w:r w:rsidRPr="00314CE8">
        <w:rPr>
          <w:rFonts w:cs="Calibri"/>
        </w:rPr>
        <w:t xml:space="preserve"> </w:t>
      </w:r>
      <w:r>
        <w:rPr>
          <w:rFonts w:cs="Calibri"/>
        </w:rPr>
        <w:t xml:space="preserve">dla przedmiotowego zamówienia </w:t>
      </w:r>
      <w:proofErr w:type="gramStart"/>
      <w:r>
        <w:rPr>
          <w:rFonts w:cs="Calibri"/>
        </w:rPr>
        <w:t>wynosi</w:t>
      </w:r>
      <w:r w:rsidRPr="00314CE8">
        <w:rPr>
          <w:rFonts w:cs="Calibri"/>
        </w:rPr>
        <w:t>:</w:t>
      </w:r>
      <w:r>
        <w:rPr>
          <w:rFonts w:cs="Calibri"/>
        </w:rPr>
        <w:t>…</w:t>
      </w:r>
      <w:proofErr w:type="gramEnd"/>
      <w:r>
        <w:rPr>
          <w:rFonts w:cs="Calibri"/>
        </w:rPr>
        <w:t>…………</w:t>
      </w:r>
      <w:r w:rsidRPr="00314CE8">
        <w:rPr>
          <w:rFonts w:cs="Calibri"/>
        </w:rPr>
        <w:t xml:space="preserve"> kW</w:t>
      </w:r>
    </w:p>
    <w:p w14:paraId="088B4893" w14:textId="04311723" w:rsidR="00DF3A86" w:rsidRDefault="000B1549" w:rsidP="00D515C2">
      <w:pPr>
        <w:pStyle w:val="Akapitzlist"/>
        <w:numPr>
          <w:ilvl w:val="0"/>
          <w:numId w:val="5"/>
        </w:numPr>
        <w:spacing w:after="0" w:line="360" w:lineRule="auto"/>
        <w:jc w:val="both"/>
        <w:rPr>
          <w:rFonts w:cs="Calibri"/>
        </w:rPr>
      </w:pPr>
      <w:r>
        <w:rPr>
          <w:rFonts w:cs="Calibri"/>
        </w:rPr>
        <w:t>P</w:t>
      </w:r>
      <w:r w:rsidRPr="00D357AE">
        <w:rPr>
          <w:rFonts w:cs="Calibri"/>
        </w:rPr>
        <w:t>lanowan</w:t>
      </w:r>
      <w:r>
        <w:rPr>
          <w:rFonts w:cs="Calibri"/>
        </w:rPr>
        <w:t xml:space="preserve">y do wdrożenia system jest wyposażony w funkcję automatycznej redukcji/dostosowania </w:t>
      </w:r>
      <w:r w:rsidR="00924AB6">
        <w:rPr>
          <w:rFonts w:cs="Calibri"/>
        </w:rPr>
        <w:t>wydajności</w:t>
      </w:r>
      <w:r w:rsidR="00240DF1">
        <w:rPr>
          <w:rFonts w:cs="Calibri"/>
        </w:rPr>
        <w:t xml:space="preserve"> </w:t>
      </w:r>
      <w:proofErr w:type="gramStart"/>
      <w:r w:rsidR="00240DF1">
        <w:rPr>
          <w:rFonts w:cs="Calibri"/>
        </w:rPr>
        <w:t>suszenia</w:t>
      </w:r>
      <w:r w:rsidR="00924AB6">
        <w:rPr>
          <w:rFonts w:cs="Calibri"/>
        </w:rPr>
        <w:t>:</w:t>
      </w:r>
      <w:r w:rsidR="004E3C1A">
        <w:rPr>
          <w:rFonts w:cs="Calibri"/>
        </w:rPr>
        <w:t>…</w:t>
      </w:r>
      <w:proofErr w:type="gramEnd"/>
      <w:r w:rsidR="004E3C1A">
        <w:rPr>
          <w:rFonts w:cs="Calibri"/>
        </w:rPr>
        <w:t>……………….</w:t>
      </w:r>
      <w:r>
        <w:rPr>
          <w:rFonts w:cs="Calibri"/>
        </w:rPr>
        <w:t xml:space="preserve"> [TAK/NIE</w:t>
      </w:r>
      <w:r w:rsidR="004E3C1A">
        <w:rPr>
          <w:rFonts w:cs="Calibri"/>
        </w:rPr>
        <w:t>]</w:t>
      </w:r>
      <w:r>
        <w:rPr>
          <w:rFonts w:cs="Calibri"/>
        </w:rPr>
        <w:t xml:space="preserve">  </w:t>
      </w:r>
    </w:p>
    <w:p w14:paraId="3C6EBB5F" w14:textId="56C43728" w:rsidR="00D515C2" w:rsidRPr="00D515C2" w:rsidRDefault="009B77A1" w:rsidP="00D515C2">
      <w:pPr>
        <w:pStyle w:val="Akapitzlist"/>
        <w:numPr>
          <w:ilvl w:val="0"/>
          <w:numId w:val="5"/>
        </w:numPr>
        <w:spacing w:after="0" w:line="360" w:lineRule="auto"/>
        <w:jc w:val="both"/>
        <w:rPr>
          <w:rFonts w:cs="Calibri"/>
        </w:rPr>
      </w:pPr>
      <w:r>
        <w:rPr>
          <w:rFonts w:cs="Calibri"/>
        </w:rPr>
        <w:t>Spełnienie norm</w:t>
      </w:r>
      <w:r w:rsidR="00D515C2" w:rsidRPr="00D515C2">
        <w:rPr>
          <w:rFonts w:cs="Calibri"/>
        </w:rPr>
        <w:t xml:space="preserve"> bezpieczeństwa, wydajności i kompatybilności technicznej sprzętu:</w:t>
      </w:r>
    </w:p>
    <w:p w14:paraId="7F17013A" w14:textId="6165CA49" w:rsidR="00D515C2" w:rsidRPr="00D515C2" w:rsidRDefault="00B855FF" w:rsidP="00D515C2">
      <w:pPr>
        <w:pStyle w:val="Akapitzlist"/>
        <w:numPr>
          <w:ilvl w:val="0"/>
          <w:numId w:val="6"/>
        </w:numPr>
        <w:spacing w:after="0" w:line="360" w:lineRule="auto"/>
        <w:jc w:val="both"/>
        <w:rPr>
          <w:rFonts w:cs="Calibri"/>
        </w:rPr>
      </w:pPr>
      <w:r>
        <w:rPr>
          <w:rFonts w:cs="Calibri"/>
        </w:rPr>
        <w:t xml:space="preserve">Norma </w:t>
      </w:r>
      <w:r w:rsidR="00152D79" w:rsidRPr="00152D79">
        <w:rPr>
          <w:rFonts w:cs="Calibri"/>
        </w:rPr>
        <w:t>EN ISO 12100 dotyczy ogólnych zasad projektowania maszyn z uwzględnieniem bezpieczeństwa</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3097067B" w14:textId="4934A9A6" w:rsidR="00D515C2" w:rsidRPr="00D515C2" w:rsidRDefault="00B855FF" w:rsidP="00D515C2">
      <w:pPr>
        <w:pStyle w:val="Akapitzlist"/>
        <w:numPr>
          <w:ilvl w:val="0"/>
          <w:numId w:val="6"/>
        </w:numPr>
        <w:spacing w:after="0" w:line="360" w:lineRule="auto"/>
        <w:jc w:val="both"/>
        <w:rPr>
          <w:rFonts w:cs="Calibri"/>
        </w:rPr>
      </w:pPr>
      <w:r>
        <w:rPr>
          <w:rFonts w:cs="Calibri"/>
        </w:rPr>
        <w:t xml:space="preserve">Norma </w:t>
      </w:r>
      <w:r w:rsidR="00152D79" w:rsidRPr="00152D79">
        <w:rPr>
          <w:rFonts w:cs="Calibri"/>
        </w:rPr>
        <w:t xml:space="preserve">EN 60204-1 </w:t>
      </w:r>
      <w:r w:rsidR="00AC1FA3">
        <w:rPr>
          <w:rFonts w:cs="Calibri"/>
        </w:rPr>
        <w:t>dotycząca</w:t>
      </w:r>
      <w:r w:rsidR="00152D79" w:rsidRPr="00152D79">
        <w:rPr>
          <w:rFonts w:cs="Calibri"/>
        </w:rPr>
        <w:t xml:space="preserve"> elektrycznych instalacj</w:t>
      </w:r>
      <w:r w:rsidR="00AC1FA3">
        <w:rPr>
          <w:rFonts w:cs="Calibri"/>
        </w:rPr>
        <w:t>i</w:t>
      </w:r>
      <w:r w:rsidR="00152D79" w:rsidRPr="00152D79">
        <w:rPr>
          <w:rFonts w:cs="Calibri"/>
        </w:rPr>
        <w:t xml:space="preserve"> maszyn</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478C31AE" w14:textId="0A6868C9" w:rsidR="008116AC" w:rsidRPr="008116AC" w:rsidRDefault="00B855FF" w:rsidP="008116AC">
      <w:pPr>
        <w:pStyle w:val="Akapitzlist"/>
        <w:numPr>
          <w:ilvl w:val="0"/>
          <w:numId w:val="6"/>
        </w:numPr>
        <w:spacing w:after="0" w:line="360" w:lineRule="auto"/>
        <w:jc w:val="both"/>
        <w:rPr>
          <w:rFonts w:cs="Calibri"/>
        </w:rPr>
      </w:pPr>
      <w:r>
        <w:rPr>
          <w:rFonts w:cs="Calibri"/>
        </w:rPr>
        <w:t xml:space="preserve">Norma </w:t>
      </w:r>
      <w:r w:rsidR="0062000E" w:rsidRPr="0062000E">
        <w:rPr>
          <w:rFonts w:cs="Calibri"/>
        </w:rPr>
        <w:t>EN 61000-6-4</w:t>
      </w:r>
      <w:r w:rsidR="0062000E">
        <w:rPr>
          <w:rFonts w:cs="Calibri"/>
        </w:rPr>
        <w:t xml:space="preserve"> dotycząca</w:t>
      </w:r>
      <w:r w:rsidR="0062000E" w:rsidRPr="0062000E">
        <w:rPr>
          <w:rFonts w:cs="Calibri"/>
        </w:rPr>
        <w:t xml:space="preserve"> emisji elektromagnetycznych w środowisku przemysłowym</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399A4B14" w14:textId="5E48183D" w:rsidR="00D515C2" w:rsidRPr="00D515C2" w:rsidRDefault="00B855FF" w:rsidP="008116AC">
      <w:pPr>
        <w:pStyle w:val="Akapitzlist"/>
        <w:numPr>
          <w:ilvl w:val="0"/>
          <w:numId w:val="6"/>
        </w:numPr>
        <w:spacing w:after="0" w:line="360" w:lineRule="auto"/>
        <w:jc w:val="both"/>
        <w:rPr>
          <w:rFonts w:cs="Calibri"/>
        </w:rPr>
      </w:pPr>
      <w:r>
        <w:rPr>
          <w:rFonts w:cs="Calibri"/>
        </w:rPr>
        <w:t xml:space="preserve">Norma </w:t>
      </w:r>
      <w:r w:rsidR="008116AC" w:rsidRPr="008116AC">
        <w:rPr>
          <w:rFonts w:cs="Calibri"/>
        </w:rPr>
        <w:t>EN 61000-6-2 dotycz</w:t>
      </w:r>
      <w:r w:rsidR="008116AC">
        <w:rPr>
          <w:rFonts w:cs="Calibri"/>
        </w:rPr>
        <w:t>ąca</w:t>
      </w:r>
      <w:r w:rsidR="008116AC" w:rsidRPr="008116AC">
        <w:rPr>
          <w:rFonts w:cs="Calibri"/>
        </w:rPr>
        <w:t xml:space="preserve"> odporności na zakłócenia elektromagnetyczne w tym samym środowisku.</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r w:rsidR="00D515C2" w:rsidRPr="00D515C2">
        <w:rPr>
          <w:rFonts w:cs="Calibri"/>
        </w:rPr>
        <w:t xml:space="preserve"> </w:t>
      </w:r>
    </w:p>
    <w:p w14:paraId="19DBC6CA" w14:textId="77777777" w:rsidR="008116AC" w:rsidRPr="003E00C2" w:rsidRDefault="008116AC" w:rsidP="00255501">
      <w:pPr>
        <w:pStyle w:val="Akapitzlist"/>
        <w:spacing w:after="0" w:line="360" w:lineRule="auto"/>
        <w:jc w:val="both"/>
        <w:rPr>
          <w:rFonts w:cs="Calibri"/>
        </w:rPr>
      </w:pPr>
    </w:p>
    <w:p w14:paraId="1FD4BF80" w14:textId="4D361506" w:rsidR="006F2FF8" w:rsidRDefault="006F2FF8" w:rsidP="00255501">
      <w:pPr>
        <w:jc w:val="center"/>
        <w:rPr>
          <w:rFonts w:cs="Calibri"/>
          <w:i/>
          <w:iCs/>
          <w:sz w:val="20"/>
          <w:szCs w:val="20"/>
        </w:rPr>
      </w:pPr>
      <w:r w:rsidRPr="003E00C2">
        <w:rPr>
          <w:rFonts w:cs="Calibri"/>
          <w:b/>
          <w:bCs/>
          <w:i/>
          <w:iCs/>
          <w:sz w:val="20"/>
          <w:szCs w:val="20"/>
        </w:rPr>
        <w:lastRenderedPageBreak/>
        <w:t xml:space="preserve">UWAGA </w:t>
      </w:r>
      <w:r w:rsidRPr="003E00C2">
        <w:rPr>
          <w:rFonts w:cs="Calibri"/>
          <w:i/>
          <w:iCs/>
          <w:sz w:val="20"/>
          <w:szCs w:val="20"/>
        </w:rPr>
        <w:t xml:space="preserve">– </w:t>
      </w:r>
      <w:r w:rsidR="00BC753F">
        <w:rPr>
          <w:rFonts w:cs="Calibri"/>
          <w:i/>
          <w:iCs/>
          <w:sz w:val="20"/>
          <w:szCs w:val="20"/>
        </w:rPr>
        <w:t xml:space="preserve">aby </w:t>
      </w:r>
      <w:r w:rsidR="00240DF1">
        <w:rPr>
          <w:rFonts w:cs="Calibri"/>
          <w:i/>
          <w:iCs/>
          <w:sz w:val="20"/>
          <w:szCs w:val="20"/>
        </w:rPr>
        <w:t>otrzymać punkty</w:t>
      </w:r>
      <w:r w:rsidR="00BC753F">
        <w:rPr>
          <w:rFonts w:cs="Calibri"/>
          <w:i/>
          <w:iCs/>
          <w:sz w:val="20"/>
          <w:szCs w:val="20"/>
        </w:rPr>
        <w:t xml:space="preserve"> w </w:t>
      </w:r>
      <w:r w:rsidR="00924AB6">
        <w:rPr>
          <w:rFonts w:cs="Calibri"/>
          <w:i/>
          <w:iCs/>
          <w:sz w:val="20"/>
          <w:szCs w:val="20"/>
        </w:rPr>
        <w:t>powyższych kryteriach</w:t>
      </w:r>
      <w:r w:rsidR="00BC753F">
        <w:rPr>
          <w:rFonts w:cs="Calibri"/>
          <w:i/>
          <w:iCs/>
          <w:sz w:val="20"/>
          <w:szCs w:val="20"/>
        </w:rPr>
        <w:t xml:space="preserve"> </w:t>
      </w:r>
      <w:r w:rsidRPr="003E00C2">
        <w:rPr>
          <w:rFonts w:cs="Calibri"/>
          <w:i/>
          <w:iCs/>
          <w:sz w:val="20"/>
          <w:szCs w:val="20"/>
        </w:rPr>
        <w:t>Wykonawca jest zobowiązany dostarczyć dokumenty potwierdzające, że</w:t>
      </w:r>
      <w:r w:rsidR="00A2507B">
        <w:rPr>
          <w:rFonts w:cs="Calibri"/>
          <w:i/>
          <w:iCs/>
          <w:sz w:val="20"/>
          <w:szCs w:val="20"/>
        </w:rPr>
        <w:t xml:space="preserve"> urządzeni</w:t>
      </w:r>
      <w:r w:rsidR="00BC753F">
        <w:rPr>
          <w:rFonts w:cs="Calibri"/>
          <w:i/>
          <w:iCs/>
          <w:sz w:val="20"/>
          <w:szCs w:val="20"/>
        </w:rPr>
        <w:t>e</w:t>
      </w:r>
      <w:r w:rsidRPr="003E00C2">
        <w:rPr>
          <w:rFonts w:cs="Calibri"/>
          <w:i/>
          <w:iCs/>
          <w:sz w:val="20"/>
          <w:szCs w:val="20"/>
        </w:rPr>
        <w:t xml:space="preserve"> </w:t>
      </w:r>
      <w:r w:rsidR="003E00C2">
        <w:rPr>
          <w:rFonts w:cs="Calibri"/>
          <w:i/>
          <w:iCs/>
          <w:sz w:val="20"/>
          <w:szCs w:val="20"/>
        </w:rPr>
        <w:t xml:space="preserve">posiada </w:t>
      </w:r>
      <w:r w:rsidR="00A2507B">
        <w:rPr>
          <w:rFonts w:cs="Calibri"/>
          <w:i/>
          <w:iCs/>
          <w:sz w:val="20"/>
          <w:szCs w:val="20"/>
        </w:rPr>
        <w:t>stosowne</w:t>
      </w:r>
      <w:r w:rsidR="002B0FB9">
        <w:rPr>
          <w:rFonts w:cs="Calibri"/>
          <w:i/>
          <w:iCs/>
          <w:sz w:val="20"/>
          <w:szCs w:val="20"/>
        </w:rPr>
        <w:t xml:space="preserve"> parametry, funkcjonalności i</w:t>
      </w:r>
      <w:r w:rsidR="00A2507B">
        <w:rPr>
          <w:rFonts w:cs="Calibri"/>
          <w:i/>
          <w:iCs/>
          <w:sz w:val="20"/>
          <w:szCs w:val="20"/>
        </w:rPr>
        <w:t xml:space="preserve"> </w:t>
      </w:r>
      <w:r w:rsidR="00731E09">
        <w:rPr>
          <w:rFonts w:cs="Calibri"/>
          <w:i/>
          <w:iCs/>
          <w:sz w:val="20"/>
          <w:szCs w:val="20"/>
        </w:rPr>
        <w:t xml:space="preserve">spełnia </w:t>
      </w:r>
      <w:r w:rsidR="002B0FB9">
        <w:rPr>
          <w:rFonts w:cs="Calibri"/>
          <w:i/>
          <w:iCs/>
          <w:sz w:val="20"/>
          <w:szCs w:val="20"/>
        </w:rPr>
        <w:t>normy</w:t>
      </w:r>
      <w:r w:rsidR="00731E09">
        <w:rPr>
          <w:rFonts w:cs="Calibri"/>
          <w:i/>
          <w:iCs/>
          <w:sz w:val="20"/>
          <w:szCs w:val="20"/>
        </w:rPr>
        <w:t xml:space="preserve"> </w:t>
      </w:r>
      <w:r w:rsidR="00906EEA">
        <w:rPr>
          <w:rFonts w:cs="Calibri"/>
          <w:i/>
          <w:iCs/>
          <w:sz w:val="20"/>
          <w:szCs w:val="20"/>
        </w:rPr>
        <w:t>w postaci certyfikatów</w:t>
      </w:r>
      <w:r w:rsidR="00BC753F">
        <w:rPr>
          <w:rFonts w:cs="Calibri"/>
          <w:i/>
          <w:iCs/>
          <w:sz w:val="20"/>
          <w:szCs w:val="20"/>
        </w:rPr>
        <w:t xml:space="preserve">, </w:t>
      </w:r>
      <w:r w:rsidR="00906EEA">
        <w:rPr>
          <w:rFonts w:cs="Calibri"/>
          <w:i/>
          <w:iCs/>
          <w:sz w:val="20"/>
          <w:szCs w:val="20"/>
        </w:rPr>
        <w:t>doku</w:t>
      </w:r>
      <w:r w:rsidR="00BC753F">
        <w:rPr>
          <w:rFonts w:cs="Calibri"/>
          <w:i/>
          <w:iCs/>
          <w:sz w:val="20"/>
          <w:szCs w:val="20"/>
        </w:rPr>
        <w:t>mentów</w:t>
      </w:r>
      <w:r w:rsidR="00906EEA">
        <w:rPr>
          <w:rFonts w:cs="Calibri"/>
          <w:i/>
          <w:iCs/>
          <w:sz w:val="20"/>
          <w:szCs w:val="20"/>
        </w:rPr>
        <w:t xml:space="preserve"> DTR</w:t>
      </w:r>
      <w:r w:rsidR="00BC753F">
        <w:rPr>
          <w:rFonts w:cs="Calibri"/>
          <w:i/>
          <w:iCs/>
          <w:sz w:val="20"/>
          <w:szCs w:val="20"/>
        </w:rPr>
        <w:t xml:space="preserve"> lub inn</w:t>
      </w:r>
      <w:r w:rsidR="00292587">
        <w:rPr>
          <w:rFonts w:cs="Calibri"/>
          <w:i/>
          <w:iCs/>
          <w:sz w:val="20"/>
          <w:szCs w:val="20"/>
        </w:rPr>
        <w:t>ej</w:t>
      </w:r>
      <w:r w:rsidR="00BC753F">
        <w:rPr>
          <w:rFonts w:cs="Calibri"/>
          <w:i/>
          <w:iCs/>
          <w:sz w:val="20"/>
          <w:szCs w:val="20"/>
        </w:rPr>
        <w:t xml:space="preserve"> dokumentacji</w:t>
      </w:r>
      <w:r w:rsidR="00292587">
        <w:rPr>
          <w:rFonts w:cs="Calibri"/>
          <w:i/>
          <w:iCs/>
          <w:sz w:val="20"/>
          <w:szCs w:val="20"/>
        </w:rPr>
        <w:t>.</w:t>
      </w:r>
    </w:p>
    <w:p w14:paraId="5B6C4164" w14:textId="6918B79D" w:rsidR="007F5ACB" w:rsidRDefault="008872E2" w:rsidP="00255501">
      <w:pPr>
        <w:pStyle w:val="Akapitzlist"/>
        <w:numPr>
          <w:ilvl w:val="0"/>
          <w:numId w:val="5"/>
        </w:numPr>
        <w:autoSpaceDE w:val="0"/>
        <w:autoSpaceDN w:val="0"/>
        <w:adjustRightInd w:val="0"/>
        <w:spacing w:after="0" w:line="360" w:lineRule="auto"/>
        <w:jc w:val="both"/>
        <w:rPr>
          <w:rFonts w:cs="Calibri"/>
        </w:rPr>
      </w:pPr>
      <w:r>
        <w:rPr>
          <w:rFonts w:cs="Calibri"/>
        </w:rPr>
        <w:t>Jako Oferent z</w:t>
      </w:r>
      <w:r w:rsidR="007F5ACB" w:rsidRPr="00EA3564">
        <w:rPr>
          <w:rFonts w:cs="Calibri"/>
        </w:rPr>
        <w:t>obowiązuj</w:t>
      </w:r>
      <w:r w:rsidR="004E025C">
        <w:rPr>
          <w:rFonts w:cs="Calibri"/>
        </w:rPr>
        <w:t>ę</w:t>
      </w:r>
      <w:r w:rsidR="007F5ACB" w:rsidRPr="00EA3564">
        <w:rPr>
          <w:rFonts w:cs="Calibri"/>
        </w:rPr>
        <w:t xml:space="preserve"> się do zapewnienia odpowiednich szkoleń i edukacji dla użytkowników </w:t>
      </w:r>
      <w:r w:rsidR="0050214F">
        <w:rPr>
          <w:rFonts w:cs="Calibri"/>
        </w:rPr>
        <w:t>systemu centralnego suszenia i dystrybucji</w:t>
      </w:r>
      <w:r w:rsidR="007F5ACB" w:rsidRPr="00EA3564">
        <w:rPr>
          <w:rFonts w:cs="Calibri"/>
        </w:rPr>
        <w:t>, aby maksymalizować jej efektywność ekologiczną.</w:t>
      </w:r>
      <w:r w:rsidR="004E025C">
        <w:rPr>
          <w:rFonts w:cs="Calibri"/>
        </w:rPr>
        <w:t xml:space="preserve"> Realizacja szkoleń zostanie potwierdzona odpowiednimi protokołami: ……</w:t>
      </w:r>
      <w:proofErr w:type="gramStart"/>
      <w:r w:rsidR="004E025C">
        <w:rPr>
          <w:rFonts w:cs="Calibri"/>
        </w:rPr>
        <w:t>…….</w:t>
      </w:r>
      <w:proofErr w:type="gramEnd"/>
      <w:r w:rsidR="004E025C">
        <w:rPr>
          <w:rFonts w:cs="Calibri"/>
        </w:rPr>
        <w:t xml:space="preserve">. </w:t>
      </w:r>
      <w:r w:rsidR="004E025C" w:rsidRPr="00D515C2">
        <w:rPr>
          <w:rFonts w:cs="Calibri"/>
        </w:rPr>
        <w:t>[TAK/NIE]</w:t>
      </w:r>
      <w:r w:rsidR="004E025C">
        <w:rPr>
          <w:rFonts w:cs="Calibri"/>
        </w:rPr>
        <w:t xml:space="preserve"> </w:t>
      </w:r>
    </w:p>
    <w:p w14:paraId="24C4CCB5" w14:textId="28BC9559" w:rsidR="0014379C" w:rsidRPr="005A7D00" w:rsidRDefault="0014379C" w:rsidP="0014379C">
      <w:pPr>
        <w:pStyle w:val="Akapitzlist"/>
        <w:numPr>
          <w:ilvl w:val="0"/>
          <w:numId w:val="5"/>
        </w:numPr>
        <w:autoSpaceDE w:val="0"/>
        <w:autoSpaceDN w:val="0"/>
        <w:adjustRightInd w:val="0"/>
        <w:spacing w:after="0" w:line="360" w:lineRule="auto"/>
        <w:jc w:val="both"/>
        <w:rPr>
          <w:rFonts w:cs="Calibri"/>
        </w:rPr>
      </w:pPr>
      <w:r w:rsidRPr="0014379C">
        <w:rPr>
          <w:rFonts w:cs="Calibri"/>
        </w:rPr>
        <w:t>Odpady i recykling.</w:t>
      </w:r>
      <w:r w:rsidRPr="00970014">
        <w:rPr>
          <w:rFonts w:cs="Calibri"/>
          <w:b/>
          <w:bCs/>
        </w:rPr>
        <w:t xml:space="preserve"> </w:t>
      </w:r>
      <w:r w:rsidRPr="00970014">
        <w:rPr>
          <w:rFonts w:cs="Calibri"/>
        </w:rPr>
        <w:t xml:space="preserve">Niniejszym oświadczamy, iż jako dostawca systemu </w:t>
      </w:r>
      <w:r w:rsidR="00925BFD">
        <w:rPr>
          <w:rFonts w:cs="Calibri"/>
        </w:rPr>
        <w:t xml:space="preserve">centralnego suszenia i dystrybucji granulatu </w:t>
      </w:r>
      <w:r w:rsidRPr="00970014">
        <w:rPr>
          <w:rFonts w:cs="Calibri"/>
        </w:rPr>
        <w:t>dokonam wszelkich starań, aby w procesie produkcji, dostawy i montażu ograniczyć do minimum ilość wytwarzanych odpadów. W przypadku ich powstania zobowiązuję się do ich odbioru oraz poddania procesowi recyklingu lub przeprowadzenia segregacji odpadów powstałych przy realizacji zamówienia, pozwalającej na oddanie ich do punktu skupu surowców wtórnych lub przekazanie ich do utylizacji, w celu recyklingu przez wyspecjalizowane ośrodki przetwarzające tego typu odpady. …………………………..... [TAK/NIE]</w:t>
      </w:r>
    </w:p>
    <w:p w14:paraId="05EE5F25" w14:textId="77777777" w:rsidR="0014379C" w:rsidRPr="00EA3564" w:rsidRDefault="0014379C" w:rsidP="0014379C">
      <w:pPr>
        <w:pStyle w:val="Akapitzlist"/>
        <w:autoSpaceDE w:val="0"/>
        <w:autoSpaceDN w:val="0"/>
        <w:adjustRightInd w:val="0"/>
        <w:spacing w:after="0" w:line="360" w:lineRule="auto"/>
        <w:ind w:left="360"/>
        <w:jc w:val="both"/>
        <w:rPr>
          <w:rFonts w:cs="Calibri"/>
        </w:rPr>
      </w:pPr>
    </w:p>
    <w:p w14:paraId="417A36BC" w14:textId="63A6B434" w:rsidR="0047789A" w:rsidRPr="003E00C2" w:rsidRDefault="0047789A" w:rsidP="004E025C">
      <w:pPr>
        <w:ind w:left="360"/>
        <w:jc w:val="both"/>
        <w:rPr>
          <w:rFonts w:cs="Calibri"/>
          <w:i/>
          <w:iCs/>
          <w:sz w:val="20"/>
          <w:szCs w:val="20"/>
        </w:rPr>
      </w:pPr>
    </w:p>
    <w:p w14:paraId="748F79CA" w14:textId="77777777" w:rsidR="000261B5" w:rsidRPr="00EA3564" w:rsidRDefault="000261B5" w:rsidP="001D2729">
      <w:pPr>
        <w:pStyle w:val="Akapitzlist"/>
        <w:spacing w:after="0" w:line="360" w:lineRule="auto"/>
        <w:jc w:val="both"/>
        <w:rPr>
          <w:rFonts w:cs="Calibri"/>
        </w:rPr>
      </w:pPr>
    </w:p>
    <w:p w14:paraId="3F4040CE" w14:textId="77777777" w:rsidR="000261B5" w:rsidRPr="00EA3564" w:rsidRDefault="000261B5" w:rsidP="001D2729">
      <w:pPr>
        <w:pStyle w:val="Akapitzlist"/>
        <w:spacing w:after="0" w:line="360" w:lineRule="auto"/>
        <w:jc w:val="both"/>
        <w:rPr>
          <w:rFonts w:cs="Calibri"/>
        </w:rPr>
      </w:pPr>
    </w:p>
    <w:p w14:paraId="39E2ACDC" w14:textId="77777777" w:rsidR="00547188" w:rsidRPr="00EA3564" w:rsidRDefault="00547188" w:rsidP="001D2729">
      <w:pPr>
        <w:pStyle w:val="Akapitzlist"/>
        <w:spacing w:after="0" w:line="360" w:lineRule="auto"/>
        <w:jc w:val="both"/>
        <w:rPr>
          <w:rFonts w:cs="Calibri"/>
        </w:rPr>
      </w:pPr>
    </w:p>
    <w:p w14:paraId="678DA63A" w14:textId="77777777" w:rsidR="00547188" w:rsidRPr="00EA3564" w:rsidRDefault="00547188" w:rsidP="001D2729">
      <w:pPr>
        <w:pStyle w:val="Akapitzlist"/>
        <w:spacing w:after="0" w:line="360" w:lineRule="auto"/>
        <w:jc w:val="both"/>
        <w:rPr>
          <w:rFonts w:cs="Calibri"/>
        </w:rPr>
      </w:pPr>
    </w:p>
    <w:p w14:paraId="61AB8426" w14:textId="77777777" w:rsidR="00547188" w:rsidRPr="00EA3564" w:rsidRDefault="00547188" w:rsidP="001D2729">
      <w:pPr>
        <w:pStyle w:val="Akapitzlist"/>
        <w:spacing w:after="0" w:line="360" w:lineRule="auto"/>
        <w:jc w:val="both"/>
        <w:rPr>
          <w:rFonts w:cs="Calibri"/>
        </w:rPr>
      </w:pPr>
    </w:p>
    <w:p w14:paraId="1F02F395" w14:textId="77777777" w:rsidR="000261B5" w:rsidRPr="00EA3564" w:rsidRDefault="008754E9" w:rsidP="001D2729">
      <w:pPr>
        <w:spacing w:after="0" w:line="360" w:lineRule="auto"/>
        <w:ind w:left="5664"/>
        <w:jc w:val="both"/>
        <w:rPr>
          <w:rFonts w:cs="Calibri"/>
        </w:rPr>
      </w:pPr>
      <w:r w:rsidRPr="00EA3564">
        <w:rPr>
          <w:rFonts w:cs="Calibri"/>
        </w:rPr>
        <w:t>.................................................</w:t>
      </w:r>
      <w:r w:rsidR="000261B5" w:rsidRPr="00EA3564">
        <w:rPr>
          <w:rFonts w:cs="Calibri"/>
        </w:rPr>
        <w:t>.</w:t>
      </w:r>
    </w:p>
    <w:p w14:paraId="4F475F50" w14:textId="77777777" w:rsidR="000261B5" w:rsidRPr="00EA3564" w:rsidRDefault="008754E9" w:rsidP="001D2729">
      <w:pPr>
        <w:spacing w:after="0" w:line="360" w:lineRule="auto"/>
        <w:ind w:left="5664"/>
        <w:jc w:val="both"/>
        <w:rPr>
          <w:rFonts w:cs="Calibri"/>
        </w:rPr>
      </w:pPr>
      <w:r w:rsidRPr="00EA3564">
        <w:rPr>
          <w:rFonts w:cs="Calibri"/>
        </w:rPr>
        <w:t xml:space="preserve">       (podpis osoby upoważnionej</w:t>
      </w:r>
      <w:r w:rsidR="000261B5" w:rsidRPr="00EA3564">
        <w:rPr>
          <w:rFonts w:cs="Calibri"/>
        </w:rPr>
        <w:t>)</w:t>
      </w:r>
    </w:p>
    <w:p w14:paraId="00206525" w14:textId="77777777" w:rsidR="000261B5" w:rsidRPr="00EA3564" w:rsidRDefault="000261B5" w:rsidP="001D2729">
      <w:pPr>
        <w:spacing w:after="0" w:line="360" w:lineRule="auto"/>
        <w:rPr>
          <w:rFonts w:cs="Calibri"/>
        </w:rPr>
      </w:pPr>
    </w:p>
    <w:p w14:paraId="75D4F130" w14:textId="77777777" w:rsidR="00CA22DE" w:rsidRPr="00EA3564" w:rsidRDefault="00CA22DE" w:rsidP="001D2729">
      <w:pPr>
        <w:spacing w:after="0" w:line="360" w:lineRule="auto"/>
        <w:rPr>
          <w:rFonts w:cs="Calibri"/>
        </w:rPr>
      </w:pPr>
    </w:p>
    <w:p w14:paraId="1313453A" w14:textId="77777777" w:rsidR="00A5434A" w:rsidRPr="00EA3564" w:rsidRDefault="00A5434A" w:rsidP="001D2729">
      <w:pPr>
        <w:spacing w:after="0" w:line="360" w:lineRule="auto"/>
        <w:rPr>
          <w:rFonts w:cs="Calibri"/>
        </w:rPr>
      </w:pPr>
    </w:p>
    <w:sectPr w:rsidR="00A5434A" w:rsidRPr="00EA3564" w:rsidSect="002D4BC6">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76CF" w14:textId="77777777" w:rsidR="00A54AC6" w:rsidRDefault="00A54AC6" w:rsidP="00A6154C">
      <w:pPr>
        <w:spacing w:after="0" w:line="240" w:lineRule="auto"/>
      </w:pPr>
      <w:r>
        <w:separator/>
      </w:r>
    </w:p>
  </w:endnote>
  <w:endnote w:type="continuationSeparator" w:id="0">
    <w:p w14:paraId="7FD0D2EE" w14:textId="77777777" w:rsidR="00A54AC6" w:rsidRDefault="00A54AC6" w:rsidP="00A6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1ED" w14:textId="77777777" w:rsidR="00D6708A" w:rsidRDefault="00D6708A">
    <w:pPr>
      <w:pStyle w:val="Stopka"/>
      <w:jc w:val="right"/>
    </w:pPr>
    <w:r>
      <w:fldChar w:fldCharType="begin"/>
    </w:r>
    <w:r>
      <w:instrText>PAGE   \* MERGEFORMAT</w:instrText>
    </w:r>
    <w:r>
      <w:fldChar w:fldCharType="separate"/>
    </w:r>
    <w:r>
      <w:t>2</w:t>
    </w:r>
    <w:r>
      <w:fldChar w:fldCharType="end"/>
    </w:r>
  </w:p>
  <w:p w14:paraId="3AFF95A3" w14:textId="77777777" w:rsidR="00D6708A" w:rsidRDefault="00D670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F9D9" w14:textId="77777777" w:rsidR="00A54AC6" w:rsidRDefault="00A54AC6" w:rsidP="00A6154C">
      <w:pPr>
        <w:spacing w:after="0" w:line="240" w:lineRule="auto"/>
      </w:pPr>
      <w:r>
        <w:separator/>
      </w:r>
    </w:p>
  </w:footnote>
  <w:footnote w:type="continuationSeparator" w:id="0">
    <w:p w14:paraId="7C711AF1" w14:textId="77777777" w:rsidR="00A54AC6" w:rsidRDefault="00A54AC6" w:rsidP="00A6154C">
      <w:pPr>
        <w:spacing w:after="0" w:line="240" w:lineRule="auto"/>
      </w:pPr>
      <w:r>
        <w:continuationSeparator/>
      </w:r>
    </w:p>
  </w:footnote>
  <w:footnote w:id="1">
    <w:p w14:paraId="32F5E0AC" w14:textId="0182A4EF" w:rsidR="00CD3E08" w:rsidRDefault="00CD3E08">
      <w:pPr>
        <w:pStyle w:val="Tekstprzypisudolnego"/>
      </w:pPr>
      <w:r>
        <w:rPr>
          <w:rStyle w:val="Odwoanieprzypisudolnego"/>
        </w:rPr>
        <w:footnoteRef/>
      </w:r>
      <w:r>
        <w:t xml:space="preserve"> </w:t>
      </w:r>
      <w:r w:rsidR="009A4980" w:rsidRPr="009A4980">
        <w:t>Kryterium „fakultatywne” oznacza, że nie jest wymagane do spełnienia, ale może przynieść dodatkowe punkty w procesie oceny.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AE6" w14:textId="0F53E831" w:rsidR="00A6154C" w:rsidRPr="00A6154C" w:rsidRDefault="00A557D5" w:rsidP="00A6154C">
    <w:pPr>
      <w:spacing w:after="0" w:line="360" w:lineRule="auto"/>
      <w:jc w:val="center"/>
      <w:rPr>
        <w:rFonts w:ascii="Verdana" w:hAnsi="Verdana"/>
        <w:b/>
        <w:sz w:val="18"/>
        <w:szCs w:val="18"/>
      </w:rPr>
    </w:pPr>
    <w:r>
      <w:rPr>
        <w:noProof/>
      </w:rPr>
      <w:pict w14:anchorId="2D8B3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alt="Obraz zawierający tekst, zrzut ekranu, Czcionka&#10;&#10;Zawartość wygenerowana przez sztuczną inteligencję może być niepoprawna." style="width:453.75pt;height:60.75pt;visibility:visible;mso-wrap-style:square">
          <v:imagedata r:id="rId1" o:title="Obraz zawierający tekst, zrzut ekranu, Czcionka&#10;&#10;Zawartość wygenerowana przez sztuczną inteligencję może być niepopraw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670"/>
    <w:multiLevelType w:val="multilevel"/>
    <w:tmpl w:val="99D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2B39"/>
    <w:multiLevelType w:val="multilevel"/>
    <w:tmpl w:val="B674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679B"/>
    <w:multiLevelType w:val="hybridMultilevel"/>
    <w:tmpl w:val="EABE39BE"/>
    <w:lvl w:ilvl="0" w:tplc="148480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8A692A"/>
    <w:multiLevelType w:val="multilevel"/>
    <w:tmpl w:val="9B54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226C9"/>
    <w:multiLevelType w:val="hybridMultilevel"/>
    <w:tmpl w:val="7366A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534ACB"/>
    <w:multiLevelType w:val="hybridMultilevel"/>
    <w:tmpl w:val="C434815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A3439A"/>
    <w:multiLevelType w:val="hybridMultilevel"/>
    <w:tmpl w:val="DDA0D86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2A693D"/>
    <w:multiLevelType w:val="hybridMultilevel"/>
    <w:tmpl w:val="1CC40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68A1555"/>
    <w:multiLevelType w:val="multilevel"/>
    <w:tmpl w:val="128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B16C2"/>
    <w:multiLevelType w:val="hybridMultilevel"/>
    <w:tmpl w:val="7D64E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685F53"/>
    <w:multiLevelType w:val="hybridMultilevel"/>
    <w:tmpl w:val="0770941C"/>
    <w:lvl w:ilvl="0" w:tplc="7134361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F35C0B"/>
    <w:multiLevelType w:val="hybridMultilevel"/>
    <w:tmpl w:val="0770941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262967"/>
    <w:multiLevelType w:val="hybridMultilevel"/>
    <w:tmpl w:val="1158B050"/>
    <w:lvl w:ilvl="0" w:tplc="9A7046A4">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0A09F7"/>
    <w:multiLevelType w:val="multilevel"/>
    <w:tmpl w:val="17E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54171">
    <w:abstractNumId w:val="9"/>
  </w:num>
  <w:num w:numId="2" w16cid:durableId="89620349">
    <w:abstractNumId w:val="10"/>
  </w:num>
  <w:num w:numId="3" w16cid:durableId="285310708">
    <w:abstractNumId w:val="4"/>
  </w:num>
  <w:num w:numId="4" w16cid:durableId="568613399">
    <w:abstractNumId w:val="6"/>
  </w:num>
  <w:num w:numId="5" w16cid:durableId="1706952375">
    <w:abstractNumId w:val="12"/>
  </w:num>
  <w:num w:numId="6" w16cid:durableId="443113614">
    <w:abstractNumId w:val="5"/>
  </w:num>
  <w:num w:numId="7" w16cid:durableId="1869948224">
    <w:abstractNumId w:val="7"/>
  </w:num>
  <w:num w:numId="8" w16cid:durableId="703091997">
    <w:abstractNumId w:val="3"/>
  </w:num>
  <w:num w:numId="9" w16cid:durableId="307174242">
    <w:abstractNumId w:val="0"/>
  </w:num>
  <w:num w:numId="10" w16cid:durableId="733701473">
    <w:abstractNumId w:val="8"/>
  </w:num>
  <w:num w:numId="11" w16cid:durableId="1953708025">
    <w:abstractNumId w:val="13"/>
  </w:num>
  <w:num w:numId="12" w16cid:durableId="1297418509">
    <w:abstractNumId w:val="1"/>
  </w:num>
  <w:num w:numId="13" w16cid:durableId="847521200">
    <w:abstractNumId w:val="2"/>
  </w:num>
  <w:num w:numId="14" w16cid:durableId="1308436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1B5"/>
    <w:rsid w:val="00016CB9"/>
    <w:rsid w:val="00024EB8"/>
    <w:rsid w:val="000261B5"/>
    <w:rsid w:val="0002652C"/>
    <w:rsid w:val="00044D2A"/>
    <w:rsid w:val="000639D1"/>
    <w:rsid w:val="00071562"/>
    <w:rsid w:val="0007341F"/>
    <w:rsid w:val="000B1549"/>
    <w:rsid w:val="000B5444"/>
    <w:rsid w:val="000C5D88"/>
    <w:rsid w:val="000D1D76"/>
    <w:rsid w:val="000D496B"/>
    <w:rsid w:val="000E76B6"/>
    <w:rsid w:val="00136EAB"/>
    <w:rsid w:val="0014379C"/>
    <w:rsid w:val="00152D79"/>
    <w:rsid w:val="00162707"/>
    <w:rsid w:val="00166387"/>
    <w:rsid w:val="001865E0"/>
    <w:rsid w:val="00190B14"/>
    <w:rsid w:val="001B10E2"/>
    <w:rsid w:val="001D07B1"/>
    <w:rsid w:val="001D2729"/>
    <w:rsid w:val="00206B57"/>
    <w:rsid w:val="00216726"/>
    <w:rsid w:val="0021708D"/>
    <w:rsid w:val="002208B9"/>
    <w:rsid w:val="002215F0"/>
    <w:rsid w:val="00234308"/>
    <w:rsid w:val="00240DF1"/>
    <w:rsid w:val="002419EE"/>
    <w:rsid w:val="0025120B"/>
    <w:rsid w:val="00255501"/>
    <w:rsid w:val="00257381"/>
    <w:rsid w:val="00261827"/>
    <w:rsid w:val="00267086"/>
    <w:rsid w:val="002675B4"/>
    <w:rsid w:val="00270408"/>
    <w:rsid w:val="0027260B"/>
    <w:rsid w:val="0028190E"/>
    <w:rsid w:val="00281EA3"/>
    <w:rsid w:val="00292587"/>
    <w:rsid w:val="00293723"/>
    <w:rsid w:val="002A4086"/>
    <w:rsid w:val="002B0FB9"/>
    <w:rsid w:val="002B7753"/>
    <w:rsid w:val="002D4BC6"/>
    <w:rsid w:val="002E286B"/>
    <w:rsid w:val="002F1EBB"/>
    <w:rsid w:val="002F7BCB"/>
    <w:rsid w:val="00303B0D"/>
    <w:rsid w:val="00314CE8"/>
    <w:rsid w:val="003153C0"/>
    <w:rsid w:val="0032616F"/>
    <w:rsid w:val="00336DD5"/>
    <w:rsid w:val="00354851"/>
    <w:rsid w:val="003579A1"/>
    <w:rsid w:val="00371E4F"/>
    <w:rsid w:val="00393B7B"/>
    <w:rsid w:val="003A1702"/>
    <w:rsid w:val="003A6D2F"/>
    <w:rsid w:val="003A75B4"/>
    <w:rsid w:val="003B5C67"/>
    <w:rsid w:val="003C2C00"/>
    <w:rsid w:val="003E00C2"/>
    <w:rsid w:val="003F1560"/>
    <w:rsid w:val="003F4C93"/>
    <w:rsid w:val="003F6162"/>
    <w:rsid w:val="00402D66"/>
    <w:rsid w:val="00411D30"/>
    <w:rsid w:val="004130F4"/>
    <w:rsid w:val="00415D54"/>
    <w:rsid w:val="00433C9A"/>
    <w:rsid w:val="0044310C"/>
    <w:rsid w:val="004537EB"/>
    <w:rsid w:val="00460819"/>
    <w:rsid w:val="0047030E"/>
    <w:rsid w:val="0047624B"/>
    <w:rsid w:val="0047789A"/>
    <w:rsid w:val="004801AF"/>
    <w:rsid w:val="004831BD"/>
    <w:rsid w:val="004C3FE0"/>
    <w:rsid w:val="004C4AF4"/>
    <w:rsid w:val="004C5084"/>
    <w:rsid w:val="004E025C"/>
    <w:rsid w:val="004E3311"/>
    <w:rsid w:val="004E3C1A"/>
    <w:rsid w:val="004F22B4"/>
    <w:rsid w:val="005017E0"/>
    <w:rsid w:val="0050214F"/>
    <w:rsid w:val="00520E7B"/>
    <w:rsid w:val="005445D7"/>
    <w:rsid w:val="00544997"/>
    <w:rsid w:val="00547188"/>
    <w:rsid w:val="00562163"/>
    <w:rsid w:val="00564171"/>
    <w:rsid w:val="00566A28"/>
    <w:rsid w:val="005819B8"/>
    <w:rsid w:val="005B492A"/>
    <w:rsid w:val="005C2D3F"/>
    <w:rsid w:val="005C70F4"/>
    <w:rsid w:val="00603FE4"/>
    <w:rsid w:val="00611120"/>
    <w:rsid w:val="00613AD5"/>
    <w:rsid w:val="00613AFC"/>
    <w:rsid w:val="0062000E"/>
    <w:rsid w:val="00627C4B"/>
    <w:rsid w:val="006463A8"/>
    <w:rsid w:val="00652EEA"/>
    <w:rsid w:val="00686290"/>
    <w:rsid w:val="00690B38"/>
    <w:rsid w:val="00694574"/>
    <w:rsid w:val="00696D5E"/>
    <w:rsid w:val="006A3DE5"/>
    <w:rsid w:val="006B063E"/>
    <w:rsid w:val="006D6A25"/>
    <w:rsid w:val="006E16D6"/>
    <w:rsid w:val="006E6FF8"/>
    <w:rsid w:val="006F2FF8"/>
    <w:rsid w:val="006F5EA8"/>
    <w:rsid w:val="00702777"/>
    <w:rsid w:val="00710032"/>
    <w:rsid w:val="00711685"/>
    <w:rsid w:val="00731E09"/>
    <w:rsid w:val="00734EB1"/>
    <w:rsid w:val="00736FF8"/>
    <w:rsid w:val="0074378D"/>
    <w:rsid w:val="00747B9E"/>
    <w:rsid w:val="0075380B"/>
    <w:rsid w:val="00762004"/>
    <w:rsid w:val="0079359E"/>
    <w:rsid w:val="007972D0"/>
    <w:rsid w:val="007A54D7"/>
    <w:rsid w:val="007B48AA"/>
    <w:rsid w:val="007B4C79"/>
    <w:rsid w:val="007C3A50"/>
    <w:rsid w:val="007C560A"/>
    <w:rsid w:val="007C6F9A"/>
    <w:rsid w:val="007E0279"/>
    <w:rsid w:val="007E5247"/>
    <w:rsid w:val="007F5ACB"/>
    <w:rsid w:val="007F6F8F"/>
    <w:rsid w:val="00800EFE"/>
    <w:rsid w:val="008116AC"/>
    <w:rsid w:val="008155B4"/>
    <w:rsid w:val="00827ADC"/>
    <w:rsid w:val="008375B6"/>
    <w:rsid w:val="008465C8"/>
    <w:rsid w:val="0085521D"/>
    <w:rsid w:val="00861F7D"/>
    <w:rsid w:val="008754E9"/>
    <w:rsid w:val="00876B03"/>
    <w:rsid w:val="008810F4"/>
    <w:rsid w:val="008872E2"/>
    <w:rsid w:val="0089452B"/>
    <w:rsid w:val="008967FE"/>
    <w:rsid w:val="008A1781"/>
    <w:rsid w:val="008A3F7B"/>
    <w:rsid w:val="008D200E"/>
    <w:rsid w:val="008E6AEB"/>
    <w:rsid w:val="008F530B"/>
    <w:rsid w:val="00901C90"/>
    <w:rsid w:val="00906EEA"/>
    <w:rsid w:val="0091669B"/>
    <w:rsid w:val="00923E91"/>
    <w:rsid w:val="00924AB6"/>
    <w:rsid w:val="00925BFD"/>
    <w:rsid w:val="00943EF5"/>
    <w:rsid w:val="009532E8"/>
    <w:rsid w:val="00974DC1"/>
    <w:rsid w:val="00987752"/>
    <w:rsid w:val="00995860"/>
    <w:rsid w:val="009A4980"/>
    <w:rsid w:val="009B77A1"/>
    <w:rsid w:val="009C2EE4"/>
    <w:rsid w:val="009F572A"/>
    <w:rsid w:val="009F58CE"/>
    <w:rsid w:val="009F75ED"/>
    <w:rsid w:val="00A0152A"/>
    <w:rsid w:val="00A02913"/>
    <w:rsid w:val="00A1028C"/>
    <w:rsid w:val="00A11D52"/>
    <w:rsid w:val="00A2507B"/>
    <w:rsid w:val="00A301E3"/>
    <w:rsid w:val="00A413F6"/>
    <w:rsid w:val="00A41E4C"/>
    <w:rsid w:val="00A45C4C"/>
    <w:rsid w:val="00A5434A"/>
    <w:rsid w:val="00A54AC6"/>
    <w:rsid w:val="00A557D5"/>
    <w:rsid w:val="00A6154C"/>
    <w:rsid w:val="00A63309"/>
    <w:rsid w:val="00A81C39"/>
    <w:rsid w:val="00A92E76"/>
    <w:rsid w:val="00AC1FA3"/>
    <w:rsid w:val="00AE4A3E"/>
    <w:rsid w:val="00B13520"/>
    <w:rsid w:val="00B15CAD"/>
    <w:rsid w:val="00B25DEF"/>
    <w:rsid w:val="00B32E22"/>
    <w:rsid w:val="00B855FF"/>
    <w:rsid w:val="00B92DA0"/>
    <w:rsid w:val="00BB4E42"/>
    <w:rsid w:val="00BC202B"/>
    <w:rsid w:val="00BC753F"/>
    <w:rsid w:val="00BD037B"/>
    <w:rsid w:val="00C01639"/>
    <w:rsid w:val="00C072A2"/>
    <w:rsid w:val="00C13159"/>
    <w:rsid w:val="00C20C73"/>
    <w:rsid w:val="00C2409E"/>
    <w:rsid w:val="00C47FDC"/>
    <w:rsid w:val="00C53942"/>
    <w:rsid w:val="00C74087"/>
    <w:rsid w:val="00C81F87"/>
    <w:rsid w:val="00C828A9"/>
    <w:rsid w:val="00C8344E"/>
    <w:rsid w:val="00C87268"/>
    <w:rsid w:val="00CA22DE"/>
    <w:rsid w:val="00CA6326"/>
    <w:rsid w:val="00CA642B"/>
    <w:rsid w:val="00CB0FE6"/>
    <w:rsid w:val="00CB1FBE"/>
    <w:rsid w:val="00CB2FD4"/>
    <w:rsid w:val="00CB558C"/>
    <w:rsid w:val="00CC26CD"/>
    <w:rsid w:val="00CD3E08"/>
    <w:rsid w:val="00CD5DFD"/>
    <w:rsid w:val="00CE0965"/>
    <w:rsid w:val="00CE5940"/>
    <w:rsid w:val="00CE6452"/>
    <w:rsid w:val="00D07F71"/>
    <w:rsid w:val="00D11593"/>
    <w:rsid w:val="00D12140"/>
    <w:rsid w:val="00D15B71"/>
    <w:rsid w:val="00D1710C"/>
    <w:rsid w:val="00D217CD"/>
    <w:rsid w:val="00D3193E"/>
    <w:rsid w:val="00D357AE"/>
    <w:rsid w:val="00D515C2"/>
    <w:rsid w:val="00D55CF2"/>
    <w:rsid w:val="00D6708A"/>
    <w:rsid w:val="00D70FC7"/>
    <w:rsid w:val="00D80F05"/>
    <w:rsid w:val="00DB25CB"/>
    <w:rsid w:val="00DC2C44"/>
    <w:rsid w:val="00DE6551"/>
    <w:rsid w:val="00DF3A86"/>
    <w:rsid w:val="00DF4FAB"/>
    <w:rsid w:val="00E14259"/>
    <w:rsid w:val="00E20D76"/>
    <w:rsid w:val="00E30B79"/>
    <w:rsid w:val="00E35220"/>
    <w:rsid w:val="00E366C3"/>
    <w:rsid w:val="00E704B3"/>
    <w:rsid w:val="00E87A11"/>
    <w:rsid w:val="00E905B8"/>
    <w:rsid w:val="00E94220"/>
    <w:rsid w:val="00EA121C"/>
    <w:rsid w:val="00EA3564"/>
    <w:rsid w:val="00EB4971"/>
    <w:rsid w:val="00EB56F3"/>
    <w:rsid w:val="00EB5D2A"/>
    <w:rsid w:val="00EC3DAD"/>
    <w:rsid w:val="00EC61A2"/>
    <w:rsid w:val="00ED01AF"/>
    <w:rsid w:val="00EF2CFD"/>
    <w:rsid w:val="00F25028"/>
    <w:rsid w:val="00F310D4"/>
    <w:rsid w:val="00F32A24"/>
    <w:rsid w:val="00F548CE"/>
    <w:rsid w:val="00F62FB3"/>
    <w:rsid w:val="00F70DD1"/>
    <w:rsid w:val="00F75125"/>
    <w:rsid w:val="00F83BEB"/>
    <w:rsid w:val="00F94D54"/>
    <w:rsid w:val="00FB5F5A"/>
    <w:rsid w:val="00FE259D"/>
    <w:rsid w:val="00FE485E"/>
    <w:rsid w:val="00FF7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72977"/>
  <w15:chartTrackingRefBased/>
  <w15:docId w15:val="{D95E09A9-11D3-4DF7-93E0-4DAC46CC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61B5"/>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261B5"/>
    <w:pPr>
      <w:ind w:left="720"/>
      <w:contextualSpacing/>
    </w:pPr>
  </w:style>
  <w:style w:type="character" w:customStyle="1" w:styleId="AkapitzlistZnak">
    <w:name w:val="Akapit z listą Znak"/>
    <w:link w:val="Akapitzlist"/>
    <w:uiPriority w:val="34"/>
    <w:rsid w:val="000261B5"/>
    <w:rPr>
      <w:rFonts w:ascii="Calibri" w:eastAsia="Calibri" w:hAnsi="Calibri"/>
      <w:sz w:val="22"/>
      <w:szCs w:val="22"/>
      <w:lang w:val="pl-PL" w:eastAsia="en-US" w:bidi="ar-SA"/>
    </w:rPr>
  </w:style>
  <w:style w:type="paragraph" w:styleId="Nagwek">
    <w:name w:val="header"/>
    <w:basedOn w:val="Normalny"/>
    <w:link w:val="NagwekZnak"/>
    <w:uiPriority w:val="99"/>
    <w:rsid w:val="00A6154C"/>
    <w:pPr>
      <w:tabs>
        <w:tab w:val="center" w:pos="4536"/>
        <w:tab w:val="right" w:pos="9072"/>
      </w:tabs>
    </w:pPr>
  </w:style>
  <w:style w:type="character" w:customStyle="1" w:styleId="NagwekZnak">
    <w:name w:val="Nagłówek Znak"/>
    <w:link w:val="Nagwek"/>
    <w:uiPriority w:val="99"/>
    <w:rsid w:val="00A6154C"/>
    <w:rPr>
      <w:rFonts w:ascii="Calibri" w:eastAsia="Calibri" w:hAnsi="Calibri"/>
      <w:sz w:val="22"/>
      <w:szCs w:val="22"/>
      <w:lang w:eastAsia="en-US"/>
    </w:rPr>
  </w:style>
  <w:style w:type="paragraph" w:styleId="Stopka">
    <w:name w:val="footer"/>
    <w:basedOn w:val="Normalny"/>
    <w:link w:val="StopkaZnak"/>
    <w:uiPriority w:val="99"/>
    <w:rsid w:val="00A6154C"/>
    <w:pPr>
      <w:tabs>
        <w:tab w:val="center" w:pos="4536"/>
        <w:tab w:val="right" w:pos="9072"/>
      </w:tabs>
    </w:pPr>
  </w:style>
  <w:style w:type="character" w:customStyle="1" w:styleId="StopkaZnak">
    <w:name w:val="Stopka Znak"/>
    <w:link w:val="Stopka"/>
    <w:uiPriority w:val="99"/>
    <w:rsid w:val="00A6154C"/>
    <w:rPr>
      <w:rFonts w:ascii="Calibri" w:eastAsia="Calibri" w:hAnsi="Calibri"/>
      <w:sz w:val="22"/>
      <w:szCs w:val="22"/>
      <w:lang w:eastAsia="en-US"/>
    </w:rPr>
  </w:style>
  <w:style w:type="paragraph" w:styleId="Tekstkomentarza">
    <w:name w:val="annotation text"/>
    <w:basedOn w:val="Normalny"/>
    <w:link w:val="TekstkomentarzaZnak"/>
    <w:unhideWhenUsed/>
    <w:rsid w:val="009F572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9F572A"/>
  </w:style>
  <w:style w:type="paragraph" w:customStyle="1" w:styleId="tabulka">
    <w:name w:val="tabulka"/>
    <w:basedOn w:val="Normalny"/>
    <w:rsid w:val="009F572A"/>
    <w:pPr>
      <w:widowControl w:val="0"/>
      <w:spacing w:before="120" w:after="0" w:line="240" w:lineRule="exact"/>
      <w:jc w:val="center"/>
    </w:pPr>
    <w:rPr>
      <w:rFonts w:ascii="Arial" w:eastAsia="Times New Roman" w:hAnsi="Arial" w:cs="Arial"/>
      <w:sz w:val="20"/>
      <w:szCs w:val="20"/>
      <w:lang w:val="cs-CZ" w:eastAsia="pl-PL"/>
    </w:rPr>
  </w:style>
  <w:style w:type="paragraph" w:styleId="Tekstprzypisudolnego">
    <w:name w:val="footnote text"/>
    <w:basedOn w:val="Normalny"/>
    <w:link w:val="TekstprzypisudolnegoZnak"/>
    <w:rsid w:val="00CD3E08"/>
    <w:rPr>
      <w:sz w:val="20"/>
      <w:szCs w:val="20"/>
    </w:rPr>
  </w:style>
  <w:style w:type="character" w:customStyle="1" w:styleId="TekstprzypisudolnegoZnak">
    <w:name w:val="Tekst przypisu dolnego Znak"/>
    <w:link w:val="Tekstprzypisudolnego"/>
    <w:rsid w:val="00CD3E08"/>
    <w:rPr>
      <w:rFonts w:ascii="Calibri" w:eastAsia="Calibri" w:hAnsi="Calibri"/>
      <w:lang w:eastAsia="en-US"/>
    </w:rPr>
  </w:style>
  <w:style w:type="character" w:styleId="Odwoanieprzypisudolnego">
    <w:name w:val="footnote reference"/>
    <w:rsid w:val="00CD3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441896">
      <w:bodyDiv w:val="1"/>
      <w:marLeft w:val="0"/>
      <w:marRight w:val="0"/>
      <w:marTop w:val="0"/>
      <w:marBottom w:val="0"/>
      <w:divBdr>
        <w:top w:val="none" w:sz="0" w:space="0" w:color="auto"/>
        <w:left w:val="none" w:sz="0" w:space="0" w:color="auto"/>
        <w:bottom w:val="none" w:sz="0" w:space="0" w:color="auto"/>
        <w:right w:val="none" w:sz="0" w:space="0" w:color="auto"/>
      </w:divBdr>
    </w:div>
    <w:div w:id="20501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6919-8F64-43F9-A5DA-222A4717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2074</Words>
  <Characters>12448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Załącznik nr 2 – Oświadczenie o braku powiązań osobowych lub kapitałowych pomiędzy Wykonawcą a Zamawiającym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Oświadczenie o braku powiązań osobowych lub kapitałowych pomiędzy Wykonawcą a Zamawiającym</dc:title>
  <dc:subject/>
  <dc:creator>User</dc:creator>
  <cp:keywords/>
  <dc:description/>
  <cp:lastModifiedBy>Tomasz Matuszek</cp:lastModifiedBy>
  <cp:revision>157</cp:revision>
  <dcterms:created xsi:type="dcterms:W3CDTF">2024-01-31T15:37:00Z</dcterms:created>
  <dcterms:modified xsi:type="dcterms:W3CDTF">2025-05-23T20:11:00Z</dcterms:modified>
</cp:coreProperties>
</file>