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D6829" w:rsidRDefault="004D6829" w:rsidP="0008261E">
      <w:pPr>
        <w:rPr>
          <w:b/>
          <w:bCs/>
        </w:rPr>
      </w:pPr>
    </w:p>
    <w:p w:rsidR="004D6829" w:rsidRDefault="004D6829" w:rsidP="0008261E">
      <w:pPr>
        <w:rPr>
          <w:b/>
          <w:bCs/>
        </w:rPr>
      </w:pPr>
      <w:r>
        <w:rPr>
          <w:b/>
          <w:bCs/>
        </w:rPr>
        <w:t xml:space="preserve">Opis wymogów projektu stoiska wystawienniczego </w:t>
      </w:r>
    </w:p>
    <w:p w:rsidR="0008261E" w:rsidRPr="0008261E" w:rsidRDefault="0008261E" w:rsidP="0008261E">
      <w:pPr>
        <w:rPr>
          <w:b/>
          <w:bCs/>
        </w:rPr>
      </w:pPr>
      <w:r w:rsidRPr="0008261E">
        <w:rPr>
          <w:b/>
          <w:bCs/>
        </w:rPr>
        <w:t>1. Cel i Zakres Zamówienia</w:t>
      </w:r>
    </w:p>
    <w:p w:rsidR="0008261E" w:rsidRPr="0008261E" w:rsidRDefault="0008261E" w:rsidP="0008261E">
      <w:r w:rsidRPr="0008261E">
        <w:t xml:space="preserve">Przedmiotem </w:t>
      </w:r>
      <w:r>
        <w:t xml:space="preserve">niniejszego zamówienia jest </w:t>
      </w:r>
      <w:r w:rsidR="004D6829">
        <w:t xml:space="preserve">zlecenie wykonania kompleksowej usługi </w:t>
      </w:r>
      <w:r>
        <w:t>dotyczącego</w:t>
      </w:r>
      <w:r w:rsidRPr="0008261E">
        <w:t xml:space="preserve"> zaprojektowani</w:t>
      </w:r>
      <w:r>
        <w:t>a</w:t>
      </w:r>
      <w:r w:rsidRPr="0008261E">
        <w:t xml:space="preserve"> i wykonani</w:t>
      </w:r>
      <w:r>
        <w:t>a</w:t>
      </w:r>
      <w:r w:rsidRPr="0008261E">
        <w:t xml:space="preserve"> sześciu unikalnych stoisk wystawienniczych o powierzchni 18 </w:t>
      </w:r>
      <w:proofErr w:type="spellStart"/>
      <w:r w:rsidRPr="0008261E">
        <w:t>m²</w:t>
      </w:r>
      <w:proofErr w:type="spellEnd"/>
      <w:r w:rsidRPr="0008261E">
        <w:t xml:space="preserve"> każde</w:t>
      </w:r>
      <w:r w:rsidR="004D6829">
        <w:t xml:space="preserve"> wraz z pełnym </w:t>
      </w:r>
      <w:proofErr w:type="spellStart"/>
      <w:r w:rsidR="004D6829">
        <w:t>sewisem</w:t>
      </w:r>
      <w:proofErr w:type="spellEnd"/>
      <w:r w:rsidR="004D6829">
        <w:t xml:space="preserve"> wskazanym w załączniku nr 1. Stoiska</w:t>
      </w:r>
      <w:r w:rsidRPr="0008261E">
        <w:t xml:space="preserve"> ma</w:t>
      </w:r>
      <w:r w:rsidR="004D6829">
        <w:t>ją</w:t>
      </w:r>
      <w:r w:rsidRPr="0008261E">
        <w:t xml:space="preserve"> wyróżniać markę </w:t>
      </w:r>
      <w:r w:rsidR="00C50B55">
        <w:t xml:space="preserve">CODISAFE </w:t>
      </w:r>
      <w:r w:rsidRPr="0008261E">
        <w:t>oraz produkty firmy, przyciągać uwagę odwiedzających na międzynarodowych wydarzeniach targowych i spełniać wymogi zrównoważonego rozwoju. Oferent zobowiązany jest do dostosowania projektu i wykonania stoiska do lokalnych przepisów i wymogów organizatora każdego wydarzenia.</w:t>
      </w:r>
    </w:p>
    <w:p w:rsidR="0008261E" w:rsidRPr="0008261E" w:rsidRDefault="0008261E" w:rsidP="0008261E">
      <w:pPr>
        <w:rPr>
          <w:b/>
          <w:bCs/>
        </w:rPr>
      </w:pPr>
      <w:r w:rsidRPr="0008261E">
        <w:rPr>
          <w:b/>
          <w:bCs/>
        </w:rPr>
        <w:t>2. Lokalizacje Wydarzeń Targowych</w:t>
      </w:r>
    </w:p>
    <w:p w:rsidR="0008261E" w:rsidRPr="0008261E" w:rsidRDefault="0008261E" w:rsidP="0008261E">
      <w:pPr>
        <w:numPr>
          <w:ilvl w:val="0"/>
          <w:numId w:val="1"/>
        </w:numPr>
      </w:pPr>
      <w:r w:rsidRPr="0008261E">
        <w:rPr>
          <w:b/>
          <w:bCs/>
        </w:rPr>
        <w:t>DSEI, Londyn (Wielka Brytania)</w:t>
      </w:r>
      <w:r w:rsidRPr="0008261E">
        <w:t xml:space="preserve"> – edycja w 2025 roku.</w:t>
      </w:r>
    </w:p>
    <w:p w:rsidR="0008261E" w:rsidRPr="0008261E" w:rsidRDefault="0008261E" w:rsidP="0008261E">
      <w:pPr>
        <w:numPr>
          <w:ilvl w:val="0"/>
          <w:numId w:val="1"/>
        </w:numPr>
      </w:pPr>
      <w:r w:rsidRPr="0008261E">
        <w:rPr>
          <w:b/>
          <w:bCs/>
        </w:rPr>
        <w:t>DSA &amp; NATSEC, Kuala Lumpur (Malezja)</w:t>
      </w:r>
      <w:r w:rsidRPr="0008261E">
        <w:t xml:space="preserve"> – edycja w 2026 roku.</w:t>
      </w:r>
    </w:p>
    <w:p w:rsidR="0008261E" w:rsidRPr="0008261E" w:rsidRDefault="0008261E" w:rsidP="0008261E">
      <w:pPr>
        <w:numPr>
          <w:ilvl w:val="0"/>
          <w:numId w:val="1"/>
        </w:numPr>
      </w:pPr>
      <w:r w:rsidRPr="0008261E">
        <w:rPr>
          <w:b/>
          <w:bCs/>
        </w:rPr>
        <w:t xml:space="preserve">IDEX, Abu </w:t>
      </w:r>
      <w:proofErr w:type="spellStart"/>
      <w:r w:rsidRPr="0008261E">
        <w:rPr>
          <w:b/>
          <w:bCs/>
        </w:rPr>
        <w:t>Dhabi</w:t>
      </w:r>
      <w:proofErr w:type="spellEnd"/>
      <w:r w:rsidRPr="0008261E">
        <w:rPr>
          <w:b/>
          <w:bCs/>
        </w:rPr>
        <w:t xml:space="preserve"> (Zjednoczone Emiraty Arabskie)</w:t>
      </w:r>
      <w:r w:rsidRPr="0008261E">
        <w:t xml:space="preserve"> – edycja w 2027 roku.</w:t>
      </w:r>
    </w:p>
    <w:p w:rsidR="0008261E" w:rsidRPr="0008261E" w:rsidRDefault="0008261E" w:rsidP="0008261E">
      <w:pPr>
        <w:numPr>
          <w:ilvl w:val="0"/>
          <w:numId w:val="1"/>
        </w:numPr>
      </w:pPr>
      <w:r w:rsidRPr="0008261E">
        <w:rPr>
          <w:b/>
          <w:bCs/>
        </w:rPr>
        <w:t>DSEI, Londyn (Wielka Brytania)</w:t>
      </w:r>
      <w:r w:rsidRPr="0008261E">
        <w:t xml:space="preserve"> – edycja w 2027 roku.</w:t>
      </w:r>
    </w:p>
    <w:p w:rsidR="0008261E" w:rsidRPr="0008261E" w:rsidRDefault="0008261E" w:rsidP="0008261E">
      <w:pPr>
        <w:numPr>
          <w:ilvl w:val="0"/>
          <w:numId w:val="1"/>
        </w:numPr>
      </w:pPr>
      <w:r w:rsidRPr="0008261E">
        <w:rPr>
          <w:b/>
          <w:bCs/>
        </w:rPr>
        <w:t>DSA &amp; NATSEC, Kuala Lumpur (Malezja)</w:t>
      </w:r>
      <w:r w:rsidRPr="0008261E">
        <w:t xml:space="preserve"> – edycja w 2028 roku.</w:t>
      </w:r>
    </w:p>
    <w:p w:rsidR="0008261E" w:rsidRPr="0008261E" w:rsidRDefault="0008261E" w:rsidP="0008261E">
      <w:pPr>
        <w:numPr>
          <w:ilvl w:val="0"/>
          <w:numId w:val="1"/>
        </w:numPr>
      </w:pPr>
      <w:r w:rsidRPr="0008261E">
        <w:rPr>
          <w:b/>
          <w:bCs/>
        </w:rPr>
        <w:t xml:space="preserve">IDEX, Abu </w:t>
      </w:r>
      <w:proofErr w:type="spellStart"/>
      <w:r w:rsidRPr="0008261E">
        <w:rPr>
          <w:b/>
          <w:bCs/>
        </w:rPr>
        <w:t>Dhabi</w:t>
      </w:r>
      <w:proofErr w:type="spellEnd"/>
      <w:r w:rsidRPr="0008261E">
        <w:rPr>
          <w:b/>
          <w:bCs/>
        </w:rPr>
        <w:t xml:space="preserve"> (Zjednoczone Emiraty Arabskie)</w:t>
      </w:r>
      <w:r w:rsidRPr="0008261E">
        <w:t xml:space="preserve"> – edycja w 2029 roku.</w:t>
      </w:r>
    </w:p>
    <w:p w:rsidR="0008261E" w:rsidRPr="0008261E" w:rsidRDefault="0008261E" w:rsidP="0008261E">
      <w:pPr>
        <w:rPr>
          <w:b/>
          <w:bCs/>
        </w:rPr>
      </w:pPr>
      <w:r w:rsidRPr="0008261E">
        <w:rPr>
          <w:b/>
          <w:bCs/>
        </w:rPr>
        <w:t>3. Wytyczne dla Projektów</w:t>
      </w:r>
    </w:p>
    <w:p w:rsidR="0008261E" w:rsidRPr="0008261E" w:rsidRDefault="0008261E" w:rsidP="0008261E">
      <w:pPr>
        <w:rPr>
          <w:b/>
          <w:bCs/>
        </w:rPr>
      </w:pPr>
      <w:r w:rsidRPr="0008261E">
        <w:rPr>
          <w:b/>
          <w:bCs/>
        </w:rPr>
        <w:t>3.1. Design i Estetyka</w:t>
      </w:r>
    </w:p>
    <w:p w:rsidR="0008261E" w:rsidRPr="0008261E" w:rsidRDefault="0008261E" w:rsidP="0008261E">
      <w:pPr>
        <w:numPr>
          <w:ilvl w:val="0"/>
          <w:numId w:val="2"/>
        </w:numPr>
      </w:pPr>
      <w:r w:rsidRPr="0008261E">
        <w:t>Każde stoisko musi być unikalne, nawiązując do specyfiki lokalnego rynku i charakteru wydarzenia targowego.</w:t>
      </w:r>
    </w:p>
    <w:p w:rsidR="0008261E" w:rsidRPr="0008261E" w:rsidRDefault="0008261E" w:rsidP="0008261E">
      <w:pPr>
        <w:numPr>
          <w:ilvl w:val="0"/>
          <w:numId w:val="2"/>
        </w:numPr>
      </w:pPr>
      <w:r w:rsidRPr="0008261E">
        <w:t>Modułowość: Elementy stoiska muszą być zaprojektowane tak, aby umożliwić ponowne wykorzystanie do 50% jego masy w kolejnych projektach.</w:t>
      </w:r>
    </w:p>
    <w:p w:rsidR="0008261E" w:rsidRPr="0008261E" w:rsidRDefault="0008261E" w:rsidP="0008261E">
      <w:pPr>
        <w:numPr>
          <w:ilvl w:val="0"/>
          <w:numId w:val="2"/>
        </w:numPr>
      </w:pPr>
      <w:r w:rsidRPr="0008261E">
        <w:t xml:space="preserve">Estetyka </w:t>
      </w:r>
      <w:proofErr w:type="spellStart"/>
      <w:r w:rsidRPr="0008261E">
        <w:t>premium</w:t>
      </w:r>
      <w:proofErr w:type="spellEnd"/>
      <w:r w:rsidRPr="0008261E">
        <w:t xml:space="preserve">: Nowoczesny design z wykorzystaniem ekologicznych i wytrzymałych materiałów, takich jak drewno, aluminium, szkło czy kompozyty łatwe do </w:t>
      </w:r>
      <w:proofErr w:type="spellStart"/>
      <w:r w:rsidRPr="0008261E">
        <w:t>recyklingu.</w:t>
      </w:r>
      <w:r w:rsidR="00183D10">
        <w:t>Stosiko</w:t>
      </w:r>
      <w:proofErr w:type="spellEnd"/>
      <w:r w:rsidR="00183D10">
        <w:t xml:space="preserve"> ma ukazywać unikatową technologię i przełomową w zakresie </w:t>
      </w:r>
      <w:proofErr w:type="spellStart"/>
      <w:r w:rsidR="00183D10">
        <w:t>samodezynfekcji</w:t>
      </w:r>
      <w:proofErr w:type="spellEnd"/>
      <w:r w:rsidR="00183D10">
        <w:t xml:space="preserve"> ekranów.</w:t>
      </w:r>
    </w:p>
    <w:p w:rsidR="0008261E" w:rsidRPr="0008261E" w:rsidRDefault="0008261E" w:rsidP="0008261E">
      <w:pPr>
        <w:rPr>
          <w:b/>
          <w:bCs/>
        </w:rPr>
      </w:pPr>
      <w:r w:rsidRPr="0008261E">
        <w:rPr>
          <w:b/>
          <w:bCs/>
        </w:rPr>
        <w:t>3.2. Funkcjonalność</w:t>
      </w:r>
    </w:p>
    <w:p w:rsidR="0008261E" w:rsidRPr="0008261E" w:rsidRDefault="0008261E" w:rsidP="0008261E">
      <w:pPr>
        <w:numPr>
          <w:ilvl w:val="0"/>
          <w:numId w:val="3"/>
        </w:numPr>
      </w:pPr>
      <w:r w:rsidRPr="0008261E">
        <w:rPr>
          <w:b/>
          <w:bCs/>
        </w:rPr>
        <w:t>Strefa demonstracyjna</w:t>
      </w:r>
      <w:r w:rsidRPr="0008261E">
        <w:t>:</w:t>
      </w:r>
    </w:p>
    <w:p w:rsidR="0008261E" w:rsidRPr="0008261E" w:rsidRDefault="0008261E" w:rsidP="0008261E">
      <w:pPr>
        <w:numPr>
          <w:ilvl w:val="1"/>
          <w:numId w:val="3"/>
        </w:numPr>
      </w:pPr>
      <w:r w:rsidRPr="0008261E">
        <w:t>Powinna zajmować minimum 50% powierzchni stoiska.</w:t>
      </w:r>
    </w:p>
    <w:p w:rsidR="0008261E" w:rsidRPr="0008261E" w:rsidRDefault="0008261E" w:rsidP="0008261E">
      <w:pPr>
        <w:numPr>
          <w:ilvl w:val="1"/>
          <w:numId w:val="3"/>
        </w:numPr>
      </w:pPr>
      <w:r w:rsidRPr="0008261E">
        <w:t>Wyposażona w interaktywne technologie (np. ekrany dotykowe, VR/AR, hologramy).</w:t>
      </w:r>
    </w:p>
    <w:p w:rsidR="0008261E" w:rsidRPr="0008261E" w:rsidRDefault="0008261E" w:rsidP="0008261E">
      <w:pPr>
        <w:numPr>
          <w:ilvl w:val="0"/>
          <w:numId w:val="3"/>
        </w:numPr>
      </w:pPr>
      <w:r w:rsidRPr="0008261E">
        <w:rPr>
          <w:b/>
          <w:bCs/>
        </w:rPr>
        <w:t>Strefa spotkań</w:t>
      </w:r>
      <w:r w:rsidRPr="0008261E">
        <w:t>:</w:t>
      </w:r>
    </w:p>
    <w:p w:rsidR="0008261E" w:rsidRPr="0008261E" w:rsidRDefault="0008261E" w:rsidP="0008261E">
      <w:pPr>
        <w:numPr>
          <w:ilvl w:val="1"/>
          <w:numId w:val="3"/>
        </w:numPr>
      </w:pPr>
      <w:r w:rsidRPr="0008261E">
        <w:t>Przestrzeń do rozmów biznesowych z wygodnymi meblami i odpowiednim oświetleniem.</w:t>
      </w:r>
    </w:p>
    <w:p w:rsidR="0008261E" w:rsidRPr="0008261E" w:rsidRDefault="0008261E" w:rsidP="0008261E">
      <w:pPr>
        <w:numPr>
          <w:ilvl w:val="0"/>
          <w:numId w:val="3"/>
        </w:numPr>
      </w:pPr>
      <w:r w:rsidRPr="0008261E">
        <w:rPr>
          <w:b/>
          <w:bCs/>
        </w:rPr>
        <w:t>Magazyn</w:t>
      </w:r>
      <w:r w:rsidRPr="0008261E">
        <w:t>:</w:t>
      </w:r>
    </w:p>
    <w:p w:rsidR="0008261E" w:rsidRDefault="0008261E" w:rsidP="0008261E">
      <w:pPr>
        <w:numPr>
          <w:ilvl w:val="1"/>
          <w:numId w:val="3"/>
        </w:numPr>
      </w:pPr>
      <w:r w:rsidRPr="0008261E">
        <w:t>Dyskretnie wkomponowane miejsce na przechowywanie materiałów promocyjnych i produktów.</w:t>
      </w:r>
    </w:p>
    <w:p w:rsidR="003028D6" w:rsidRDefault="003028D6" w:rsidP="003028D6">
      <w:pPr>
        <w:numPr>
          <w:ilvl w:val="0"/>
          <w:numId w:val="3"/>
        </w:numPr>
      </w:pPr>
      <w:r>
        <w:rPr>
          <w:b/>
          <w:bCs/>
        </w:rPr>
        <w:lastRenderedPageBreak/>
        <w:t>Modularność</w:t>
      </w:r>
      <w:r w:rsidRPr="0008261E">
        <w:t>:</w:t>
      </w:r>
    </w:p>
    <w:p w:rsidR="003028D6" w:rsidRPr="0008261E" w:rsidRDefault="003028D6" w:rsidP="003028D6">
      <w:pPr>
        <w:numPr>
          <w:ilvl w:val="1"/>
          <w:numId w:val="3"/>
        </w:numPr>
      </w:pPr>
      <w:r>
        <w:t>U</w:t>
      </w:r>
      <w:r w:rsidRPr="003028D6">
        <w:t>możliwia łatwe rozłożenie, złożenie i transport w zoptymalizowanej formie, jak na dwóch paletach.</w:t>
      </w:r>
    </w:p>
    <w:p w:rsidR="0008261E" w:rsidRPr="0008261E" w:rsidRDefault="0008261E" w:rsidP="0008261E">
      <w:pPr>
        <w:rPr>
          <w:b/>
          <w:bCs/>
        </w:rPr>
      </w:pPr>
      <w:r w:rsidRPr="0008261E">
        <w:rPr>
          <w:b/>
          <w:bCs/>
        </w:rPr>
        <w:t>3.3. Materiały</w:t>
      </w:r>
    </w:p>
    <w:p w:rsidR="0008261E" w:rsidRPr="0008261E" w:rsidRDefault="0008261E" w:rsidP="0008261E">
      <w:pPr>
        <w:numPr>
          <w:ilvl w:val="0"/>
          <w:numId w:val="4"/>
        </w:numPr>
      </w:pPr>
      <w:r w:rsidRPr="0008261E">
        <w:t>Wymagane są materiały przyjazne środowisku, takie jak:</w:t>
      </w:r>
    </w:p>
    <w:p w:rsidR="0008261E" w:rsidRPr="0008261E" w:rsidRDefault="0008261E" w:rsidP="0008261E">
      <w:pPr>
        <w:numPr>
          <w:ilvl w:val="1"/>
          <w:numId w:val="4"/>
        </w:numPr>
      </w:pPr>
      <w:r w:rsidRPr="0008261E">
        <w:t>Drewno certyfikowane FSC.</w:t>
      </w:r>
    </w:p>
    <w:p w:rsidR="0008261E" w:rsidRPr="0008261E" w:rsidRDefault="0008261E" w:rsidP="0008261E">
      <w:pPr>
        <w:numPr>
          <w:ilvl w:val="1"/>
          <w:numId w:val="4"/>
        </w:numPr>
      </w:pPr>
      <w:r w:rsidRPr="0008261E">
        <w:t>Szkło hartowane.</w:t>
      </w:r>
    </w:p>
    <w:p w:rsidR="0008261E" w:rsidRPr="0008261E" w:rsidRDefault="0008261E" w:rsidP="0008261E">
      <w:pPr>
        <w:numPr>
          <w:ilvl w:val="1"/>
          <w:numId w:val="4"/>
        </w:numPr>
      </w:pPr>
      <w:r w:rsidRPr="0008261E">
        <w:t>Aluminium lub stal nierdzewna.</w:t>
      </w:r>
    </w:p>
    <w:p w:rsidR="0008261E" w:rsidRPr="0008261E" w:rsidRDefault="0008261E" w:rsidP="0008261E">
      <w:pPr>
        <w:numPr>
          <w:ilvl w:val="1"/>
          <w:numId w:val="4"/>
        </w:numPr>
      </w:pPr>
      <w:r w:rsidRPr="0008261E">
        <w:t>Tkaniny naturalne lub z recyklingu.</w:t>
      </w:r>
    </w:p>
    <w:p w:rsidR="0008261E" w:rsidRPr="0008261E" w:rsidRDefault="0008261E" w:rsidP="0008261E">
      <w:pPr>
        <w:numPr>
          <w:ilvl w:val="0"/>
          <w:numId w:val="4"/>
        </w:numPr>
      </w:pPr>
      <w:r w:rsidRPr="0008261E">
        <w:t>Zakaz stosowania PCV oraz materiałów trudnych do recyklingu.</w:t>
      </w:r>
    </w:p>
    <w:p w:rsidR="0008261E" w:rsidRPr="0008261E" w:rsidRDefault="0008261E" w:rsidP="0008261E">
      <w:pPr>
        <w:rPr>
          <w:b/>
          <w:bCs/>
        </w:rPr>
      </w:pPr>
      <w:r w:rsidRPr="0008261E">
        <w:rPr>
          <w:b/>
          <w:bCs/>
        </w:rPr>
        <w:t>3.4. Oświetlenie</w:t>
      </w:r>
    </w:p>
    <w:p w:rsidR="0008261E" w:rsidRPr="0008261E" w:rsidRDefault="0008261E" w:rsidP="0008261E">
      <w:pPr>
        <w:numPr>
          <w:ilvl w:val="0"/>
          <w:numId w:val="5"/>
        </w:numPr>
      </w:pPr>
      <w:r w:rsidRPr="0008261E">
        <w:t>Zaawansowane oświetlenie LED z możliwością regulacji intensywności i koloru.</w:t>
      </w:r>
    </w:p>
    <w:p w:rsidR="0008261E" w:rsidRPr="0008261E" w:rsidRDefault="0008261E" w:rsidP="0008261E">
      <w:pPr>
        <w:numPr>
          <w:ilvl w:val="0"/>
          <w:numId w:val="5"/>
        </w:numPr>
      </w:pPr>
      <w:r w:rsidRPr="0008261E">
        <w:t>Punktowe reflektory do podkreślenia kluczowych produktów i elementów stoiska.</w:t>
      </w:r>
    </w:p>
    <w:p w:rsidR="0008261E" w:rsidRPr="0008261E" w:rsidRDefault="0008261E" w:rsidP="0008261E">
      <w:pPr>
        <w:rPr>
          <w:b/>
          <w:bCs/>
        </w:rPr>
      </w:pPr>
      <w:r w:rsidRPr="0008261E">
        <w:rPr>
          <w:b/>
          <w:bCs/>
        </w:rPr>
        <w:t>3.5. Technologie Multimedialne</w:t>
      </w:r>
    </w:p>
    <w:p w:rsidR="0008261E" w:rsidRPr="0008261E" w:rsidRDefault="0008261E" w:rsidP="0008261E">
      <w:pPr>
        <w:numPr>
          <w:ilvl w:val="0"/>
          <w:numId w:val="6"/>
        </w:numPr>
      </w:pPr>
      <w:r w:rsidRPr="0008261E">
        <w:t>Ekrany dotykowe lub ściany interaktywne.</w:t>
      </w:r>
    </w:p>
    <w:p w:rsidR="0008261E" w:rsidRPr="0008261E" w:rsidRDefault="0008261E" w:rsidP="0008261E">
      <w:pPr>
        <w:numPr>
          <w:ilvl w:val="0"/>
          <w:numId w:val="6"/>
        </w:numPr>
      </w:pPr>
      <w:r w:rsidRPr="0008261E">
        <w:t>Prezentacje holograficzne i systemy VR/AR.</w:t>
      </w:r>
    </w:p>
    <w:p w:rsidR="0008261E" w:rsidRPr="0008261E" w:rsidRDefault="0008261E" w:rsidP="0008261E">
      <w:pPr>
        <w:numPr>
          <w:ilvl w:val="0"/>
          <w:numId w:val="6"/>
        </w:numPr>
      </w:pPr>
      <w:r w:rsidRPr="0008261E">
        <w:t>System zarządzania oświetleniem i dźwiękiem.</w:t>
      </w:r>
    </w:p>
    <w:p w:rsidR="0008261E" w:rsidRPr="0008261E" w:rsidRDefault="0008261E" w:rsidP="0008261E">
      <w:pPr>
        <w:rPr>
          <w:b/>
          <w:bCs/>
        </w:rPr>
      </w:pPr>
      <w:r w:rsidRPr="0008261E">
        <w:rPr>
          <w:b/>
          <w:bCs/>
        </w:rPr>
        <w:t>3.6. Zrównoważony Rozwój</w:t>
      </w:r>
    </w:p>
    <w:p w:rsidR="0008261E" w:rsidRPr="0008261E" w:rsidRDefault="0008261E" w:rsidP="0008261E">
      <w:pPr>
        <w:numPr>
          <w:ilvl w:val="0"/>
          <w:numId w:val="7"/>
        </w:numPr>
      </w:pPr>
      <w:r w:rsidRPr="0008261E">
        <w:t>Elementy projektu i wykonania muszą uwzględniać minimalizację odpadów.</w:t>
      </w:r>
    </w:p>
    <w:p w:rsidR="0008261E" w:rsidRDefault="0008261E" w:rsidP="0008261E">
      <w:pPr>
        <w:numPr>
          <w:ilvl w:val="0"/>
          <w:numId w:val="7"/>
        </w:numPr>
      </w:pPr>
      <w:r w:rsidRPr="0008261E">
        <w:t>Materiały powinny być łatwe w transporcie, wielokrotnego użytku oraz ekologiczne.</w:t>
      </w:r>
    </w:p>
    <w:p w:rsidR="004D6829" w:rsidRDefault="004D6829" w:rsidP="004D6829">
      <w:pPr>
        <w:pStyle w:val="Akapitzlist"/>
        <w:numPr>
          <w:ilvl w:val="0"/>
          <w:numId w:val="13"/>
        </w:numPr>
      </w:pPr>
      <w:r w:rsidRPr="004D6829">
        <w:t>Ilość elementów zabudowy stoiska ponownie użytych na kolejnych wydarzeniach targowych.</w:t>
      </w:r>
      <w:r>
        <w:t xml:space="preserve"> Za każdym razem przyjmuje się, że minimum 20 elementów poprzedniego stoiska będzie wykorzystanych przy następnym stoisku. Zasada obowiązuje dla wszystkich 6 stoisk.</w:t>
      </w:r>
    </w:p>
    <w:p w:rsidR="004D6829" w:rsidRDefault="004D6829" w:rsidP="004D6829">
      <w:pPr>
        <w:pStyle w:val="Akapitzlist"/>
      </w:pPr>
      <w:r>
        <w:t>Elementy stoisk (np. modułowe panele, elementy oświetlenia), które mogą być ponownie wykorzystane.</w:t>
      </w:r>
    </w:p>
    <w:p w:rsidR="004D6829" w:rsidRDefault="004D6829" w:rsidP="004D6829">
      <w:pPr>
        <w:pStyle w:val="Akapitzlist"/>
        <w:numPr>
          <w:ilvl w:val="0"/>
          <w:numId w:val="13"/>
        </w:numPr>
      </w:pPr>
      <w:r w:rsidRPr="004D6829">
        <w:t>Ilość materiałów pochodzących z recyklingu użytych do zabudowy stoisk targowych.</w:t>
      </w:r>
      <w:r>
        <w:t xml:space="preserve"> </w:t>
      </w:r>
      <w:r w:rsidRPr="004D6829">
        <w:t xml:space="preserve">W ramach projektu wprowadzono standard użycia elementów takich jak aluminium, płyty MDF lub drewno z recyklingu. Udokumentowanie: specyfikacje materiałów użytych w stoiskach (raport dostawcy), faktury zakupowe potwierdzające pochodzenie materiałów. </w:t>
      </w:r>
      <w:proofErr w:type="spellStart"/>
      <w:r w:rsidRPr="004D6829">
        <w:t>tym</w:t>
      </w:r>
      <w:proofErr w:type="spellEnd"/>
      <w:r w:rsidRPr="004D6829">
        <w:t xml:space="preserve"> samym dla </w:t>
      </w:r>
      <w:r>
        <w:t>wszystkich</w:t>
      </w:r>
      <w:r w:rsidRPr="004D6829">
        <w:t xml:space="preserve"> stoisk </w:t>
      </w:r>
      <w:r>
        <w:t>ma być</w:t>
      </w:r>
      <w:r w:rsidRPr="004D6829">
        <w:t xml:space="preserve"> w sumie wykorzystanych 100kg materiałów z recyclingu</w:t>
      </w:r>
    </w:p>
    <w:p w:rsidR="0008261E" w:rsidRDefault="004D6829" w:rsidP="0008261E">
      <w:pPr>
        <w:pStyle w:val="Akapitzlist"/>
        <w:numPr>
          <w:ilvl w:val="0"/>
          <w:numId w:val="13"/>
        </w:numPr>
      </w:pPr>
      <w:r w:rsidRPr="004D6829">
        <w:t>Ilość materiałów trudno poddawanych recyklingowi (np. PCV) zredukowanych podczas budowy stoisk targowych.</w:t>
      </w:r>
      <w:r>
        <w:t xml:space="preserve"> </w:t>
      </w:r>
      <w:r w:rsidRPr="004D6829">
        <w:t xml:space="preserve">Przed rozpoczęciem projektu przeanalizowano wykorzystanie materiałów trudno </w:t>
      </w:r>
      <w:proofErr w:type="spellStart"/>
      <w:r w:rsidRPr="004D6829">
        <w:t>recyklingowalnych</w:t>
      </w:r>
      <w:proofErr w:type="spellEnd"/>
      <w:r w:rsidRPr="004D6829">
        <w:t xml:space="preserve"> w stoiskach targowych. W projekcie ograniczono ich użycie o 75% poprzez zastąpienie materiałami bardziej zrównoważonymi (np. płyty kartonowe, drewno z certyfikatem FSC). </w:t>
      </w:r>
    </w:p>
    <w:p w:rsidR="004D6829" w:rsidRDefault="004D6829" w:rsidP="0008261E">
      <w:pPr>
        <w:pStyle w:val="Akapitzlist"/>
        <w:numPr>
          <w:ilvl w:val="0"/>
          <w:numId w:val="13"/>
        </w:numPr>
      </w:pPr>
      <w:r>
        <w:t>Ograniczenie Ilości</w:t>
      </w:r>
      <w:r w:rsidRPr="004D6829">
        <w:t xml:space="preserve"> materiałów eliminowanych z procesu zakupów ze względu na ich negatywne oddziaływanie na środowisko (np. produkty zawierające szkodliwe substancje)</w:t>
      </w:r>
      <w:r>
        <w:t xml:space="preserve">. </w:t>
      </w:r>
      <w:r>
        <w:lastRenderedPageBreak/>
        <w:t>Należy unikać</w:t>
      </w:r>
      <w:r w:rsidRPr="004D6829">
        <w:t xml:space="preserve"> użycia materiałów o wysokim oddziaływaniu środowiskowym (np. PCV, materiały o dużej emisji CO₂ w produkcji). </w:t>
      </w:r>
    </w:p>
    <w:p w:rsidR="0063441C" w:rsidRDefault="0063441C" w:rsidP="0063441C">
      <w:pPr>
        <w:pStyle w:val="Akapitzlist"/>
        <w:numPr>
          <w:ilvl w:val="0"/>
          <w:numId w:val="13"/>
        </w:numPr>
        <w:spacing w:line="256" w:lineRule="auto"/>
      </w:pPr>
      <w:r>
        <w:t>We wszystkich wydarzeniach targowych należy wysłać gotowe do złożenia stoisko wystawiennicze. Do wszystkich stoisk stosuje się jedno i to samo opakowanie</w:t>
      </w:r>
    </w:p>
    <w:p w:rsidR="004D6829" w:rsidRPr="0008261E" w:rsidRDefault="004D6829" w:rsidP="004D6829">
      <w:pPr>
        <w:pStyle w:val="Akapitzlist"/>
      </w:pPr>
    </w:p>
    <w:p w:rsidR="0008261E" w:rsidRPr="0008261E" w:rsidRDefault="0008261E" w:rsidP="0008261E">
      <w:pPr>
        <w:rPr>
          <w:b/>
          <w:bCs/>
        </w:rPr>
      </w:pPr>
      <w:r w:rsidRPr="0008261E">
        <w:rPr>
          <w:b/>
          <w:bCs/>
        </w:rPr>
        <w:t>4. Wytyczne dla Wykonania Stoisk</w:t>
      </w:r>
    </w:p>
    <w:p w:rsidR="0008261E" w:rsidRPr="0008261E" w:rsidRDefault="0008261E" w:rsidP="0008261E">
      <w:pPr>
        <w:rPr>
          <w:b/>
          <w:bCs/>
        </w:rPr>
      </w:pPr>
      <w:r w:rsidRPr="0008261E">
        <w:rPr>
          <w:b/>
          <w:bCs/>
        </w:rPr>
        <w:t>4.1. Konstrukcja</w:t>
      </w:r>
    </w:p>
    <w:p w:rsidR="0008261E" w:rsidRPr="0008261E" w:rsidRDefault="0008261E" w:rsidP="0008261E">
      <w:pPr>
        <w:numPr>
          <w:ilvl w:val="0"/>
          <w:numId w:val="8"/>
        </w:numPr>
      </w:pPr>
      <w:r w:rsidRPr="0008261E">
        <w:t>Stoisko musi być stabilne, zgodne z przepisami bezpieczeństwa i lokalnymi regulacjami budowlanymi.</w:t>
      </w:r>
    </w:p>
    <w:p w:rsidR="0008261E" w:rsidRPr="0008261E" w:rsidRDefault="0008261E" w:rsidP="0008261E">
      <w:pPr>
        <w:numPr>
          <w:ilvl w:val="0"/>
          <w:numId w:val="8"/>
        </w:numPr>
      </w:pPr>
      <w:r w:rsidRPr="0008261E">
        <w:t>Montaż i demontaż muszą być łatwe i szybkie, z uwzględnieniem możliwości przechowywania elementów do ponownego wykorzystania.</w:t>
      </w:r>
    </w:p>
    <w:p w:rsidR="0008261E" w:rsidRPr="0008261E" w:rsidRDefault="0008261E" w:rsidP="0008261E">
      <w:pPr>
        <w:rPr>
          <w:b/>
          <w:bCs/>
        </w:rPr>
      </w:pPr>
      <w:r w:rsidRPr="0008261E">
        <w:rPr>
          <w:b/>
          <w:bCs/>
        </w:rPr>
        <w:t>4.2. Obsługa Techniczna</w:t>
      </w:r>
    </w:p>
    <w:p w:rsidR="0008261E" w:rsidRPr="0008261E" w:rsidRDefault="0008261E" w:rsidP="0008261E">
      <w:pPr>
        <w:numPr>
          <w:ilvl w:val="0"/>
          <w:numId w:val="9"/>
        </w:numPr>
      </w:pPr>
      <w:r w:rsidRPr="0008261E">
        <w:t>Wykonawca zobowiązany jest do zapewnienia serwisu technicznego na miejscu wydarzenia, obejmującego:</w:t>
      </w:r>
    </w:p>
    <w:p w:rsidR="0008261E" w:rsidRPr="0008261E" w:rsidRDefault="0008261E" w:rsidP="0008261E">
      <w:pPr>
        <w:numPr>
          <w:ilvl w:val="1"/>
          <w:numId w:val="9"/>
        </w:numPr>
      </w:pPr>
      <w:r w:rsidRPr="0008261E">
        <w:t>Poprawność działania technologii multimedialnych.</w:t>
      </w:r>
    </w:p>
    <w:p w:rsidR="0008261E" w:rsidRDefault="0008261E" w:rsidP="0008261E">
      <w:pPr>
        <w:numPr>
          <w:ilvl w:val="1"/>
          <w:numId w:val="9"/>
        </w:numPr>
      </w:pPr>
      <w:r w:rsidRPr="0008261E">
        <w:t>Szybką reakcję na problemy związane z eksploatacją stoiska.</w:t>
      </w:r>
    </w:p>
    <w:p w:rsidR="00042BE0" w:rsidRPr="0008261E" w:rsidRDefault="00042BE0" w:rsidP="0008261E">
      <w:pPr>
        <w:numPr>
          <w:ilvl w:val="1"/>
          <w:numId w:val="9"/>
        </w:numPr>
      </w:pPr>
      <w:r>
        <w:t>Rozłożenie i ponowne złożenie stoiska wraz z nadaniem do Polski</w:t>
      </w:r>
    </w:p>
    <w:p w:rsidR="0008261E" w:rsidRPr="0008261E" w:rsidRDefault="0008261E" w:rsidP="0008261E">
      <w:pPr>
        <w:rPr>
          <w:b/>
          <w:bCs/>
        </w:rPr>
      </w:pPr>
      <w:r w:rsidRPr="0008261E">
        <w:rPr>
          <w:b/>
          <w:bCs/>
        </w:rPr>
        <w:t>4.3. Transport i Logistyka</w:t>
      </w:r>
    </w:p>
    <w:p w:rsidR="0008261E" w:rsidRPr="0008261E" w:rsidRDefault="0008261E" w:rsidP="0008261E">
      <w:pPr>
        <w:numPr>
          <w:ilvl w:val="0"/>
          <w:numId w:val="10"/>
        </w:numPr>
      </w:pPr>
      <w:r w:rsidRPr="0008261E">
        <w:t>Wykonawca odpowiedzialny za bezpieczny transport stoiska na miejsce targów.</w:t>
      </w:r>
    </w:p>
    <w:p w:rsidR="0008261E" w:rsidRPr="0008261E" w:rsidRDefault="0008261E" w:rsidP="0008261E">
      <w:pPr>
        <w:numPr>
          <w:ilvl w:val="0"/>
          <w:numId w:val="10"/>
        </w:numPr>
      </w:pPr>
      <w:r w:rsidRPr="0008261E">
        <w:t>Wymagane ubezpieczenie stoiska na czas transportu oraz wydarzenia.</w:t>
      </w:r>
    </w:p>
    <w:p w:rsidR="0008261E" w:rsidRPr="0008261E" w:rsidRDefault="0008261E" w:rsidP="0008261E">
      <w:pPr>
        <w:rPr>
          <w:b/>
          <w:bCs/>
        </w:rPr>
      </w:pPr>
      <w:r w:rsidRPr="0008261E">
        <w:rPr>
          <w:b/>
          <w:bCs/>
        </w:rPr>
        <w:t>4.4. Utylizacja</w:t>
      </w:r>
    </w:p>
    <w:p w:rsidR="0008261E" w:rsidRPr="0008261E" w:rsidRDefault="0008261E" w:rsidP="0008261E">
      <w:pPr>
        <w:numPr>
          <w:ilvl w:val="0"/>
          <w:numId w:val="11"/>
        </w:numPr>
      </w:pPr>
      <w:r w:rsidRPr="0008261E">
        <w:t>Po zakończeniu wydarzenia wykonawca zobowiązany jest do demontażu stoiska oraz utylizacji odpadów zgodnie z lokalnymi regulacjami.</w:t>
      </w:r>
    </w:p>
    <w:p w:rsidR="0008261E" w:rsidRPr="0008261E" w:rsidRDefault="0008261E" w:rsidP="0008261E">
      <w:pPr>
        <w:rPr>
          <w:b/>
          <w:bCs/>
        </w:rPr>
      </w:pPr>
      <w:r w:rsidRPr="0008261E">
        <w:rPr>
          <w:b/>
          <w:bCs/>
        </w:rPr>
        <w:t>5. Dokumentacja Wymagana od Oferenta</w:t>
      </w:r>
    </w:p>
    <w:p w:rsidR="0008261E" w:rsidRPr="0008261E" w:rsidRDefault="0008261E" w:rsidP="0008261E">
      <w:r w:rsidRPr="0008261E">
        <w:t>Oferent musi przedłożyć:</w:t>
      </w:r>
    </w:p>
    <w:p w:rsidR="0008261E" w:rsidRPr="0008261E" w:rsidRDefault="0008261E" w:rsidP="0008261E">
      <w:pPr>
        <w:numPr>
          <w:ilvl w:val="0"/>
          <w:numId w:val="12"/>
        </w:numPr>
      </w:pPr>
      <w:r w:rsidRPr="0008261E">
        <w:t>Wizualizacje 3D i rysunki każdego stoiska.</w:t>
      </w:r>
    </w:p>
    <w:p w:rsidR="0008261E" w:rsidRDefault="00A846BA" w:rsidP="0008261E">
      <w:pPr>
        <w:numPr>
          <w:ilvl w:val="0"/>
          <w:numId w:val="12"/>
        </w:numPr>
      </w:pPr>
      <w:r>
        <w:t>O</w:t>
      </w:r>
      <w:r w:rsidR="0008261E" w:rsidRPr="0008261E">
        <w:t xml:space="preserve">pis </w:t>
      </w:r>
      <w:r w:rsidR="00042BE0">
        <w:t>proponowanych</w:t>
      </w:r>
      <w:r w:rsidR="0008261E" w:rsidRPr="0008261E">
        <w:t xml:space="preserve"> </w:t>
      </w:r>
      <w:r w:rsidR="00042BE0">
        <w:t xml:space="preserve">do użycia </w:t>
      </w:r>
      <w:r w:rsidR="0008261E" w:rsidRPr="0008261E">
        <w:t xml:space="preserve">materiałów wraz </w:t>
      </w:r>
      <w:r>
        <w:t xml:space="preserve">listą użytych materiałów </w:t>
      </w:r>
      <w:r w:rsidR="0008261E" w:rsidRPr="0008261E">
        <w:t>ekologicznymi.</w:t>
      </w:r>
    </w:p>
    <w:p w:rsidR="00A846BA" w:rsidRDefault="00A846BA" w:rsidP="0008261E">
      <w:pPr>
        <w:numPr>
          <w:ilvl w:val="0"/>
          <w:numId w:val="12"/>
        </w:numPr>
      </w:pPr>
      <w:r>
        <w:t xml:space="preserve">Wypełniony </w:t>
      </w:r>
      <w:r w:rsidR="00685AD6">
        <w:t xml:space="preserve">i podpisany </w:t>
      </w:r>
      <w:r>
        <w:t>załącznik nr 1</w:t>
      </w:r>
    </w:p>
    <w:p w:rsidR="00042BE0" w:rsidRDefault="00042BE0" w:rsidP="00042BE0">
      <w:pPr>
        <w:numPr>
          <w:ilvl w:val="0"/>
          <w:numId w:val="12"/>
        </w:numPr>
      </w:pPr>
      <w:r>
        <w:t>Podpisany załącznik nr 2</w:t>
      </w:r>
    </w:p>
    <w:p w:rsidR="00042BE0" w:rsidRDefault="00042BE0" w:rsidP="00042BE0">
      <w:pPr>
        <w:numPr>
          <w:ilvl w:val="0"/>
          <w:numId w:val="12"/>
        </w:numPr>
      </w:pPr>
      <w:r>
        <w:t>Podpisany załącznik nr 3</w:t>
      </w:r>
    </w:p>
    <w:p w:rsidR="004D6829" w:rsidRDefault="004D6829" w:rsidP="004D6829"/>
    <w:p w:rsidR="004D6829" w:rsidRPr="001C21AD" w:rsidRDefault="004D6829" w:rsidP="004D6829">
      <w:pPr>
        <w:suppressAutoHyphens/>
        <w:spacing w:after="0" w:line="240" w:lineRule="auto"/>
        <w:ind w:left="4260" w:firstLine="696"/>
        <w:contextualSpacing/>
        <w:jc w:val="both"/>
        <w:rPr>
          <w:rFonts w:eastAsia="Times New Roman" w:cstheme="minorHAnsi"/>
          <w:sz w:val="20"/>
          <w:szCs w:val="20"/>
          <w:lang w:eastAsia="ar-SA"/>
        </w:rPr>
      </w:pPr>
      <w:r w:rsidRPr="001C21AD">
        <w:rPr>
          <w:rFonts w:eastAsia="Times New Roman" w:cstheme="minorHAnsi"/>
          <w:sz w:val="20"/>
          <w:szCs w:val="20"/>
          <w:lang w:eastAsia="ar-SA"/>
        </w:rPr>
        <w:t>………..…………………………………………………………</w:t>
      </w:r>
    </w:p>
    <w:p w:rsidR="00C253B3" w:rsidRDefault="004D6829" w:rsidP="00F97A18">
      <w:pPr>
        <w:suppressAutoHyphens/>
        <w:spacing w:after="0" w:line="240" w:lineRule="auto"/>
        <w:ind w:left="720"/>
        <w:contextualSpacing/>
        <w:jc w:val="both"/>
      </w:pPr>
      <w:r w:rsidRPr="001C21AD">
        <w:rPr>
          <w:rFonts w:eastAsia="Times New Roman" w:cstheme="minorHAnsi"/>
          <w:sz w:val="20"/>
          <w:szCs w:val="20"/>
          <w:lang w:eastAsia="ar-SA"/>
        </w:rPr>
        <w:tab/>
      </w:r>
      <w:r w:rsidRPr="001C21AD">
        <w:rPr>
          <w:rFonts w:eastAsia="Times New Roman" w:cstheme="minorHAnsi"/>
          <w:sz w:val="20"/>
          <w:szCs w:val="20"/>
          <w:lang w:eastAsia="ar-SA"/>
        </w:rPr>
        <w:tab/>
      </w:r>
      <w:r w:rsidRPr="001C21AD">
        <w:rPr>
          <w:rFonts w:eastAsia="Times New Roman" w:cstheme="minorHAnsi"/>
          <w:sz w:val="20"/>
          <w:szCs w:val="20"/>
          <w:lang w:eastAsia="ar-SA"/>
        </w:rPr>
        <w:tab/>
      </w:r>
      <w:r w:rsidRPr="001C21AD">
        <w:rPr>
          <w:rFonts w:eastAsia="Times New Roman" w:cstheme="minorHAnsi"/>
          <w:sz w:val="20"/>
          <w:szCs w:val="20"/>
          <w:lang w:eastAsia="ar-SA"/>
        </w:rPr>
        <w:tab/>
      </w:r>
      <w:r w:rsidRPr="001C21AD">
        <w:rPr>
          <w:rFonts w:eastAsia="Times New Roman" w:cstheme="minorHAnsi"/>
          <w:sz w:val="20"/>
          <w:szCs w:val="20"/>
          <w:lang w:eastAsia="ar-SA"/>
        </w:rPr>
        <w:tab/>
      </w:r>
      <w:r w:rsidRPr="001C21AD">
        <w:rPr>
          <w:rFonts w:eastAsia="Times New Roman" w:cstheme="minorHAnsi"/>
          <w:i/>
          <w:sz w:val="20"/>
          <w:szCs w:val="20"/>
          <w:lang w:eastAsia="ar-SA"/>
        </w:rPr>
        <w:t xml:space="preserve"> </w:t>
      </w:r>
      <w:r w:rsidRPr="001C21AD">
        <w:rPr>
          <w:rFonts w:eastAsia="Times New Roman" w:cstheme="minorHAnsi"/>
          <w:i/>
          <w:sz w:val="20"/>
          <w:szCs w:val="20"/>
          <w:lang w:eastAsia="ar-SA"/>
        </w:rPr>
        <w:tab/>
        <w:t>data i podpis osoby upoważnione</w:t>
      </w:r>
      <w:r w:rsidR="00F97A18">
        <w:rPr>
          <w:rFonts w:eastAsia="Times New Roman" w:cstheme="minorHAnsi"/>
          <w:i/>
          <w:sz w:val="20"/>
          <w:szCs w:val="20"/>
          <w:lang w:eastAsia="ar-SA"/>
        </w:rPr>
        <w:t>j</w:t>
      </w:r>
    </w:p>
    <w:sectPr w:rsidR="00C253B3" w:rsidSect="006D76F2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86387" w:rsidRDefault="00986387" w:rsidP="004D6829">
      <w:pPr>
        <w:spacing w:after="0" w:line="240" w:lineRule="auto"/>
      </w:pPr>
      <w:r>
        <w:separator/>
      </w:r>
    </w:p>
  </w:endnote>
  <w:endnote w:type="continuationSeparator" w:id="0">
    <w:p w:rsidR="00986387" w:rsidRDefault="00986387" w:rsidP="004D68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86387" w:rsidRDefault="00986387" w:rsidP="004D6829">
      <w:pPr>
        <w:spacing w:after="0" w:line="240" w:lineRule="auto"/>
      </w:pPr>
      <w:r>
        <w:separator/>
      </w:r>
    </w:p>
  </w:footnote>
  <w:footnote w:type="continuationSeparator" w:id="0">
    <w:p w:rsidR="00986387" w:rsidRDefault="00986387" w:rsidP="004D682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D6829" w:rsidRDefault="004D6829">
    <w:pPr>
      <w:pStyle w:val="Nagwek"/>
    </w:pPr>
    <w:r w:rsidRPr="004D6829">
      <w:rPr>
        <w:noProof/>
        <w:lang w:eastAsia="pl-PL"/>
      </w:rPr>
      <w:drawing>
        <wp:inline distT="0" distB="0" distL="0" distR="0">
          <wp:extent cx="5486400" cy="495300"/>
          <wp:effectExtent l="0" t="0" r="0" b="0"/>
          <wp:docPr id="1" name="Obraz 1191781477" descr="Fundusze Europejskie dla Nowoczesnej Gospodarki; Rzeczpospolita Polska; Dofinansowane przez Unię Ueropejską. PARP, Grupa PF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4_nowoczesna_gospodarka_kolor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540267" cy="50016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FE4D8F"/>
    <w:multiLevelType w:val="multilevel"/>
    <w:tmpl w:val="654ED4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1A00F68"/>
    <w:multiLevelType w:val="multilevel"/>
    <w:tmpl w:val="69AA0C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A57602A"/>
    <w:multiLevelType w:val="multilevel"/>
    <w:tmpl w:val="E7309B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ED3579A"/>
    <w:multiLevelType w:val="multilevel"/>
    <w:tmpl w:val="DEFCF3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0676D15"/>
    <w:multiLevelType w:val="multilevel"/>
    <w:tmpl w:val="0046BE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3A241F9"/>
    <w:multiLevelType w:val="multilevel"/>
    <w:tmpl w:val="6DF85B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3CFD0847"/>
    <w:multiLevelType w:val="multilevel"/>
    <w:tmpl w:val="710E95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4B745C8D"/>
    <w:multiLevelType w:val="multilevel"/>
    <w:tmpl w:val="898644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4D89483B"/>
    <w:multiLevelType w:val="multilevel"/>
    <w:tmpl w:val="7B8C4E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542132C5"/>
    <w:multiLevelType w:val="hybridMultilevel"/>
    <w:tmpl w:val="DEBEB94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C4347D6"/>
    <w:multiLevelType w:val="multilevel"/>
    <w:tmpl w:val="2CFAF0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77EE29C6"/>
    <w:multiLevelType w:val="hybridMultilevel"/>
    <w:tmpl w:val="6700D82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78831943"/>
    <w:multiLevelType w:val="multilevel"/>
    <w:tmpl w:val="ACFE08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7AA31E10"/>
    <w:multiLevelType w:val="multilevel"/>
    <w:tmpl w:val="21F04E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13"/>
  </w:num>
  <w:num w:numId="3">
    <w:abstractNumId w:val="3"/>
  </w:num>
  <w:num w:numId="4">
    <w:abstractNumId w:val="4"/>
  </w:num>
  <w:num w:numId="5">
    <w:abstractNumId w:val="1"/>
  </w:num>
  <w:num w:numId="6">
    <w:abstractNumId w:val="10"/>
  </w:num>
  <w:num w:numId="7">
    <w:abstractNumId w:val="0"/>
  </w:num>
  <w:num w:numId="8">
    <w:abstractNumId w:val="12"/>
  </w:num>
  <w:num w:numId="9">
    <w:abstractNumId w:val="2"/>
  </w:num>
  <w:num w:numId="10">
    <w:abstractNumId w:val="8"/>
  </w:num>
  <w:num w:numId="11">
    <w:abstractNumId w:val="7"/>
  </w:num>
  <w:num w:numId="12">
    <w:abstractNumId w:val="6"/>
  </w:num>
  <w:num w:numId="13">
    <w:abstractNumId w:val="9"/>
  </w:num>
  <w:num w:numId="14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2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8261E"/>
    <w:rsid w:val="00016E2C"/>
    <w:rsid w:val="00042BE0"/>
    <w:rsid w:val="0008261E"/>
    <w:rsid w:val="00097517"/>
    <w:rsid w:val="000B0C4E"/>
    <w:rsid w:val="00183D10"/>
    <w:rsid w:val="001950DD"/>
    <w:rsid w:val="002C31BF"/>
    <w:rsid w:val="003028D6"/>
    <w:rsid w:val="003D6938"/>
    <w:rsid w:val="0040153B"/>
    <w:rsid w:val="004A788B"/>
    <w:rsid w:val="004D6829"/>
    <w:rsid w:val="00570D66"/>
    <w:rsid w:val="0063441C"/>
    <w:rsid w:val="00685AD6"/>
    <w:rsid w:val="006A69AC"/>
    <w:rsid w:val="006D76F2"/>
    <w:rsid w:val="007D52EE"/>
    <w:rsid w:val="00856786"/>
    <w:rsid w:val="008F0263"/>
    <w:rsid w:val="00942E7C"/>
    <w:rsid w:val="00986387"/>
    <w:rsid w:val="009E38BE"/>
    <w:rsid w:val="00A846BA"/>
    <w:rsid w:val="00AB66F3"/>
    <w:rsid w:val="00BB369F"/>
    <w:rsid w:val="00C253B3"/>
    <w:rsid w:val="00C50B55"/>
    <w:rsid w:val="00CE4E4E"/>
    <w:rsid w:val="00D67F1B"/>
    <w:rsid w:val="00E506A1"/>
    <w:rsid w:val="00F43273"/>
    <w:rsid w:val="00F97A1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D76F2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4D682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D6829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semiHidden/>
    <w:unhideWhenUsed/>
    <w:rsid w:val="004D682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4D6829"/>
  </w:style>
  <w:style w:type="paragraph" w:styleId="Stopka">
    <w:name w:val="footer"/>
    <w:basedOn w:val="Normalny"/>
    <w:link w:val="StopkaZnak"/>
    <w:uiPriority w:val="99"/>
    <w:semiHidden/>
    <w:unhideWhenUsed/>
    <w:rsid w:val="004D682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4D6829"/>
  </w:style>
  <w:style w:type="paragraph" w:styleId="Akapitzlist">
    <w:name w:val="List Paragraph"/>
    <w:basedOn w:val="Normalny"/>
    <w:uiPriority w:val="34"/>
    <w:qFormat/>
    <w:rsid w:val="004D682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914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31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8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</Pages>
  <Words>803</Words>
  <Characters>4824</Characters>
  <Application>Microsoft Office Word</Application>
  <DocSecurity>0</DocSecurity>
  <Lines>40</Lines>
  <Paragraphs>11</Paragraphs>
  <ScaleCrop>false</ScaleCrop>
  <Company/>
  <LinksUpToDate>false</LinksUpToDate>
  <CharactersWithSpaces>5616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arek grzeszczak</dc:creator>
  <cp:keywords/>
  <dc:description/>
  <cp:lastModifiedBy>arek grzeszczak</cp:lastModifiedBy>
  <cp:revision>18</cp:revision>
  <dcterms:created xsi:type="dcterms:W3CDTF">2024-12-01T13:14:00Z</dcterms:created>
  <dcterms:modified xsi:type="dcterms:W3CDTF">2025-05-22T18:46:00Z</dcterms:modified>
</cp:coreProperties>
</file>