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1A1E" w14:textId="2C614643" w:rsidR="00E41EE8" w:rsidRPr="002239F4" w:rsidRDefault="00345079" w:rsidP="002239F4">
      <w:pPr>
        <w:spacing w:after="0" w:line="360" w:lineRule="auto"/>
        <w:ind w:left="360"/>
        <w:jc w:val="center"/>
        <w:rPr>
          <w:b/>
          <w:bCs/>
          <w:sz w:val="24"/>
          <w:szCs w:val="24"/>
        </w:rPr>
      </w:pPr>
      <w:r w:rsidRPr="002239F4">
        <w:rPr>
          <w:rFonts w:cstheme="minorHAnsi"/>
          <w:b/>
          <w:bCs/>
          <w:color w:val="000000" w:themeColor="text1"/>
          <w:sz w:val="24"/>
          <w:szCs w:val="24"/>
        </w:rPr>
        <w:t>Załącznik nr 6. U</w:t>
      </w:r>
      <w:r w:rsidR="002239F4">
        <w:rPr>
          <w:rFonts w:cstheme="minorHAnsi"/>
          <w:b/>
          <w:bCs/>
          <w:color w:val="000000" w:themeColor="text1"/>
          <w:sz w:val="24"/>
          <w:szCs w:val="24"/>
        </w:rPr>
        <w:t>zasadnienie</w:t>
      </w:r>
      <w:r w:rsidR="002239F4" w:rsidRPr="002239F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2239F4">
        <w:rPr>
          <w:rFonts w:cstheme="minorHAnsi"/>
          <w:b/>
          <w:bCs/>
          <w:color w:val="000000" w:themeColor="text1"/>
          <w:sz w:val="24"/>
          <w:szCs w:val="24"/>
        </w:rPr>
        <w:t>d</w:t>
      </w:r>
      <w:r w:rsidR="00E41EE8" w:rsidRPr="002239F4">
        <w:rPr>
          <w:rFonts w:cstheme="minorHAnsi"/>
          <w:b/>
          <w:bCs/>
          <w:color w:val="000000" w:themeColor="text1"/>
          <w:sz w:val="24"/>
          <w:szCs w:val="24"/>
        </w:rPr>
        <w:t>otycz</w:t>
      </w:r>
      <w:r w:rsidR="002239F4">
        <w:rPr>
          <w:rFonts w:cstheme="minorHAnsi"/>
          <w:b/>
          <w:bCs/>
          <w:color w:val="000000" w:themeColor="text1"/>
          <w:sz w:val="24"/>
          <w:szCs w:val="24"/>
        </w:rPr>
        <w:t>ące</w:t>
      </w:r>
      <w:r w:rsidR="00E41EE8" w:rsidRPr="002239F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41EE8" w:rsidRPr="002239F4">
        <w:rPr>
          <w:b/>
          <w:bCs/>
          <w:sz w:val="24"/>
          <w:szCs w:val="24"/>
        </w:rPr>
        <w:t xml:space="preserve">wymogu, aby </w:t>
      </w:r>
      <w:r w:rsidR="00D23FC7" w:rsidRPr="00F010BD">
        <w:rPr>
          <w:b/>
          <w:bCs/>
        </w:rPr>
        <w:t>kluczowe elementy systemu suszenia i centralnej dystrybucji takie jak: odwilżacze, leje suszące, krosownica, antresola technologiczna</w:t>
      </w:r>
      <w:r w:rsidR="00F010BD" w:rsidRPr="00F010BD">
        <w:rPr>
          <w:b/>
          <w:bCs/>
        </w:rPr>
        <w:t xml:space="preserve"> były </w:t>
      </w:r>
      <w:r w:rsidR="00D23FC7" w:rsidRPr="00F010BD">
        <w:rPr>
          <w:b/>
          <w:bCs/>
        </w:rPr>
        <w:t>wykonane przez jednego producenta</w:t>
      </w:r>
      <w:r w:rsidR="002239F4" w:rsidRPr="002239F4">
        <w:rPr>
          <w:b/>
          <w:bCs/>
          <w:sz w:val="24"/>
          <w:szCs w:val="24"/>
        </w:rPr>
        <w:t>.</w:t>
      </w:r>
    </w:p>
    <w:p w14:paraId="3D254375" w14:textId="77777777" w:rsidR="002239F4" w:rsidRDefault="002239F4" w:rsidP="002239F4">
      <w:pPr>
        <w:spacing w:after="0" w:line="360" w:lineRule="auto"/>
        <w:ind w:left="360"/>
        <w:jc w:val="center"/>
        <w:rPr>
          <w:rFonts w:cstheme="minorHAnsi"/>
          <w:color w:val="000000" w:themeColor="text1"/>
        </w:rPr>
      </w:pPr>
    </w:p>
    <w:p w14:paraId="5EE1BC09" w14:textId="5D604BBB" w:rsidR="00CE3305" w:rsidRPr="00171484" w:rsidRDefault="00345079" w:rsidP="00171484">
      <w:pPr>
        <w:spacing w:after="0" w:line="360" w:lineRule="auto"/>
        <w:jc w:val="both"/>
        <w:rPr>
          <w:rFonts w:cstheme="minorHAnsi"/>
          <w:i/>
          <w:iCs/>
          <w:color w:val="000000" w:themeColor="text1"/>
        </w:rPr>
      </w:pPr>
      <w:r w:rsidRPr="00171484">
        <w:rPr>
          <w:rFonts w:cstheme="minorHAnsi"/>
          <w:color w:val="000000" w:themeColor="text1"/>
        </w:rPr>
        <w:t xml:space="preserve">Dotyczy zamówienia: </w:t>
      </w:r>
      <w:r w:rsidR="00F23DFE" w:rsidRPr="00171484">
        <w:rPr>
          <w:rFonts w:cstheme="minorHAnsi"/>
          <w:b/>
          <w:bCs/>
          <w:i/>
          <w:iCs/>
          <w:color w:val="000000" w:themeColor="text1"/>
        </w:rPr>
        <w:t>System centralnego suszenia i dystrybucji granulatu</w:t>
      </w:r>
      <w:r w:rsidR="00F23DFE" w:rsidRPr="00171484">
        <w:rPr>
          <w:rFonts w:cstheme="minorHAnsi"/>
          <w:i/>
          <w:iCs/>
          <w:color w:val="000000" w:themeColor="text1"/>
        </w:rPr>
        <w:t xml:space="preserve"> </w:t>
      </w:r>
      <w:r w:rsidRPr="00171484">
        <w:rPr>
          <w:rFonts w:cstheme="minorHAnsi"/>
          <w:color w:val="000000" w:themeColor="text1"/>
        </w:rPr>
        <w:t>będącego częścią projektu:</w:t>
      </w:r>
      <w:r w:rsidRPr="00171484">
        <w:rPr>
          <w:rFonts w:cstheme="minorHAnsi"/>
          <w:i/>
          <w:iCs/>
          <w:color w:val="000000" w:themeColor="text1"/>
        </w:rPr>
        <w:t xml:space="preserve"> </w:t>
      </w:r>
      <w:r w:rsidR="00F23DFE" w:rsidRPr="00171484">
        <w:rPr>
          <w:rFonts w:cstheme="minorHAnsi"/>
          <w:i/>
          <w:iCs/>
          <w:color w:val="000000" w:themeColor="text1"/>
        </w:rPr>
        <w:t>„Poprawa efektywności energetycznej poprzez wdrożenie systemu centralnej dystrybucji surowca oraz wykorzystanie OZE.”</w:t>
      </w:r>
      <w:r w:rsidR="00171484">
        <w:rPr>
          <w:rFonts w:cstheme="minorHAnsi"/>
          <w:i/>
          <w:iCs/>
          <w:color w:val="000000" w:themeColor="text1"/>
        </w:rPr>
        <w:t xml:space="preserve">.  </w:t>
      </w:r>
      <w:r w:rsidRPr="00171484">
        <w:rPr>
          <w:rFonts w:cstheme="minorHAnsi"/>
          <w:color w:val="000000" w:themeColor="text1"/>
        </w:rPr>
        <w:t>Realizowanego</w:t>
      </w:r>
      <w:r w:rsidR="00171484">
        <w:rPr>
          <w:rFonts w:cstheme="minorHAnsi"/>
          <w:color w:val="000000" w:themeColor="text1"/>
        </w:rPr>
        <w:t xml:space="preserve"> </w:t>
      </w:r>
      <w:r w:rsidRPr="00171484">
        <w:rPr>
          <w:rFonts w:cstheme="minorHAnsi"/>
          <w:color w:val="000000" w:themeColor="text1"/>
        </w:rPr>
        <w:t xml:space="preserve">przez: </w:t>
      </w:r>
      <w:r w:rsidR="00CE3305" w:rsidRPr="00171484">
        <w:rPr>
          <w:rFonts w:eastAsia="Times New Roman" w:cstheme="minorHAnsi"/>
          <w:b/>
          <w:bCs/>
          <w:color w:val="000000" w:themeColor="text1"/>
          <w:lang w:eastAsia="pl-PL"/>
        </w:rPr>
        <w:t>TECHNIPLAST SPÓŁKA Z OGRANICZONĄ ODPOWIEDZIALNOŚCIĄ</w:t>
      </w:r>
      <w:r w:rsidR="00CE3305" w:rsidRPr="00171484">
        <w:rPr>
          <w:rFonts w:eastAsia="Times New Roman" w:cstheme="minorHAnsi"/>
          <w:color w:val="000000" w:themeColor="text1"/>
          <w:lang w:eastAsia="pl-PL"/>
        </w:rPr>
        <w:t xml:space="preserve"> z siedzibą w Skoczowie przy ulicy Góreckiej 34, 43-430 Skoczów. KRS: 0000688790; REGON: 070660785, NIP: 5481015270,</w:t>
      </w:r>
    </w:p>
    <w:p w14:paraId="10F2F9C7" w14:textId="14F79D4F" w:rsidR="00345079" w:rsidRPr="00343A00" w:rsidRDefault="00345079" w:rsidP="00345079">
      <w:pPr>
        <w:spacing w:after="0" w:line="360" w:lineRule="auto"/>
        <w:ind w:left="360"/>
        <w:jc w:val="both"/>
        <w:rPr>
          <w:rFonts w:cstheme="minorHAnsi"/>
          <w:color w:val="000000" w:themeColor="text1"/>
        </w:rPr>
      </w:pPr>
    </w:p>
    <w:p w14:paraId="227325EB" w14:textId="77777777" w:rsidR="00844B5A" w:rsidRDefault="00844B5A"/>
    <w:p w14:paraId="0675F1E3" w14:textId="77777777" w:rsidR="008E2C52" w:rsidRDefault="008E2C52" w:rsidP="008E2C52">
      <w:pPr>
        <w:spacing w:after="0" w:line="360" w:lineRule="auto"/>
        <w:jc w:val="both"/>
      </w:pPr>
      <w:r w:rsidRPr="008E2C52">
        <w:t>Wybór kryterium technologicznego w przetargu, w którym kluczowe elementy systemu (odwilżacze, leje suszące, krosownica, antresola technologiczna) muszą być wykonane przez jednego producenta, ma na celu zapewnienie kilku istotnych korzyści związanych z funkcjonowaniem systemu, jego wydajnością oraz długoterminową niezawodnością. Oto uzasadnienie tego wyboru:</w:t>
      </w:r>
    </w:p>
    <w:p w14:paraId="09720860" w14:textId="77777777" w:rsidR="00061A4A" w:rsidRPr="008E2C52" w:rsidRDefault="00061A4A" w:rsidP="008E2C52">
      <w:pPr>
        <w:spacing w:after="0" w:line="360" w:lineRule="auto"/>
        <w:jc w:val="both"/>
      </w:pPr>
    </w:p>
    <w:p w14:paraId="75CD434A" w14:textId="508D3C23" w:rsidR="008E2C52" w:rsidRPr="008E2C52" w:rsidRDefault="008E2C52" w:rsidP="008E2C52">
      <w:pPr>
        <w:spacing w:after="0" w:line="360" w:lineRule="auto"/>
        <w:jc w:val="both"/>
        <w:rPr>
          <w:b/>
          <w:bCs/>
        </w:rPr>
      </w:pPr>
      <w:r w:rsidRPr="008E2C52">
        <w:rPr>
          <w:b/>
          <w:bCs/>
        </w:rPr>
        <w:t xml:space="preserve">1. Optymalizacja </w:t>
      </w:r>
      <w:r w:rsidR="00222B6E">
        <w:rPr>
          <w:b/>
          <w:bCs/>
        </w:rPr>
        <w:t>w</w:t>
      </w:r>
      <w:r w:rsidRPr="008E2C52">
        <w:rPr>
          <w:b/>
          <w:bCs/>
        </w:rPr>
        <w:t xml:space="preserve">ydajności i </w:t>
      </w:r>
      <w:r w:rsidR="00222B6E">
        <w:rPr>
          <w:b/>
          <w:bCs/>
        </w:rPr>
        <w:t>k</w:t>
      </w:r>
      <w:r w:rsidRPr="008E2C52">
        <w:rPr>
          <w:b/>
          <w:bCs/>
        </w:rPr>
        <w:t>ompatybilności</w:t>
      </w:r>
    </w:p>
    <w:p w14:paraId="5E9B6611" w14:textId="77777777" w:rsidR="008E2C52" w:rsidRDefault="008E2C52" w:rsidP="008E2C52">
      <w:pPr>
        <w:spacing w:after="0" w:line="360" w:lineRule="auto"/>
        <w:jc w:val="both"/>
      </w:pPr>
      <w:r w:rsidRPr="008E2C52">
        <w:t>Produkcja wszystkich kluczowych elementów systemu przez jednego producenta zapewnia lepszą integrację komponentów. Każdy element jest zaprojektowany i wykonany w taki sposób, aby współpracował z pozostałymi komponentami w systemie, co zmniejsza ryzyko wystąpienia problemów z kompatybilnością, takich jak niezgodność interfejsów czy nieprawidłowe działanie połączonych ze sobą urządzeń.</w:t>
      </w:r>
    </w:p>
    <w:p w14:paraId="74C8E10B" w14:textId="77777777" w:rsidR="006633B5" w:rsidRDefault="006633B5" w:rsidP="008E2C52">
      <w:pPr>
        <w:spacing w:after="0" w:line="360" w:lineRule="auto"/>
        <w:jc w:val="both"/>
      </w:pPr>
    </w:p>
    <w:p w14:paraId="13169B61" w14:textId="33F433B6" w:rsidR="000E1427" w:rsidRPr="000E1427" w:rsidRDefault="000E1427" w:rsidP="000E1427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2. </w:t>
      </w:r>
      <w:r w:rsidRPr="000E1427">
        <w:rPr>
          <w:b/>
          <w:bCs/>
        </w:rPr>
        <w:t xml:space="preserve">Optymalizacja </w:t>
      </w:r>
      <w:r>
        <w:rPr>
          <w:b/>
          <w:bCs/>
        </w:rPr>
        <w:t>c</w:t>
      </w:r>
      <w:r w:rsidRPr="000E1427">
        <w:rPr>
          <w:b/>
          <w:bCs/>
        </w:rPr>
        <w:t xml:space="preserve">ałkowitej </w:t>
      </w:r>
      <w:r>
        <w:rPr>
          <w:b/>
          <w:bCs/>
        </w:rPr>
        <w:t>ł</w:t>
      </w:r>
      <w:r w:rsidRPr="000E1427">
        <w:rPr>
          <w:b/>
          <w:bCs/>
        </w:rPr>
        <w:t xml:space="preserve">ącznej </w:t>
      </w:r>
      <w:r>
        <w:rPr>
          <w:b/>
          <w:bCs/>
        </w:rPr>
        <w:t>m</w:t>
      </w:r>
      <w:r w:rsidRPr="000E1427">
        <w:rPr>
          <w:b/>
          <w:bCs/>
        </w:rPr>
        <w:t xml:space="preserve">ocy </w:t>
      </w:r>
      <w:r>
        <w:rPr>
          <w:b/>
          <w:bCs/>
        </w:rPr>
        <w:t>p</w:t>
      </w:r>
      <w:r w:rsidRPr="000E1427">
        <w:rPr>
          <w:b/>
          <w:bCs/>
        </w:rPr>
        <w:t>rzyłączeniowej</w:t>
      </w:r>
    </w:p>
    <w:p w14:paraId="6553954E" w14:textId="77777777" w:rsidR="000E1427" w:rsidRPr="000E1427" w:rsidRDefault="000E1427" w:rsidP="000E1427">
      <w:pPr>
        <w:spacing w:after="0" w:line="360" w:lineRule="auto"/>
        <w:jc w:val="both"/>
      </w:pPr>
      <w:r w:rsidRPr="000E1427">
        <w:t xml:space="preserve">Wybór jednego producenta systemu umożliwia lepsze zoptymalizowanie całkowitej łącznej mocy przyłączeniowej systemu. Producent, mając pełną wiedzę o strukturze i wymaganiach energetycznych wszystkich elementów systemu, jest w stanie zaprojektować go w sposób bardziej efektywny energetycznie, unikając nadmiernych </w:t>
      </w:r>
      <w:proofErr w:type="spellStart"/>
      <w:r w:rsidRPr="000E1427">
        <w:t>zapotrzebowań</w:t>
      </w:r>
      <w:proofErr w:type="spellEnd"/>
      <w:r w:rsidRPr="000E1427">
        <w:t xml:space="preserve"> na moc w wyniku niekompatybilności różnych komponentów. Zintegrowane podejście pozwala na precyzyjniejsze dopasowanie wymagań energetycznych urządzeń, co zmniejsza straty energii i obniża koszty eksploatacyjne. Dodatkowo, producent może zaproponować rozwiązania z zakresu energooszczędności (np. systemy odzysku ciepła, optymalizacja pracy urządzeń), co przyczynia się do obniżenia całkowitego zużycia energii przez cały system, a tym samym zmniejsza zapotrzebowanie na moc przyłączeniową.</w:t>
      </w:r>
    </w:p>
    <w:p w14:paraId="66FB3C8C" w14:textId="77777777" w:rsidR="000E1427" w:rsidRPr="008E2C52" w:rsidRDefault="000E1427" w:rsidP="008E2C52">
      <w:pPr>
        <w:spacing w:after="0" w:line="360" w:lineRule="auto"/>
        <w:jc w:val="both"/>
      </w:pPr>
    </w:p>
    <w:p w14:paraId="0AA78181" w14:textId="7BD1E268" w:rsidR="008E2C52" w:rsidRPr="008E2C52" w:rsidRDefault="006633B5" w:rsidP="008E2C52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3</w:t>
      </w:r>
      <w:r w:rsidR="008E2C52" w:rsidRPr="008E2C52">
        <w:rPr>
          <w:b/>
          <w:bCs/>
        </w:rPr>
        <w:t xml:space="preserve">. Lepsza </w:t>
      </w:r>
      <w:r w:rsidR="00222B6E">
        <w:rPr>
          <w:b/>
          <w:bCs/>
        </w:rPr>
        <w:t>k</w:t>
      </w:r>
      <w:r w:rsidR="008E2C52" w:rsidRPr="008E2C52">
        <w:rPr>
          <w:b/>
          <w:bCs/>
        </w:rPr>
        <w:t xml:space="preserve">ontrola </w:t>
      </w:r>
      <w:r w:rsidR="00222B6E">
        <w:rPr>
          <w:b/>
          <w:bCs/>
        </w:rPr>
        <w:t>j</w:t>
      </w:r>
      <w:r w:rsidR="008E2C52" w:rsidRPr="008E2C52">
        <w:rPr>
          <w:b/>
          <w:bCs/>
        </w:rPr>
        <w:t>akości</w:t>
      </w:r>
    </w:p>
    <w:p w14:paraId="571FF7D8" w14:textId="77777777" w:rsidR="008E2C52" w:rsidRDefault="008E2C52" w:rsidP="008E2C52">
      <w:pPr>
        <w:spacing w:after="0" w:line="360" w:lineRule="auto"/>
        <w:jc w:val="both"/>
      </w:pPr>
      <w:r w:rsidRPr="008E2C52">
        <w:t>Kiedy komponenty systemu pochodzą od tego samego producenta, istnieje większa kontrola nad jakością wszystkich elementów. Producent, projektując całą linię urządzeń, ma pełną wiedzę na temat ich wzajemnych zależności i może lepiej zadbać o jednolitą jakość wykonania oraz optymalizację parametrów. To pozwala na uniknięcie problemów związanych z różnicami w jakości między komponentami od różnych dostawców, co mogłoby wpływać na całościową efektywność systemu.</w:t>
      </w:r>
    </w:p>
    <w:p w14:paraId="7D2EBEAA" w14:textId="77777777" w:rsidR="006633B5" w:rsidRPr="008E2C52" w:rsidRDefault="006633B5" w:rsidP="008E2C52">
      <w:pPr>
        <w:spacing w:after="0" w:line="360" w:lineRule="auto"/>
        <w:jc w:val="both"/>
      </w:pPr>
    </w:p>
    <w:p w14:paraId="00740C57" w14:textId="3DCCDEA9" w:rsidR="008E2C52" w:rsidRPr="008E2C52" w:rsidRDefault="006633B5" w:rsidP="008E2C52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4</w:t>
      </w:r>
      <w:r w:rsidR="008E2C52" w:rsidRPr="008E2C52">
        <w:rPr>
          <w:b/>
          <w:bCs/>
        </w:rPr>
        <w:t xml:space="preserve">. Skrócenie </w:t>
      </w:r>
      <w:r w:rsidR="00222B6E">
        <w:rPr>
          <w:b/>
          <w:bCs/>
        </w:rPr>
        <w:t>c</w:t>
      </w:r>
      <w:r w:rsidR="008E2C52" w:rsidRPr="008E2C52">
        <w:rPr>
          <w:b/>
          <w:bCs/>
        </w:rPr>
        <w:t xml:space="preserve">zasu </w:t>
      </w:r>
      <w:r w:rsidR="00222B6E">
        <w:rPr>
          <w:b/>
          <w:bCs/>
        </w:rPr>
        <w:t>r</w:t>
      </w:r>
      <w:r w:rsidR="008E2C52" w:rsidRPr="008E2C52">
        <w:rPr>
          <w:b/>
          <w:bCs/>
        </w:rPr>
        <w:t xml:space="preserve">eakcji na </w:t>
      </w:r>
      <w:r w:rsidR="00222B6E">
        <w:rPr>
          <w:b/>
          <w:bCs/>
        </w:rPr>
        <w:t>p</w:t>
      </w:r>
      <w:r w:rsidR="008E2C52" w:rsidRPr="008E2C52">
        <w:rPr>
          <w:b/>
          <w:bCs/>
        </w:rPr>
        <w:t xml:space="preserve">roblemy i </w:t>
      </w:r>
      <w:r w:rsidR="00222B6E">
        <w:rPr>
          <w:b/>
          <w:bCs/>
        </w:rPr>
        <w:t>a</w:t>
      </w:r>
      <w:r w:rsidR="008E2C52" w:rsidRPr="008E2C52">
        <w:rPr>
          <w:b/>
          <w:bCs/>
        </w:rPr>
        <w:t>warię</w:t>
      </w:r>
    </w:p>
    <w:p w14:paraId="7F0A042C" w14:textId="77777777" w:rsidR="008E2C52" w:rsidRDefault="008E2C52" w:rsidP="008E2C52">
      <w:pPr>
        <w:spacing w:after="0" w:line="360" w:lineRule="auto"/>
        <w:jc w:val="both"/>
      </w:pPr>
      <w:r w:rsidRPr="008E2C52">
        <w:t>W przypadku awarii jednego z komponentów, gdy wszystkie urządzenia pochodzą od jednego producenta, firma dostarczająca system będzie w stanie szybciej zareagować, ponieważ ma pełną wiedzę o całym systemie i jego strukturze. Wspólny producent zapewnia lepsze wsparcie techniczne, serwis oraz szybkie dostawy części zamiennych, co z kolei skraca czas przestoju i zapewnia ciągłość produkcji.</w:t>
      </w:r>
    </w:p>
    <w:p w14:paraId="0B230DCF" w14:textId="77777777" w:rsidR="006633B5" w:rsidRPr="008E2C52" w:rsidRDefault="006633B5" w:rsidP="008E2C52">
      <w:pPr>
        <w:spacing w:after="0" w:line="360" w:lineRule="auto"/>
        <w:jc w:val="both"/>
      </w:pPr>
    </w:p>
    <w:p w14:paraId="3E4F1062" w14:textId="4846193A" w:rsidR="008E2C52" w:rsidRPr="008E2C52" w:rsidRDefault="006633B5" w:rsidP="008E2C52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8E2C52" w:rsidRPr="008E2C52">
        <w:rPr>
          <w:b/>
          <w:bCs/>
        </w:rPr>
        <w:t xml:space="preserve">. Zoptymalizowane </w:t>
      </w:r>
      <w:r w:rsidR="00222B6E">
        <w:rPr>
          <w:b/>
          <w:bCs/>
        </w:rPr>
        <w:t>k</w:t>
      </w:r>
      <w:r w:rsidR="008E2C52" w:rsidRPr="008E2C52">
        <w:rPr>
          <w:b/>
          <w:bCs/>
        </w:rPr>
        <w:t xml:space="preserve">oszty </w:t>
      </w:r>
      <w:r w:rsidR="00222B6E">
        <w:rPr>
          <w:b/>
          <w:bCs/>
        </w:rPr>
        <w:t>s</w:t>
      </w:r>
      <w:r w:rsidR="008E2C52" w:rsidRPr="008E2C52">
        <w:rPr>
          <w:b/>
          <w:bCs/>
        </w:rPr>
        <w:t xml:space="preserve">erwisowania i </w:t>
      </w:r>
      <w:r w:rsidR="00222B6E">
        <w:rPr>
          <w:b/>
          <w:bCs/>
        </w:rPr>
        <w:t>u</w:t>
      </w:r>
      <w:r w:rsidR="008E2C52" w:rsidRPr="008E2C52">
        <w:rPr>
          <w:b/>
          <w:bCs/>
        </w:rPr>
        <w:t>trzymania</w:t>
      </w:r>
    </w:p>
    <w:p w14:paraId="7A34637A" w14:textId="77777777" w:rsidR="008E2C52" w:rsidRDefault="008E2C52" w:rsidP="008E2C52">
      <w:pPr>
        <w:spacing w:after="0" w:line="360" w:lineRule="auto"/>
        <w:jc w:val="both"/>
      </w:pPr>
      <w:r w:rsidRPr="008E2C52">
        <w:t>Serwisowanie systemu wykonanego przez jednego producenta jest prostsze i tańsze. Producenci oferują często pakiety serwisowe obejmujące całość swojego wyposażenia, co oznacza niższe koszty utrzymania w długim okresie. Ujednolicenie producenta w całym systemie umożliwia również lepsze negocjacje warunków serwisowych i gwarancyjnych, ponieważ wszystkie elementy pochodzą od jednego dostawcy.</w:t>
      </w:r>
    </w:p>
    <w:p w14:paraId="4D25667C" w14:textId="77777777" w:rsidR="006633B5" w:rsidRPr="008E2C52" w:rsidRDefault="006633B5" w:rsidP="008E2C52">
      <w:pPr>
        <w:spacing w:after="0" w:line="360" w:lineRule="auto"/>
        <w:jc w:val="both"/>
      </w:pPr>
    </w:p>
    <w:p w14:paraId="46D94465" w14:textId="6AAF8A14" w:rsidR="008E2C52" w:rsidRPr="008E2C52" w:rsidRDefault="006633B5" w:rsidP="008E2C52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8E2C52" w:rsidRPr="008E2C52">
        <w:rPr>
          <w:b/>
          <w:bCs/>
        </w:rPr>
        <w:t xml:space="preserve">. Jednolita </w:t>
      </w:r>
      <w:r w:rsidR="00222B6E">
        <w:rPr>
          <w:b/>
          <w:bCs/>
        </w:rPr>
        <w:t>s</w:t>
      </w:r>
      <w:r w:rsidR="008E2C52" w:rsidRPr="008E2C52">
        <w:rPr>
          <w:b/>
          <w:bCs/>
        </w:rPr>
        <w:t xml:space="preserve">pecyfikacja </w:t>
      </w:r>
      <w:r w:rsidR="00222B6E">
        <w:rPr>
          <w:b/>
          <w:bCs/>
        </w:rPr>
        <w:t>t</w:t>
      </w:r>
      <w:r w:rsidR="008E2C52" w:rsidRPr="008E2C52">
        <w:rPr>
          <w:b/>
          <w:bCs/>
        </w:rPr>
        <w:t>echnologiczna</w:t>
      </w:r>
    </w:p>
    <w:p w14:paraId="1821A0F3" w14:textId="77777777" w:rsidR="008E2C52" w:rsidRDefault="008E2C52" w:rsidP="008E2C52">
      <w:pPr>
        <w:spacing w:after="0" w:line="360" w:lineRule="auto"/>
        <w:jc w:val="both"/>
      </w:pPr>
      <w:r w:rsidRPr="008E2C52">
        <w:t>Gdy wszystkie urządzenia są produkowane przez jednego dostawcę, łatwiej jest ustalić spójną specyfikację technologiczną. Producent, projektując wszystkie elementy systemu, może zrealizować zintegrowane rozwiązanie o optymalnych parametrach, które będą wzajemnie kompatybilne. Ułatwia to również proces instalacji, uruchomienia i przyszłych modyfikacji systemu.</w:t>
      </w:r>
    </w:p>
    <w:p w14:paraId="228949C0" w14:textId="77777777" w:rsidR="006633B5" w:rsidRPr="008E2C52" w:rsidRDefault="006633B5" w:rsidP="008E2C52">
      <w:pPr>
        <w:spacing w:after="0" w:line="360" w:lineRule="auto"/>
        <w:jc w:val="both"/>
      </w:pPr>
    </w:p>
    <w:p w14:paraId="5D283DFA" w14:textId="1407A380" w:rsidR="008E2C52" w:rsidRPr="008E2C52" w:rsidRDefault="006633B5" w:rsidP="008E2C52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7</w:t>
      </w:r>
      <w:r w:rsidR="008E2C52" w:rsidRPr="008E2C52">
        <w:rPr>
          <w:b/>
          <w:bCs/>
        </w:rPr>
        <w:t xml:space="preserve">. Zwiększenie </w:t>
      </w:r>
      <w:r w:rsidR="00222B6E">
        <w:rPr>
          <w:b/>
          <w:bCs/>
        </w:rPr>
        <w:t>b</w:t>
      </w:r>
      <w:r w:rsidR="008E2C52" w:rsidRPr="008E2C52">
        <w:rPr>
          <w:b/>
          <w:bCs/>
        </w:rPr>
        <w:t xml:space="preserve">ezpieczeństwa </w:t>
      </w:r>
      <w:r w:rsidR="00222B6E">
        <w:rPr>
          <w:b/>
          <w:bCs/>
        </w:rPr>
        <w:t>p</w:t>
      </w:r>
      <w:r w:rsidR="008E2C52" w:rsidRPr="008E2C52">
        <w:rPr>
          <w:b/>
          <w:bCs/>
        </w:rPr>
        <w:t>rocesów</w:t>
      </w:r>
    </w:p>
    <w:p w14:paraId="6BDE8665" w14:textId="77777777" w:rsidR="008E2C52" w:rsidRDefault="008E2C52" w:rsidP="008E2C52">
      <w:pPr>
        <w:spacing w:after="0" w:line="360" w:lineRule="auto"/>
        <w:jc w:val="both"/>
      </w:pPr>
      <w:r w:rsidRPr="008E2C52">
        <w:t>Posiadanie jednego producenta zmniejsza ryzyko błędów związanych z konfiguracją systemu. Wszelkie zmiany w jednym z elementów będą miały pełną zgodność z pozostałymi, co zapewnia większą stabilność procesu technologicznego. Integracja technologii pozwala na implementację rozwiązań, które są bardziej bezpieczne i mniej podatne na błędy wynikające z niedopasowanych komponentów.</w:t>
      </w:r>
    </w:p>
    <w:p w14:paraId="330D954E" w14:textId="77777777" w:rsidR="007948D1" w:rsidRPr="008E2C52" w:rsidRDefault="007948D1" w:rsidP="008E2C52">
      <w:pPr>
        <w:spacing w:after="0" w:line="360" w:lineRule="auto"/>
        <w:jc w:val="both"/>
      </w:pPr>
    </w:p>
    <w:p w14:paraId="2389E660" w14:textId="2BCDBD22" w:rsidR="008E2C52" w:rsidRPr="008E2C52" w:rsidRDefault="006633B5" w:rsidP="008E2C52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8</w:t>
      </w:r>
      <w:r w:rsidR="008E2C52" w:rsidRPr="008E2C52">
        <w:rPr>
          <w:b/>
          <w:bCs/>
        </w:rPr>
        <w:t xml:space="preserve">. Zwiększenie </w:t>
      </w:r>
      <w:r w:rsidR="00222B6E">
        <w:rPr>
          <w:b/>
          <w:bCs/>
        </w:rPr>
        <w:t>s</w:t>
      </w:r>
      <w:r w:rsidR="008E2C52" w:rsidRPr="008E2C52">
        <w:rPr>
          <w:b/>
          <w:bCs/>
        </w:rPr>
        <w:t xml:space="preserve">pójności w </w:t>
      </w:r>
      <w:r w:rsidR="00222B6E">
        <w:rPr>
          <w:b/>
          <w:bCs/>
        </w:rPr>
        <w:t>o</w:t>
      </w:r>
      <w:r w:rsidR="008E2C52" w:rsidRPr="008E2C52">
        <w:rPr>
          <w:b/>
          <w:bCs/>
        </w:rPr>
        <w:t>bsłudze</w:t>
      </w:r>
    </w:p>
    <w:p w14:paraId="7C57A565" w14:textId="77777777" w:rsidR="008E2C52" w:rsidRPr="008E2C52" w:rsidRDefault="008E2C52" w:rsidP="008E2C52">
      <w:pPr>
        <w:spacing w:after="0" w:line="360" w:lineRule="auto"/>
        <w:jc w:val="both"/>
      </w:pPr>
      <w:r w:rsidRPr="008E2C52">
        <w:t>Jednolity producent systemu oznacza także jednolitą dokumentację, procedury serwisowe i szkolenia dla personelu. Ułatwia to zarówno pracownikom operacyjnym, jak i serwisowym, szybkie zapoznanie się z technologią i obsługą urządzeń. Wspólna platforma szkoleniowa i dokumentacyjna zmniejsza ryzyko błędów związanych z obsługą i konserwacją, poprawiając bezpieczeństwo i niezawodność.</w:t>
      </w:r>
    </w:p>
    <w:p w14:paraId="7B0CC45F" w14:textId="77777777" w:rsidR="00222B6E" w:rsidRDefault="00222B6E" w:rsidP="008E2C52">
      <w:pPr>
        <w:spacing w:after="0" w:line="360" w:lineRule="auto"/>
        <w:jc w:val="both"/>
        <w:rPr>
          <w:b/>
          <w:bCs/>
        </w:rPr>
      </w:pPr>
    </w:p>
    <w:p w14:paraId="4971208E" w14:textId="2AB4F44C" w:rsidR="008E2C52" w:rsidRPr="008E2C52" w:rsidRDefault="008E2C52" w:rsidP="008E2C52">
      <w:pPr>
        <w:spacing w:after="0" w:line="360" w:lineRule="auto"/>
        <w:jc w:val="both"/>
        <w:rPr>
          <w:b/>
          <w:bCs/>
        </w:rPr>
      </w:pPr>
      <w:r w:rsidRPr="008E2C52">
        <w:rPr>
          <w:b/>
          <w:bCs/>
        </w:rPr>
        <w:t>Podsumowanie</w:t>
      </w:r>
      <w:r w:rsidR="00222B6E">
        <w:rPr>
          <w:b/>
          <w:bCs/>
        </w:rPr>
        <w:t>:</w:t>
      </w:r>
    </w:p>
    <w:p w14:paraId="13FAD403" w14:textId="77777777" w:rsidR="008E2C52" w:rsidRPr="008E2C52" w:rsidRDefault="008E2C52" w:rsidP="008E2C52">
      <w:pPr>
        <w:spacing w:after="0" w:line="360" w:lineRule="auto"/>
        <w:jc w:val="both"/>
      </w:pPr>
      <w:r w:rsidRPr="008E2C52">
        <w:t>Kryterium technologiczne, nakładające obowiązek zakupu kluczowych komponentów systemu od jednego producenta, zapewnia lepszą integrację, wyższą jakość, mniejsze ryzyko awarii, efektywniejsze serwisowanie i oszczędności w długim okresie. Takie podejście wpływa na stabilność operacyjną, optymalizację kosztów, a także pozwala na łatwiejszą implementację innowacji technologicznych. Dzięki temu organizacja może liczyć na wyższą wydajność oraz minimalizację przestojów związanych z problemami technicznymi, co ma kluczowe znaczenie w branży produkcji elementów z tworzyw sztucznych metodą wtrysku.</w:t>
      </w:r>
    </w:p>
    <w:p w14:paraId="4603CF06" w14:textId="7FF57427" w:rsidR="00EE1B5D" w:rsidRDefault="00EE1B5D" w:rsidP="008E2C52">
      <w:pPr>
        <w:spacing w:after="0" w:line="360" w:lineRule="auto"/>
        <w:jc w:val="both"/>
      </w:pPr>
    </w:p>
    <w:sectPr w:rsidR="00EE1B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EF5EF" w14:textId="77777777" w:rsidR="002131BB" w:rsidRDefault="002131BB" w:rsidP="00EE1B5D">
      <w:pPr>
        <w:spacing w:after="0" w:line="240" w:lineRule="auto"/>
      </w:pPr>
      <w:r>
        <w:separator/>
      </w:r>
    </w:p>
  </w:endnote>
  <w:endnote w:type="continuationSeparator" w:id="0">
    <w:p w14:paraId="62DF0901" w14:textId="77777777" w:rsidR="002131BB" w:rsidRDefault="002131BB" w:rsidP="00EE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01055"/>
      <w:docPartObj>
        <w:docPartGallery w:val="Page Numbers (Bottom of Page)"/>
        <w:docPartUnique/>
      </w:docPartObj>
    </w:sdtPr>
    <w:sdtEndPr/>
    <w:sdtContent>
      <w:p w14:paraId="4FC61433" w14:textId="3077E527" w:rsidR="00472D17" w:rsidRDefault="00472D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68EF98" w14:textId="77777777" w:rsidR="00472D17" w:rsidRDefault="00472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9537" w14:textId="77777777" w:rsidR="002131BB" w:rsidRDefault="002131BB" w:rsidP="00EE1B5D">
      <w:pPr>
        <w:spacing w:after="0" w:line="240" w:lineRule="auto"/>
      </w:pPr>
      <w:r>
        <w:separator/>
      </w:r>
    </w:p>
  </w:footnote>
  <w:footnote w:type="continuationSeparator" w:id="0">
    <w:p w14:paraId="6F6F45D2" w14:textId="77777777" w:rsidR="002131BB" w:rsidRDefault="002131BB" w:rsidP="00EE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B4E2" w14:textId="6A507DAC" w:rsidR="00EE1B5D" w:rsidRDefault="007948D1" w:rsidP="00EE1B5D">
    <w:pPr>
      <w:pStyle w:val="Nagwek"/>
    </w:pPr>
    <w:r w:rsidRPr="0073553E">
      <w:rPr>
        <w:noProof/>
      </w:rPr>
      <w:drawing>
        <wp:inline distT="0" distB="0" distL="0" distR="0" wp14:anchorId="4A579501" wp14:editId="606B5C93">
          <wp:extent cx="5760720" cy="544195"/>
          <wp:effectExtent l="0" t="0" r="0" b="8255"/>
          <wp:docPr id="396092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092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7C68BA" w14:textId="77777777" w:rsidR="00EE1B5D" w:rsidRDefault="00EE1B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599E"/>
    <w:multiLevelType w:val="hybridMultilevel"/>
    <w:tmpl w:val="3650030E"/>
    <w:lvl w:ilvl="0" w:tplc="7506C9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31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5D"/>
    <w:rsid w:val="00061A4A"/>
    <w:rsid w:val="000E1427"/>
    <w:rsid w:val="00171484"/>
    <w:rsid w:val="002131BB"/>
    <w:rsid w:val="00222B6E"/>
    <w:rsid w:val="002239F4"/>
    <w:rsid w:val="00345079"/>
    <w:rsid w:val="004454D7"/>
    <w:rsid w:val="00472D17"/>
    <w:rsid w:val="005435FA"/>
    <w:rsid w:val="006633B5"/>
    <w:rsid w:val="007948D1"/>
    <w:rsid w:val="008169BA"/>
    <w:rsid w:val="00844B5A"/>
    <w:rsid w:val="008E2C52"/>
    <w:rsid w:val="008F530B"/>
    <w:rsid w:val="00CE3305"/>
    <w:rsid w:val="00D23FC7"/>
    <w:rsid w:val="00E41EE8"/>
    <w:rsid w:val="00E94220"/>
    <w:rsid w:val="00EE1B5D"/>
    <w:rsid w:val="00F010BD"/>
    <w:rsid w:val="00F23DFE"/>
    <w:rsid w:val="00FC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DAC02"/>
  <w15:chartTrackingRefBased/>
  <w15:docId w15:val="{ED2FD111-70BA-4B02-9B7F-53191611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B5D"/>
  </w:style>
  <w:style w:type="paragraph" w:styleId="Stopka">
    <w:name w:val="footer"/>
    <w:basedOn w:val="Normalny"/>
    <w:link w:val="StopkaZnak"/>
    <w:uiPriority w:val="99"/>
    <w:unhideWhenUsed/>
    <w:rsid w:val="00EE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B5D"/>
  </w:style>
  <w:style w:type="paragraph" w:styleId="Akapitzlist">
    <w:name w:val="List Paragraph"/>
    <w:basedOn w:val="Normalny"/>
    <w:uiPriority w:val="34"/>
    <w:qFormat/>
    <w:rsid w:val="00472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790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Matuszek</dc:creator>
  <cp:keywords/>
  <dc:description/>
  <cp:lastModifiedBy>Tomasz Matuszek</cp:lastModifiedBy>
  <cp:revision>19</cp:revision>
  <dcterms:created xsi:type="dcterms:W3CDTF">2024-01-04T16:58:00Z</dcterms:created>
  <dcterms:modified xsi:type="dcterms:W3CDTF">2025-05-09T11:06:00Z</dcterms:modified>
</cp:coreProperties>
</file>