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B169"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Zapytanie ofertowe</w:t>
      </w:r>
      <w:r>
        <w:rPr>
          <w:rFonts w:asciiTheme="majorHAnsi" w:hAnsiTheme="majorHAnsi"/>
          <w:b/>
          <w:color w:val="auto"/>
          <w:sz w:val="22"/>
        </w:rPr>
        <w:tab/>
      </w:r>
    </w:p>
    <w:p w14:paraId="6A0AFA82"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w ramach programu Fundusze Europejskie dla Dolnego Śląska 2021-2027</w:t>
      </w:r>
    </w:p>
    <w:p w14:paraId="423946AF"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Priorytet 2 Fundusze Europejskie na rzecz środowiska na Dolnym Śląsku </w:t>
      </w:r>
    </w:p>
    <w:p w14:paraId="2A599246"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Działanie FEDS.02.02 Efektywność energetyczna w budynkach mieszkalnych </w:t>
      </w:r>
    </w:p>
    <w:p w14:paraId="494D5415"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Typ projektów: 2.2.A Kompleksowa modernizacja energetyczna budynków mieszkalnych wielorodzinnych (z wyjątkiem budynków stanowiących własność Skarbu Państwa oraz budynków spółdzielni mieszkaniowych) – województwo dolnośląskie</w:t>
      </w:r>
    </w:p>
    <w:p w14:paraId="369F7C80" w14:textId="77777777" w:rsidR="00314EA0" w:rsidRDefault="00314EA0">
      <w:pPr>
        <w:pStyle w:val="Default"/>
        <w:jc w:val="center"/>
        <w:rPr>
          <w:rFonts w:asciiTheme="majorHAnsi" w:hAnsiTheme="majorHAnsi" w:cs="Arial"/>
          <w:b/>
          <w:color w:val="auto"/>
          <w:shd w:val="clear" w:color="auto" w:fill="FFFFFF"/>
        </w:rPr>
      </w:pPr>
    </w:p>
    <w:p w14:paraId="1F78104C" w14:textId="77777777" w:rsidR="00314EA0" w:rsidRDefault="00314EA0">
      <w:pPr>
        <w:tabs>
          <w:tab w:val="left" w:pos="4380"/>
        </w:tabs>
        <w:ind w:right="513"/>
        <w:jc w:val="center"/>
        <w:rPr>
          <w:rFonts w:ascii="Calibri" w:eastAsia="Calibri" w:hAnsi="Calibri" w:cs="Calibri"/>
          <w:b/>
          <w:sz w:val="22"/>
          <w:szCs w:val="22"/>
        </w:rPr>
      </w:pPr>
    </w:p>
    <w:p w14:paraId="5C15E642"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4F2F6A16" w14:textId="77777777" w:rsidR="00314EA0" w:rsidRDefault="00314EA0">
      <w:pPr>
        <w:tabs>
          <w:tab w:val="left" w:pos="4380"/>
        </w:tabs>
        <w:ind w:right="513"/>
        <w:rPr>
          <w:rFonts w:ascii="Calibri" w:eastAsia="Calibri" w:hAnsi="Calibri" w:cs="Calibri"/>
          <w:sz w:val="22"/>
          <w:szCs w:val="22"/>
        </w:rPr>
      </w:pPr>
    </w:p>
    <w:p w14:paraId="6905AE59"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19FE7CCD" w14:textId="45E7CA89" w:rsidR="00314EA0" w:rsidRDefault="00284D46">
      <w:pPr>
        <w:tabs>
          <w:tab w:val="left" w:pos="4380"/>
        </w:tabs>
        <w:ind w:right="510"/>
        <w:rPr>
          <w:rFonts w:ascii="Calibri" w:hAnsi="Calibri" w:cs="Calibri"/>
          <w:sz w:val="22"/>
          <w:szCs w:val="22"/>
        </w:rPr>
      </w:pPr>
      <w:r w:rsidRPr="00284D46">
        <w:rPr>
          <w:rFonts w:ascii="Calibri" w:hAnsi="Calibri" w:cs="Calibri"/>
          <w:sz w:val="22"/>
          <w:szCs w:val="22"/>
        </w:rPr>
        <w:t>WSPÓLNOTA MIESZKANIOWA KAZIMIERZA WIELKIEGO 38</w:t>
      </w:r>
      <w:r w:rsidR="0035589D">
        <w:rPr>
          <w:rFonts w:ascii="Calibri" w:hAnsi="Calibri" w:cs="Calibri"/>
          <w:sz w:val="22"/>
          <w:szCs w:val="22"/>
        </w:rPr>
        <w:t xml:space="preserve"> </w:t>
      </w:r>
    </w:p>
    <w:p w14:paraId="53069099" w14:textId="669D7409" w:rsidR="00314EA0" w:rsidRDefault="0035589D">
      <w:pPr>
        <w:tabs>
          <w:tab w:val="left" w:pos="4380"/>
        </w:tabs>
        <w:ind w:right="510"/>
        <w:rPr>
          <w:rFonts w:ascii="Calibri" w:hAnsi="Calibri" w:cs="Calibri"/>
          <w:sz w:val="22"/>
          <w:szCs w:val="22"/>
        </w:rPr>
      </w:pPr>
      <w:r w:rsidRPr="0035589D">
        <w:rPr>
          <w:rFonts w:ascii="Calibri" w:hAnsi="Calibri" w:cs="Calibri"/>
          <w:sz w:val="22"/>
          <w:szCs w:val="22"/>
        </w:rPr>
        <w:t xml:space="preserve">ul. </w:t>
      </w:r>
      <w:r w:rsidR="002C451C">
        <w:rPr>
          <w:rFonts w:ascii="Calibri" w:hAnsi="Calibri" w:cs="Calibri"/>
          <w:sz w:val="22"/>
          <w:szCs w:val="22"/>
        </w:rPr>
        <w:t>Złotoryjska 65/2; 59-220 Legnica</w:t>
      </w:r>
    </w:p>
    <w:p w14:paraId="3DE62C67" w14:textId="26CB9BBE" w:rsidR="00314EA0" w:rsidRDefault="0035589D">
      <w:pPr>
        <w:tabs>
          <w:tab w:val="left" w:pos="4380"/>
        </w:tabs>
        <w:ind w:right="510"/>
        <w:rPr>
          <w:rFonts w:ascii="Calibri" w:hAnsi="Calibri" w:cs="Calibri"/>
          <w:sz w:val="22"/>
          <w:szCs w:val="22"/>
        </w:rPr>
      </w:pPr>
      <w:r>
        <w:rPr>
          <w:rFonts w:ascii="Calibri" w:hAnsi="Calibri" w:cs="Calibri"/>
          <w:sz w:val="22"/>
          <w:szCs w:val="22"/>
        </w:rPr>
        <w:t xml:space="preserve">NIP </w:t>
      </w:r>
      <w:r w:rsidR="00284D46" w:rsidRPr="00284D46">
        <w:rPr>
          <w:rFonts w:ascii="Calibri" w:hAnsi="Calibri" w:cs="Calibri"/>
          <w:sz w:val="22"/>
          <w:szCs w:val="22"/>
        </w:rPr>
        <w:t>6912391447</w:t>
      </w:r>
    </w:p>
    <w:p w14:paraId="424237B2" w14:textId="77777777" w:rsidR="00314EA0" w:rsidRDefault="00314EA0">
      <w:pPr>
        <w:tabs>
          <w:tab w:val="left" w:pos="4380"/>
        </w:tabs>
        <w:ind w:right="510"/>
        <w:rPr>
          <w:rFonts w:ascii="Calibri" w:hAnsi="Calibri" w:cs="Calibri"/>
          <w:sz w:val="22"/>
          <w:szCs w:val="22"/>
        </w:rPr>
      </w:pPr>
    </w:p>
    <w:p w14:paraId="015F7E0F" w14:textId="77777777" w:rsidR="00314EA0" w:rsidRDefault="0035589D">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p>
    <w:p w14:paraId="4773C97C" w14:textId="15346D66" w:rsidR="00314EA0" w:rsidRPr="00284D46" w:rsidRDefault="002C451C">
      <w:pPr>
        <w:tabs>
          <w:tab w:val="left" w:pos="4380"/>
        </w:tabs>
        <w:ind w:right="510"/>
        <w:rPr>
          <w:rFonts w:asciiTheme="majorHAnsi" w:hAnsiTheme="majorHAnsi" w:cstheme="majorHAnsi"/>
          <w:sz w:val="22"/>
          <w:szCs w:val="22"/>
        </w:rPr>
      </w:pPr>
      <w:r w:rsidRPr="00284D46">
        <w:rPr>
          <w:rFonts w:asciiTheme="majorHAnsi" w:hAnsiTheme="majorHAnsi" w:cstheme="majorHAnsi"/>
          <w:sz w:val="22"/>
          <w:szCs w:val="22"/>
        </w:rPr>
        <w:t>Marcin Michalski</w:t>
      </w:r>
    </w:p>
    <w:p w14:paraId="40057131" w14:textId="5BF5F04A" w:rsidR="00314EA0" w:rsidRPr="002C451C" w:rsidRDefault="0035589D">
      <w:pPr>
        <w:tabs>
          <w:tab w:val="left" w:pos="4380"/>
        </w:tabs>
        <w:ind w:right="510"/>
        <w:rPr>
          <w:rStyle w:val="InternetLink"/>
          <w:rFonts w:asciiTheme="majorHAnsi" w:hAnsiTheme="majorHAnsi" w:cstheme="majorHAnsi"/>
          <w:color w:val="auto"/>
          <w:sz w:val="22"/>
          <w:szCs w:val="22"/>
          <w:u w:val="none"/>
          <w:lang w:val="en-US"/>
        </w:rPr>
      </w:pPr>
      <w:r w:rsidRPr="002C451C">
        <w:rPr>
          <w:rFonts w:asciiTheme="majorHAnsi" w:hAnsiTheme="majorHAnsi" w:cstheme="majorHAnsi"/>
          <w:sz w:val="22"/>
          <w:szCs w:val="22"/>
          <w:lang w:val="en-US"/>
        </w:rPr>
        <w:t xml:space="preserve">E-mail: </w:t>
      </w:r>
      <w:r w:rsidR="00952121" w:rsidRPr="00952121">
        <w:rPr>
          <w:rFonts w:asciiTheme="majorHAnsi" w:hAnsiTheme="majorHAnsi" w:cstheme="majorHAnsi"/>
          <w:sz w:val="22"/>
          <w:szCs w:val="22"/>
        </w:rPr>
        <w:t>m-l.perfekt.lca@wp.pl</w:t>
      </w:r>
    </w:p>
    <w:p w14:paraId="2BD42D42" w14:textId="0A48B75B" w:rsidR="00314EA0" w:rsidRPr="002C451C" w:rsidRDefault="0035589D">
      <w:pPr>
        <w:tabs>
          <w:tab w:val="left" w:pos="4380"/>
        </w:tabs>
        <w:ind w:right="510"/>
        <w:rPr>
          <w:rFonts w:asciiTheme="majorHAnsi" w:hAnsiTheme="majorHAnsi" w:cstheme="majorHAnsi"/>
          <w:sz w:val="22"/>
          <w:szCs w:val="22"/>
          <w:lang w:val="en-US"/>
        </w:rPr>
      </w:pPr>
      <w:r w:rsidRPr="002C451C">
        <w:rPr>
          <w:rFonts w:asciiTheme="majorHAnsi" w:hAnsiTheme="majorHAnsi" w:cstheme="majorHAnsi"/>
          <w:sz w:val="22"/>
          <w:szCs w:val="22"/>
          <w:lang w:val="en-US"/>
        </w:rPr>
        <w:t xml:space="preserve">Tel: </w:t>
      </w:r>
      <w:r w:rsidR="002C451C" w:rsidRPr="00284D46">
        <w:rPr>
          <w:rFonts w:asciiTheme="majorHAnsi" w:hAnsiTheme="majorHAnsi" w:cstheme="majorHAnsi"/>
          <w:sz w:val="22"/>
          <w:szCs w:val="22"/>
          <w:lang w:val="en-US"/>
        </w:rPr>
        <w:t>603252906</w:t>
      </w:r>
    </w:p>
    <w:p w14:paraId="05D90942" w14:textId="77777777" w:rsidR="00314EA0" w:rsidRPr="002C451C" w:rsidRDefault="00314EA0">
      <w:pPr>
        <w:rPr>
          <w:rFonts w:ascii="Calibri" w:eastAsia="Calibri" w:hAnsi="Calibri" w:cs="Calibri"/>
          <w:sz w:val="22"/>
          <w:szCs w:val="22"/>
          <w:lang w:val="en-US"/>
        </w:rPr>
      </w:pPr>
    </w:p>
    <w:p w14:paraId="7244D901" w14:textId="77777777" w:rsidR="00314EA0" w:rsidRDefault="0035589D">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5645E5C3"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CPV przedmiotu zamówienia: </w:t>
      </w:r>
    </w:p>
    <w:p w14:paraId="528C40FB" w14:textId="03C7390F" w:rsidR="00314EA0" w:rsidRDefault="0035589D">
      <w:pPr>
        <w:rPr>
          <w:rFonts w:ascii="Calibri" w:eastAsia="Calibri" w:hAnsi="Calibri" w:cs="Calibri"/>
          <w:sz w:val="22"/>
          <w:szCs w:val="22"/>
        </w:rPr>
      </w:pPr>
      <w:r>
        <w:rPr>
          <w:rFonts w:ascii="Calibri" w:eastAsia="Calibri" w:hAnsi="Calibri" w:cs="Calibri"/>
          <w:sz w:val="22"/>
          <w:szCs w:val="22"/>
        </w:rPr>
        <w:t xml:space="preserve">CPV 1: </w:t>
      </w:r>
      <w:r w:rsidR="00C2244D" w:rsidRPr="00C2244D">
        <w:rPr>
          <w:rFonts w:ascii="Calibri" w:eastAsia="Calibri" w:hAnsi="Calibri" w:cs="Calibri"/>
          <w:sz w:val="22"/>
          <w:szCs w:val="22"/>
        </w:rPr>
        <w:t>45000000-7 Roboty budowlane</w:t>
      </w:r>
    </w:p>
    <w:p w14:paraId="4ACCFC76" w14:textId="77777777" w:rsidR="00314EA0" w:rsidRDefault="00314EA0">
      <w:pPr>
        <w:rPr>
          <w:rFonts w:ascii="Calibri" w:eastAsia="Calibri" w:hAnsi="Calibri" w:cs="Calibri"/>
          <w:sz w:val="22"/>
          <w:szCs w:val="22"/>
        </w:rPr>
      </w:pPr>
    </w:p>
    <w:p w14:paraId="34FE0A2E" w14:textId="77777777" w:rsidR="00314EA0" w:rsidRDefault="00314EA0">
      <w:pPr>
        <w:rPr>
          <w:rFonts w:ascii="Calibri" w:eastAsia="Calibri" w:hAnsi="Calibri" w:cs="Calibri"/>
          <w:sz w:val="22"/>
          <w:szCs w:val="22"/>
        </w:rPr>
      </w:pPr>
    </w:p>
    <w:p w14:paraId="10D957A3" w14:textId="77777777" w:rsidR="00314EA0" w:rsidRDefault="00314EA0">
      <w:pPr>
        <w:tabs>
          <w:tab w:val="left" w:pos="4380"/>
        </w:tabs>
        <w:ind w:right="513"/>
        <w:jc w:val="center"/>
        <w:rPr>
          <w:rFonts w:ascii="Calibri" w:eastAsia="Calibri" w:hAnsi="Calibri" w:cs="Calibri"/>
          <w:b/>
          <w:sz w:val="22"/>
          <w:szCs w:val="22"/>
        </w:rPr>
      </w:pPr>
    </w:p>
    <w:p w14:paraId="7D03C248"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14413B98" w14:textId="77777777" w:rsidR="00314EA0" w:rsidRDefault="00314EA0">
      <w:pPr>
        <w:tabs>
          <w:tab w:val="left" w:pos="4380"/>
        </w:tabs>
        <w:ind w:right="513"/>
        <w:rPr>
          <w:rFonts w:ascii="Calibri" w:eastAsia="Calibri" w:hAnsi="Calibri" w:cs="Calibri"/>
          <w:sz w:val="22"/>
          <w:szCs w:val="22"/>
        </w:rPr>
      </w:pPr>
    </w:p>
    <w:p w14:paraId="2597FE60"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53067FA4" w14:textId="77777777" w:rsidR="00314EA0" w:rsidRDefault="0035589D">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3B5B9D75" w14:textId="77777777" w:rsidR="00314EA0" w:rsidRDefault="00314EA0">
      <w:pPr>
        <w:jc w:val="both"/>
        <w:rPr>
          <w:rFonts w:ascii="Calibri" w:eastAsia="Calibri" w:hAnsi="Calibri" w:cs="Calibri"/>
          <w:b/>
          <w:sz w:val="22"/>
          <w:szCs w:val="22"/>
        </w:rPr>
      </w:pPr>
    </w:p>
    <w:p w14:paraId="44B4540A" w14:textId="77777777" w:rsidR="00314EA0" w:rsidRDefault="0035589D">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p>
    <w:p w14:paraId="5508E8DC" w14:textId="7B3F02C9" w:rsidR="00314EA0" w:rsidRDefault="002C451C">
      <w:pPr>
        <w:jc w:val="both"/>
        <w:rPr>
          <w:rFonts w:ascii="Calibri" w:eastAsia="Calibri" w:hAnsi="Calibri" w:cs="Calibri"/>
          <w:bCs/>
          <w:sz w:val="22"/>
          <w:szCs w:val="22"/>
        </w:rPr>
      </w:pPr>
      <w:r>
        <w:rPr>
          <w:rFonts w:ascii="Calibri" w:eastAsia="Calibri" w:hAnsi="Calibri" w:cs="Calibri"/>
          <w:bCs/>
          <w:sz w:val="22"/>
          <w:szCs w:val="22"/>
        </w:rPr>
        <w:t xml:space="preserve">Termomodernizacja budynku przy ul. </w:t>
      </w:r>
      <w:r w:rsidR="00284D46">
        <w:rPr>
          <w:rFonts w:ascii="Calibri" w:eastAsia="Calibri" w:hAnsi="Calibri" w:cs="Calibri"/>
          <w:bCs/>
          <w:sz w:val="22"/>
          <w:szCs w:val="22"/>
        </w:rPr>
        <w:t>Kazimierza Wielkiego 38</w:t>
      </w:r>
      <w:r>
        <w:rPr>
          <w:rFonts w:ascii="Calibri" w:eastAsia="Calibri" w:hAnsi="Calibri" w:cs="Calibri"/>
          <w:bCs/>
          <w:sz w:val="22"/>
          <w:szCs w:val="22"/>
        </w:rPr>
        <w:t xml:space="preserve"> wraz z remontem klatki schodowej</w:t>
      </w:r>
      <w:r w:rsidR="0035589D">
        <w:rPr>
          <w:rFonts w:ascii="Calibri" w:eastAsia="Calibri" w:hAnsi="Calibri" w:cs="Calibri"/>
          <w:bCs/>
          <w:sz w:val="22"/>
          <w:szCs w:val="22"/>
        </w:rPr>
        <w:t>.</w:t>
      </w:r>
    </w:p>
    <w:p w14:paraId="51DA28F8" w14:textId="77777777" w:rsidR="00314EA0" w:rsidRDefault="00314EA0">
      <w:pPr>
        <w:jc w:val="both"/>
        <w:rPr>
          <w:rFonts w:ascii="Calibri" w:hAnsi="Calibri" w:cs="Calibri"/>
          <w:sz w:val="22"/>
          <w:szCs w:val="22"/>
        </w:rPr>
      </w:pPr>
    </w:p>
    <w:p w14:paraId="50CCAD92"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6CD4D566" w14:textId="6AFBB951" w:rsidR="00314EA0" w:rsidRPr="002C451C" w:rsidRDefault="002C451C" w:rsidP="002C451C">
      <w:pPr>
        <w:jc w:val="both"/>
        <w:rPr>
          <w:rFonts w:ascii="Calibri" w:eastAsia="Calibri" w:hAnsi="Calibri" w:cs="Calibri"/>
          <w:bCs/>
          <w:sz w:val="22"/>
          <w:szCs w:val="22"/>
        </w:rPr>
      </w:pPr>
      <w:r w:rsidRPr="002C451C">
        <w:rPr>
          <w:rFonts w:ascii="Calibri" w:eastAsia="Calibri" w:hAnsi="Calibri" w:cs="Calibri"/>
          <w:bCs/>
          <w:sz w:val="22"/>
          <w:szCs w:val="22"/>
        </w:rPr>
        <w:t xml:space="preserve">Termomodernizacja budynku przy ul. </w:t>
      </w:r>
      <w:r w:rsidR="00284D46">
        <w:rPr>
          <w:rFonts w:ascii="Calibri" w:eastAsia="Calibri" w:hAnsi="Calibri" w:cs="Calibri"/>
          <w:bCs/>
          <w:sz w:val="22"/>
          <w:szCs w:val="22"/>
        </w:rPr>
        <w:t xml:space="preserve">Kazimierza Wielkiego 38 </w:t>
      </w:r>
      <w:r w:rsidRPr="002C451C">
        <w:rPr>
          <w:rFonts w:ascii="Calibri" w:eastAsia="Calibri" w:hAnsi="Calibri" w:cs="Calibri"/>
          <w:bCs/>
          <w:sz w:val="22"/>
          <w:szCs w:val="22"/>
        </w:rPr>
        <w:t xml:space="preserve"> wraz z remontem klatki schodowej</w:t>
      </w:r>
    </w:p>
    <w:p w14:paraId="3C0B9487" w14:textId="77777777" w:rsidR="00314EA0" w:rsidRDefault="00314EA0">
      <w:pPr>
        <w:pStyle w:val="Akapitzlist"/>
        <w:jc w:val="both"/>
        <w:rPr>
          <w:rFonts w:ascii="Calibri" w:eastAsia="Calibri" w:hAnsi="Calibri" w:cs="Calibri"/>
          <w:bCs/>
          <w:sz w:val="22"/>
          <w:szCs w:val="22"/>
        </w:rPr>
      </w:pPr>
    </w:p>
    <w:p w14:paraId="234DDD3B" w14:textId="1C9D1D50" w:rsidR="00314EA0" w:rsidRDefault="00DC2D29">
      <w:pPr>
        <w:jc w:val="both"/>
        <w:rPr>
          <w:rFonts w:ascii="Calibri" w:eastAsia="Calibri" w:hAnsi="Calibri" w:cs="Calibri"/>
          <w:bCs/>
          <w:sz w:val="22"/>
          <w:szCs w:val="22"/>
        </w:rPr>
      </w:pPr>
      <w:r w:rsidRPr="00DC2D29">
        <w:rPr>
          <w:rFonts w:ascii="Calibri" w:eastAsia="Calibri" w:hAnsi="Calibri" w:cs="Calibri"/>
          <w:bCs/>
          <w:sz w:val="22"/>
          <w:szCs w:val="22"/>
        </w:rPr>
        <w:t>Roboty należy wykonać zgodnie z audytem energetycznym oraz przedmiarami robót. Wykonawca jest zobowiązany stosować materiały budowlane zgodnie z zaplanowanymi w audycie energetycznym, chyba że po zmianie uzgodnionej z Inwestorem, współczynniki przenikania ciepła dla danej przegrody budowlanej W/(m2∙K), stan po termomodernizacji, będzie miał wartość korzystniejszą lub nie zmienioną od zaplanowanej w audycie.</w:t>
      </w:r>
    </w:p>
    <w:p w14:paraId="663E3754" w14:textId="77777777" w:rsidR="00CA10CD" w:rsidRDefault="00CA10CD">
      <w:pPr>
        <w:jc w:val="both"/>
        <w:rPr>
          <w:rFonts w:ascii="Calibri" w:eastAsia="Calibri" w:hAnsi="Calibri" w:cs="Calibri"/>
          <w:bCs/>
          <w:sz w:val="22"/>
          <w:szCs w:val="22"/>
        </w:rPr>
      </w:pPr>
    </w:p>
    <w:p w14:paraId="79F901E1" w14:textId="1BBFC5AA" w:rsidR="00CA10CD" w:rsidRDefault="00CA10CD">
      <w:pPr>
        <w:jc w:val="both"/>
        <w:rPr>
          <w:rFonts w:ascii="Calibri" w:eastAsia="Calibri" w:hAnsi="Calibri" w:cs="Calibri"/>
          <w:bCs/>
          <w:sz w:val="22"/>
          <w:szCs w:val="22"/>
        </w:rPr>
      </w:pPr>
      <w:r w:rsidRPr="00CA10CD">
        <w:rPr>
          <w:rFonts w:ascii="Calibri" w:eastAsia="Calibri" w:hAnsi="Calibri" w:cs="Calibri"/>
          <w:bCs/>
          <w:sz w:val="22"/>
          <w:szCs w:val="22"/>
        </w:rPr>
        <w:t>Inwestor przewidział wynagrodzenie ryczałtowe za wykonanie zamówienia. Przedmiar robót ma wyłącznie charakter dokumentu pomocniczego, informacyjnego, mający ułatwić wykonawcy przygotowanie oferty. Zamawiający dysponuje przedmiarami robót w formacie pdf. (bez możliwości przekazania w formacie ATH).</w:t>
      </w:r>
    </w:p>
    <w:p w14:paraId="20A7671F" w14:textId="77777777" w:rsidR="00B274C1" w:rsidRDefault="00B274C1">
      <w:pPr>
        <w:jc w:val="both"/>
        <w:rPr>
          <w:rFonts w:ascii="Calibri" w:eastAsia="Calibri" w:hAnsi="Calibri" w:cs="Calibri"/>
          <w:bCs/>
          <w:sz w:val="22"/>
          <w:szCs w:val="22"/>
        </w:rPr>
      </w:pPr>
    </w:p>
    <w:p w14:paraId="19540090" w14:textId="2226F293" w:rsidR="00B274C1" w:rsidRDefault="00B274C1">
      <w:pPr>
        <w:jc w:val="both"/>
        <w:rPr>
          <w:rFonts w:ascii="Calibri" w:eastAsia="Calibri" w:hAnsi="Calibri" w:cs="Calibri"/>
          <w:bCs/>
          <w:sz w:val="22"/>
          <w:szCs w:val="22"/>
        </w:rPr>
      </w:pPr>
      <w:r w:rsidRPr="00B274C1">
        <w:rPr>
          <w:rFonts w:ascii="Calibri" w:eastAsia="Calibri" w:hAnsi="Calibri" w:cs="Calibri"/>
          <w:bCs/>
          <w:sz w:val="22"/>
          <w:szCs w:val="22"/>
        </w:rPr>
        <w:t xml:space="preserve">We wszystkich przypadkach, w których ze względu na specyfikę przedmiotu zamówienia wskazano pochodzenie materiałów i urządzeń, dopuszcza się stosowanie materiałów i urządzeń równoważnych tj. wszelkie wymienione z nazwy materiały i urządzenia użyte w przekazanej przez Zamawiającego </w:t>
      </w:r>
      <w:r w:rsidRPr="00B274C1">
        <w:rPr>
          <w:rFonts w:ascii="Calibri" w:eastAsia="Calibri" w:hAnsi="Calibri" w:cs="Calibri"/>
          <w:bCs/>
          <w:sz w:val="22"/>
          <w:szCs w:val="22"/>
        </w:rPr>
        <w:lastRenderedPageBreak/>
        <w:t>dokumentacji, służą do określenia standardu i są rozwiązaniami przykładowymi dlatego mogą być zastąpione innymi materiałami o nie gorszych lub lepszych parametrach technicznych, użytkowych, jakościowych, funkcjonalnych i walorach estetycznych, przy zapewnieniu prawidłowej współpracy z pozostałymi materiałami i urządzeniami. Wszystkie wymienione materiały powinny być fabryczne nowe, zastosowane zgodnie z wytycznymi w projekcie.</w:t>
      </w:r>
    </w:p>
    <w:p w14:paraId="25909E37" w14:textId="77777777" w:rsidR="003C4B27" w:rsidRDefault="003C4B27">
      <w:pPr>
        <w:jc w:val="both"/>
        <w:rPr>
          <w:rFonts w:ascii="Calibri" w:eastAsia="Calibri" w:hAnsi="Calibri" w:cs="Calibri"/>
          <w:bCs/>
          <w:sz w:val="22"/>
          <w:szCs w:val="22"/>
        </w:rPr>
      </w:pPr>
    </w:p>
    <w:p w14:paraId="18393E8C" w14:textId="211A17BD" w:rsidR="00314EA0" w:rsidRDefault="00883647">
      <w:pPr>
        <w:jc w:val="both"/>
        <w:rPr>
          <w:rFonts w:ascii="Calibri" w:eastAsia="Calibri" w:hAnsi="Calibri" w:cs="Calibri"/>
          <w:b/>
          <w:sz w:val="22"/>
          <w:szCs w:val="22"/>
        </w:rPr>
      </w:pPr>
      <w:r>
        <w:rPr>
          <w:rFonts w:ascii="Calibri" w:eastAsia="Calibri" w:hAnsi="Calibri" w:cs="Calibri"/>
          <w:b/>
          <w:sz w:val="22"/>
          <w:szCs w:val="22"/>
        </w:rPr>
        <w:t>Inne postanowienia:</w:t>
      </w:r>
    </w:p>
    <w:p w14:paraId="672142F2" w14:textId="010853C1"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Rozpoczęcie: W dniu podpisania Umowy – Umowa zostanie podpisana pod warunkiem zawarcia umowy o dofinansowanie  </w:t>
      </w:r>
    </w:p>
    <w:p w14:paraId="02121FB3" w14:textId="6FCDCFF0"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Termin realizacji prac: </w:t>
      </w:r>
      <w:r w:rsidR="0010158D">
        <w:rPr>
          <w:rFonts w:ascii="Calibri" w:eastAsia="Calibri" w:hAnsi="Calibri" w:cs="Calibri"/>
          <w:color w:val="000000" w:themeColor="text1"/>
          <w:sz w:val="22"/>
          <w:szCs w:val="22"/>
        </w:rPr>
        <w:t xml:space="preserve">nie później niż do dnia </w:t>
      </w:r>
      <w:r w:rsidR="001D504B">
        <w:rPr>
          <w:rFonts w:ascii="Calibri" w:eastAsia="Calibri" w:hAnsi="Calibri" w:cs="Calibri"/>
          <w:color w:val="000000" w:themeColor="text1"/>
          <w:sz w:val="22"/>
          <w:szCs w:val="22"/>
        </w:rPr>
        <w:t>30.11.202</w:t>
      </w:r>
      <w:r w:rsidR="003C4B27">
        <w:rPr>
          <w:rFonts w:ascii="Calibri" w:eastAsia="Calibri" w:hAnsi="Calibri" w:cs="Calibri"/>
          <w:color w:val="000000" w:themeColor="text1"/>
          <w:sz w:val="22"/>
          <w:szCs w:val="22"/>
        </w:rPr>
        <w:t>5</w:t>
      </w:r>
      <w:r w:rsidR="00883647">
        <w:rPr>
          <w:rFonts w:ascii="Calibri" w:eastAsia="Calibri" w:hAnsi="Calibri" w:cs="Calibri"/>
          <w:color w:val="000000" w:themeColor="text1"/>
          <w:sz w:val="22"/>
          <w:szCs w:val="22"/>
        </w:rPr>
        <w:t>.</w:t>
      </w:r>
      <w:r w:rsidR="00023427">
        <w:rPr>
          <w:rFonts w:ascii="Calibri" w:eastAsia="Calibri" w:hAnsi="Calibri" w:cs="Calibri"/>
          <w:color w:val="000000" w:themeColor="text1"/>
          <w:sz w:val="22"/>
          <w:szCs w:val="22"/>
        </w:rPr>
        <w:t xml:space="preserve"> Kara umowna za niewywiązanie się z zadeklarowanego terminu będzie wynosić 0,1% za każdy dzień opóźnienia </w:t>
      </w:r>
      <w:r w:rsidR="005848D0">
        <w:rPr>
          <w:rFonts w:ascii="Calibri" w:eastAsia="Calibri" w:hAnsi="Calibri" w:cs="Calibri"/>
          <w:color w:val="000000" w:themeColor="text1"/>
          <w:sz w:val="22"/>
          <w:szCs w:val="22"/>
        </w:rPr>
        <w:t>wykonania robót.</w:t>
      </w:r>
    </w:p>
    <w:p w14:paraId="0C56CB14" w14:textId="77777777"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Przy wyliczaniu ceny ofertowej, należy uwzględnić wszystkie nakłady, które są niezbędne do wykonania przedmiotu zamówienia. </w:t>
      </w:r>
    </w:p>
    <w:p w14:paraId="78B988D2" w14:textId="77777777" w:rsidR="00314EA0" w:rsidRDefault="00314EA0">
      <w:pPr>
        <w:jc w:val="both"/>
        <w:rPr>
          <w:rFonts w:ascii="Calibri" w:eastAsia="Calibri" w:hAnsi="Calibri" w:cs="Calibri"/>
          <w:b/>
          <w:sz w:val="22"/>
          <w:szCs w:val="22"/>
        </w:rPr>
      </w:pPr>
    </w:p>
    <w:p w14:paraId="00C2C6DC" w14:textId="77777777" w:rsidR="00314EA0" w:rsidRDefault="0035589D">
      <w:pPr>
        <w:jc w:val="both"/>
        <w:rPr>
          <w:rFonts w:ascii="Calibri" w:eastAsia="Calibri" w:hAnsi="Calibri" w:cs="Calibri"/>
          <w:b/>
          <w:sz w:val="22"/>
          <w:szCs w:val="22"/>
        </w:rPr>
      </w:pPr>
      <w:r>
        <w:rPr>
          <w:rFonts w:ascii="Calibri" w:eastAsia="Calibri" w:hAnsi="Calibri" w:cs="Calibri"/>
          <w:b/>
          <w:sz w:val="22"/>
          <w:szCs w:val="22"/>
        </w:rPr>
        <w:t>II.2.3 Warunki</w:t>
      </w:r>
    </w:p>
    <w:p w14:paraId="4B53A3BD"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O realizację przedmiotu zamówienia mogą ubiegać się wykonawcy, którzy:</w:t>
      </w:r>
    </w:p>
    <w:p w14:paraId="62BD5DE1"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Posiadają uprawnienia do wykonywania działalności lub czynności, jeżeli przepisy prawa nakładają obowiązek posiadania takich uprawnień,</w:t>
      </w:r>
    </w:p>
    <w:p w14:paraId="15C76C57"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Znajdują się w sytuacji ekonomicznej i finansowej zapewniającej wykonanie zamówienia,</w:t>
      </w:r>
    </w:p>
    <w:p w14:paraId="1E93F2CA"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Dysponują potencjałem technicznym i osobami zdolnymi do wykonania zamówienia</w:t>
      </w:r>
    </w:p>
    <w:p w14:paraId="2CD5F72A" w14:textId="67160D67" w:rsidR="00314EA0" w:rsidRDefault="00197261">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Wiedza i doświadczenie: </w:t>
      </w:r>
      <w:r w:rsidR="0035589D">
        <w:rPr>
          <w:rFonts w:ascii="Calibri" w:eastAsia="Calibri" w:hAnsi="Calibri" w:cs="Calibri"/>
          <w:bCs/>
          <w:color w:val="000000"/>
          <w:sz w:val="22"/>
          <w:szCs w:val="22"/>
        </w:rPr>
        <w:t xml:space="preserve">Dysponują doświadczeniem i wiedzą w zakresie </w:t>
      </w:r>
      <w:r w:rsidR="005A760E">
        <w:rPr>
          <w:rFonts w:ascii="Calibri" w:eastAsia="Calibri" w:hAnsi="Calibri" w:cs="Calibri"/>
          <w:bCs/>
          <w:color w:val="000000"/>
          <w:sz w:val="22"/>
          <w:szCs w:val="22"/>
        </w:rPr>
        <w:t xml:space="preserve">termomodernizacji budynków o łącznej powierzchni minimum </w:t>
      </w:r>
      <w:r w:rsidR="00284D46">
        <w:rPr>
          <w:rFonts w:ascii="Calibri" w:eastAsia="Calibri" w:hAnsi="Calibri" w:cs="Calibri"/>
          <w:bCs/>
          <w:color w:val="000000"/>
          <w:sz w:val="22"/>
          <w:szCs w:val="22"/>
        </w:rPr>
        <w:t>2 000</w:t>
      </w:r>
      <w:r w:rsidR="005A760E">
        <w:rPr>
          <w:rFonts w:ascii="Calibri" w:eastAsia="Calibri" w:hAnsi="Calibri" w:cs="Calibri"/>
          <w:bCs/>
          <w:color w:val="000000"/>
          <w:sz w:val="22"/>
          <w:szCs w:val="22"/>
        </w:rPr>
        <w:t xml:space="preserve"> m2 w ciągu ostatnich 3 lat</w:t>
      </w:r>
      <w:r w:rsidR="005B1DFA">
        <w:rPr>
          <w:rFonts w:ascii="Calibri" w:eastAsia="Calibri" w:hAnsi="Calibri" w:cs="Calibri"/>
          <w:bCs/>
          <w:color w:val="000000"/>
          <w:sz w:val="22"/>
          <w:szCs w:val="22"/>
        </w:rPr>
        <w:t>.</w:t>
      </w:r>
      <w:r w:rsidR="0035589D">
        <w:rPr>
          <w:rFonts w:ascii="Calibri" w:eastAsia="Calibri" w:hAnsi="Calibri" w:cs="Calibri"/>
          <w:bCs/>
          <w:color w:val="000000"/>
          <w:sz w:val="22"/>
          <w:szCs w:val="22"/>
        </w:rPr>
        <w:t xml:space="preserve"> </w:t>
      </w:r>
      <w:r w:rsidR="005B1DFA" w:rsidRPr="005B1DFA">
        <w:rPr>
          <w:rFonts w:ascii="Calibri" w:eastAsia="Calibri" w:hAnsi="Calibri" w:cs="Calibri"/>
          <w:bCs/>
          <w:color w:val="000000"/>
          <w:sz w:val="22"/>
          <w:szCs w:val="22"/>
        </w:rPr>
        <w:t>Wymaga się od wykonawcy przedstawienia wykazu wykonanych usług zawierającego co najmniej nazwę lub przedmiot wykonanej usługi, termin wykonania usługi, liczbę, nazwę podmiotu, na rzecz którego wykonano usługę</w:t>
      </w:r>
      <w:r w:rsidR="005B1DFA">
        <w:rPr>
          <w:rFonts w:ascii="Calibri" w:eastAsia="Calibri" w:hAnsi="Calibri" w:cs="Calibri"/>
          <w:bCs/>
          <w:color w:val="000000"/>
          <w:sz w:val="22"/>
          <w:szCs w:val="22"/>
        </w:rPr>
        <w:t>. Wymaga się również przedstawienie</w:t>
      </w:r>
      <w:r w:rsidR="005B1DFA" w:rsidRPr="005B1DFA">
        <w:rPr>
          <w:rFonts w:ascii="Calibri" w:eastAsia="Calibri" w:hAnsi="Calibri" w:cs="Calibri"/>
          <w:bCs/>
          <w:color w:val="000000"/>
          <w:sz w:val="22"/>
          <w:szCs w:val="22"/>
        </w:rPr>
        <w:t xml:space="preserve"> dokument</w:t>
      </w:r>
      <w:r w:rsidR="005B1DFA">
        <w:rPr>
          <w:rFonts w:ascii="Calibri" w:eastAsia="Calibri" w:hAnsi="Calibri" w:cs="Calibri"/>
          <w:bCs/>
          <w:color w:val="000000"/>
          <w:sz w:val="22"/>
          <w:szCs w:val="22"/>
        </w:rPr>
        <w:t>ów</w:t>
      </w:r>
      <w:r w:rsidR="005B1DFA" w:rsidRPr="005B1DFA">
        <w:rPr>
          <w:rFonts w:ascii="Calibri" w:eastAsia="Calibri" w:hAnsi="Calibri" w:cs="Calibri"/>
          <w:bCs/>
          <w:color w:val="000000"/>
          <w:sz w:val="22"/>
          <w:szCs w:val="22"/>
        </w:rPr>
        <w:t xml:space="preserve"> potwierdzając</w:t>
      </w:r>
      <w:r w:rsidR="005B1DFA">
        <w:rPr>
          <w:rFonts w:ascii="Calibri" w:eastAsia="Calibri" w:hAnsi="Calibri" w:cs="Calibri"/>
          <w:bCs/>
          <w:color w:val="000000"/>
          <w:sz w:val="22"/>
          <w:szCs w:val="22"/>
        </w:rPr>
        <w:t>ych</w:t>
      </w:r>
      <w:r w:rsidR="005B1DFA" w:rsidRPr="005B1DFA">
        <w:rPr>
          <w:rFonts w:ascii="Calibri" w:eastAsia="Calibri" w:hAnsi="Calibri" w:cs="Calibri"/>
          <w:bCs/>
          <w:color w:val="000000"/>
          <w:sz w:val="22"/>
          <w:szCs w:val="22"/>
        </w:rPr>
        <w:t xml:space="preserve"> należyte wykonanie usługi (np. referencje, protokoły odbioru usługi lub inne, z których będzie jednoznacznie wynikać należyte wykonanie usługi</w:t>
      </w:r>
      <w:r w:rsidR="00A746AC">
        <w:rPr>
          <w:rFonts w:ascii="Calibri" w:eastAsia="Calibri" w:hAnsi="Calibri" w:cs="Calibri"/>
          <w:bCs/>
          <w:color w:val="000000"/>
          <w:sz w:val="22"/>
          <w:szCs w:val="22"/>
        </w:rPr>
        <w:t>).</w:t>
      </w:r>
      <w:r w:rsidR="00A746AC" w:rsidRPr="00A746AC">
        <w:rPr>
          <w:rFonts w:ascii="Calibri" w:eastAsia="Calibri" w:hAnsi="Calibri" w:cs="Calibri"/>
          <w:b/>
          <w:color w:val="000000"/>
          <w:sz w:val="22"/>
          <w:szCs w:val="22"/>
        </w:rPr>
        <w:t xml:space="preserve"> </w:t>
      </w:r>
      <w:r w:rsidR="0035589D">
        <w:rPr>
          <w:rFonts w:ascii="Calibri" w:eastAsia="Calibri" w:hAnsi="Calibri" w:cs="Calibri"/>
          <w:bCs/>
          <w:color w:val="000000" w:themeColor="text1"/>
          <w:sz w:val="22"/>
          <w:szCs w:val="22"/>
        </w:rPr>
        <w:t>Warunek ten będzie weryfikowany w oparciu o wykaz zrealizowany zleceń – załącznik nr 3 oraz dokument</w:t>
      </w:r>
      <w:r w:rsidR="005B1DFA">
        <w:rPr>
          <w:rFonts w:ascii="Calibri" w:eastAsia="Calibri" w:hAnsi="Calibri" w:cs="Calibri"/>
          <w:bCs/>
          <w:color w:val="000000" w:themeColor="text1"/>
          <w:sz w:val="22"/>
          <w:szCs w:val="22"/>
        </w:rPr>
        <w:t>ów</w:t>
      </w:r>
      <w:r w:rsidR="0035589D">
        <w:rPr>
          <w:rFonts w:ascii="Calibri" w:eastAsia="Calibri" w:hAnsi="Calibri" w:cs="Calibri"/>
          <w:bCs/>
          <w:color w:val="000000" w:themeColor="text1"/>
          <w:sz w:val="22"/>
          <w:szCs w:val="22"/>
        </w:rPr>
        <w:t xml:space="preserve"> potwierdzając</w:t>
      </w:r>
      <w:r w:rsidR="005B1DFA">
        <w:rPr>
          <w:rFonts w:ascii="Calibri" w:eastAsia="Calibri" w:hAnsi="Calibri" w:cs="Calibri"/>
          <w:bCs/>
          <w:color w:val="000000" w:themeColor="text1"/>
          <w:sz w:val="22"/>
          <w:szCs w:val="22"/>
        </w:rPr>
        <w:t>ych</w:t>
      </w:r>
      <w:r w:rsidR="0035589D">
        <w:rPr>
          <w:rFonts w:ascii="Calibri" w:eastAsia="Calibri" w:hAnsi="Calibri" w:cs="Calibri"/>
          <w:bCs/>
          <w:color w:val="000000" w:themeColor="text1"/>
          <w:sz w:val="22"/>
          <w:szCs w:val="22"/>
        </w:rPr>
        <w:t xml:space="preserve"> należyte wykonanie </w:t>
      </w:r>
      <w:r w:rsidR="005B1DFA">
        <w:rPr>
          <w:rFonts w:ascii="Calibri" w:eastAsia="Calibri" w:hAnsi="Calibri" w:cs="Calibri"/>
          <w:bCs/>
          <w:color w:val="000000" w:themeColor="text1"/>
          <w:sz w:val="22"/>
          <w:szCs w:val="22"/>
        </w:rPr>
        <w:t>termomodernizacji</w:t>
      </w:r>
      <w:r w:rsidR="0035589D">
        <w:rPr>
          <w:rFonts w:ascii="Calibri" w:eastAsia="Calibri" w:hAnsi="Calibri" w:cs="Calibri"/>
          <w:bCs/>
          <w:color w:val="000000"/>
          <w:sz w:val="22"/>
          <w:szCs w:val="22"/>
        </w:rPr>
        <w:t>.</w:t>
      </w:r>
      <w:r w:rsidR="00A746AC">
        <w:rPr>
          <w:rFonts w:ascii="Calibri" w:eastAsia="Calibri" w:hAnsi="Calibri" w:cs="Calibri"/>
          <w:bCs/>
          <w:color w:val="000000"/>
          <w:sz w:val="22"/>
          <w:szCs w:val="22"/>
        </w:rPr>
        <w:t xml:space="preserve"> </w:t>
      </w:r>
    </w:p>
    <w:p w14:paraId="3CEE2FFA" w14:textId="70CFF0BB" w:rsidR="00314EA0" w:rsidRPr="00883647" w:rsidRDefault="0035589D" w:rsidP="00883647">
      <w:pPr>
        <w:pStyle w:val="Akapitzlist"/>
        <w:numPr>
          <w:ilvl w:val="0"/>
          <w:numId w:val="11"/>
        </w:numPr>
        <w:jc w:val="both"/>
        <w:rPr>
          <w:rFonts w:ascii="Calibri" w:eastAsia="Calibri" w:hAnsi="Calibri" w:cs="Calibri"/>
          <w:bCs/>
          <w:color w:val="000000"/>
          <w:sz w:val="22"/>
          <w:szCs w:val="22"/>
        </w:rPr>
      </w:pPr>
      <w:r w:rsidRPr="00883647">
        <w:rPr>
          <w:rFonts w:ascii="Calibri" w:eastAsia="Calibri" w:hAnsi="Calibri" w:cs="Calibri"/>
          <w:bCs/>
          <w:color w:val="000000"/>
          <w:sz w:val="22"/>
          <w:szCs w:val="22"/>
        </w:rPr>
        <w:t xml:space="preserve">Zobowiązują się w okresie objętym gwarancją do dokonania naprawy </w:t>
      </w:r>
      <w:r w:rsidR="00963948">
        <w:rPr>
          <w:rFonts w:ascii="Calibri" w:eastAsia="Calibri" w:hAnsi="Calibri" w:cs="Calibri"/>
          <w:bCs/>
          <w:color w:val="000000"/>
          <w:sz w:val="22"/>
          <w:szCs w:val="22"/>
        </w:rPr>
        <w:t>usterek</w:t>
      </w:r>
      <w:r w:rsidRPr="00883647">
        <w:rPr>
          <w:rFonts w:ascii="Calibri" w:eastAsia="Calibri" w:hAnsi="Calibri" w:cs="Calibri"/>
          <w:bCs/>
          <w:color w:val="000000"/>
          <w:sz w:val="22"/>
          <w:szCs w:val="22"/>
        </w:rPr>
        <w:t xml:space="preserve"> w ciągu maksymalnie 24 godzin od dokonania przez zamawiającego zgłoszenia na ustalony wcześniej i podany w umowie adres e-mail czy biuro obsługi klienta. </w:t>
      </w:r>
    </w:p>
    <w:p w14:paraId="7125E2F9" w14:textId="05907BD1" w:rsidR="00197261" w:rsidRPr="00197261" w:rsidRDefault="00197261" w:rsidP="00197261">
      <w:pPr>
        <w:numPr>
          <w:ilvl w:val="0"/>
          <w:numId w:val="11"/>
        </w:numPr>
        <w:jc w:val="both"/>
        <w:rPr>
          <w:rFonts w:ascii="Calibri" w:eastAsia="Calibri" w:hAnsi="Calibri" w:cs="Calibri"/>
          <w:bCs/>
          <w:color w:val="000000" w:themeColor="text1"/>
          <w:sz w:val="22"/>
          <w:szCs w:val="22"/>
        </w:rPr>
      </w:pPr>
      <w:r w:rsidRPr="00197261">
        <w:rPr>
          <w:rFonts w:ascii="Calibri" w:eastAsia="Calibri" w:hAnsi="Calibri" w:cs="Calibri"/>
          <w:bCs/>
          <w:color w:val="000000" w:themeColor="text1"/>
          <w:sz w:val="22"/>
          <w:szCs w:val="22"/>
        </w:rPr>
        <w:t>Zdolnoś</w:t>
      </w:r>
      <w:r>
        <w:rPr>
          <w:rFonts w:ascii="Calibri" w:eastAsia="Calibri" w:hAnsi="Calibri" w:cs="Calibri"/>
          <w:bCs/>
          <w:color w:val="000000" w:themeColor="text1"/>
          <w:sz w:val="22"/>
          <w:szCs w:val="22"/>
        </w:rPr>
        <w:t>ć</w:t>
      </w:r>
      <w:r w:rsidRPr="00197261">
        <w:rPr>
          <w:rFonts w:ascii="Calibri" w:eastAsia="Calibri" w:hAnsi="Calibri" w:cs="Calibri"/>
          <w:bCs/>
          <w:color w:val="000000" w:themeColor="text1"/>
          <w:sz w:val="22"/>
          <w:szCs w:val="22"/>
        </w:rPr>
        <w:t xml:space="preserve"> techniczna lub zawodowa - Wykonawca spełni warunek jeżeli wykaże, że dysponuje osobą zdolną do realizacji zamówienia, tj.</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Kierownikiem budowy, posiadającym:</w:t>
      </w:r>
    </w:p>
    <w:p w14:paraId="5CFD5425" w14:textId="1BE69FC8" w:rsidR="00197261" w:rsidRPr="00197261" w:rsidRDefault="00197261" w:rsidP="00197261">
      <w:pPr>
        <w:ind w:left="720"/>
        <w:jc w:val="both"/>
        <w:rPr>
          <w:rFonts w:ascii="Calibri" w:eastAsia="Calibri" w:hAnsi="Calibri" w:cs="Calibri"/>
          <w:bCs/>
          <w:color w:val="000000" w:themeColor="text1"/>
          <w:sz w:val="22"/>
          <w:szCs w:val="22"/>
        </w:rPr>
      </w:pPr>
      <w:r w:rsidRPr="00197261">
        <w:rPr>
          <w:rFonts w:ascii="Calibri" w:eastAsia="Calibri" w:hAnsi="Calibri" w:cs="Calibri"/>
          <w:bCs/>
          <w:color w:val="000000" w:themeColor="text1"/>
          <w:sz w:val="22"/>
          <w:szCs w:val="22"/>
        </w:rPr>
        <w:t>- uprawnienia budowlane do kierowania robotami budowlanymi</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w specjalności konstrukcyjno</w:t>
      </w:r>
      <w:r w:rsidR="005D4D49">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 budowlanej</w:t>
      </w:r>
    </w:p>
    <w:p w14:paraId="18B370D9" w14:textId="71A0D961" w:rsidR="00314EA0" w:rsidRDefault="00197261" w:rsidP="00197261">
      <w:pPr>
        <w:ind w:left="720"/>
        <w:jc w:val="both"/>
        <w:rPr>
          <w:rFonts w:ascii="Calibri" w:eastAsia="Calibri" w:hAnsi="Calibri" w:cs="Calibri"/>
          <w:bCs/>
          <w:color w:val="000000" w:themeColor="text1"/>
          <w:sz w:val="22"/>
          <w:szCs w:val="22"/>
        </w:rPr>
      </w:pPr>
      <w:r w:rsidRPr="00197261">
        <w:rPr>
          <w:rFonts w:ascii="Calibri" w:eastAsia="Calibri" w:hAnsi="Calibri" w:cs="Calibri"/>
          <w:bCs/>
          <w:color w:val="000000" w:themeColor="text1"/>
          <w:sz w:val="22"/>
          <w:szCs w:val="22"/>
        </w:rPr>
        <w:t>- minimum 60 miesięcy doświadczenia zawodowego w pełnieniu</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samodzielnych funkcji technicznych (kierownik budowy, inspektor</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nadzoru),</w:t>
      </w:r>
    </w:p>
    <w:p w14:paraId="36FD054E" w14:textId="034A2160" w:rsidR="00314EA0" w:rsidRPr="005F5007" w:rsidRDefault="005D4D49" w:rsidP="008537F2">
      <w:pPr>
        <w:numPr>
          <w:ilvl w:val="0"/>
          <w:numId w:val="11"/>
        </w:numPr>
        <w:jc w:val="both"/>
        <w:rPr>
          <w:rFonts w:ascii="Calibri" w:eastAsia="Calibri" w:hAnsi="Calibri" w:cs="Calibri"/>
          <w:bCs/>
          <w:color w:val="000000" w:themeColor="text1"/>
          <w:sz w:val="22"/>
          <w:szCs w:val="22"/>
        </w:rPr>
      </w:pPr>
      <w:r w:rsidRPr="005F5007">
        <w:rPr>
          <w:rFonts w:ascii="Calibri" w:eastAsia="Calibri" w:hAnsi="Calibri" w:cs="Calibri"/>
          <w:bCs/>
          <w:color w:val="000000" w:themeColor="text1"/>
          <w:sz w:val="22"/>
          <w:szCs w:val="22"/>
        </w:rPr>
        <w:t>Wykonawca zobowiązany jest do wykazania posiadania koordynatora ds. BHP</w:t>
      </w:r>
      <w:r w:rsidR="008537F2" w:rsidRPr="005F5007">
        <w:rPr>
          <w:rFonts w:ascii="Calibri" w:eastAsia="Calibri" w:hAnsi="Calibri" w:cs="Calibri"/>
          <w:bCs/>
          <w:color w:val="000000" w:themeColor="text1"/>
          <w:sz w:val="22"/>
          <w:szCs w:val="22"/>
        </w:rPr>
        <w:t>, który odpowiedzialny będzie za przestrzegania przepisów bhp i ppoż. oraz przepisów o ochronie środowiska we wszystkich miejscach wykonywania robót i miejscach składowania</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materiałów, zgodnie z przepisami i dokumentacją projektową. Wykonawca, od</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dnia protokolarnego przekazania placu budowy odpowiada za utrzymanie ładu</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i porządku, usuwanie na swój koszt wszelkich śmieci, odpadów, opakowań</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i innych pozostałości po zużytych materiałach. W przypadku zaniechan</w:t>
      </w:r>
      <w:r w:rsidR="005F5007" w:rsidRPr="005F5007">
        <w:rPr>
          <w:rFonts w:ascii="Calibri" w:eastAsia="Calibri" w:hAnsi="Calibri" w:cs="Calibri"/>
          <w:bCs/>
          <w:color w:val="000000" w:themeColor="text1"/>
          <w:sz w:val="22"/>
          <w:szCs w:val="22"/>
        </w:rPr>
        <w:t xml:space="preserve">ia, </w:t>
      </w:r>
      <w:r w:rsidR="008537F2" w:rsidRPr="005F5007">
        <w:rPr>
          <w:rFonts w:ascii="Calibri" w:eastAsia="Calibri" w:hAnsi="Calibri" w:cs="Calibri"/>
          <w:bCs/>
          <w:color w:val="000000" w:themeColor="text1"/>
          <w:sz w:val="22"/>
          <w:szCs w:val="22"/>
        </w:rPr>
        <w:t>czynności porządkowe mogą zostać wykonane przez Zamawiającego na koszt</w:t>
      </w:r>
      <w:r w:rsid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Wykonawcy.</w:t>
      </w:r>
    </w:p>
    <w:p w14:paraId="23C15E53" w14:textId="145875EA" w:rsidR="00314EA0" w:rsidRDefault="002870B7">
      <w:pPr>
        <w:numPr>
          <w:ilvl w:val="0"/>
          <w:numId w:val="11"/>
        </w:numPr>
        <w:jc w:val="both"/>
        <w:rPr>
          <w:rFonts w:ascii="Calibri" w:eastAsia="Calibri" w:hAnsi="Calibri" w:cs="Calibri"/>
          <w:bCs/>
          <w:color w:val="000000" w:themeColor="text1"/>
          <w:sz w:val="22"/>
          <w:szCs w:val="22"/>
        </w:rPr>
      </w:pPr>
      <w:r w:rsidRPr="002870B7">
        <w:rPr>
          <w:rFonts w:ascii="Calibri" w:eastAsia="Calibri" w:hAnsi="Calibri" w:cs="Calibri"/>
          <w:color w:val="000000" w:themeColor="text1"/>
          <w:sz w:val="22"/>
          <w:szCs w:val="22"/>
        </w:rPr>
        <w:t>Sytuacja ekonomiczna i finansowa</w:t>
      </w:r>
      <w:r>
        <w:rPr>
          <w:rFonts w:ascii="Calibri" w:eastAsia="Calibri" w:hAnsi="Calibri" w:cs="Calibri"/>
          <w:color w:val="000000" w:themeColor="text1"/>
          <w:sz w:val="22"/>
          <w:szCs w:val="22"/>
        </w:rPr>
        <w:t xml:space="preserve">: Wykonawca spełni kryterium jeśli </w:t>
      </w:r>
      <w:r w:rsidR="00E147E8">
        <w:rPr>
          <w:rFonts w:ascii="Calibri" w:eastAsia="Calibri" w:hAnsi="Calibri" w:cs="Calibri"/>
          <w:color w:val="000000" w:themeColor="text1"/>
          <w:sz w:val="22"/>
          <w:szCs w:val="22"/>
        </w:rPr>
        <w:t>wykaże d</w:t>
      </w:r>
      <w:r w:rsidR="0035589D">
        <w:rPr>
          <w:rFonts w:ascii="Calibri" w:eastAsia="Calibri" w:hAnsi="Calibri" w:cs="Calibri"/>
          <w:color w:val="000000" w:themeColor="text1"/>
          <w:sz w:val="22"/>
          <w:szCs w:val="22"/>
        </w:rPr>
        <w:t>yspon</w:t>
      </w:r>
      <w:r w:rsidR="00E147E8">
        <w:rPr>
          <w:rFonts w:ascii="Calibri" w:eastAsia="Calibri" w:hAnsi="Calibri" w:cs="Calibri"/>
          <w:color w:val="000000" w:themeColor="text1"/>
          <w:sz w:val="22"/>
          <w:szCs w:val="22"/>
        </w:rPr>
        <w:t>owanie</w:t>
      </w:r>
      <w:r w:rsidR="0035589D">
        <w:rPr>
          <w:rFonts w:ascii="Calibri" w:eastAsia="Calibri" w:hAnsi="Calibri" w:cs="Calibri"/>
          <w:color w:val="000000" w:themeColor="text1"/>
          <w:sz w:val="22"/>
          <w:szCs w:val="22"/>
        </w:rPr>
        <w:t xml:space="preserve"> polisą ubezpieczeniową w zakresie odpowiedzialności cywilnej przedsiębiorstwa na minimum </w:t>
      </w:r>
      <w:r w:rsidR="00284D46">
        <w:rPr>
          <w:rFonts w:ascii="Calibri" w:eastAsia="Calibri" w:hAnsi="Calibri" w:cs="Calibri"/>
          <w:color w:val="000000" w:themeColor="text1"/>
          <w:sz w:val="22"/>
          <w:szCs w:val="22"/>
        </w:rPr>
        <w:t>4</w:t>
      </w:r>
      <w:r w:rsidR="00283424">
        <w:rPr>
          <w:rFonts w:ascii="Calibri" w:eastAsia="Calibri" w:hAnsi="Calibri" w:cs="Calibri"/>
          <w:color w:val="000000" w:themeColor="text1"/>
          <w:sz w:val="22"/>
          <w:szCs w:val="22"/>
        </w:rPr>
        <w:t>00 000,00</w:t>
      </w:r>
      <w:r w:rsidR="0035589D">
        <w:rPr>
          <w:rFonts w:ascii="Calibri" w:eastAsia="Calibri" w:hAnsi="Calibri" w:cs="Calibri"/>
          <w:color w:val="000000" w:themeColor="text1"/>
          <w:sz w:val="22"/>
          <w:szCs w:val="22"/>
        </w:rPr>
        <w:t xml:space="preserve"> złotych.</w:t>
      </w:r>
    </w:p>
    <w:p w14:paraId="2815BB9E" w14:textId="286D2E72" w:rsidR="00314EA0" w:rsidRDefault="0035589D">
      <w:pPr>
        <w:pStyle w:val="Akapitzlist"/>
        <w:numPr>
          <w:ilvl w:val="0"/>
          <w:numId w:val="11"/>
        </w:numPr>
        <w:jc w:val="both"/>
        <w:rPr>
          <w:rFonts w:ascii="Calibri" w:eastAsia="Calibri" w:hAnsi="Calibri" w:cs="Calibri"/>
          <w:bCs/>
          <w:color w:val="000000"/>
          <w:sz w:val="22"/>
          <w:szCs w:val="22"/>
          <w:u w:val="single"/>
        </w:rPr>
      </w:pPr>
      <w:r>
        <w:rPr>
          <w:rFonts w:ascii="Calibri" w:eastAsia="Calibri" w:hAnsi="Calibri" w:cs="Calibri"/>
          <w:bCs/>
          <w:color w:val="000000"/>
          <w:sz w:val="22"/>
          <w:szCs w:val="22"/>
          <w:u w:val="single"/>
        </w:rPr>
        <w:t xml:space="preserve">Odbędą wizję lokalną </w:t>
      </w:r>
      <w:r w:rsidR="00E147E8">
        <w:rPr>
          <w:rFonts w:ascii="Calibri" w:eastAsia="Calibri" w:hAnsi="Calibri" w:cs="Calibri"/>
          <w:bCs/>
          <w:color w:val="000000"/>
          <w:sz w:val="22"/>
          <w:szCs w:val="22"/>
          <w:u w:val="single"/>
        </w:rPr>
        <w:t xml:space="preserve">najpóźniej do 2 dni przed </w:t>
      </w:r>
      <w:r w:rsidR="004B150F">
        <w:rPr>
          <w:rFonts w:ascii="Calibri" w:eastAsia="Calibri" w:hAnsi="Calibri" w:cs="Calibri"/>
          <w:bCs/>
          <w:color w:val="000000"/>
          <w:sz w:val="22"/>
          <w:szCs w:val="22"/>
          <w:u w:val="single"/>
        </w:rPr>
        <w:t>końcowym terminem składania ofert.</w:t>
      </w:r>
      <w:r>
        <w:rPr>
          <w:rFonts w:ascii="Calibri" w:eastAsia="Calibri" w:hAnsi="Calibri" w:cs="Calibri"/>
          <w:bCs/>
          <w:color w:val="000000"/>
          <w:sz w:val="22"/>
          <w:szCs w:val="22"/>
          <w:u w:val="single"/>
        </w:rPr>
        <w:t>.</w:t>
      </w:r>
    </w:p>
    <w:p w14:paraId="70787019" w14:textId="77777777" w:rsidR="00A746AC" w:rsidRDefault="00A746AC" w:rsidP="00A746AC">
      <w:pPr>
        <w:numPr>
          <w:ilvl w:val="0"/>
          <w:numId w:val="11"/>
        </w:numPr>
        <w:jc w:val="both"/>
        <w:rPr>
          <w:rFonts w:ascii="Calibri" w:eastAsia="Calibri" w:hAnsi="Calibri" w:cs="Calibri"/>
          <w:bCs/>
          <w:sz w:val="22"/>
          <w:szCs w:val="22"/>
        </w:rPr>
      </w:pPr>
      <w:r>
        <w:rPr>
          <w:rFonts w:ascii="Calibri" w:eastAsia="Calibri" w:hAnsi="Calibri" w:cs="Calibri"/>
          <w:sz w:val="22"/>
          <w:szCs w:val="22"/>
        </w:rPr>
        <w:t>Przedstawią zaświadczenie z ZUS o niezaleganiu w opłacaniu składek (nie starsze niż 30 dni od dnia złożenia oferty).</w:t>
      </w:r>
    </w:p>
    <w:p w14:paraId="577171D5" w14:textId="77777777" w:rsidR="00A746AC" w:rsidRDefault="00A746AC" w:rsidP="00A746AC">
      <w:pPr>
        <w:numPr>
          <w:ilvl w:val="0"/>
          <w:numId w:val="11"/>
        </w:numPr>
        <w:jc w:val="both"/>
        <w:rPr>
          <w:rFonts w:ascii="Calibri" w:eastAsia="Calibri" w:hAnsi="Calibri" w:cs="Calibri"/>
          <w:bCs/>
          <w:sz w:val="22"/>
          <w:szCs w:val="22"/>
        </w:rPr>
      </w:pPr>
      <w:r>
        <w:rPr>
          <w:rFonts w:ascii="Calibri" w:eastAsia="Calibri" w:hAnsi="Calibri" w:cs="Calibri"/>
          <w:sz w:val="22"/>
          <w:szCs w:val="22"/>
        </w:rPr>
        <w:t xml:space="preserve">Przedstawią zaświadczenie z US o niezaleganiu w opłacaniu podatków (nie starsze niż 30 od dnia złożenia oferty). </w:t>
      </w:r>
    </w:p>
    <w:p w14:paraId="48AC085E" w14:textId="77777777" w:rsidR="00A746AC" w:rsidRDefault="00A746AC" w:rsidP="00A746AC">
      <w:pPr>
        <w:pStyle w:val="Akapitzlist"/>
        <w:jc w:val="both"/>
        <w:rPr>
          <w:rFonts w:ascii="Calibri" w:eastAsia="Calibri" w:hAnsi="Calibri" w:cs="Calibri"/>
          <w:bCs/>
          <w:color w:val="000000"/>
          <w:sz w:val="22"/>
          <w:szCs w:val="22"/>
          <w:u w:val="single"/>
        </w:rPr>
      </w:pPr>
    </w:p>
    <w:p w14:paraId="64CB53FE" w14:textId="77777777" w:rsidR="00314EA0" w:rsidRDefault="00314EA0">
      <w:pPr>
        <w:jc w:val="both"/>
        <w:rPr>
          <w:rFonts w:ascii="Calibri" w:eastAsia="Calibri" w:hAnsi="Calibri" w:cs="Calibri"/>
          <w:bCs/>
          <w:color w:val="000000"/>
          <w:sz w:val="22"/>
          <w:szCs w:val="22"/>
        </w:rPr>
      </w:pPr>
    </w:p>
    <w:p w14:paraId="67622EE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Pozostałe warunki udziału w postepowaniu:</w:t>
      </w:r>
    </w:p>
    <w:p w14:paraId="3CAF63BC" w14:textId="373B7624" w:rsidR="00314EA0" w:rsidRDefault="0035589D">
      <w:pPr>
        <w:pStyle w:val="Akapitzlist"/>
        <w:numPr>
          <w:ilvl w:val="0"/>
          <w:numId w:val="12"/>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 xml:space="preserve">Gotowość do wykonania prac w terminie: </w:t>
      </w:r>
      <w:bookmarkStart w:id="0" w:name="_Hlk195101229"/>
      <w:r w:rsidR="00A746AC">
        <w:rPr>
          <w:rFonts w:ascii="Calibri" w:eastAsia="Calibri" w:hAnsi="Calibri" w:cs="Calibri"/>
          <w:color w:val="000000" w:themeColor="text1"/>
          <w:sz w:val="22"/>
          <w:szCs w:val="22"/>
        </w:rPr>
        <w:t>nie później niż do dnia 30.11.202</w:t>
      </w:r>
      <w:r w:rsidR="00881B9E">
        <w:rPr>
          <w:rFonts w:ascii="Calibri" w:eastAsia="Calibri" w:hAnsi="Calibri" w:cs="Calibri"/>
          <w:color w:val="000000" w:themeColor="text1"/>
          <w:sz w:val="22"/>
          <w:szCs w:val="22"/>
        </w:rPr>
        <w:t>5</w:t>
      </w:r>
      <w:r w:rsidR="00A746AC">
        <w:rPr>
          <w:rFonts w:ascii="Calibri" w:eastAsia="Calibri" w:hAnsi="Calibri" w:cs="Calibri"/>
          <w:color w:val="000000" w:themeColor="text1"/>
          <w:sz w:val="22"/>
          <w:szCs w:val="22"/>
        </w:rPr>
        <w:t>.</w:t>
      </w:r>
      <w:bookmarkEnd w:id="0"/>
    </w:p>
    <w:p w14:paraId="2F920621" w14:textId="7A42E2A6"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Oferent może złożyć tylko 1 ofertę. </w:t>
      </w:r>
      <w:r>
        <w:rPr>
          <w:rFonts w:ascii="Calibri" w:eastAsia="Calibri" w:hAnsi="Calibri" w:cs="Calibri"/>
          <w:b/>
          <w:bCs/>
          <w:color w:val="FF0000"/>
          <w:sz w:val="22"/>
          <w:szCs w:val="22"/>
        </w:rPr>
        <w:t xml:space="preserve"> </w:t>
      </w:r>
    </w:p>
    <w:p w14:paraId="1001E9DF"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częściowej.</w:t>
      </w:r>
    </w:p>
    <w:p w14:paraId="3475C73C"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wariantowej.</w:t>
      </w:r>
    </w:p>
    <w:p w14:paraId="25691D9E" w14:textId="6356140F"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Termin związania ofertą: </w:t>
      </w:r>
      <w:r w:rsidR="008B7746">
        <w:rPr>
          <w:rFonts w:ascii="Calibri" w:eastAsia="Calibri" w:hAnsi="Calibri" w:cs="Calibri"/>
          <w:bCs/>
          <w:color w:val="000000"/>
          <w:sz w:val="22"/>
          <w:szCs w:val="22"/>
        </w:rPr>
        <w:t>3</w:t>
      </w:r>
      <w:r>
        <w:rPr>
          <w:rFonts w:ascii="Calibri" w:eastAsia="Calibri" w:hAnsi="Calibri" w:cs="Calibri"/>
          <w:bCs/>
          <w:color w:val="000000"/>
          <w:sz w:val="22"/>
          <w:szCs w:val="22"/>
        </w:rPr>
        <w:t>0 dni.</w:t>
      </w:r>
    </w:p>
    <w:p w14:paraId="4CA2018D" w14:textId="77777777" w:rsidR="00314EA0" w:rsidRDefault="00314EA0">
      <w:pPr>
        <w:jc w:val="both"/>
        <w:rPr>
          <w:rFonts w:ascii="Calibri" w:eastAsia="Calibri" w:hAnsi="Calibri" w:cs="Calibri"/>
          <w:sz w:val="22"/>
          <w:szCs w:val="22"/>
        </w:rPr>
      </w:pPr>
    </w:p>
    <w:p w14:paraId="7E225F2D"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7" behindDoc="0" locked="0" layoutInCell="1" allowOverlap="1" wp14:anchorId="43B7AC59" wp14:editId="785BA5E0">
                <wp:simplePos x="0" y="0"/>
                <wp:positionH relativeFrom="column">
                  <wp:posOffset>0</wp:posOffset>
                </wp:positionH>
                <wp:positionV relativeFrom="paragraph">
                  <wp:posOffset>81280</wp:posOffset>
                </wp:positionV>
                <wp:extent cx="2280285" cy="12700"/>
                <wp:effectExtent l="0" t="0" r="0" b="0"/>
                <wp:wrapNone/>
                <wp:docPr id="1" name="Łącznik prosty ze strzałką 6"/>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2F14DC66" id="_x0000_t32" coordsize="21600,21600" o:spt="32" o:oned="t" path="m,l21600,21600e" filled="f">
                <v:path arrowok="t" fillok="f" o:connecttype="none"/>
                <o:lock v:ext="edit" shapetype="t"/>
              </v:shapetype>
              <v:shape id="Łącznik prosty ze strzałką 6" o:spid="_x0000_s1026" type="#_x0000_t32" style="position:absolute;margin-left:0;margin-top:6.4pt;width:179.55pt;height:1pt;z-index:1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 xml:space="preserve">II. 3. Miejsce i termin składania ofert: </w:t>
      </w:r>
    </w:p>
    <w:p w14:paraId="07AA4334" w14:textId="77777777" w:rsidR="00314EA0" w:rsidRPr="005848D0" w:rsidRDefault="0035589D">
      <w:pPr>
        <w:numPr>
          <w:ilvl w:val="0"/>
          <w:numId w:val="5"/>
        </w:numPr>
        <w:jc w:val="both"/>
        <w:rPr>
          <w:rFonts w:ascii="Calibri" w:eastAsia="Calibri" w:hAnsi="Calibri" w:cs="Calibri"/>
          <w:sz w:val="22"/>
          <w:szCs w:val="22"/>
        </w:rPr>
      </w:pPr>
      <w:r w:rsidRPr="005848D0">
        <w:rPr>
          <w:rFonts w:ascii="Calibri" w:eastAsia="Calibri" w:hAnsi="Calibri" w:cs="Calibri"/>
          <w:color w:val="000000"/>
          <w:sz w:val="22"/>
          <w:szCs w:val="22"/>
          <w:u w:val="single"/>
        </w:rPr>
        <w:t>Termin składania ofert:</w:t>
      </w:r>
    </w:p>
    <w:p w14:paraId="29E0CD20" w14:textId="5E19EA03" w:rsidR="00314EA0" w:rsidRDefault="000B6B13">
      <w:pPr>
        <w:ind w:left="360"/>
        <w:jc w:val="both"/>
        <w:rPr>
          <w:rFonts w:ascii="Calibri" w:eastAsia="Calibri" w:hAnsi="Calibri" w:cs="Calibri"/>
          <w:color w:val="000000"/>
          <w:sz w:val="22"/>
          <w:szCs w:val="22"/>
        </w:rPr>
      </w:pPr>
      <w:r>
        <w:rPr>
          <w:rFonts w:ascii="Calibri" w:eastAsia="Calibri" w:hAnsi="Calibri" w:cs="Calibri"/>
          <w:color w:val="000000"/>
          <w:sz w:val="22"/>
          <w:szCs w:val="22"/>
        </w:rPr>
        <w:t>26.05.</w:t>
      </w:r>
      <w:r w:rsidR="004B150F" w:rsidRPr="005848D0">
        <w:rPr>
          <w:rFonts w:ascii="Calibri" w:eastAsia="Calibri" w:hAnsi="Calibri" w:cs="Calibri"/>
          <w:color w:val="000000"/>
          <w:sz w:val="22"/>
          <w:szCs w:val="22"/>
        </w:rPr>
        <w:t>2025</w:t>
      </w:r>
    </w:p>
    <w:p w14:paraId="302A170C"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59C2F9B4" w14:textId="77777777" w:rsidR="00314EA0" w:rsidRDefault="0035589D">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27F26022" w14:textId="77777777" w:rsidR="00314EA0" w:rsidRDefault="0035589D">
      <w:pPr>
        <w:numPr>
          <w:ilvl w:val="0"/>
          <w:numId w:val="5"/>
        </w:numPr>
        <w:jc w:val="both"/>
        <w:rPr>
          <w:rFonts w:ascii="Calibri" w:eastAsia="Calibri" w:hAnsi="Calibri" w:cs="Calibri"/>
          <w:bCs/>
          <w:sz w:val="22"/>
          <w:szCs w:val="22"/>
          <w:u w:val="single"/>
        </w:rPr>
      </w:pPr>
      <w:r>
        <w:rPr>
          <w:rFonts w:ascii="Calibri" w:eastAsia="Calibri" w:hAnsi="Calibri" w:cs="Calibri"/>
          <w:bCs/>
          <w:color w:val="000000"/>
          <w:sz w:val="22"/>
          <w:szCs w:val="22"/>
          <w:u w:val="single"/>
        </w:rPr>
        <w:t>Kompletna oferta musi zawierać:</w:t>
      </w:r>
    </w:p>
    <w:p w14:paraId="185EC7DA" w14:textId="15872F55" w:rsidR="00314EA0" w:rsidRPr="003F5EF1" w:rsidRDefault="0035589D" w:rsidP="003F5EF1">
      <w:pPr>
        <w:numPr>
          <w:ilvl w:val="0"/>
          <w:numId w:val="3"/>
        </w:numPr>
        <w:jc w:val="both"/>
        <w:rPr>
          <w:rFonts w:ascii="Calibri" w:eastAsia="Calibri" w:hAnsi="Calibri" w:cs="Calibri"/>
          <w:color w:val="000000"/>
          <w:sz w:val="22"/>
          <w:szCs w:val="22"/>
        </w:rPr>
      </w:pPr>
      <w:r w:rsidRPr="003F5EF1">
        <w:rPr>
          <w:rFonts w:ascii="Calibri" w:eastAsia="Calibri" w:hAnsi="Calibri" w:cs="Calibri"/>
          <w:color w:val="000000"/>
          <w:sz w:val="22"/>
          <w:szCs w:val="22"/>
        </w:rPr>
        <w:t>Formularz oferty napisany na podstawie wzoru stanowiącego załącznik nr 1 do zapytania ofertowego</w:t>
      </w:r>
      <w:r w:rsidR="00C02E12" w:rsidRPr="003F5EF1">
        <w:rPr>
          <w:rFonts w:ascii="Calibri" w:eastAsia="Calibri" w:hAnsi="Calibri" w:cs="Calibri"/>
          <w:color w:val="000000"/>
          <w:sz w:val="22"/>
          <w:szCs w:val="22"/>
        </w:rPr>
        <w:t xml:space="preserve"> – do formularza należy załączyć </w:t>
      </w:r>
      <w:r w:rsidR="00C02E12" w:rsidRPr="003F5EF1">
        <w:rPr>
          <w:rFonts w:ascii="Calibri" w:eastAsia="Calibri" w:hAnsi="Calibri" w:cs="Calibri"/>
          <w:b/>
          <w:bCs/>
          <w:color w:val="000000"/>
          <w:sz w:val="22"/>
          <w:szCs w:val="22"/>
          <w:u w:val="single"/>
        </w:rPr>
        <w:t>kosztorys ofertowy</w:t>
      </w:r>
    </w:p>
    <w:p w14:paraId="0725C553"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4F0FAD6F"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Podpisany Wykaz zrealizowany zleceń stanowiący załącznik nr 3 do zapytania ofertowego</w:t>
      </w:r>
    </w:p>
    <w:p w14:paraId="277D6294"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14:paraId="103B86C9"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5 do zapytania ofertowego</w:t>
      </w:r>
    </w:p>
    <w:p w14:paraId="22FB6D4B" w14:textId="4E019182"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Dokumenty potwierdzające należyte wykonanie</w:t>
      </w:r>
      <w:r w:rsidR="00A746AC">
        <w:rPr>
          <w:rFonts w:ascii="Calibri" w:eastAsia="Calibri" w:hAnsi="Calibri" w:cs="Calibri"/>
          <w:bCs/>
          <w:color w:val="000000"/>
          <w:sz w:val="22"/>
          <w:szCs w:val="22"/>
        </w:rPr>
        <w:t xml:space="preserve"> </w:t>
      </w:r>
      <w:r w:rsidR="00135D22">
        <w:rPr>
          <w:rFonts w:ascii="Calibri" w:eastAsia="Calibri" w:hAnsi="Calibri" w:cs="Calibri"/>
          <w:bCs/>
          <w:color w:val="000000"/>
          <w:sz w:val="22"/>
          <w:szCs w:val="22"/>
        </w:rPr>
        <w:t xml:space="preserve">termomodernizacji budynków o łącznej powierzchni </w:t>
      </w:r>
      <w:r w:rsidR="00284D46">
        <w:rPr>
          <w:rFonts w:ascii="Calibri" w:eastAsia="Calibri" w:hAnsi="Calibri" w:cs="Calibri"/>
          <w:bCs/>
          <w:color w:val="000000"/>
          <w:sz w:val="22"/>
          <w:szCs w:val="22"/>
        </w:rPr>
        <w:t>2 0</w:t>
      </w:r>
      <w:r w:rsidR="00283424">
        <w:rPr>
          <w:rFonts w:ascii="Calibri" w:eastAsia="Calibri" w:hAnsi="Calibri" w:cs="Calibri"/>
          <w:bCs/>
          <w:color w:val="000000"/>
          <w:sz w:val="22"/>
          <w:szCs w:val="22"/>
        </w:rPr>
        <w:t>0</w:t>
      </w:r>
      <w:r w:rsidR="00135D22">
        <w:rPr>
          <w:rFonts w:ascii="Calibri" w:eastAsia="Calibri" w:hAnsi="Calibri" w:cs="Calibri"/>
          <w:bCs/>
          <w:color w:val="000000"/>
          <w:sz w:val="22"/>
          <w:szCs w:val="22"/>
        </w:rPr>
        <w:t>0 m2</w:t>
      </w:r>
      <w:r>
        <w:rPr>
          <w:rFonts w:ascii="Calibri" w:eastAsia="Calibri" w:hAnsi="Calibri" w:cs="Calibri"/>
          <w:bCs/>
          <w:color w:val="000000"/>
          <w:sz w:val="22"/>
          <w:szCs w:val="22"/>
        </w:rPr>
        <w:t>.</w:t>
      </w:r>
    </w:p>
    <w:p w14:paraId="63218205" w14:textId="28EA2F3E"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 xml:space="preserve">Polisa ubezpieczeniowa w zakresie odpowiedzialności cywilnej przedsiębiorstwa na minimum </w:t>
      </w:r>
      <w:r w:rsidR="00284D46">
        <w:rPr>
          <w:rFonts w:ascii="Calibri" w:eastAsia="Calibri" w:hAnsi="Calibri" w:cs="Calibri"/>
          <w:color w:val="000000" w:themeColor="text1"/>
          <w:sz w:val="22"/>
          <w:szCs w:val="22"/>
        </w:rPr>
        <w:t>4</w:t>
      </w:r>
      <w:r w:rsidR="00283424">
        <w:rPr>
          <w:rFonts w:ascii="Calibri" w:eastAsia="Calibri" w:hAnsi="Calibri" w:cs="Calibri"/>
          <w:color w:val="000000" w:themeColor="text1"/>
          <w:sz w:val="22"/>
          <w:szCs w:val="22"/>
        </w:rPr>
        <w:t>00 000,00</w:t>
      </w:r>
      <w:r>
        <w:rPr>
          <w:rFonts w:ascii="Calibri" w:eastAsia="Calibri" w:hAnsi="Calibri" w:cs="Calibri"/>
          <w:color w:val="000000" w:themeColor="text1"/>
          <w:sz w:val="22"/>
          <w:szCs w:val="22"/>
        </w:rPr>
        <w:t xml:space="preserve"> złotych.</w:t>
      </w:r>
    </w:p>
    <w:p w14:paraId="1785D8FA"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04E1BC86"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5FAF6A3" w14:textId="28ACBBAB" w:rsidR="00BA4FF4" w:rsidRDefault="00BA4FF4">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Dokumentację potwierdzającą uprawnienia </w:t>
      </w:r>
      <w:r w:rsidR="000A425F">
        <w:rPr>
          <w:rFonts w:ascii="Calibri" w:eastAsia="Calibri" w:hAnsi="Calibri" w:cs="Calibri"/>
          <w:color w:val="000000"/>
          <w:sz w:val="22"/>
          <w:szCs w:val="22"/>
        </w:rPr>
        <w:t>i doświadczenie zawodowe kierownika budowy.</w:t>
      </w:r>
    </w:p>
    <w:p w14:paraId="237174DC" w14:textId="48FFB55C" w:rsidR="000A425F" w:rsidRDefault="000A425F">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Dokumentację potwierdzającą posiadanie koordynatora ds. BHP.</w:t>
      </w:r>
    </w:p>
    <w:p w14:paraId="7D7A64F7" w14:textId="77777777" w:rsidR="00A746AC" w:rsidRDefault="00A746AC" w:rsidP="00A746AC">
      <w:pPr>
        <w:numPr>
          <w:ilvl w:val="0"/>
          <w:numId w:val="3"/>
        </w:numPr>
        <w:jc w:val="both"/>
        <w:rPr>
          <w:rFonts w:ascii="Calibri" w:eastAsia="Calibri" w:hAnsi="Calibri" w:cs="Calibri"/>
          <w:color w:val="000000"/>
          <w:sz w:val="22"/>
          <w:szCs w:val="22"/>
        </w:rPr>
      </w:pPr>
      <w:bookmarkStart w:id="1" w:name="_Hlk195101254"/>
      <w:r>
        <w:rPr>
          <w:rFonts w:ascii="Calibri" w:eastAsia="Calibri" w:hAnsi="Calibri" w:cs="Calibri"/>
          <w:color w:val="000000"/>
          <w:sz w:val="22"/>
          <w:szCs w:val="22"/>
        </w:rPr>
        <w:t>Dokumentację potwierdzającą niezaleganiu w ZUS i US (nie starsze niż 30 dni od dnia złożenia oferty).</w:t>
      </w:r>
    </w:p>
    <w:p w14:paraId="4A68F2D7" w14:textId="4F9DCCD0" w:rsidR="009763D4" w:rsidRDefault="009763D4" w:rsidP="00A746AC">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Kosztorys ofertowy</w:t>
      </w:r>
    </w:p>
    <w:bookmarkEnd w:id="1"/>
    <w:p w14:paraId="7693F331" w14:textId="77777777" w:rsidR="00A746AC" w:rsidRDefault="00A746AC" w:rsidP="00A746AC">
      <w:pPr>
        <w:ind w:left="720"/>
        <w:jc w:val="both"/>
        <w:rPr>
          <w:rFonts w:ascii="Calibri" w:eastAsia="Calibri" w:hAnsi="Calibri" w:cs="Calibri"/>
          <w:color w:val="000000"/>
          <w:sz w:val="22"/>
          <w:szCs w:val="22"/>
        </w:rPr>
      </w:pPr>
    </w:p>
    <w:p w14:paraId="630A2204"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16C7DC48" w14:textId="5C044E6A"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Oferty należy złożyć w ciągu </w:t>
      </w:r>
      <w:r w:rsidR="00516256">
        <w:rPr>
          <w:rFonts w:ascii="Calibri" w:eastAsia="Calibri" w:hAnsi="Calibri" w:cs="Calibri"/>
          <w:color w:val="000000"/>
          <w:sz w:val="22"/>
          <w:szCs w:val="22"/>
        </w:rPr>
        <w:t>14</w:t>
      </w:r>
      <w:r>
        <w:rPr>
          <w:rFonts w:ascii="Calibri" w:eastAsia="Calibri" w:hAnsi="Calibri" w:cs="Calibri"/>
          <w:color w:val="000000"/>
          <w:sz w:val="22"/>
          <w:szCs w:val="22"/>
        </w:rPr>
        <w:t xml:space="preserve"> dni kalendarzowych od daty upublicznienia zapytania przez Zamawiającego, przy czym termin </w:t>
      </w:r>
      <w:r w:rsidR="00516256">
        <w:rPr>
          <w:rFonts w:ascii="Calibri" w:eastAsia="Calibri" w:hAnsi="Calibri" w:cs="Calibri"/>
          <w:color w:val="000000"/>
          <w:sz w:val="22"/>
          <w:szCs w:val="22"/>
        </w:rPr>
        <w:t>14</w:t>
      </w:r>
      <w:r>
        <w:rPr>
          <w:rFonts w:ascii="Calibri" w:eastAsia="Calibri" w:hAnsi="Calibri" w:cs="Calibri"/>
          <w:color w:val="000000"/>
          <w:sz w:val="22"/>
          <w:szCs w:val="22"/>
        </w:rPr>
        <w:t xml:space="preserve"> dni kalendarzowych biegnie od dnia następnego po dniu upublicznienia zapytania ofertowego i kończy się z upływem ostatniego dnia.</w:t>
      </w:r>
    </w:p>
    <w:p w14:paraId="0C5A6E0E" w14:textId="77777777" w:rsidR="00314EA0" w:rsidRDefault="0035589D">
      <w:pPr>
        <w:pStyle w:val="Akapitzlist"/>
        <w:numPr>
          <w:ilvl w:val="0"/>
          <w:numId w:val="5"/>
        </w:numPr>
        <w:jc w:val="both"/>
        <w:rPr>
          <w:rFonts w:ascii="Calibri" w:eastAsia="Calibri" w:hAnsi="Calibri" w:cs="Calibri"/>
          <w:color w:val="000000"/>
          <w:sz w:val="22"/>
          <w:szCs w:val="22"/>
        </w:rPr>
      </w:pPr>
      <w:r>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43CD5E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2CE67E9F"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14:paraId="219457BB"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52F65CBA"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3 dni przed datą ostateczną złożenia ofert. </w:t>
      </w:r>
    </w:p>
    <w:p w14:paraId="5050237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lastRenderedPageBreak/>
        <w:t>Jeżeli odpowiedzi na pytania lub zgłoszone problemy będą wiązały się ze zmianą warunków zamówienia, wszyscy uczestnicy zapytania zostaną powiadomieni o zmianach.</w:t>
      </w:r>
    </w:p>
    <w:p w14:paraId="2D6D422E" w14:textId="77777777" w:rsidR="00314EA0" w:rsidRDefault="00314EA0">
      <w:pPr>
        <w:tabs>
          <w:tab w:val="left" w:pos="4380"/>
        </w:tabs>
        <w:ind w:right="513"/>
        <w:rPr>
          <w:rFonts w:ascii="Calibri" w:eastAsia="Calibri" w:hAnsi="Calibri" w:cs="Calibri"/>
          <w:b/>
          <w:sz w:val="22"/>
          <w:szCs w:val="22"/>
        </w:rPr>
      </w:pPr>
    </w:p>
    <w:p w14:paraId="5390B028"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8" behindDoc="0" locked="0" layoutInCell="1" allowOverlap="1" wp14:anchorId="6EF77084" wp14:editId="25A478C2">
                <wp:simplePos x="0" y="0"/>
                <wp:positionH relativeFrom="column">
                  <wp:posOffset>0</wp:posOffset>
                </wp:positionH>
                <wp:positionV relativeFrom="paragraph">
                  <wp:posOffset>81280</wp:posOffset>
                </wp:positionV>
                <wp:extent cx="2280285" cy="12700"/>
                <wp:effectExtent l="0" t="0" r="0" b="0"/>
                <wp:wrapNone/>
                <wp:docPr id="2" name="Łącznik prosty ze strzałką 4"/>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76F11D8" id="Łącznik prosty ze strzałką 4" o:spid="_x0000_s1026" type="#_x0000_t32" style="position:absolute;margin-left:0;margin-top:6.4pt;width:179.55pt;height:1pt;z-index:1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II.4. Tryb rozpatrzenia ofert:</w:t>
      </w:r>
    </w:p>
    <w:p w14:paraId="70C2D960" w14:textId="77777777" w:rsidR="00314EA0" w:rsidRDefault="0035589D">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7 dni roboczych od daty upływu maksymalnego terminu składania ofert określonego w pkt II.3.1 zapytania ofertowego.</w:t>
      </w:r>
    </w:p>
    <w:p w14:paraId="7E1A38D3"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4F02E7B8"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3 dni robocze od dnia dostarczenia przez Zamawiającego zapytania/prośby o wyjaśnienie. </w:t>
      </w:r>
    </w:p>
    <w:p w14:paraId="3D805B6E" w14:textId="77777777" w:rsidR="00314EA0" w:rsidRDefault="00314EA0">
      <w:pPr>
        <w:tabs>
          <w:tab w:val="left" w:pos="4380"/>
        </w:tabs>
        <w:ind w:right="513"/>
        <w:rPr>
          <w:rFonts w:ascii="Calibri" w:eastAsia="Calibri" w:hAnsi="Calibri" w:cs="Calibri"/>
          <w:b/>
          <w:sz w:val="22"/>
          <w:szCs w:val="22"/>
        </w:rPr>
      </w:pPr>
    </w:p>
    <w:p w14:paraId="00405FC9"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9" behindDoc="0" locked="0" layoutInCell="1" allowOverlap="1" wp14:anchorId="31B9673F" wp14:editId="30BA9B47">
                <wp:simplePos x="0" y="0"/>
                <wp:positionH relativeFrom="column">
                  <wp:posOffset>0</wp:posOffset>
                </wp:positionH>
                <wp:positionV relativeFrom="paragraph">
                  <wp:posOffset>81280</wp:posOffset>
                </wp:positionV>
                <wp:extent cx="2280285" cy="12700"/>
                <wp:effectExtent l="0" t="0" r="0" b="0"/>
                <wp:wrapNone/>
                <wp:docPr id="3" name="Łącznik prosty ze strzałką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607558D" id="Łącznik prosty ze strzałką 2" o:spid="_x0000_s1026" type="#_x0000_t32" style="position:absolute;margin-left:0;margin-top:6.4pt;width:179.55pt;height:1pt;z-index:19;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 xml:space="preserve">II.5. Kryteria oceny ofert: </w:t>
      </w:r>
    </w:p>
    <w:p w14:paraId="40A746CF"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C545428"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7A2D6C67" w14:textId="5314BC3B" w:rsidR="00314EA0" w:rsidRDefault="0035589D">
      <w:pPr>
        <w:pStyle w:val="Akapitzlist"/>
        <w:numPr>
          <w:ilvl w:val="1"/>
          <w:numId w:val="2"/>
        </w:num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Cena – waga </w:t>
      </w:r>
      <w:r w:rsidR="00A746AC">
        <w:rPr>
          <w:rFonts w:ascii="Calibri" w:eastAsia="Calibri" w:hAnsi="Calibri" w:cs="Calibri"/>
          <w:b/>
          <w:bCs/>
          <w:color w:val="000000"/>
          <w:sz w:val="22"/>
          <w:szCs w:val="22"/>
        </w:rPr>
        <w:t>8</w:t>
      </w:r>
      <w:r>
        <w:rPr>
          <w:rFonts w:ascii="Calibri" w:eastAsia="Calibri" w:hAnsi="Calibri" w:cs="Calibri"/>
          <w:b/>
          <w:bCs/>
          <w:color w:val="000000"/>
          <w:sz w:val="22"/>
          <w:szCs w:val="22"/>
        </w:rPr>
        <w:t xml:space="preserve">0% (maksymalnie </w:t>
      </w:r>
      <w:r w:rsidR="00A746AC">
        <w:rPr>
          <w:rFonts w:ascii="Calibri" w:eastAsia="Calibri" w:hAnsi="Calibri" w:cs="Calibri"/>
          <w:b/>
          <w:bCs/>
          <w:color w:val="000000"/>
          <w:sz w:val="22"/>
          <w:szCs w:val="22"/>
        </w:rPr>
        <w:t>8</w:t>
      </w:r>
      <w:r>
        <w:rPr>
          <w:rFonts w:ascii="Calibri" w:eastAsia="Calibri" w:hAnsi="Calibri" w:cs="Calibri"/>
          <w:b/>
          <w:bCs/>
          <w:color w:val="000000"/>
          <w:sz w:val="22"/>
          <w:szCs w:val="22"/>
        </w:rPr>
        <w:t>0 punktów)</w:t>
      </w:r>
    </w:p>
    <w:p w14:paraId="3BA49E95"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Cenę netto za wykonanie zamówienia należy podać z dokładnością do dwóch miejsc po przecinku, cena powinna obejmować całkowity koszt realizacji zamówienia objętego zapytaniem ofertowym z uwzględnieniem wszystkich kosztów, w tym koszty ponoszone przez ewentualnych podwykonawców i partnerów.</w:t>
      </w:r>
    </w:p>
    <w:p w14:paraId="35649B03"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Punkty przyznawane za kryterium cena będą liczone wg następującego wzoru:</w:t>
      </w:r>
    </w:p>
    <w:p w14:paraId="6F9B969B" w14:textId="77777777" w:rsidR="00314EA0" w:rsidRDefault="0035589D">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Cn</w:t>
      </w:r>
    </w:p>
    <w:p w14:paraId="3EEDB451" w14:textId="1C130F60"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Cena (C) = ------------------------- x </w:t>
      </w:r>
      <w:r w:rsidR="00915D03">
        <w:rPr>
          <w:rFonts w:ascii="Calibri" w:eastAsia="Calibri" w:hAnsi="Calibri" w:cs="Calibri"/>
          <w:bCs/>
          <w:color w:val="000000"/>
          <w:sz w:val="22"/>
          <w:szCs w:val="22"/>
        </w:rPr>
        <w:t>8</w:t>
      </w:r>
      <w:r>
        <w:rPr>
          <w:rFonts w:ascii="Calibri" w:eastAsia="Calibri" w:hAnsi="Calibri" w:cs="Calibri"/>
          <w:bCs/>
          <w:color w:val="000000"/>
          <w:sz w:val="22"/>
          <w:szCs w:val="22"/>
        </w:rPr>
        <w:t>0 pkt.</w:t>
      </w:r>
    </w:p>
    <w:p w14:paraId="402B5294" w14:textId="77777777" w:rsidR="00314EA0" w:rsidRDefault="0035589D">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Co</w:t>
      </w:r>
    </w:p>
    <w:p w14:paraId="590BD8B9"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gdzie:</w:t>
      </w:r>
    </w:p>
    <w:p w14:paraId="36860CB2"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Cn – najniższa cena ofertowa netto spośród badanych ofert </w:t>
      </w:r>
    </w:p>
    <w:p w14:paraId="4FA1DA2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Co – cena netto badanej oferty.</w:t>
      </w:r>
    </w:p>
    <w:p w14:paraId="0F3C2EE5" w14:textId="77777777" w:rsidR="00314EA0" w:rsidRDefault="00314EA0">
      <w:pPr>
        <w:jc w:val="both"/>
        <w:rPr>
          <w:rFonts w:ascii="Calibri" w:eastAsia="Calibri" w:hAnsi="Calibri" w:cs="Calibri"/>
          <w:b/>
          <w:bCs/>
          <w:color w:val="000000"/>
          <w:sz w:val="22"/>
          <w:szCs w:val="22"/>
        </w:rPr>
      </w:pPr>
    </w:p>
    <w:p w14:paraId="0D294034" w14:textId="683D7A09" w:rsidR="00B16067" w:rsidRDefault="00B16067" w:rsidP="00B16067">
      <w:pPr>
        <w:pStyle w:val="Akapitzlist"/>
        <w:numPr>
          <w:ilvl w:val="1"/>
          <w:numId w:val="2"/>
        </w:numPr>
        <w:rPr>
          <w:rFonts w:ascii="Calibri" w:eastAsia="Calibri" w:hAnsi="Calibri" w:cs="Calibri"/>
          <w:b/>
          <w:bCs/>
          <w:color w:val="000000"/>
          <w:sz w:val="22"/>
          <w:szCs w:val="22"/>
        </w:rPr>
      </w:pPr>
      <w:r>
        <w:rPr>
          <w:rFonts w:ascii="Calibri" w:eastAsia="Calibri" w:hAnsi="Calibri" w:cs="Calibri"/>
          <w:b/>
          <w:bCs/>
          <w:color w:val="000000"/>
          <w:sz w:val="22"/>
          <w:szCs w:val="22"/>
        </w:rPr>
        <w:t>Okres gwarancji</w:t>
      </w:r>
      <w:r w:rsidR="00DA558F">
        <w:rPr>
          <w:rFonts w:ascii="Calibri" w:eastAsia="Calibri" w:hAnsi="Calibri" w:cs="Calibri"/>
          <w:b/>
          <w:bCs/>
          <w:color w:val="000000"/>
          <w:sz w:val="22"/>
          <w:szCs w:val="22"/>
        </w:rPr>
        <w:t xml:space="preserve"> (G)</w:t>
      </w:r>
      <w:r>
        <w:rPr>
          <w:rFonts w:ascii="Calibri" w:eastAsia="Calibri" w:hAnsi="Calibri" w:cs="Calibri"/>
          <w:b/>
          <w:bCs/>
          <w:color w:val="000000"/>
          <w:sz w:val="22"/>
          <w:szCs w:val="22"/>
        </w:rPr>
        <w:t xml:space="preserve"> </w:t>
      </w:r>
      <w:r w:rsidRPr="00A746AC">
        <w:rPr>
          <w:rFonts w:ascii="Calibri" w:eastAsia="Calibri" w:hAnsi="Calibri" w:cs="Calibri"/>
          <w:b/>
          <w:bCs/>
          <w:color w:val="000000"/>
          <w:sz w:val="22"/>
          <w:szCs w:val="22"/>
        </w:rPr>
        <w:t xml:space="preserve">– waga </w:t>
      </w:r>
      <w:r w:rsidR="00A746AC" w:rsidRPr="00A746AC">
        <w:rPr>
          <w:rFonts w:ascii="Calibri" w:eastAsia="Calibri" w:hAnsi="Calibri" w:cs="Calibri"/>
          <w:b/>
          <w:bCs/>
          <w:color w:val="000000"/>
          <w:sz w:val="22"/>
          <w:szCs w:val="22"/>
        </w:rPr>
        <w:t>20</w:t>
      </w:r>
      <w:r w:rsidRPr="00A746AC">
        <w:rPr>
          <w:rFonts w:ascii="Calibri" w:eastAsia="Calibri" w:hAnsi="Calibri" w:cs="Calibri"/>
          <w:b/>
          <w:bCs/>
          <w:color w:val="000000"/>
          <w:sz w:val="22"/>
          <w:szCs w:val="22"/>
        </w:rPr>
        <w:t>% (maksymalnie</w:t>
      </w:r>
      <w:r>
        <w:rPr>
          <w:rFonts w:ascii="Calibri" w:eastAsia="Calibri" w:hAnsi="Calibri" w:cs="Calibri"/>
          <w:b/>
          <w:bCs/>
          <w:color w:val="000000"/>
          <w:sz w:val="22"/>
          <w:szCs w:val="22"/>
        </w:rPr>
        <w:t xml:space="preserve"> </w:t>
      </w:r>
      <w:r w:rsidR="00A746AC">
        <w:rPr>
          <w:rFonts w:ascii="Calibri" w:eastAsia="Calibri" w:hAnsi="Calibri" w:cs="Calibri"/>
          <w:b/>
          <w:bCs/>
          <w:color w:val="000000"/>
        </w:rPr>
        <w:t>2</w:t>
      </w:r>
      <w:r>
        <w:rPr>
          <w:rFonts w:ascii="Calibri" w:eastAsia="Calibri" w:hAnsi="Calibri" w:cs="Calibri"/>
          <w:b/>
          <w:bCs/>
          <w:color w:val="000000"/>
        </w:rPr>
        <w:t>0</w:t>
      </w:r>
      <w:r>
        <w:rPr>
          <w:rFonts w:ascii="Calibri" w:eastAsia="Calibri" w:hAnsi="Calibri" w:cs="Calibri"/>
          <w:b/>
          <w:bCs/>
          <w:color w:val="000000"/>
          <w:sz w:val="22"/>
          <w:szCs w:val="22"/>
        </w:rPr>
        <w:t xml:space="preserve"> punktów)</w:t>
      </w:r>
    </w:p>
    <w:p w14:paraId="7CEC226F" w14:textId="693A2C20" w:rsidR="00B16067" w:rsidRDefault="00E87124" w:rsidP="00B16067">
      <w:pPr>
        <w:rPr>
          <w:rFonts w:asciiTheme="majorHAnsi" w:eastAsia="Calibri" w:hAnsiTheme="majorHAnsi" w:cstheme="majorHAnsi"/>
          <w:color w:val="000000"/>
          <w:sz w:val="22"/>
          <w:szCs w:val="22"/>
        </w:rPr>
      </w:pPr>
      <w:bookmarkStart w:id="2" w:name="_Hlk195101303"/>
      <w:r>
        <w:rPr>
          <w:rFonts w:asciiTheme="majorHAnsi" w:eastAsia="Calibri" w:hAnsiTheme="majorHAnsi" w:cstheme="majorHAnsi"/>
          <w:color w:val="000000"/>
          <w:sz w:val="22"/>
          <w:szCs w:val="22"/>
        </w:rPr>
        <w:t>Punktacja przyznawana jest zgodnie z poniższym opisem:</w:t>
      </w:r>
    </w:p>
    <w:p w14:paraId="5CFF05F2" w14:textId="77777777" w:rsidR="00A746AC" w:rsidRPr="00A746AC" w:rsidRDefault="00A746AC" w:rsidP="00A746AC">
      <w:pPr>
        <w:rPr>
          <w:rFonts w:asciiTheme="majorHAnsi" w:eastAsia="Calibri" w:hAnsiTheme="majorHAnsi" w:cstheme="majorHAnsi"/>
          <w:color w:val="000000"/>
          <w:sz w:val="22"/>
          <w:szCs w:val="22"/>
        </w:rPr>
      </w:pPr>
      <w:r w:rsidRPr="00A746AC">
        <w:rPr>
          <w:rFonts w:asciiTheme="majorHAnsi" w:eastAsia="Calibri" w:hAnsiTheme="majorHAnsi" w:cstheme="majorHAnsi"/>
          <w:color w:val="000000"/>
          <w:sz w:val="22"/>
          <w:szCs w:val="22"/>
        </w:rPr>
        <w:t>36 miesięcy gwarancji – 0 pkt</w:t>
      </w:r>
    </w:p>
    <w:p w14:paraId="3E93F6C5" w14:textId="77777777" w:rsidR="00A746AC" w:rsidRPr="00A746AC" w:rsidRDefault="00A746AC" w:rsidP="00A746AC">
      <w:pPr>
        <w:rPr>
          <w:rFonts w:asciiTheme="majorHAnsi" w:eastAsia="Calibri" w:hAnsiTheme="majorHAnsi" w:cstheme="majorHAnsi"/>
          <w:color w:val="000000"/>
          <w:sz w:val="22"/>
          <w:szCs w:val="22"/>
        </w:rPr>
      </w:pPr>
      <w:r w:rsidRPr="00A746AC">
        <w:rPr>
          <w:rFonts w:asciiTheme="majorHAnsi" w:eastAsia="Calibri" w:hAnsiTheme="majorHAnsi" w:cstheme="majorHAnsi"/>
          <w:color w:val="000000"/>
          <w:sz w:val="22"/>
          <w:szCs w:val="22"/>
        </w:rPr>
        <w:t>48 miesiące gwarancji – 5 pkt</w:t>
      </w:r>
    </w:p>
    <w:p w14:paraId="4D6EC5F2" w14:textId="77777777" w:rsidR="00A746AC" w:rsidRPr="00A746AC" w:rsidRDefault="00A746AC" w:rsidP="00A746AC">
      <w:pPr>
        <w:rPr>
          <w:rFonts w:asciiTheme="majorHAnsi" w:eastAsia="Calibri" w:hAnsiTheme="majorHAnsi" w:cstheme="majorHAnsi"/>
          <w:color w:val="000000"/>
          <w:sz w:val="22"/>
          <w:szCs w:val="22"/>
        </w:rPr>
      </w:pPr>
      <w:r w:rsidRPr="00A746AC">
        <w:rPr>
          <w:rFonts w:asciiTheme="majorHAnsi" w:eastAsia="Calibri" w:hAnsiTheme="majorHAnsi" w:cstheme="majorHAnsi"/>
          <w:color w:val="000000"/>
          <w:sz w:val="22"/>
          <w:szCs w:val="22"/>
        </w:rPr>
        <w:t>60 miesiące gwarancji – 10 pkt</w:t>
      </w:r>
    </w:p>
    <w:p w14:paraId="2DACC1B6" w14:textId="77777777" w:rsidR="00A746AC" w:rsidRPr="00A746AC" w:rsidRDefault="00A746AC" w:rsidP="00A746AC">
      <w:pPr>
        <w:rPr>
          <w:rFonts w:asciiTheme="majorHAnsi" w:eastAsia="Calibri" w:hAnsiTheme="majorHAnsi" w:cstheme="majorHAnsi"/>
          <w:color w:val="000000"/>
          <w:sz w:val="22"/>
          <w:szCs w:val="22"/>
        </w:rPr>
      </w:pPr>
      <w:r w:rsidRPr="00A746AC">
        <w:rPr>
          <w:rFonts w:asciiTheme="majorHAnsi" w:eastAsia="Calibri" w:hAnsiTheme="majorHAnsi" w:cstheme="majorHAnsi"/>
          <w:color w:val="000000"/>
          <w:sz w:val="22"/>
          <w:szCs w:val="22"/>
        </w:rPr>
        <w:t>72 miesiące gwarancji – 20 pkt</w:t>
      </w:r>
      <w:bookmarkEnd w:id="2"/>
    </w:p>
    <w:p w14:paraId="4AF6643C" w14:textId="77777777" w:rsidR="00E87124" w:rsidRDefault="00E87124" w:rsidP="00B16067">
      <w:pPr>
        <w:rPr>
          <w:rFonts w:ascii="Calibri" w:eastAsia="Calibri" w:hAnsi="Calibri" w:cs="Calibri"/>
          <w:b/>
          <w:bCs/>
          <w:color w:val="000000"/>
          <w:sz w:val="22"/>
          <w:szCs w:val="22"/>
        </w:rPr>
      </w:pPr>
    </w:p>
    <w:p w14:paraId="2672108F" w14:textId="77777777" w:rsidR="00314EA0" w:rsidRDefault="0035589D">
      <w:p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Opis sposobu wyliczenia oceny końcowej </w:t>
      </w:r>
    </w:p>
    <w:p w14:paraId="00F21399" w14:textId="52F410FC"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OK = C +</w:t>
      </w:r>
      <w:r w:rsidR="00DA558F">
        <w:rPr>
          <w:rFonts w:ascii="Calibri" w:eastAsia="Calibri" w:hAnsi="Calibri" w:cs="Calibri"/>
          <w:color w:val="000000"/>
          <w:sz w:val="22"/>
          <w:szCs w:val="22"/>
        </w:rPr>
        <w:t xml:space="preserve"> G</w:t>
      </w:r>
    </w:p>
    <w:p w14:paraId="61E6794C"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gdzie:</w:t>
      </w:r>
    </w:p>
    <w:p w14:paraId="61C83299"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OK (ocena końcowa) – suma punktów przyznanych w poszczególnych kryteriach </w:t>
      </w:r>
    </w:p>
    <w:p w14:paraId="584A02A7"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 – Liczba punktów przyznanych Wykonawcy za kryterium „Cena”</w:t>
      </w:r>
    </w:p>
    <w:p w14:paraId="4B086774" w14:textId="21ACC78E" w:rsidR="00DA558F" w:rsidRDefault="00DA558F">
      <w:pPr>
        <w:jc w:val="both"/>
        <w:rPr>
          <w:rFonts w:ascii="Calibri" w:eastAsia="Calibri" w:hAnsi="Calibri" w:cs="Calibri"/>
          <w:color w:val="000000"/>
          <w:sz w:val="22"/>
          <w:szCs w:val="22"/>
        </w:rPr>
      </w:pPr>
      <w:r>
        <w:rPr>
          <w:rFonts w:ascii="Calibri" w:eastAsia="Calibri" w:hAnsi="Calibri" w:cs="Calibri"/>
          <w:color w:val="000000"/>
          <w:sz w:val="22"/>
          <w:szCs w:val="22"/>
        </w:rPr>
        <w:t>G – Liczba punktów przyznanych Wykonawcy za kryterium „Gwarancja”</w:t>
      </w:r>
    </w:p>
    <w:p w14:paraId="0DF6F987" w14:textId="77777777" w:rsidR="00314EA0" w:rsidRDefault="00314EA0">
      <w:pPr>
        <w:jc w:val="both"/>
        <w:rPr>
          <w:rFonts w:ascii="Calibri" w:eastAsia="Calibri" w:hAnsi="Calibri" w:cs="Calibri"/>
          <w:b/>
          <w:sz w:val="22"/>
          <w:szCs w:val="22"/>
        </w:rPr>
      </w:pPr>
    </w:p>
    <w:p w14:paraId="56CF6158"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w:t>
      </w:r>
      <w:r>
        <w:rPr>
          <w:rFonts w:ascii="Calibri" w:hAnsi="Calibri" w:cs="Calibri"/>
          <w:sz w:val="22"/>
          <w:szCs w:val="22"/>
        </w:rPr>
        <w:t>najkorzystniejszą zostanie uznana oferta, która poprzez zsumowanie punktów uzyskanych w poszczególnych kryteriach uzyskała największą liczbę punktów.</w:t>
      </w:r>
    </w:p>
    <w:p w14:paraId="6CD65ABC"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14:paraId="7663E278"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 oceny.</w:t>
      </w:r>
    </w:p>
    <w:p w14:paraId="70F3FF51"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hAnsi="Calibri" w:cs="Calibri"/>
          <w:sz w:val="22"/>
          <w:szCs w:val="22"/>
        </w:rPr>
        <w:t>Zamawiający nie przewiduje procedury odwoławczej.</w:t>
      </w:r>
    </w:p>
    <w:p w14:paraId="5B96ABA7" w14:textId="77777777" w:rsidR="00314EA0" w:rsidRDefault="00314EA0">
      <w:pPr>
        <w:ind w:left="360"/>
        <w:jc w:val="both"/>
        <w:rPr>
          <w:rFonts w:ascii="Calibri" w:eastAsia="Calibri" w:hAnsi="Calibri" w:cs="Calibri"/>
          <w:color w:val="000000"/>
          <w:sz w:val="22"/>
          <w:szCs w:val="22"/>
        </w:rPr>
      </w:pPr>
    </w:p>
    <w:p w14:paraId="3E440ECB" w14:textId="77777777" w:rsidR="00314EA0" w:rsidRDefault="00314EA0">
      <w:pPr>
        <w:ind w:left="360"/>
        <w:jc w:val="both"/>
        <w:rPr>
          <w:rFonts w:ascii="Calibri" w:eastAsia="Calibri" w:hAnsi="Calibri" w:cs="Calibri"/>
          <w:color w:val="000000"/>
          <w:sz w:val="22"/>
          <w:szCs w:val="22"/>
        </w:rPr>
      </w:pPr>
    </w:p>
    <w:p w14:paraId="53F85584" w14:textId="77777777" w:rsidR="00314EA0" w:rsidRDefault="00314EA0">
      <w:pPr>
        <w:ind w:left="360"/>
        <w:jc w:val="both"/>
        <w:rPr>
          <w:rFonts w:ascii="Calibri" w:eastAsia="Calibri" w:hAnsi="Calibri" w:cs="Calibri"/>
          <w:color w:val="000000"/>
          <w:sz w:val="22"/>
          <w:szCs w:val="22"/>
        </w:rPr>
      </w:pPr>
    </w:p>
    <w:p w14:paraId="78F585A3"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7E14B280" w14:textId="77777777" w:rsidR="00314EA0" w:rsidRDefault="00314EA0">
      <w:pPr>
        <w:tabs>
          <w:tab w:val="left" w:pos="4380"/>
        </w:tabs>
        <w:ind w:right="510"/>
        <w:jc w:val="both"/>
        <w:rPr>
          <w:rFonts w:ascii="Calibri" w:eastAsia="Calibri" w:hAnsi="Calibri" w:cs="Calibri"/>
          <w:b/>
          <w:sz w:val="22"/>
          <w:szCs w:val="22"/>
        </w:rPr>
      </w:pPr>
    </w:p>
    <w:p w14:paraId="7B10D51A" w14:textId="77777777" w:rsidR="00314EA0" w:rsidRDefault="0035589D">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4FCC4958"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6B269B6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24572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642FFE2E"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20371F74"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14:paraId="7DBE5877" w14:textId="77777777" w:rsidR="00314EA0" w:rsidRDefault="0035589D">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14:paraId="0A54B75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Dostawcami/Wykonawcami za pomocą poczty elektronicznej.</w:t>
      </w:r>
    </w:p>
    <w:p w14:paraId="6F09F325" w14:textId="77777777" w:rsidR="00314EA0" w:rsidRDefault="00314EA0">
      <w:pPr>
        <w:tabs>
          <w:tab w:val="left" w:pos="4380"/>
        </w:tabs>
        <w:jc w:val="both"/>
        <w:rPr>
          <w:rFonts w:ascii="Calibri" w:eastAsia="Calibri" w:hAnsi="Calibri" w:cs="Calibri"/>
          <w:sz w:val="22"/>
          <w:szCs w:val="22"/>
        </w:rPr>
      </w:pPr>
    </w:p>
    <w:p w14:paraId="6BC1C647"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03E08B1B" w14:textId="77777777" w:rsidR="00314EA0" w:rsidRDefault="00314EA0">
      <w:pPr>
        <w:tabs>
          <w:tab w:val="left" w:pos="4380"/>
        </w:tabs>
        <w:ind w:right="510"/>
        <w:jc w:val="both"/>
        <w:rPr>
          <w:rFonts w:ascii="Calibri" w:eastAsia="Calibri" w:hAnsi="Calibri" w:cs="Calibri"/>
          <w:sz w:val="22"/>
          <w:szCs w:val="22"/>
        </w:rPr>
      </w:pPr>
    </w:p>
    <w:p w14:paraId="58454148"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73E64304" w14:textId="77777777" w:rsidR="00314EA0" w:rsidRDefault="0035589D">
      <w:pPr>
        <w:jc w:val="both"/>
        <w:rPr>
          <w:rFonts w:ascii="Calibri" w:eastAsia="Calibri" w:hAnsi="Calibri" w:cs="Calibri"/>
          <w:sz w:val="22"/>
          <w:szCs w:val="22"/>
        </w:rPr>
      </w:pPr>
      <w:r>
        <w:rPr>
          <w:rFonts w:ascii="Calibri" w:eastAsia="Calibri" w:hAnsi="Calibri" w:cs="Calibri"/>
          <w:sz w:val="22"/>
          <w:szCs w:val="22"/>
        </w:rPr>
        <w:t xml:space="preserve">Zamawiający informuje, że projekt zamierza realizować z wykorzystaniem funduszy Unii Europejskiej w ramach programu Fundusze Europejskie dla Dolnego Śląska 2021-2027, Priorytet 2 Fundusze Europejskie na rzecz środowiska na Dolnym Śląsku Działanie FEDS.02.02 Efektywność energetyczna w budynkach mieszkalnych Typ projektów: 2.2.A Kompleksowa modernizacja energetyczna budynków mieszkalnych wielorodzinnych (z wyjątkiem budynków stanowiących własność Skarbu Państwa oraz budynków spółdzielni mieszkaniowych) – województwo dolnośląskie. </w:t>
      </w:r>
    </w:p>
    <w:p w14:paraId="63A5E4D1" w14:textId="77777777" w:rsidR="00314EA0" w:rsidRDefault="00314EA0">
      <w:pPr>
        <w:jc w:val="both"/>
        <w:rPr>
          <w:rFonts w:ascii="Calibri" w:eastAsia="Calibri" w:hAnsi="Calibri" w:cs="Calibri"/>
          <w:sz w:val="22"/>
          <w:szCs w:val="22"/>
        </w:rPr>
      </w:pPr>
    </w:p>
    <w:p w14:paraId="6E480336" w14:textId="77777777" w:rsidR="00314EA0" w:rsidRDefault="0035589D">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5BB00DED" w14:textId="40EE79DB" w:rsidR="00314EA0" w:rsidRDefault="0035589D">
      <w:pPr>
        <w:widowControl w:val="0"/>
        <w:rPr>
          <w:rFonts w:ascii="Calibri" w:eastAsia="Calibri" w:hAnsi="Calibri" w:cs="Calibri"/>
          <w:b/>
          <w:bCs/>
          <w:color w:val="FF0000"/>
          <w:sz w:val="22"/>
          <w:szCs w:val="22"/>
        </w:rPr>
      </w:pPr>
      <w:r>
        <w:rPr>
          <w:rFonts w:ascii="Calibri" w:eastAsia="Calibri" w:hAnsi="Calibri" w:cs="Calibri"/>
          <w:sz w:val="22"/>
          <w:szCs w:val="22"/>
        </w:rPr>
        <w:t xml:space="preserve">Termin realizacji: </w:t>
      </w:r>
      <w:bookmarkStart w:id="3" w:name="_Hlk195101336"/>
      <w:r w:rsidR="00A746AC">
        <w:rPr>
          <w:rFonts w:ascii="Calibri" w:eastAsia="Calibri" w:hAnsi="Calibri" w:cs="Calibri"/>
          <w:color w:val="000000" w:themeColor="text1"/>
          <w:sz w:val="22"/>
          <w:szCs w:val="22"/>
        </w:rPr>
        <w:t>nie później niż do dnia 30.11.202</w:t>
      </w:r>
      <w:r w:rsidR="003C4B27">
        <w:rPr>
          <w:rFonts w:ascii="Calibri" w:eastAsia="Calibri" w:hAnsi="Calibri" w:cs="Calibri"/>
          <w:color w:val="000000" w:themeColor="text1"/>
          <w:sz w:val="22"/>
          <w:szCs w:val="22"/>
        </w:rPr>
        <w:t>5</w:t>
      </w:r>
      <w:r w:rsidR="00A746AC">
        <w:rPr>
          <w:rFonts w:ascii="Calibri" w:eastAsia="Calibri" w:hAnsi="Calibri" w:cs="Calibri"/>
          <w:color w:val="000000" w:themeColor="text1"/>
          <w:sz w:val="22"/>
          <w:szCs w:val="22"/>
        </w:rPr>
        <w:t>.</w:t>
      </w:r>
      <w:bookmarkEnd w:id="3"/>
    </w:p>
    <w:p w14:paraId="0C1318BD" w14:textId="238DF471" w:rsidR="00314EA0" w:rsidRDefault="0035589D">
      <w:pPr>
        <w:tabs>
          <w:tab w:val="left" w:pos="4380"/>
        </w:tabs>
        <w:ind w:right="510"/>
        <w:rPr>
          <w:rFonts w:ascii="Calibri" w:hAnsi="Calibri" w:cs="Calibri"/>
          <w:sz w:val="22"/>
          <w:szCs w:val="22"/>
        </w:rPr>
      </w:pPr>
      <w:bookmarkStart w:id="4" w:name="_gjdgxs"/>
      <w:bookmarkEnd w:id="4"/>
      <w:r>
        <w:rPr>
          <w:rFonts w:ascii="Calibri" w:eastAsia="Calibri" w:hAnsi="Calibri" w:cs="Calibri"/>
          <w:sz w:val="22"/>
          <w:szCs w:val="22"/>
        </w:rPr>
        <w:t xml:space="preserve">Miejsce realizacji:  </w:t>
      </w:r>
      <w:r w:rsidR="009763D4">
        <w:rPr>
          <w:rFonts w:ascii="Calibri" w:eastAsia="Calibri" w:hAnsi="Calibri" w:cs="Calibri"/>
          <w:sz w:val="22"/>
          <w:szCs w:val="22"/>
        </w:rPr>
        <w:t xml:space="preserve">ul. </w:t>
      </w:r>
      <w:r w:rsidR="00284D46">
        <w:rPr>
          <w:rFonts w:ascii="Calibri" w:eastAsia="Calibri" w:hAnsi="Calibri" w:cs="Calibri"/>
          <w:sz w:val="22"/>
          <w:szCs w:val="22"/>
        </w:rPr>
        <w:t>Kazimierze Wielkiego 38</w:t>
      </w:r>
      <w:r w:rsidR="009763D4">
        <w:rPr>
          <w:rFonts w:ascii="Calibri" w:eastAsia="Calibri" w:hAnsi="Calibri" w:cs="Calibri"/>
          <w:sz w:val="22"/>
          <w:szCs w:val="22"/>
        </w:rPr>
        <w:t>; 59-220 Legnica</w:t>
      </w:r>
    </w:p>
    <w:p w14:paraId="53A8C3C1" w14:textId="77777777" w:rsidR="00314EA0" w:rsidRDefault="00314EA0">
      <w:pPr>
        <w:tabs>
          <w:tab w:val="left" w:pos="4380"/>
        </w:tabs>
        <w:ind w:right="510"/>
        <w:rPr>
          <w:rFonts w:ascii="Calibri" w:eastAsia="Calibri" w:hAnsi="Calibri" w:cs="Calibri"/>
          <w:sz w:val="22"/>
          <w:szCs w:val="22"/>
        </w:rPr>
      </w:pPr>
    </w:p>
    <w:p w14:paraId="0C6AACB1" w14:textId="77777777" w:rsidR="00314EA0" w:rsidRDefault="0035589D">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736FB327" w14:textId="77777777" w:rsidR="00314EA0" w:rsidRDefault="0035589D">
      <w:pPr>
        <w:numPr>
          <w:ilvl w:val="0"/>
          <w:numId w:val="7"/>
        </w:numPr>
        <w:jc w:val="both"/>
        <w:rPr>
          <w:rFonts w:ascii="Calibri" w:eastAsia="Calibri" w:hAnsi="Calibri" w:cs="Calibri"/>
          <w:sz w:val="22"/>
          <w:szCs w:val="22"/>
          <w:lang w:eastAsia="ar-SA"/>
        </w:rPr>
      </w:pPr>
      <w:bookmarkStart w:id="5" w:name="_30j0zll"/>
      <w:bookmarkEnd w:id="5"/>
      <w:r>
        <w:rPr>
          <w:rFonts w:ascii="Calibri" w:eastAsia="Calibri" w:hAnsi="Calibri" w:cs="Calibri"/>
          <w:sz w:val="22"/>
          <w:szCs w:val="22"/>
          <w:lang w:eastAsia="ar-SA"/>
        </w:rPr>
        <w:t>Zamawiający dopuszcza zmianę umowy w formie aneksu w przypadku:</w:t>
      </w:r>
    </w:p>
    <w:p w14:paraId="1F38C97E" w14:textId="77777777" w:rsidR="00314EA0" w:rsidRDefault="0035589D">
      <w:pPr>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14:paraId="6096B705"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10F82944"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w:t>
      </w:r>
      <w:r>
        <w:rPr>
          <w:rFonts w:ascii="Calibri" w:hAnsi="Calibri" w:cs="Calibri"/>
          <w:sz w:val="22"/>
          <w:szCs w:val="22"/>
          <w:lang w:eastAsia="ar-SA"/>
        </w:rPr>
        <w:lastRenderedPageBreak/>
        <w:t xml:space="preserve">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1B53BF2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76D88CB6"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 interpretacjach Wytycznych.</w:t>
      </w:r>
    </w:p>
    <w:p w14:paraId="6C9B0AA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12F41E68"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3A3F33C1"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14:paraId="25B140E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1C133323"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279D840F" w14:textId="77777777" w:rsidR="00314EA0" w:rsidRDefault="00314EA0">
      <w:pPr>
        <w:tabs>
          <w:tab w:val="left" w:pos="4380"/>
        </w:tabs>
        <w:ind w:right="510"/>
        <w:rPr>
          <w:rFonts w:ascii="Calibri" w:eastAsia="Calibri" w:hAnsi="Calibri" w:cs="Calibri"/>
          <w:b/>
          <w:sz w:val="22"/>
          <w:szCs w:val="22"/>
        </w:rPr>
      </w:pPr>
    </w:p>
    <w:p w14:paraId="60DFEBB8"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0962DB7F"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1 Formularz oferty</w:t>
      </w:r>
    </w:p>
    <w:p w14:paraId="308B4EF6"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2 Oświadczenie o spełnianiu warunków udziału w postępowaniu</w:t>
      </w:r>
    </w:p>
    <w:p w14:paraId="6B60F334" w14:textId="77777777" w:rsidR="00314EA0" w:rsidRDefault="0035589D">
      <w:pPr>
        <w:tabs>
          <w:tab w:val="left" w:pos="284"/>
        </w:tabs>
        <w:jc w:val="both"/>
        <w:rPr>
          <w:rFonts w:ascii="Calibri" w:hAnsi="Calibri" w:cs="Calibri"/>
          <w:sz w:val="22"/>
          <w:szCs w:val="22"/>
        </w:rPr>
      </w:pPr>
      <w:r>
        <w:rPr>
          <w:rFonts w:ascii="Calibri" w:hAnsi="Calibri" w:cs="Calibri"/>
          <w:sz w:val="22"/>
          <w:szCs w:val="22"/>
        </w:rPr>
        <w:t>Załącznik nr 3 Wykaz zrealizowany zleceń</w:t>
      </w:r>
    </w:p>
    <w:p w14:paraId="015F08CE" w14:textId="77777777" w:rsidR="00314EA0" w:rsidRDefault="0035589D">
      <w:pPr>
        <w:tabs>
          <w:tab w:val="left" w:pos="284"/>
        </w:tabs>
        <w:jc w:val="both"/>
        <w:rPr>
          <w:rFonts w:ascii="Calibri" w:hAnsi="Calibri" w:cs="Calibri"/>
          <w:sz w:val="22"/>
          <w:szCs w:val="22"/>
        </w:rPr>
      </w:pPr>
      <w:r>
        <w:rPr>
          <w:rFonts w:ascii="Calibri" w:hAnsi="Calibri" w:cs="Calibri"/>
          <w:sz w:val="22"/>
          <w:szCs w:val="22"/>
        </w:rPr>
        <w:t>Załącznik nr 4 Oświadczenie o braku podstaw do wykluczenia z postępowania</w:t>
      </w:r>
    </w:p>
    <w:p w14:paraId="35E18481" w14:textId="77777777" w:rsidR="00314EA0" w:rsidRDefault="0035589D">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5 RODO</w:t>
      </w:r>
    </w:p>
    <w:p w14:paraId="3FAC2051" w14:textId="4FDDC185" w:rsidR="00650C92" w:rsidRDefault="00650C92">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6 Audyty</w:t>
      </w:r>
    </w:p>
    <w:p w14:paraId="402AF6DB" w14:textId="67D7B958" w:rsidR="00650C92" w:rsidRDefault="00650C92">
      <w:pPr>
        <w:tabs>
          <w:tab w:val="left" w:pos="284"/>
        </w:tabs>
        <w:jc w:val="both"/>
        <w:rPr>
          <w:rFonts w:ascii="Calibri" w:hAnsi="Calibri" w:cs="Calibri"/>
          <w:bCs/>
          <w:sz w:val="22"/>
          <w:szCs w:val="22"/>
        </w:rPr>
      </w:pPr>
      <w:r>
        <w:rPr>
          <w:rFonts w:ascii="Calibri" w:eastAsia="Calibri" w:hAnsi="Calibri" w:cs="Calibri"/>
          <w:bCs/>
          <w:color w:val="000000"/>
          <w:sz w:val="22"/>
          <w:szCs w:val="22"/>
        </w:rPr>
        <w:t>Załącznik nr 7 Przedmiary</w:t>
      </w:r>
    </w:p>
    <w:p w14:paraId="0242F249" w14:textId="19AE2D30" w:rsidR="00314EA0" w:rsidRDefault="00314EA0">
      <w:pPr>
        <w:rPr>
          <w:rFonts w:ascii="Calibri" w:eastAsia="Calibri" w:hAnsi="Calibri" w:cs="Calibri"/>
          <w:b/>
          <w:sz w:val="22"/>
          <w:szCs w:val="22"/>
        </w:rPr>
      </w:pPr>
    </w:p>
    <w:sectPr w:rsidR="00314EA0">
      <w:headerReference w:type="even" r:id="rId11"/>
      <w:headerReference w:type="default" r:id="rId12"/>
      <w:footerReference w:type="even" r:id="rId13"/>
      <w:footerReference w:type="default" r:id="rId14"/>
      <w:headerReference w:type="first" r:id="rId15"/>
      <w:footerReference w:type="first" r:id="rId16"/>
      <w:pgSz w:w="11906" w:h="16838"/>
      <w:pgMar w:top="134" w:right="1417" w:bottom="706" w:left="1417" w:header="67" w:footer="402"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F660" w14:textId="77777777" w:rsidR="00640CFB" w:rsidRDefault="00640CFB">
      <w:r>
        <w:separator/>
      </w:r>
    </w:p>
  </w:endnote>
  <w:endnote w:type="continuationSeparator" w:id="0">
    <w:p w14:paraId="319B60C8" w14:textId="77777777" w:rsidR="00640CFB" w:rsidRDefault="0064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Times">
    <w:altName w:val="Times New Roman"/>
    <w:panose1 w:val="02020603050405020304"/>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70FF" w14:textId="77777777" w:rsidR="00314EA0" w:rsidRDefault="00314E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EC9E"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414F2E8F" w14:textId="77777777" w:rsidR="00314EA0" w:rsidRDefault="00314EA0">
    <w:pP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8CA7"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2B53DE4D" w14:textId="77777777" w:rsidR="00314EA0" w:rsidRDefault="00314EA0">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1854" w14:textId="77777777" w:rsidR="00640CFB" w:rsidRDefault="00640CFB">
      <w:pPr>
        <w:rPr>
          <w:sz w:val="12"/>
        </w:rPr>
      </w:pPr>
      <w:r>
        <w:separator/>
      </w:r>
    </w:p>
  </w:footnote>
  <w:footnote w:type="continuationSeparator" w:id="0">
    <w:p w14:paraId="37CEBE6E" w14:textId="77777777" w:rsidR="00640CFB" w:rsidRDefault="00640CF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165F" w14:textId="77777777" w:rsidR="00314EA0" w:rsidRDefault="00314EA0">
    <w:pPr>
      <w:widowControl w:val="0"/>
      <w:spacing w:line="276" w:lineRule="auto"/>
      <w:rPr>
        <w:color w:val="000000"/>
      </w:rPr>
    </w:pPr>
  </w:p>
  <w:tbl>
    <w:tblPr>
      <w:tblW w:w="8958" w:type="dxa"/>
      <w:tblLayout w:type="fixed"/>
      <w:tblLook w:val="0400" w:firstRow="0" w:lastRow="0" w:firstColumn="0" w:lastColumn="0" w:noHBand="0" w:noVBand="1"/>
    </w:tblPr>
    <w:tblGrid>
      <w:gridCol w:w="3844"/>
      <w:gridCol w:w="1467"/>
      <w:gridCol w:w="3647"/>
    </w:tblGrid>
    <w:tr w:rsidR="00314EA0" w14:paraId="02E77517" w14:textId="77777777">
      <w:trPr>
        <w:trHeight w:val="151"/>
      </w:trPr>
      <w:tc>
        <w:tcPr>
          <w:tcW w:w="3844" w:type="dxa"/>
          <w:tcBorders>
            <w:bottom w:val="single" w:sz="4" w:space="0" w:color="4F81BD"/>
          </w:tcBorders>
        </w:tcPr>
        <w:p w14:paraId="283343A2"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restart"/>
          <w:vAlign w:val="center"/>
        </w:tcPr>
        <w:p w14:paraId="51B660E9" w14:textId="77777777" w:rsidR="00314EA0" w:rsidRDefault="0035589D">
          <w:pP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5CB0BA49" w14:textId="77777777" w:rsidR="00314EA0" w:rsidRDefault="00314EA0">
          <w:pPr>
            <w:tabs>
              <w:tab w:val="center" w:pos="4536"/>
              <w:tab w:val="right" w:pos="9072"/>
            </w:tabs>
            <w:spacing w:line="276" w:lineRule="auto"/>
            <w:rPr>
              <w:rFonts w:ascii="Cambria" w:eastAsia="Cambria" w:hAnsi="Cambria" w:cs="Cambria"/>
              <w:b/>
              <w:color w:val="4F81BD"/>
            </w:rPr>
          </w:pPr>
        </w:p>
      </w:tc>
    </w:tr>
    <w:tr w:rsidR="00314EA0" w14:paraId="7DA775DB" w14:textId="77777777">
      <w:trPr>
        <w:trHeight w:val="150"/>
      </w:trPr>
      <w:tc>
        <w:tcPr>
          <w:tcW w:w="3844" w:type="dxa"/>
          <w:tcBorders>
            <w:top w:val="single" w:sz="4" w:space="0" w:color="4F81BD"/>
          </w:tcBorders>
        </w:tcPr>
        <w:p w14:paraId="04839C6C"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ign w:val="center"/>
        </w:tcPr>
        <w:p w14:paraId="48147D07" w14:textId="77777777" w:rsidR="00314EA0" w:rsidRDefault="00314EA0">
          <w:pPr>
            <w:widowControl w:val="0"/>
            <w:spacing w:line="276" w:lineRule="auto"/>
            <w:rPr>
              <w:rFonts w:ascii="Cambria" w:eastAsia="Cambria" w:hAnsi="Cambria" w:cs="Cambria"/>
              <w:b/>
              <w:color w:val="4F81BD"/>
            </w:rPr>
          </w:pPr>
        </w:p>
      </w:tc>
      <w:tc>
        <w:tcPr>
          <w:tcW w:w="3647" w:type="dxa"/>
          <w:tcBorders>
            <w:top w:val="single" w:sz="4" w:space="0" w:color="4F81BD"/>
          </w:tcBorders>
        </w:tcPr>
        <w:p w14:paraId="550D634D" w14:textId="77777777" w:rsidR="00314EA0" w:rsidRDefault="00314EA0">
          <w:pPr>
            <w:tabs>
              <w:tab w:val="center" w:pos="4536"/>
              <w:tab w:val="right" w:pos="9072"/>
            </w:tabs>
            <w:spacing w:line="276" w:lineRule="auto"/>
            <w:rPr>
              <w:rFonts w:ascii="Cambria" w:eastAsia="Cambria" w:hAnsi="Cambria" w:cs="Cambria"/>
              <w:b/>
              <w:color w:val="4F81BD"/>
            </w:rPr>
          </w:pPr>
        </w:p>
      </w:tc>
    </w:tr>
  </w:tbl>
  <w:p w14:paraId="1C61608D" w14:textId="77777777" w:rsidR="00314EA0" w:rsidRDefault="00314EA0">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7ABB" w14:textId="77777777" w:rsidR="00314EA0" w:rsidRDefault="0035589D">
    <w:pPr>
      <w:tabs>
        <w:tab w:val="center" w:pos="4536"/>
        <w:tab w:val="right" w:pos="9072"/>
      </w:tabs>
      <w:rPr>
        <w:color w:val="000000"/>
      </w:rPr>
    </w:pPr>
    <w:r>
      <w:rPr>
        <w:noProof/>
      </w:rPr>
      <w:drawing>
        <wp:inline distT="0" distB="0" distL="0" distR="0" wp14:anchorId="3D39995E" wp14:editId="65BD8EA7">
          <wp:extent cx="5745480" cy="60960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36F3" w14:textId="77777777" w:rsidR="00314EA0" w:rsidRDefault="0035589D">
    <w:pPr>
      <w:tabs>
        <w:tab w:val="center" w:pos="4536"/>
        <w:tab w:val="right" w:pos="9072"/>
      </w:tabs>
      <w:rPr>
        <w:color w:val="000000"/>
      </w:rPr>
    </w:pPr>
    <w:r>
      <w:rPr>
        <w:noProof/>
      </w:rPr>
      <w:drawing>
        <wp:inline distT="0" distB="0" distL="0" distR="0" wp14:anchorId="34167EE6" wp14:editId="5E0F1C6A">
          <wp:extent cx="5745480" cy="6096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BFB"/>
    <w:multiLevelType w:val="multilevel"/>
    <w:tmpl w:val="ACA01C8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BEF7CD8"/>
    <w:multiLevelType w:val="multilevel"/>
    <w:tmpl w:val="829881BA"/>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14073B4"/>
    <w:multiLevelType w:val="multilevel"/>
    <w:tmpl w:val="1FB0F65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5225E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BD44BB"/>
    <w:multiLevelType w:val="multilevel"/>
    <w:tmpl w:val="036A400C"/>
    <w:lvl w:ilvl="0">
      <w:start w:val="1"/>
      <w:numFmt w:val="decimal"/>
      <w:lvlText w:val="%1)"/>
      <w:lvlJc w:val="left"/>
      <w:pPr>
        <w:tabs>
          <w:tab w:val="num" w:pos="0"/>
        </w:tabs>
        <w:ind w:left="1069" w:hanging="360"/>
      </w:pPr>
      <w:rPr>
        <w:sz w:val="23"/>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55442F3"/>
    <w:multiLevelType w:val="multilevel"/>
    <w:tmpl w:val="717E4D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5C522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A1470E4"/>
    <w:multiLevelType w:val="multilevel"/>
    <w:tmpl w:val="6CBCE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D45090"/>
    <w:multiLevelType w:val="multilevel"/>
    <w:tmpl w:val="D9DA2E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34B679AE"/>
    <w:multiLevelType w:val="multilevel"/>
    <w:tmpl w:val="94282D4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0" w15:restartNumberingAfterBreak="0">
    <w:nsid w:val="40AB26E3"/>
    <w:multiLevelType w:val="multilevel"/>
    <w:tmpl w:val="1E1C7D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14371D9"/>
    <w:multiLevelType w:val="multilevel"/>
    <w:tmpl w:val="E9CCC3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02285E"/>
    <w:multiLevelType w:val="multilevel"/>
    <w:tmpl w:val="D1FA2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57657E6"/>
    <w:multiLevelType w:val="multilevel"/>
    <w:tmpl w:val="BA527C4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9240140"/>
    <w:multiLevelType w:val="multilevel"/>
    <w:tmpl w:val="4CEC49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0097FA9"/>
    <w:multiLevelType w:val="multilevel"/>
    <w:tmpl w:val="72A6B250"/>
    <w:lvl w:ilvl="0">
      <w:start w:val="1"/>
      <w:numFmt w:val="decimal"/>
      <w:lvlText w:val="%1."/>
      <w:lvlJc w:val="left"/>
      <w:pPr>
        <w:tabs>
          <w:tab w:val="num" w:pos="0"/>
        </w:tabs>
        <w:ind w:left="360" w:hanging="360"/>
      </w:pPr>
      <w:rPr>
        <w:rFonts w:cs="Times New Roman"/>
        <w:i w:val="0"/>
      </w:rPr>
    </w:lvl>
    <w:lvl w:ilvl="1">
      <w:start w:val="1"/>
      <w:numFmt w:val="decimal"/>
      <w:isLgl/>
      <w:lvlText w:val="%1.%2."/>
      <w:lvlJc w:val="left"/>
      <w:pPr>
        <w:tabs>
          <w:tab w:val="num" w:pos="0"/>
        </w:tabs>
        <w:ind w:left="1440" w:hanging="360"/>
      </w:pPr>
      <w:rPr>
        <w:rFonts w:cs="Arial"/>
      </w:rPr>
    </w:lvl>
    <w:lvl w:ilvl="2">
      <w:start w:val="1"/>
      <w:numFmt w:val="decimal"/>
      <w:isLgl/>
      <w:lvlText w:val="%1.%2.%3."/>
      <w:lvlJc w:val="left"/>
      <w:pPr>
        <w:tabs>
          <w:tab w:val="num" w:pos="0"/>
        </w:tabs>
        <w:ind w:left="2880" w:hanging="720"/>
      </w:pPr>
      <w:rPr>
        <w:rFonts w:cs="Arial"/>
      </w:rPr>
    </w:lvl>
    <w:lvl w:ilvl="3">
      <w:start w:val="1"/>
      <w:numFmt w:val="decimal"/>
      <w:isLgl/>
      <w:lvlText w:val="%1.%2.%3.%4."/>
      <w:lvlJc w:val="left"/>
      <w:pPr>
        <w:tabs>
          <w:tab w:val="num" w:pos="0"/>
        </w:tabs>
        <w:ind w:left="3960" w:hanging="720"/>
      </w:pPr>
      <w:rPr>
        <w:rFonts w:cs="Arial"/>
      </w:rPr>
    </w:lvl>
    <w:lvl w:ilvl="4">
      <w:start w:val="1"/>
      <w:numFmt w:val="decimal"/>
      <w:isLgl/>
      <w:lvlText w:val="%1.%2.%3.%4.%5."/>
      <w:lvlJc w:val="left"/>
      <w:pPr>
        <w:tabs>
          <w:tab w:val="num" w:pos="0"/>
        </w:tabs>
        <w:ind w:left="5400" w:hanging="1080"/>
      </w:pPr>
      <w:rPr>
        <w:rFonts w:cs="Arial"/>
      </w:rPr>
    </w:lvl>
    <w:lvl w:ilvl="5">
      <w:start w:val="1"/>
      <w:numFmt w:val="decimal"/>
      <w:isLgl/>
      <w:lvlText w:val="%1.%2.%3.%4.%5.%6."/>
      <w:lvlJc w:val="left"/>
      <w:pPr>
        <w:tabs>
          <w:tab w:val="num" w:pos="0"/>
        </w:tabs>
        <w:ind w:left="6480" w:hanging="1080"/>
      </w:pPr>
      <w:rPr>
        <w:rFonts w:cs="Arial"/>
      </w:rPr>
    </w:lvl>
    <w:lvl w:ilvl="6">
      <w:start w:val="1"/>
      <w:numFmt w:val="decimal"/>
      <w:isLgl/>
      <w:lvlText w:val="%1.%2.%3.%4.%5.%6.%7."/>
      <w:lvlJc w:val="left"/>
      <w:pPr>
        <w:tabs>
          <w:tab w:val="num" w:pos="0"/>
        </w:tabs>
        <w:ind w:left="7920" w:hanging="1440"/>
      </w:pPr>
      <w:rPr>
        <w:rFonts w:cs="Arial"/>
      </w:rPr>
    </w:lvl>
    <w:lvl w:ilvl="7">
      <w:start w:val="1"/>
      <w:numFmt w:val="decimal"/>
      <w:isLgl/>
      <w:lvlText w:val="%1.%2.%3.%4.%5.%6.%7.%8."/>
      <w:lvlJc w:val="left"/>
      <w:pPr>
        <w:tabs>
          <w:tab w:val="num" w:pos="0"/>
        </w:tabs>
        <w:ind w:left="9000" w:hanging="1440"/>
      </w:pPr>
      <w:rPr>
        <w:rFonts w:cs="Arial"/>
      </w:rPr>
    </w:lvl>
    <w:lvl w:ilvl="8">
      <w:start w:val="1"/>
      <w:numFmt w:val="decimal"/>
      <w:isLgl/>
      <w:lvlText w:val="%1.%2.%3.%4.%5.%6.%7.%8.%9."/>
      <w:lvlJc w:val="left"/>
      <w:pPr>
        <w:tabs>
          <w:tab w:val="num" w:pos="0"/>
        </w:tabs>
        <w:ind w:left="10440" w:hanging="1800"/>
      </w:pPr>
      <w:rPr>
        <w:rFonts w:cs="Arial"/>
      </w:rPr>
    </w:lvl>
  </w:abstractNum>
  <w:abstractNum w:abstractNumId="16" w15:restartNumberingAfterBreak="0">
    <w:nsid w:val="62B92369"/>
    <w:multiLevelType w:val="multilevel"/>
    <w:tmpl w:val="67603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87455F7"/>
    <w:multiLevelType w:val="multilevel"/>
    <w:tmpl w:val="5134A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7ED34373"/>
    <w:multiLevelType w:val="multilevel"/>
    <w:tmpl w:val="8690AEF8"/>
    <w:lvl w:ilvl="0">
      <w:start w:val="1"/>
      <w:numFmt w:val="decimal"/>
      <w:lvlText w:val="%1."/>
      <w:lvlJc w:val="left"/>
      <w:pPr>
        <w:tabs>
          <w:tab w:val="num" w:pos="0"/>
        </w:tabs>
        <w:ind w:left="360" w:hanging="360"/>
      </w:pPr>
      <w:rPr>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7FA8306B"/>
    <w:multiLevelType w:val="multilevel"/>
    <w:tmpl w:val="76D42944"/>
    <w:lvl w:ilvl="0">
      <w:start w:val="1"/>
      <w:numFmt w:val="bullet"/>
      <w:pStyle w:val="Listanumerowana3"/>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781222074">
    <w:abstractNumId w:val="5"/>
  </w:num>
  <w:num w:numId="2" w16cid:durableId="710568807">
    <w:abstractNumId w:val="6"/>
  </w:num>
  <w:num w:numId="3" w16cid:durableId="17128748">
    <w:abstractNumId w:val="17"/>
  </w:num>
  <w:num w:numId="4" w16cid:durableId="1361934787">
    <w:abstractNumId w:val="10"/>
  </w:num>
  <w:num w:numId="5" w16cid:durableId="94635707">
    <w:abstractNumId w:val="18"/>
  </w:num>
  <w:num w:numId="6" w16cid:durableId="1526480851">
    <w:abstractNumId w:val="1"/>
  </w:num>
  <w:num w:numId="7" w16cid:durableId="605816227">
    <w:abstractNumId w:val="15"/>
  </w:num>
  <w:num w:numId="8" w16cid:durableId="1919707897">
    <w:abstractNumId w:val="4"/>
  </w:num>
  <w:num w:numId="9" w16cid:durableId="368409361">
    <w:abstractNumId w:val="11"/>
  </w:num>
  <w:num w:numId="10" w16cid:durableId="1475028870">
    <w:abstractNumId w:val="9"/>
  </w:num>
  <w:num w:numId="11" w16cid:durableId="1778062558">
    <w:abstractNumId w:val="13"/>
  </w:num>
  <w:num w:numId="12" w16cid:durableId="1086921096">
    <w:abstractNumId w:val="2"/>
  </w:num>
  <w:num w:numId="13" w16cid:durableId="865287412">
    <w:abstractNumId w:val="8"/>
  </w:num>
  <w:num w:numId="14" w16cid:durableId="10838941">
    <w:abstractNumId w:val="7"/>
  </w:num>
  <w:num w:numId="15" w16cid:durableId="1303773797">
    <w:abstractNumId w:val="12"/>
  </w:num>
  <w:num w:numId="16" w16cid:durableId="91316223">
    <w:abstractNumId w:val="14"/>
  </w:num>
  <w:num w:numId="17" w16cid:durableId="1719041436">
    <w:abstractNumId w:val="16"/>
  </w:num>
  <w:num w:numId="18" w16cid:durableId="1021975583">
    <w:abstractNumId w:val="3"/>
  </w:num>
  <w:num w:numId="19" w16cid:durableId="1442724822">
    <w:abstractNumId w:val="0"/>
    <w:lvlOverride w:ilvl="0">
      <w:startOverride w:val="1"/>
    </w:lvlOverride>
    <w:lvlOverride w:ilvl="1"/>
    <w:lvlOverride w:ilvl="2"/>
    <w:lvlOverride w:ilvl="3"/>
    <w:lvlOverride w:ilvl="4"/>
    <w:lvlOverride w:ilvl="5"/>
    <w:lvlOverride w:ilvl="6"/>
    <w:lvlOverride w:ilvl="7"/>
    <w:lvlOverride w:ilvl="8"/>
  </w:num>
  <w:num w:numId="20" w16cid:durableId="1020854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A0"/>
    <w:rsid w:val="00023427"/>
    <w:rsid w:val="0004049A"/>
    <w:rsid w:val="000954B6"/>
    <w:rsid w:val="000A425F"/>
    <w:rsid w:val="000B6B13"/>
    <w:rsid w:val="0010158D"/>
    <w:rsid w:val="00134D21"/>
    <w:rsid w:val="00135D22"/>
    <w:rsid w:val="0018087F"/>
    <w:rsid w:val="00197261"/>
    <w:rsid w:val="001B4BF5"/>
    <w:rsid w:val="001C60EE"/>
    <w:rsid w:val="001D504B"/>
    <w:rsid w:val="002271F4"/>
    <w:rsid w:val="00283424"/>
    <w:rsid w:val="00284D46"/>
    <w:rsid w:val="002870B7"/>
    <w:rsid w:val="002A430C"/>
    <w:rsid w:val="002C451C"/>
    <w:rsid w:val="00314EA0"/>
    <w:rsid w:val="0035589D"/>
    <w:rsid w:val="003C4B27"/>
    <w:rsid w:val="003F5EF1"/>
    <w:rsid w:val="004265BA"/>
    <w:rsid w:val="00476CDE"/>
    <w:rsid w:val="004B150F"/>
    <w:rsid w:val="004D4855"/>
    <w:rsid w:val="00516256"/>
    <w:rsid w:val="00526DA6"/>
    <w:rsid w:val="005848D0"/>
    <w:rsid w:val="00595189"/>
    <w:rsid w:val="005A760E"/>
    <w:rsid w:val="005B1DFA"/>
    <w:rsid w:val="005D4D49"/>
    <w:rsid w:val="005F5007"/>
    <w:rsid w:val="005F73A2"/>
    <w:rsid w:val="0060403D"/>
    <w:rsid w:val="00625A0F"/>
    <w:rsid w:val="00640CFB"/>
    <w:rsid w:val="00650C92"/>
    <w:rsid w:val="00677917"/>
    <w:rsid w:val="00691176"/>
    <w:rsid w:val="006D241B"/>
    <w:rsid w:val="006E6E5D"/>
    <w:rsid w:val="00740C2E"/>
    <w:rsid w:val="00794BD0"/>
    <w:rsid w:val="007F4A26"/>
    <w:rsid w:val="00827B37"/>
    <w:rsid w:val="00851866"/>
    <w:rsid w:val="008537F2"/>
    <w:rsid w:val="00881B9E"/>
    <w:rsid w:val="00883647"/>
    <w:rsid w:val="008B6DCE"/>
    <w:rsid w:val="008B7746"/>
    <w:rsid w:val="00915D03"/>
    <w:rsid w:val="00952121"/>
    <w:rsid w:val="00963948"/>
    <w:rsid w:val="009763D4"/>
    <w:rsid w:val="009B5C80"/>
    <w:rsid w:val="009C7F40"/>
    <w:rsid w:val="009E2022"/>
    <w:rsid w:val="00A65CC8"/>
    <w:rsid w:val="00A746AC"/>
    <w:rsid w:val="00A94B44"/>
    <w:rsid w:val="00B16067"/>
    <w:rsid w:val="00B274C1"/>
    <w:rsid w:val="00B274D4"/>
    <w:rsid w:val="00B41809"/>
    <w:rsid w:val="00BA4FF4"/>
    <w:rsid w:val="00BB4F27"/>
    <w:rsid w:val="00C02E12"/>
    <w:rsid w:val="00C2244D"/>
    <w:rsid w:val="00CA10CD"/>
    <w:rsid w:val="00CD5EFF"/>
    <w:rsid w:val="00D17E19"/>
    <w:rsid w:val="00D92369"/>
    <w:rsid w:val="00D96E33"/>
    <w:rsid w:val="00DA558F"/>
    <w:rsid w:val="00DC2D29"/>
    <w:rsid w:val="00E147E8"/>
    <w:rsid w:val="00E3659C"/>
    <w:rsid w:val="00E52FFA"/>
    <w:rsid w:val="00E87124"/>
    <w:rsid w:val="00F07755"/>
    <w:rsid w:val="00FC702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AB74"/>
  <w15:docId w15:val="{4FC597A3-7BBF-4A41-B3C5-B46B2B0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34"/>
    <w:rPr>
      <w:sz w:val="24"/>
      <w:szCs w:val="24"/>
      <w:lang w:eastAsia="pl-PL"/>
    </w:rPr>
  </w:style>
  <w:style w:type="paragraph" w:styleId="Nagwek1">
    <w:name w:val="heading 1"/>
    <w:basedOn w:val="Normalny"/>
    <w:next w:val="Normalny"/>
    <w:uiPriority w:val="9"/>
    <w:qFormat/>
    <w:rsid w:val="0030238B"/>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30238B"/>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30238B"/>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30238B"/>
    <w:pPr>
      <w:keepNext/>
      <w:keepLines/>
      <w:spacing w:before="240" w:after="40"/>
      <w:outlineLvl w:val="3"/>
    </w:pPr>
    <w:rPr>
      <w:b/>
    </w:rPr>
  </w:style>
  <w:style w:type="paragraph" w:styleId="Nagwek5">
    <w:name w:val="heading 5"/>
    <w:basedOn w:val="Normalny"/>
    <w:next w:val="Normalny"/>
    <w:uiPriority w:val="9"/>
    <w:semiHidden/>
    <w:unhideWhenUsed/>
    <w:qFormat/>
    <w:rsid w:val="0030238B"/>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30238B"/>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sid w:val="0030238B"/>
  </w:style>
  <w:style w:type="character" w:styleId="Odwoaniedokomentarza">
    <w:name w:val="annotation reference"/>
    <w:basedOn w:val="Domylnaczcionkaakapitu"/>
    <w:uiPriority w:val="99"/>
    <w:semiHidden/>
    <w:unhideWhenUsed/>
    <w:qFormat/>
    <w:rsid w:val="0030238B"/>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customStyle="1" w:styleId="InternetLink">
    <w:name w:val="Internet Link"/>
    <w:basedOn w:val="Domylnaczcionkaakapitu"/>
    <w:uiPriority w:val="99"/>
    <w:unhideWhenUsed/>
    <w:qFormat/>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styleId="Pogrubienie">
    <w:name w:val="Strong"/>
    <w:basedOn w:val="Domylnaczcionkaakapitu"/>
    <w:uiPriority w:val="22"/>
    <w:qFormat/>
    <w:rsid w:val="00A22809"/>
    <w:rPr>
      <w:b/>
      <w:bCs/>
    </w:rPr>
  </w:style>
  <w:style w:type="character" w:customStyle="1" w:styleId="TekstpodstawowyZnak">
    <w:name w:val="Tekst podstawowy Znak"/>
    <w:basedOn w:val="Domylnaczcionkaakapitu"/>
    <w:link w:val="Tekstpodstawowy"/>
    <w:qFormat/>
    <w:rsid w:val="00B06EDF"/>
    <w:rPr>
      <w:sz w:val="24"/>
      <w:szCs w:val="24"/>
      <w:lang w:eastAsia="pl-PL"/>
    </w:rPr>
  </w:style>
  <w:style w:type="character" w:customStyle="1" w:styleId="Nierozpoznanawzmianka1">
    <w:name w:val="Nierozpoznana wzmianka1"/>
    <w:basedOn w:val="Domylnaczcionkaakapitu"/>
    <w:uiPriority w:val="99"/>
    <w:semiHidden/>
    <w:unhideWhenUsed/>
    <w:qFormat/>
    <w:rsid w:val="00160ACA"/>
    <w:rPr>
      <w:color w:val="605E5C"/>
      <w:shd w:val="clear" w:color="auto" w:fill="E1DFDD"/>
    </w:rPr>
  </w:style>
  <w:style w:type="character" w:customStyle="1" w:styleId="Znakiprzypiswdolnych">
    <w:name w:val="Znaki przypisów dolnych"/>
    <w:qFormat/>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link w:val="TekstpodstawowyZnak"/>
    <w:unhideWhenUsed/>
    <w:rsid w:val="00B06ED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rsid w:val="0030238B"/>
    <w:pPr>
      <w:keepNext/>
      <w:keepLines/>
      <w:spacing w:before="480" w:after="120"/>
    </w:pPr>
    <w:rPr>
      <w:b/>
      <w:sz w:val="72"/>
      <w:szCs w:val="72"/>
    </w:rPr>
  </w:style>
  <w:style w:type="paragraph" w:styleId="Podtytu">
    <w:name w:val="Subtitle"/>
    <w:basedOn w:val="Normalny"/>
    <w:next w:val="Normalny"/>
    <w:uiPriority w:val="11"/>
    <w:qFormat/>
    <w:rsid w:val="0030238B"/>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30238B"/>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lang w:eastAsia="ar-SA"/>
    </w:rPr>
  </w:style>
  <w:style w:type="paragraph" w:styleId="NormalnyWeb">
    <w:name w:val="Normal (Web)"/>
    <w:basedOn w:val="Normalny"/>
    <w:uiPriority w:val="99"/>
    <w:unhideWhenUsed/>
    <w:qFormat/>
    <w:rsid w:val="00A22809"/>
    <w:pPr>
      <w:spacing w:beforeAutospacing="1" w:afterAutospacing="1"/>
    </w:pPr>
  </w:style>
  <w:style w:type="paragraph" w:customStyle="1" w:styleId="Zawartotabeli">
    <w:name w:val="Zawartość tabeli"/>
    <w:basedOn w:val="Normalny"/>
    <w:qFormat/>
    <w:rsid w:val="00B06EDF"/>
    <w:pPr>
      <w:suppressLineNumbers/>
    </w:pPr>
    <w:rPr>
      <w:rFonts w:cs="Calibri"/>
      <w:lang w:eastAsia="zh-CN"/>
    </w:rPr>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024A"/>
    <w:rPr>
      <w:rFonts w:asciiTheme="minorHAnsi" w:eastAsiaTheme="minorEastAsia" w:hAnsiTheme="minorHAnsi" w:cstheme="minorBidi"/>
      <w:sz w:val="24"/>
      <w:szCs w:val="24"/>
      <w:lang w:eastAsia="pl-PL"/>
    </w:rPr>
    <w:tblPr>
      <w:tblCellMar>
        <w:top w:w="0" w:type="dxa"/>
        <w:left w:w="0" w:type="dxa"/>
        <w:bottom w:w="0" w:type="dxa"/>
        <w:right w:w="0" w:type="dxa"/>
      </w:tblCellMar>
    </w:tblPr>
  </w:style>
  <w:style w:type="paragraph" w:styleId="Listanumerowana3">
    <w:name w:val="List Number 3"/>
    <w:basedOn w:val="Normalny"/>
    <w:semiHidden/>
    <w:unhideWhenUsed/>
    <w:rsid w:val="00A746AC"/>
    <w:pPr>
      <w:numPr>
        <w:numId w:val="20"/>
      </w:numPr>
      <w:tabs>
        <w:tab w:val="left" w:pos="1440"/>
      </w:tabs>
      <w:spacing w:line="288" w:lineRule="auto"/>
      <w:ind w:left="1701" w:hanging="709"/>
      <w:jc w:val="both"/>
    </w:pPr>
    <w:rPr>
      <w:rFonts w:ascii="Times" w:hAnsi="Times"/>
      <w:kern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9229">
      <w:bodyDiv w:val="1"/>
      <w:marLeft w:val="0"/>
      <w:marRight w:val="0"/>
      <w:marTop w:val="0"/>
      <w:marBottom w:val="0"/>
      <w:divBdr>
        <w:top w:val="none" w:sz="0" w:space="0" w:color="auto"/>
        <w:left w:val="none" w:sz="0" w:space="0" w:color="auto"/>
        <w:bottom w:val="none" w:sz="0" w:space="0" w:color="auto"/>
        <w:right w:val="none" w:sz="0" w:space="0" w:color="auto"/>
      </w:divBdr>
    </w:div>
    <w:div w:id="783422714">
      <w:bodyDiv w:val="1"/>
      <w:marLeft w:val="0"/>
      <w:marRight w:val="0"/>
      <w:marTop w:val="0"/>
      <w:marBottom w:val="0"/>
      <w:divBdr>
        <w:top w:val="none" w:sz="0" w:space="0" w:color="auto"/>
        <w:left w:val="none" w:sz="0" w:space="0" w:color="auto"/>
        <w:bottom w:val="none" w:sz="0" w:space="0" w:color="auto"/>
        <w:right w:val="none" w:sz="0" w:space="0" w:color="auto"/>
      </w:divBdr>
    </w:div>
    <w:div w:id="1783455719">
      <w:bodyDiv w:val="1"/>
      <w:marLeft w:val="0"/>
      <w:marRight w:val="0"/>
      <w:marTop w:val="0"/>
      <w:marBottom w:val="0"/>
      <w:divBdr>
        <w:top w:val="none" w:sz="0" w:space="0" w:color="auto"/>
        <w:left w:val="none" w:sz="0" w:space="0" w:color="auto"/>
        <w:bottom w:val="none" w:sz="0" w:space="0" w:color="auto"/>
        <w:right w:val="none" w:sz="0" w:space="0" w:color="auto"/>
      </w:divBdr>
    </w:div>
    <w:div w:id="198184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atka xmlns="00c43afc-fe87-4bf2-abbc-70f51cb0c34d" xsi:nil="true"/>
    <lcf76f155ced4ddcb4097134ff3c332f xmlns="00c43afc-fe87-4bf2-abbc-70f51cb0c34d">
      <Terms xmlns="http://schemas.microsoft.com/office/infopath/2007/PartnerControls"/>
    </lcf76f155ced4ddcb4097134ff3c332f>
    <Uwagi xmlns="00c43afc-fe87-4bf2-abbc-70f51cb0c34d" xsi:nil="true"/>
    <TaxCatchAll xmlns="b024c3ca-5e7a-4d7b-92bd-222241655a42"/>
    <Nab_x00f3_r_link xmlns="00c43afc-fe87-4bf2-abbc-70f51cb0c34d">
      <Url xsi:nil="true"/>
      <Description xsi:nil="true"/>
    </Nab_x00f3_r_lin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34CAFED063484894EE7AA912A0099D" ma:contentTypeVersion="16" ma:contentTypeDescription="Utwórz nowy dokument." ma:contentTypeScope="" ma:versionID="06c42308d2de633d20c76761659b858b">
  <xsd:schema xmlns:xsd="http://www.w3.org/2001/XMLSchema" xmlns:xs="http://www.w3.org/2001/XMLSchema" xmlns:p="http://schemas.microsoft.com/office/2006/metadata/properties" xmlns:ns2="00c43afc-fe87-4bf2-abbc-70f51cb0c34d" xmlns:ns3="b024c3ca-5e7a-4d7b-92bd-222241655a42" targetNamespace="http://schemas.microsoft.com/office/2006/metadata/properties" ma:root="true" ma:fieldsID="904614c2df432c9b4733b4b35c942bc8" ns2:_="" ns3:_="">
    <xsd:import namespace="00c43afc-fe87-4bf2-abbc-70f51cb0c34d"/>
    <xsd:import namespace="b024c3ca-5e7a-4d7b-92bd-222241655a42"/>
    <xsd:element name="properties">
      <xsd:complexType>
        <xsd:sequence>
          <xsd:element name="documentManagement">
            <xsd:complexType>
              <xsd:all>
                <xsd:element ref="ns2:Uwagi" minOccurs="0"/>
                <xsd:element ref="ns2:Nab_x00f3_r_link"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atk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3afc-fe87-4bf2-abbc-70f51cb0c34d" elementFormDefault="qualified">
    <xsd:import namespace="http://schemas.microsoft.com/office/2006/documentManagement/types"/>
    <xsd:import namespace="http://schemas.microsoft.com/office/infopath/2007/PartnerControls"/>
    <xsd:element name="Uwagi" ma:index="8" nillable="true" ma:displayName="Uwagi" ma:format="Dropdown" ma:internalName="Uwagi">
      <xsd:simpleType>
        <xsd:restriction base="dms:Note">
          <xsd:maxLength value="255"/>
        </xsd:restriction>
      </xsd:simpleType>
    </xsd:element>
    <xsd:element name="Nab_x00f3_r_link" ma:index="9" nillable="true" ma:displayName="Nabór_link" ma:format="Hyperlink" ma:internalName="Nab_x00f3_r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atka" ma:index="16" nillable="true" ma:displayName="Notatka" ma:format="Dropdown" ma:internalName="Notatka">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4c3ca-5e7a-4d7b-92bd-222241655a4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ecbd87b-5fdb-40f7-9d0f-8849ebdd3f61}" ma:internalName="TaxCatchAll" ma:showField="CatchAllData" ma:web="b024c3ca-5e7a-4d7b-92bd-222241655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C80E5-5A68-4A30-902E-203BF9683A14}">
  <ds:schemaRefs>
    <ds:schemaRef ds:uri="http://schemas.microsoft.com/office/2006/metadata/properties"/>
    <ds:schemaRef ds:uri="http://schemas.microsoft.com/office/infopath/2007/PartnerControls"/>
    <ds:schemaRef ds:uri="00c43afc-fe87-4bf2-abbc-70f51cb0c34d"/>
    <ds:schemaRef ds:uri="b024c3ca-5e7a-4d7b-92bd-222241655a42"/>
  </ds:schemaRefs>
</ds:datastoreItem>
</file>

<file path=customXml/itemProps2.xml><?xml version="1.0" encoding="utf-8"?>
<ds:datastoreItem xmlns:ds="http://schemas.openxmlformats.org/officeDocument/2006/customXml" ds:itemID="{5395917A-FBFC-48D3-AEDB-81F6CB7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3afc-fe87-4bf2-abbc-70f51cb0c34d"/>
    <ds:schemaRef ds:uri="b024c3ca-5e7a-4d7b-92bd-22224165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89B57-B3D1-4E56-B8CF-78347339AB9C}">
  <ds:schemaRefs>
    <ds:schemaRef ds:uri="http://schemas.microsoft.com/sharepoint/v3/contenttype/forms"/>
  </ds:schemaRefs>
</ds:datastoreItem>
</file>

<file path=customXml/itemProps4.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2509</Words>
  <Characters>15060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yz</dc:creator>
  <cp:lastModifiedBy>x yz</cp:lastModifiedBy>
  <cp:revision>20</cp:revision>
  <dcterms:created xsi:type="dcterms:W3CDTF">2024-12-24T13:53:00Z</dcterms:created>
  <dcterms:modified xsi:type="dcterms:W3CDTF">2025-05-12T11:14:00Z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2024-12-19T19:12:00Z</dcterms:created>
  <dc:creator>Anastasiia Hordeieva</dc:creator>
  <dc:description/>
  <dc:language>pl-PL</dc:language>
  <cp:lastModifiedBy/>
  <dcterms:modified xsi:type="dcterms:W3CDTF">2024-12-20T10:25:47Z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0x0101008334CAFED063484894EE7AA912A0099D</vt:lpwstr>
  </property>
  <property fmtid="{D5CDD505-2E9C-101B-9397-08002B2CF9AE}" pid="3" name="MediaServiceImageTags">
    <vt:lpwstr/>
  </property>
</Properties>
</file>