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2E1" w:rsidRPr="00497CBB" w:rsidRDefault="009C02E1" w:rsidP="009C02E1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Załącznik nr 4</w:t>
      </w:r>
    </w:p>
    <w:p w:rsidR="009C02E1" w:rsidRDefault="009C02E1" w:rsidP="009C02E1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9C02E1" w:rsidRPr="00EA40B9" w:rsidRDefault="009C02E1" w:rsidP="009C02E1">
      <w:pPr>
        <w:pStyle w:val="Textbody"/>
        <w:spacing w:after="0" w:line="240" w:lineRule="auto"/>
        <w:jc w:val="both"/>
      </w:pPr>
      <w:r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>
        <w:rPr>
          <w:rFonts w:ascii="Century Gothic" w:hAnsi="Century Gothic"/>
          <w:b/>
          <w:color w:val="000000"/>
          <w:sz w:val="20"/>
          <w:szCs w:val="20"/>
        </w:rPr>
        <w:t>01/05/2025/SSE</w:t>
      </w:r>
      <w:r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„Szkoły sukcesu edukacyjnego</w:t>
      </w:r>
      <w:r>
        <w:rPr>
          <w:rFonts w:ascii="Century Gothic" w:hAnsi="Century Gothic"/>
          <w:b/>
          <w:color w:val="000000"/>
          <w:sz w:val="20"/>
          <w:szCs w:val="20"/>
        </w:rPr>
        <w:t>”</w:t>
      </w:r>
      <w:r>
        <w:rPr>
          <w:rFonts w:ascii="Century Gothic" w:hAnsi="Century Gothic"/>
          <w:color w:val="000000"/>
          <w:sz w:val="20"/>
          <w:szCs w:val="20"/>
        </w:rPr>
        <w:t xml:space="preserve"> w</w:t>
      </w:r>
      <w:r w:rsidR="006C59D7">
        <w:rPr>
          <w:rFonts w:ascii="Century Gothic" w:hAnsi="Century Gothic"/>
          <w:color w:val="000000"/>
          <w:sz w:val="20"/>
          <w:szCs w:val="20"/>
        </w:rPr>
        <w:t> </w:t>
      </w:r>
      <w:r>
        <w:rPr>
          <w:rFonts w:ascii="Century Gothic" w:hAnsi="Century Gothic"/>
          <w:color w:val="000000"/>
          <w:sz w:val="20"/>
          <w:szCs w:val="20"/>
        </w:rPr>
        <w:t xml:space="preserve">ramach </w:t>
      </w:r>
      <w:r w:rsidRPr="00364DEB">
        <w:rPr>
          <w:rFonts w:ascii="Century Gothic" w:hAnsi="Century Gothic"/>
          <w:color w:val="000000"/>
          <w:sz w:val="20"/>
          <w:szCs w:val="20"/>
        </w:rPr>
        <w:t>Programu Fundusze Europejskie dla Dolnego Śląska 2021-2027 współfinansowanego ze środków Funduszu na rzecz Sprawiedliwej Transformacji</w:t>
      </w:r>
    </w:p>
    <w:p w:rsidR="009C02E1" w:rsidRDefault="009C02E1" w:rsidP="009C02E1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9C02E1" w:rsidRPr="0026264F" w:rsidRDefault="009C02E1" w:rsidP="009C02E1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26264F">
        <w:rPr>
          <w:rFonts w:ascii="Century Gothic" w:hAnsi="Century Gothic"/>
          <w:b/>
          <w:sz w:val="20"/>
          <w:szCs w:val="20"/>
        </w:rPr>
        <w:t>SZCZEGÓŁOWY OPIS PRZEDMIOTU ZAMÓWIENIA:</w:t>
      </w:r>
    </w:p>
    <w:p w:rsidR="009C02E1" w:rsidRDefault="009C02E1" w:rsidP="009C02E1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p w:rsidR="00FF0C0F" w:rsidRDefault="009C02E1" w:rsidP="009C02E1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  <w:r w:rsidRPr="00E807F3">
        <w:rPr>
          <w:rFonts w:ascii="Century Gothic" w:hAnsi="Century Gothic"/>
          <w:i/>
          <w:sz w:val="20"/>
          <w:szCs w:val="20"/>
        </w:rPr>
        <w:t>Wszystkie nazwy własne i marki handlowe urządzeń i wyposażenia zawarte w opisie przedmiotu zamówienia, zostały użyte w celu sprecyzowania oczekiwań jakościowych i technologicznych Zamawiającego. Zamawiający dopuszcza rozwiązania równoważne. Jako rozwiązanie równoważne należy rozumieć zastosowanie innego niż opisane nazwą urządzenie lub elementu wyposażenia z zachowaniem takich samych parametrów technicznych, jakościowych, użytkowych i funkcjonalnych. Równoważne produkty i urządzenia muszą być dopuszczone do obrotu i stosowania z obowiązującym prawem. Wykonawca zobowiązany jest przedstawić na wezwanie zamawiającego szczegółową specyfikację, z której w sposób nie budzący żadnej wątpliwości Zamawiającego winno wynikać, iż zastosowany asortyment jest o takich samych lub lepszych parametrach technicznych, jakościowych, funkcjonalnych w odniesieniu do asortymentu określonego przez Zamawiającego w opisie przedmiotu zamówienia. Zamawiający informuje, iż w razie gdy w opisie przedmiotu zamówienia znajdują się znaki towarowe, za ofertę równoważną uznaje się ofertę spełniającą parametry indywidualnie wskazanego asortymentu określone przez jego producenta.</w:t>
      </w:r>
    </w:p>
    <w:p w:rsidR="009C02E1" w:rsidRPr="009C02E1" w:rsidRDefault="009C02E1" w:rsidP="009C02E1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t>Urządzenie wielofunkcyjne z zapasem tonerów typ 1 – 1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788"/>
      </w:tblGrid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Laserowa, monochromatyczna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kopiowanie, drukowanie, skanowanie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USB, Ethernet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Ekran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Wbudowany min. LCD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256 MB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Drukowanie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Prędkość min. 33 str./min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1200 x 1200 DPI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Język min. PCL6 PDF 1.7, Sricpt3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Funkcje: min. Druk plakatów, Druk identyfikatorów, Druk broszur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Kopiowanie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Prędkość 33 str./min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600 x 600 DPI</w:t>
            </w:r>
          </w:p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325727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Skanowanie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325727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CIS, Rozdzielczość min. 1200 x 1200 DPI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(optyczna)</w:t>
            </w: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Skanowanie do min. Pliku, obrazu, OCR, email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 papieru na min. 250 arkuszy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Automatyczny podajnik dokumentów ADF na min. 50 arkuszy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Toner w zestawie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szt. pozwalająca na wydruk min. 1200 stron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Dodatkowy toner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Jeden lub kilka tonerów pozwalających na wydruk łącznie min. 9 600 stron.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36 miesięcy</w:t>
            </w:r>
          </w:p>
        </w:tc>
      </w:tr>
    </w:tbl>
    <w:p w:rsidR="00FF0C0F" w:rsidRDefault="00FF0C0F" w:rsidP="00FF0C0F"/>
    <w:p w:rsidR="006C253E" w:rsidRDefault="006C253E" w:rsidP="00FF0C0F"/>
    <w:p w:rsidR="008C7057" w:rsidRDefault="008C7057" w:rsidP="008C7057">
      <w:pPr>
        <w:pStyle w:val="Akapitzlist"/>
        <w:rPr>
          <w:rFonts w:ascii="Century Gothic" w:hAnsi="Century Gothic"/>
          <w:sz w:val="20"/>
          <w:szCs w:val="20"/>
        </w:rPr>
      </w:pPr>
    </w:p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lastRenderedPageBreak/>
        <w:t>Urządzenie wielofunkcyjne z zapasem tonerów typ 2 – 5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788"/>
      </w:tblGrid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Laserowa, monochromatyczna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kopiowanie, drukowanie, skanowanie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USB, Ethernet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Ekran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Wbudowany min. LCD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256 MB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Drukowanie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Prędkość min. 33 str./min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1200 x 1200 DPI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Język min. PCL6 PDF 1.7, Sricpt3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Funkcje: min. Druk plakatów, Druk identyfikatorów, Druk broszur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Kopiowanie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Prędkość 33 str./min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600 x 600 DPI</w:t>
            </w:r>
          </w:p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325727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Skanowanie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325727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CIS, Rozdzielczość min. 1200 x 1200 DPI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(optyczna)</w:t>
            </w: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Skanowanie do min. Pliku, obrazu, OCR, email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 papieru na min. 250 arkuszy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Automatyczny podajnik dokumentów ADF na min. 50 arkuszy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Toner w zestawie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szt. pozwalająca na wydruk min. 1200 stron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Dodatkowy toner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Jeden lub kilka tonerów pozwalających na wydruk łącznie min. 3 600 stron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36 miesięcy</w:t>
            </w:r>
          </w:p>
        </w:tc>
      </w:tr>
    </w:tbl>
    <w:p w:rsidR="00FF0C0F" w:rsidRDefault="00FF0C0F" w:rsidP="00FF0C0F"/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t>Urządzenie wielofunkcyjne – 1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788"/>
      </w:tblGrid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Laserowa, monochromatyczna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kopiowanie, drukowanie, skanowanie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USB, Ethernet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Ekran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Wbudowany min. LCD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256 MB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Drukowanie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Prędkość min. 33 str./min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1200 x 1200 DPI (optyczna)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Język min. PCL6 PDF 1.7, Sricpt3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Funkcje: min. Druk plakatów, Druk identyfikatorów, Druk broszur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Kopiowanie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Prędkość 33 str./min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600 x 600 DPI</w:t>
            </w:r>
          </w:p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325727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Skanowanie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325727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CIS, Rozdzielczość min. 1200 x 1200 DPI </w:t>
            </w: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Skanowanie do min. Pliku, obrazu, OCR, email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 papieru na min. 250 arkuszy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Automatyczny podajnik dokumentów ADF na min. 50 arkuszy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Toner w zestawie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szt. pozwalająca na wydruk min. 1200 stron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36 miesięcy</w:t>
            </w:r>
          </w:p>
        </w:tc>
      </w:tr>
    </w:tbl>
    <w:p w:rsidR="00FF0C0F" w:rsidRDefault="00FF0C0F" w:rsidP="00FF0C0F"/>
    <w:p w:rsidR="00FF0C0F" w:rsidRDefault="00FF0C0F" w:rsidP="00FF0C0F"/>
    <w:p w:rsidR="008C7057" w:rsidRDefault="008C7057" w:rsidP="00FF0C0F"/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lastRenderedPageBreak/>
        <w:t>Urządzenie wielofunkcyjne kolorowe z zapasem tonerów – 3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788"/>
      </w:tblGrid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Laserowe, kolorowe (wydruk)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kopiowanie, drukowanie, skanowanie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USB, Gigabit Ethernet, wbudowane Wifi 5Ghz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Ekran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Wbudowany min. 8,5” - dotykowy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512MB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Drukowanie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30 str./min w mono oraz kolorze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Rozdzielczość min. 600 x 600 DPI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Język min. PCL6, PDF 1.7, Script3, Epson FX 850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Kopiowanie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 min. 600 x 600 DPI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Skanowanie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Prędkość skanowania min. 50 obrazów na minutę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Min. podwójny CIS, Rozdzielczość min. 1200 x 1200 </w:t>
            </w:r>
            <w:r w:rsidRPr="0032572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DPI (optyczna),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ADF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Podajnik papieru na min. 250 arkuszy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Automatyczny podajnik dokumentów ADF na min. 50 arkuszy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Podajnik wielofunkcyjne na min. 30 arkuszy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Toner w zestawie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 komplet pozwalający na wydruk min. 2600 w kolorze czarnym oraz min. 1400 stron w kolorze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Dodatkowy toner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Jeden lub kilka tonerów pozwalających na wydruk łącznie min. 1 000 stron w kolorze czarnym oraz min. 1000 stron w kolorze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36 miesięcy</w:t>
            </w:r>
          </w:p>
        </w:tc>
      </w:tr>
    </w:tbl>
    <w:p w:rsidR="00FF0C0F" w:rsidRDefault="00FF0C0F" w:rsidP="00FF0C0F"/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t>Drukarka 3D z materiałami eksploatacyjnymi – 2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788"/>
      </w:tblGrid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FDM/FFF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Głowica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szt.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Temperatura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Temperatura </w:t>
            </w:r>
            <w:proofErr w:type="spellStart"/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ekstrudera</w:t>
            </w:r>
            <w:proofErr w:type="spellEnd"/>
            <w:r w:rsidRPr="00A269B4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min. w zakresie 250</w:t>
            </w:r>
            <w:r w:rsidRPr="00A269B4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t>℃</w:t>
            </w:r>
            <w:r w:rsidRPr="00A269B4">
              <w:rPr>
                <w:rFonts w:ascii="Century Gothic" w:eastAsia="Times New Roman" w:hAnsi="Century Gothic" w:cs="Cambria Math"/>
                <w:color w:val="000000"/>
                <w:sz w:val="18"/>
                <w:szCs w:val="18"/>
              </w:rPr>
              <w:t>, temperatura platformy roboczej maks</w:t>
            </w:r>
            <w:r>
              <w:rPr>
                <w:rFonts w:ascii="Century Gothic" w:eastAsia="Times New Roman" w:hAnsi="Century Gothic" w:cs="Cambria Math"/>
                <w:color w:val="000000"/>
                <w:sz w:val="18"/>
                <w:szCs w:val="18"/>
              </w:rPr>
              <w:t>.</w:t>
            </w:r>
            <w:r w:rsidRPr="00A269B4">
              <w:rPr>
                <w:rFonts w:ascii="Century Gothic" w:eastAsia="Times New Roman" w:hAnsi="Century Gothic" w:cs="Cambria Math"/>
                <w:color w:val="000000"/>
                <w:sz w:val="18"/>
                <w:szCs w:val="18"/>
              </w:rPr>
              <w:t xml:space="preserve"> 120</w:t>
            </w:r>
            <w:r w:rsidRPr="00A269B4">
              <w:rPr>
                <w:rFonts w:ascii="Cambria Math" w:eastAsia="Times New Roman" w:hAnsi="Cambria Math" w:cs="Cambria Math"/>
                <w:color w:val="000000"/>
                <w:sz w:val="18"/>
                <w:szCs w:val="18"/>
              </w:rPr>
              <w:t>℃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Obszar roboczy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220 x 200 x 250 mm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 warstwy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0,1 mm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Obudowa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Zamknięta komora robocza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Wyświetlacz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Wbudowany kolorowy dotykowy ekran, wielkość min. 4,2 cali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USB (pamięć), WIFI, Ethernet, chmura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Kamera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Wbudowana, pozwala na śledzenie postępów pracy </w:t>
            </w:r>
          </w:p>
        </w:tc>
      </w:tr>
      <w:tr w:rsidR="00FF0C0F" w:rsidRPr="00A269B4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E94B60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E94B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 zestawie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E94B60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proofErr w:type="spellStart"/>
            <w:r w:rsidRPr="00E94B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Filament</w:t>
            </w:r>
            <w:proofErr w:type="spellEnd"/>
            <w:r w:rsidRPr="00E94B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min. 1KG, dodatkowy moduł do wysokiej temperatury o średnicy min. 0.4mm, śrubokręt, narzędzie do przepychania dyszy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smar, karta do poziomowania</w:t>
            </w:r>
          </w:p>
        </w:tc>
      </w:tr>
      <w:tr w:rsidR="00FF0C0F" w:rsidRPr="00A269B4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Dodatkowo w zestawie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Dodatkowy zapas: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zestaw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filamentów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min. 0,8KG każdy, min. 1,75mm w kolorach: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biały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czerwony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żółty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niebieski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zielony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fioletowy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- </w:t>
            </w:r>
            <w:r w:rsidRPr="00F4016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pomarańczowy</w:t>
            </w:r>
          </w:p>
        </w:tc>
      </w:tr>
      <w:tr w:rsidR="00FF0C0F" w:rsidRPr="00A269B4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A269B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A269B4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24 miesiące</w:t>
            </w:r>
          </w:p>
        </w:tc>
      </w:tr>
    </w:tbl>
    <w:p w:rsidR="00FF0C0F" w:rsidRDefault="00FF0C0F" w:rsidP="00FF0C0F">
      <w:r>
        <w:br/>
      </w:r>
    </w:p>
    <w:p w:rsidR="006C253E" w:rsidRDefault="006C253E" w:rsidP="00FF0C0F"/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lastRenderedPageBreak/>
        <w:t>Kurs modelowania – 1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788"/>
      </w:tblGrid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Wymagania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Pakiet (Wersja online) składający się z co najmniej 2 kursów, który zawiera min.:</w:t>
            </w:r>
          </w:p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Modelowanie 3D w oprogramowaniu Fusion</w:t>
            </w:r>
          </w:p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Tworzenie własnych projektów pod drukowanie 3D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Kurs zawiera pakiet min. 70 lekcji o modelowaniu 3D oraz min. 70 ćwiczeń praktycznych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 xml:space="preserve">Zawiera moduły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Fushion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: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Szkicowanie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Modelowanie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Modyfikowanie obiektów 3D</w:t>
            </w:r>
          </w:p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Projekt praktyczny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Kurs modelowania 3D: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Orientacja modelu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Unikanie podpór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Poprawne ściany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Elementy ruchome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Modelowanie ze zdjęcia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Modyfikowanie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Materiały i model</w:t>
            </w:r>
          </w:p>
        </w:tc>
      </w:tr>
    </w:tbl>
    <w:p w:rsidR="00FF0C0F" w:rsidRDefault="00FF0C0F" w:rsidP="00FF0C0F"/>
    <w:p w:rsidR="00FF0C0F" w:rsidRPr="006C253E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6C253E">
        <w:rPr>
          <w:rFonts w:ascii="Century Gothic" w:hAnsi="Century Gothic"/>
          <w:sz w:val="20"/>
          <w:szCs w:val="20"/>
        </w:rPr>
        <w:t>Laptop – 14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8"/>
        <w:gridCol w:w="8615"/>
      </w:tblGrid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Ekran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Min. 15.6” LED IPS FHD o rozdzielczości 1920x1080, z powłoką matową, nie dopuszcza się matryc typu "</w:t>
            </w:r>
            <w:proofErr w:type="spellStart"/>
            <w:r w:rsidRPr="005138F6">
              <w:rPr>
                <w:rFonts w:ascii="Century Gothic" w:hAnsi="Century Gothic"/>
                <w:sz w:val="18"/>
                <w:szCs w:val="18"/>
              </w:rPr>
              <w:t>glare</w:t>
            </w:r>
            <w:proofErr w:type="spellEnd"/>
            <w:r w:rsidRPr="005138F6">
              <w:rPr>
                <w:rFonts w:ascii="Century Gothic" w:hAnsi="Century Gothic"/>
                <w:sz w:val="18"/>
                <w:szCs w:val="18"/>
              </w:rPr>
              <w:t>". Matryca komputera otwierana do 180 stopni.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Wydajność  komputera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Oferowany komputer przenośny musi osiągać w teście wydajności :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SYSMARK 30 – wynik min. 1200 – </w:t>
            </w:r>
            <w:r w:rsidRPr="005138F6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test w oferowanej konfiguracji </w:t>
            </w: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przesłać na wezwanie zamawiającego</w:t>
            </w:r>
            <w:r w:rsidRPr="005138F6">
              <w:rPr>
                <w:rFonts w:ascii="Century Gothic" w:hAnsi="Century Gothic" w:cstheme="minorHAnsi"/>
                <w:b/>
                <w:sz w:val="18"/>
                <w:szCs w:val="18"/>
              </w:rPr>
              <w:t>.</w:t>
            </w:r>
          </w:p>
          <w:p w:rsidR="00FF0C0F" w:rsidRPr="00986A53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Wymagane testy wydajnościowe wykonawca musi przeprowadzić na automatycznych ustawieniach konfiguratora dołączonego przez firmę BAPCO i przy natywnej rozdzielczości wyświetlacza oraz włączonych wszystkich urządzaniach. Nie dopuszcza się stosowanie </w:t>
            </w: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overclokingu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, oprogramowania wspomagającego pochodzącego z innego źródła niż fabrycznie zainstalowane oprogramowanie przez producenta, ingerowania w  ustawieniach BIOS ( tzn. wyłączanie urządzeń stanowiących pełną konfigurację) jak również w samym środowisku systemu (tzn. zmniejszanie rozdzielczości, jasności i kontrastu itp.).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Chipset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Zaprojektowany i wykonany do pracy w komputerach przenośnych rekomendowany przez producenta procesora.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Pamięć RAM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32GB DDR4 (nie dopuszcza się wlutowanych pamięci w płytę główną).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Dysk twardy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  <w:t xml:space="preserve">Min. 512GB SSD  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  <w:t>Dysk twardy musi zawierać partycję recovery – na partycji musi znajdować się obraz zainstalowanych i skonfigurowanych elementów tj.: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  <w:t>- systemu operacyjnego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  <w:t>- oprogramowania antywirusowego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  <w:lastRenderedPageBreak/>
              <w:t xml:space="preserve">Partycja musi zapewniać przywrócenie systemu operacyjnego, zainstalowanego i skonfigurowanego w/w oprogramowania.         </w:t>
            </w:r>
          </w:p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  <w:lang w:val="sv-SE"/>
              </w:rPr>
              <w:t>Możliwość instalacji wewnątrz obudowy drugiego dysku 2.5.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lastRenderedPageBreak/>
              <w:t>Karta graficzna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Karta graficzna powinna umożliwiać pracę dwumonitorową ze wsparciem DirectX 12,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OpenGL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4.5, osiągająca w teście PC Mark 10 Digital Content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Creation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wynik min. 5000 pkt - </w:t>
            </w:r>
            <w:r w:rsidRPr="005138F6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test w oferowanej konfiguracji </w:t>
            </w:r>
            <w:r>
              <w:rPr>
                <w:rFonts w:ascii="Century Gothic" w:hAnsi="Century Gothic" w:cstheme="minorHAnsi"/>
                <w:b/>
                <w:sz w:val="18"/>
                <w:szCs w:val="18"/>
              </w:rPr>
              <w:t>przesłać na wezwanie zamawiającego</w:t>
            </w:r>
            <w:r w:rsidRPr="005138F6">
              <w:rPr>
                <w:rFonts w:ascii="Century Gothic" w:hAnsi="Century Gothic" w:cstheme="minorHAnsi"/>
                <w:b/>
                <w:sz w:val="18"/>
                <w:szCs w:val="18"/>
              </w:rPr>
              <w:t>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Karta dźwiękowa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Karta dźwiękowa zgodna z HD Audio, wbudowane dwa głośniki stereo oraz dwa cyfrowe mikrofony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Wbudowane połączenia i karty sieciowe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Karta sieciowa LAN 10/100/1000 LAN </w:t>
            </w:r>
          </w:p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WLAN 6 802.11ax wraz z Bluetooth 5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Porty/złącza</w:t>
            </w:r>
          </w:p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(wbudowane)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1x Złącze RJ-45 (podłączenie sieci lokalnej)</w:t>
            </w:r>
          </w:p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1x Czytnik Kart pamięci SD</w:t>
            </w:r>
          </w:p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  <w:lang w:eastAsia="zh-TW"/>
              </w:rPr>
            </w:pPr>
            <w:r w:rsidRPr="005138F6">
              <w:rPr>
                <w:rFonts w:ascii="Century Gothic" w:hAnsi="Century Gothic"/>
                <w:sz w:val="18"/>
                <w:szCs w:val="18"/>
                <w:lang w:eastAsia="zh-TW"/>
              </w:rPr>
              <w:t xml:space="preserve">1x USB-C 3.2 (z możliwością ładowania Baterii laptopa) </w:t>
            </w:r>
          </w:p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  <w:lang w:eastAsia="zh-TW"/>
              </w:rPr>
              <w:t>3x USB 3.2</w:t>
            </w:r>
          </w:p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1x VGA</w:t>
            </w:r>
          </w:p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1x Gniazdo mikrofonowe/Gniazdo słuchawkowe (Combo)</w:t>
            </w:r>
          </w:p>
          <w:p w:rsidR="00FF0C0F" w:rsidRPr="005138F6" w:rsidRDefault="00FF0C0F" w:rsidP="006C253E">
            <w:pPr>
              <w:rPr>
                <w:rFonts w:ascii="Century Gothic" w:hAnsi="Century Gothic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1x HDMI ze wsparciem HDCP</w:t>
            </w:r>
          </w:p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/>
                <w:sz w:val="18"/>
                <w:szCs w:val="18"/>
              </w:rPr>
              <w:t>1x zasilanie DC-in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Klawiatura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Pełnowymiarowa klawiatura podświetlana z wydzielonymi pełnowymiarowymi klawiszami numerycznymi w prawej części klawiatury, w układzie US-QWERTY, polskie znaki zgodne z układem MS Windows "polski programistyczny", klawiatura podświetlana musi być wyposażona w 2 klawisze ALT (prawy i lewy).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Urządzenie wskazujące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Touch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Pad (płytka dotykowa) wbudowana w obudowę notebooka.</w:t>
            </w:r>
          </w:p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Czytnik linii papilarnych</w:t>
            </w:r>
          </w:p>
        </w:tc>
      </w:tr>
      <w:tr w:rsidR="00FF0C0F" w:rsidRPr="000862FB" w:rsidTr="006C253E">
        <w:trPr>
          <w:trHeight w:val="6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Kamera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307D4C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Wbudowana, o parametrach: </w:t>
            </w:r>
            <w:r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</w:t>
            </w: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HD 1280x720, 720p HD audio/video nagrywanie. Wbudowane dwa kierunkowe mikrofony, mechaniczna przesłona kamery.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Bateria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Litowo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-jonowa – czas pracy min. 10h wyników testów BAPCO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MobileMark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25 lub 30 – </w:t>
            </w:r>
            <w:r w:rsidR="009146D8" w:rsidRPr="005138F6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test </w:t>
            </w:r>
            <w:r w:rsidR="009146D8">
              <w:rPr>
                <w:rFonts w:ascii="Century Gothic" w:hAnsi="Century Gothic" w:cstheme="minorHAnsi"/>
                <w:b/>
                <w:sz w:val="18"/>
                <w:szCs w:val="18"/>
              </w:rPr>
              <w:t>przesłać na wezwanie zamawiającego</w:t>
            </w:r>
            <w:r w:rsidR="009146D8" w:rsidRPr="005138F6">
              <w:rPr>
                <w:rFonts w:ascii="Century Gothic" w:hAnsi="Century Gothic" w:cstheme="minorHAnsi"/>
                <w:b/>
                <w:sz w:val="18"/>
                <w:szCs w:val="18"/>
              </w:rPr>
              <w:t>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Zasilacz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A86E71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Zewnętrzny, pracujący w sieci elektrycznej 230V 50/60Hz, max 90W.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Obudowa waga i wymiary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Waga nie większa niż 1,8kg, grubość nie przekraczająca 20mm. Obudowa wzmocniona, szkielet wykonany ze wzmocnionego aluminium.</w:t>
            </w:r>
          </w:p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Obudowa musi spełniać standard MIL-STD 810G (potwierdzony w oficjalnych dokumentach producenta lub załączonym wynikiem z przeprowadzonych testów)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Bezpieczeństwo  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- Zabezpieczenie BIOS hasłem użytkownika.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- Zabezpieczenie dysku twardego hasłem użytkownika.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- Złącze typu </w:t>
            </w: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Kensington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Lock.</w:t>
            </w:r>
          </w:p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- Zintegrowany z płytą główną dedykowany układ sprzętowy służący do tworzenia i zarządzania wygenerowanymi przez komputer kluczami szyfrowania. Zabezpieczenie to musi posiadać możliwość szyfrowania poufnych dokumentów przechowywanych na dysku twardym przy użyciu klucza sprzętowego - </w:t>
            </w: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Trusted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Platform Module 2.0.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 xml:space="preserve">System operacyjny  </w:t>
            </w:r>
            <w:r>
              <w:rPr>
                <w:rFonts w:ascii="Century Gothic" w:eastAsia="Calibri" w:hAnsi="Century Gothic" w:cstheme="minorHAnsi"/>
                <w:sz w:val="18"/>
                <w:szCs w:val="18"/>
              </w:rPr>
              <w:br/>
            </w:r>
            <w:r w:rsidRPr="00327D68">
              <w:rPr>
                <w:rFonts w:ascii="Century Gothic" w:eastAsia="Calibri" w:hAnsi="Century Gothic" w:cstheme="minorHAnsi"/>
                <w:b/>
                <w:bCs/>
                <w:sz w:val="18"/>
                <w:szCs w:val="18"/>
              </w:rPr>
              <w:t xml:space="preserve">(w formularzu oferty należy </w:t>
            </w:r>
            <w:r w:rsidRPr="00327D68">
              <w:rPr>
                <w:rFonts w:ascii="Century Gothic" w:eastAsia="Calibri" w:hAnsi="Century Gothic" w:cstheme="minorHAnsi"/>
                <w:b/>
                <w:bCs/>
                <w:sz w:val="18"/>
                <w:szCs w:val="18"/>
              </w:rPr>
              <w:lastRenderedPageBreak/>
              <w:t>podać pełną nazwę oferowanego oprogramowania)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proofErr w:type="spellStart"/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lastRenderedPageBreak/>
              <w:t>Parycja</w:t>
            </w:r>
            <w:proofErr w:type="spellEnd"/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 xml:space="preserve"> </w:t>
            </w:r>
            <w:proofErr w:type="spellStart"/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Recovery</w:t>
            </w:r>
            <w:proofErr w:type="spellEnd"/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 xml:space="preserve"> umożliwiająca w przypadku awarii dysku twardego ponowną instalację</w:t>
            </w:r>
          </w:p>
          <w:p w:rsidR="00FF0C0F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zainstalowanego systemu operacyjnego oraz nośnik zawierający sterowniki wszystkich</w:t>
            </w:r>
          </w:p>
          <w:p w:rsidR="00FF0C0F" w:rsidRPr="005138F6" w:rsidRDefault="00FF0C0F" w:rsidP="00A86E71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 xml:space="preserve">zainstalowanych urządzeń </w:t>
            </w:r>
          </w:p>
          <w:p w:rsidR="00FF0C0F" w:rsidRPr="005138F6" w:rsidRDefault="00FF0C0F" w:rsidP="006C253E">
            <w:pPr>
              <w:ind w:left="73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lastRenderedPageBreak/>
              <w:t>System operacyjny klasy PC musi spełniać następujące wymagania poprzez wbudowane mechanizmy, bez użycia dodatkowych aplikacji: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1.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Dostępne dwa rodzaje graficznego interfejsu użytkownika: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a.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Klasyczny, umożliwiający obsługę przy pomocy klawiatury i myszy,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2.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Funkcje związane z obsługą komputerów typu tablet, z wbudowanym modułem „uczenia się” pisma użytkownika – obsługa języka polskiego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3.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Interfejs użytkownika dostępny w wielu językach do wyboru – w tym polskim i angielskim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4.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Wbudowane w system operacyjny minimum dwie przeglądarki Internetowe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5.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6.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Zlokalizowane w języku polskim, co najmniej następujące elementy: menu, pomoc, komunikaty systemowe, menedżer plików.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7.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Graficzne środowisko instalacji i konfiguracji dostępne w języku polskim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8.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Wbudowany system pomocy w języku polskim.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9.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Możliwość przystosowania stanowiska dla osób niepełnosprawnych (np. słabo widzących).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10.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Możliwość sterowania czasem dostarczania nowych wersji systemu operacyjnego, możliwość centralnego opóźniania dostarczania nowej wersji o minimum 4 miesiące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11.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 xml:space="preserve">Wsparcie dla </w:t>
            </w:r>
            <w:proofErr w:type="spellStart"/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VBScript</w:t>
            </w:r>
            <w:proofErr w:type="spellEnd"/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 xml:space="preserve"> – możliwość uruchamiania interpretera poleceń</w:t>
            </w:r>
          </w:p>
          <w:p w:rsidR="00FF0C0F" w:rsidRPr="005138F6" w:rsidRDefault="00FF0C0F" w:rsidP="006C253E">
            <w:pPr>
              <w:ind w:left="357" w:hanging="284"/>
              <w:contextualSpacing/>
              <w:jc w:val="both"/>
              <w:rPr>
                <w:rFonts w:ascii="Century Gothic" w:eastAsia="Calibri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12.</w:t>
            </w:r>
            <w:r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ab/>
              <w:t>Wsparcie dla PowerShell 5.x – możliwość uruchamiania interpretera poleceń</w:t>
            </w:r>
          </w:p>
          <w:p w:rsidR="00FF0C0F" w:rsidRPr="005138F6" w:rsidRDefault="00BF4CE9" w:rsidP="00BF4CE9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Calibri" w:hAnsi="Century Gothic" w:cstheme="minorHAnsi"/>
                <w:sz w:val="18"/>
                <w:szCs w:val="18"/>
              </w:rPr>
              <w:t xml:space="preserve">  </w:t>
            </w:r>
            <w:r w:rsidR="00FF0C0F" w:rsidRPr="005138F6">
              <w:rPr>
                <w:rFonts w:ascii="Century Gothic" w:eastAsia="Calibri" w:hAnsi="Century Gothic" w:cstheme="minorHAnsi"/>
                <w:sz w:val="18"/>
                <w:szCs w:val="18"/>
              </w:rPr>
              <w:t>13. Możliwość pracy w domenie Active Directory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lastRenderedPageBreak/>
              <w:t>Certyfikaty i standardy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A86E71" w:rsidRDefault="00FF0C0F" w:rsidP="00A86E71">
            <w:pPr>
              <w:spacing w:after="0" w:line="240" w:lineRule="auto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A86E71">
              <w:rPr>
                <w:rFonts w:ascii="Century Gothic" w:hAnsi="Century Gothic" w:cstheme="minorHAnsi"/>
                <w:sz w:val="18"/>
                <w:szCs w:val="18"/>
              </w:rPr>
              <w:t>Deklaracja zgodności CE i ROHS (przesłać na wezwanie zamawiają</w:t>
            </w:r>
            <w:r w:rsidR="00A86E71">
              <w:rPr>
                <w:rFonts w:ascii="Century Gothic" w:hAnsi="Century Gothic" w:cstheme="minorHAnsi"/>
                <w:sz w:val="18"/>
                <w:szCs w:val="18"/>
              </w:rPr>
              <w:t>c</w:t>
            </w:r>
            <w:r w:rsidRPr="00A86E71">
              <w:rPr>
                <w:rFonts w:ascii="Century Gothic" w:hAnsi="Century Gothic" w:cstheme="minorHAnsi"/>
                <w:sz w:val="18"/>
                <w:szCs w:val="18"/>
              </w:rPr>
              <w:t>ego).</w:t>
            </w:r>
          </w:p>
          <w:p w:rsidR="00FF0C0F" w:rsidRPr="005138F6" w:rsidRDefault="00FF0C0F" w:rsidP="006C253E">
            <w:pPr>
              <w:spacing w:after="0" w:line="240" w:lineRule="auto"/>
              <w:ind w:left="49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Dodatkowe oprogramowanie zabezpieczające</w:t>
            </w:r>
            <w:r>
              <w:rPr>
                <w:rFonts w:ascii="Century Gothic" w:hAnsi="Century Gothic" w:cstheme="minorHAnsi"/>
                <w:bCs/>
                <w:sz w:val="18"/>
                <w:szCs w:val="18"/>
              </w:rPr>
              <w:br/>
            </w:r>
            <w:r w:rsidRPr="00327D68">
              <w:rPr>
                <w:rFonts w:ascii="Century Gothic" w:eastAsia="Calibri" w:hAnsi="Century Gothic" w:cstheme="minorHAnsi"/>
                <w:b/>
                <w:bCs/>
                <w:sz w:val="18"/>
                <w:szCs w:val="18"/>
              </w:rPr>
              <w:t>(w formularzu oferty należy podać pełną nazwę oferowanego oprogramowania)</w:t>
            </w: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System chroniący przed zagrożeniami, posiadający certyfikaty: OPSWAT Platinum, AV-Test ‘Top Product’, AV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Comperative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Advance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+, ISO 27001</w:t>
            </w:r>
            <w:r w:rsidR="00A86E71">
              <w:rPr>
                <w:rFonts w:ascii="Century Gothic" w:hAnsi="Century Gothic" w:cstheme="minorHAnsi"/>
                <w:sz w:val="18"/>
                <w:szCs w:val="18"/>
              </w:rPr>
              <w:t xml:space="preserve"> lub równoważne.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Szyfrowanie danych: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•Oprogramowanie do szyfrowania, chroniące dane rezydujące na punktach końcowych za pomocą silnych algorytmów szyfrowania takich jak AES, RC6, SERPENT i DWAFISH. Pełne szyfrowanie dysków działających m.in. na komputerach z systemem Windows.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•Zapobiegające utracie danych z powodu utraty / kradzieży punktu końcowego. Oprogramowanie szyfruje całą zawartość na urządzeniach przenośnych, takich jak Pen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Drive'y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, dyski USB i udostępnia je tylko autoryzowanym użytkownikom.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Oprogramowanie umożliwia blokowanie wybranych przez administratora urządzeń zewnętrznych podłączanych do stacji końcowej. 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Oprogramowanie umożliwia zdefiniowanie listy zaufanych urządzeń, które nie będą blokowane podczas podłączanie do stacji końcowej.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Istnieje możliwość blokady zapisywanie plików na zewnętrznych dyskach USB oraz blokada możliwości uruchamiania oprogramowania z takich dysków. Blokada ta powinna umożliwiać korzystanie z pozostałych danych zapisanych na takich dyskach.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Interfejs zarządzania wyświetla monity o zbliżającym się zakończeniu licencji, a także powiadamia o zakończeniu licencji.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Dodatkowy moduł chroniący dane użytkownika przed działaniem oprogramowania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ransomware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. Działanie modułu polega na ograniczeniu możliwości modyfikowania chronionych plików, tylko procesom systemowym oraz zaufanym aplikacjom.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Możliwość dowolnego zdefiniowania dodatkowo chronionych folderów zawierających wrażliwe dane użytkownika.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 xml:space="preserve">Możliwość zdefiniowania zaufanych folderów. Aplikacje uruchamiane z zaufanych folderów mają możliwość modyfikowania plików objętych dodatkową ochroną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any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ransomware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Zaawansowane monitorowanie krytycznych danych użytkownika zapewniające zapobiegające prze niezamierzonymi manipulacjami – ataki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ransomware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 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Centralna konsola zarządzająca zainstalowana na serwerze musi umożliwiać co najmniej: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Przechowywanie danych w bazie typu SQL, z której korzysta funkcjonalność raportowania konsoli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Zdalną instalację lub deinstalację oprogramowania ochronnego</w:t>
            </w:r>
            <w:r w:rsidR="00BF4CE9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na stacjach klienckich, na pojedynczych punktach, zakresie adresów IP lub grupie z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ActiveDirectory</w:t>
            </w:r>
            <w:proofErr w:type="spellEnd"/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Tworzenie paczek instalacyjnych oprogramowania klienckiego, z rozróżnieniem docelowej platformy systemowej (w tym 32 lub 64bit dla systemów Windows i Linux), w formie plików .exe       lub .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msi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dla Windows oraz formatach dla systemów Linux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Centralną dystrybucję na zarządzanych klientach uaktualnień definicji ochronnych, których źródłem będzie plik lub pliki wgrane na serwer konsoli przez administratora, bez dostępu do sieci Internet.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Raportowanie dostępne przez dedykowany panel w konsoli, z prezentacją tabelaryczną i graficzną, z możliwością automatycznego czyszczenia starych raportów, z możliwością eksportu do formatów CSV i PDF, prezentujące dane zarówno z logowania zdarzeń serwera konsoli, jak i dane/raporty zbierane ze stacji klienckich, w tym raporty o oprogramowaniu zainstalowanym na stacjach klienckich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Definiowanie struktury zarządzanie opartej o role i polityki, w których każda z funkcjonalności musi mieć możliwość konfiguracji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Zarządzanie przez Chmurę: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1.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być zdolny do wyświetlania statusu bezpieczeństwa konsolidacyjnego urządzeń końcowych zainstalowanych w różnych biurach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2.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zdolność do tworzenia kopii zapasowych i przywracania plików konfiguracyjnych z serwera chmury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3.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zdolność do promowania skutecznej polityki lokalnej do globalnej i zastosować ją globalnie do wszystkich biur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4.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mieć możliwość tworzenia wielu poziomów dostępu do hierarchii aby umożliwić dostęp do Chmury zgodnie z przypisaniem do grupy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5.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dostęp do konsoli lokalnie z dowolnego miejsca w nagłych przypadkach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6.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możliwość przeglądania raportów podsumowujących dla wszystkich urządzeń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7.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zdolność do uzyskania raportów i powiadomień za pomocą poczty elektronicznej</w:t>
            </w:r>
          </w:p>
          <w:p w:rsidR="00FF0C0F" w:rsidRPr="005138F6" w:rsidRDefault="00FF0C0F" w:rsidP="006C253E">
            <w:pPr>
              <w:spacing w:line="0" w:lineRule="atLeast"/>
              <w:ind w:left="354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Centralna konsola do zarządzania i monitorowania użycia zaszyfrowanych woluminów dyskowych, dystrybucji szyfrowania, polityk i centralnie zarządzanie informacjami odzyskiwania, niezbędnymi do uzyskania dostępu do zaszyfrowanych danych w nagłych przypadkach.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Aktualizacja oprogramowania w trybie offline, za pomocą paczek aktualizacyjnych ściągniętych z dedykowanej witryny producenta oprogramowania.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1.Serwer: centralna konsola zarządzająca oraz oprogramowanie chroniące serwer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2.Oprogramowanie klienckie, zarządzane z poziomu serwera.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System musi umożliwiać, w sposób centralnie zarządzany z konsoli na serwerze, co najmniej: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różne ustawienia dostępu dla urządzeń: pełny dostęp, tylko do odczytu i blokowanie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funkcje przyznania praw dostępu dla nośników pamięci tj. USB, CD 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funkcje regulowania połączeń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WiFi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i Bluetooth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funkcje kontrolowania i regulowania użycia urządzeń peryferyjnych typu: drukarki, skanery i kamery internetowe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funkcję blokady lub zezwolenia na połączenie się z urządzeniami mobilnymi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funkcje blokowania dostępu dowolnemu urządzeniu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tymczasowego dodania dostępu do urządzenia przez administratora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zdolność do szyfrowania zawartości USB i udostępniania go na punktach końcowych z zainstalowanym oprogramowaniem klienckim systemu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zablokowania funkcjonalności portów USB, blokując dostęp urządzeniom innym niż klawiatura i myszka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zezwalania na dostęp tylko urządzeniom wcześniej dodanym przez administratora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możliwość zarządzani urządzeniami podłączanymi do końcówki, takimi jak iPhone, iPad, iPod,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Webcam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,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card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reader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, BlackBerry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możliwość używania tylko zaufanych urządzeń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sieciowych,w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tym urządzeń wskazanych na końcówkach klienckich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funkcję wirtualnej klawiatury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możliwość blokowania każdej aplikacji 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zablokowania aplikacji w oparciu o kategorie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dodania własnych aplikacji do listy zablokowanych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zdolność do tworzenia kompletnej listy aplikacji zainstalowanych na komputerach klientach poprzez konsole administracyjna na serwerze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dodawanie innych aplikacji</w:t>
            </w:r>
          </w:p>
          <w:p w:rsidR="00FF0C0F" w:rsidRPr="005138F6" w:rsidRDefault="00FF0C0F" w:rsidP="006C253E">
            <w:pPr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dodawanie aplikacji w formie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portable</w:t>
            </w:r>
            <w:proofErr w:type="spellEnd"/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możliwość wyboru pojedynczej aplikacji w konkretnej wersji 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dodawanie aplikacji, których rozmiar pliku wykonywalnego ma wielkość do 200MB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ab/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kategorie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aplikacji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typu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: tuning software, toolbars, proxy, network tools, file sharing application, backup software,  encrypting tool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generowania i wysyłania raportów o aktywności na różnych kanałach transmisji danych, takich jak wymienne urządzenia, udziały sieciowe czy schowki.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możliwość zablokowania funkcji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Printscreen</w:t>
            </w:r>
            <w:proofErr w:type="spellEnd"/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funkcje monitorowania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przesyłu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danych między aplikacjami zarówno na systemie operacyjnym Windows jak i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OSx</w:t>
            </w:r>
            <w:proofErr w:type="spellEnd"/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funkcje monitorowania i kontroli przepływu poufnych informacji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dodawania własnych zdefiniowanych słów/fraz do wyszukania w różnych typów plików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blokowania plików w oparciu o ich rozszerzenie lub rodzaj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monitorowania i zarządzania danymi udostępnianymi poprzez zasoby sieciowe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ochronę przed wyciekiem informacji na drukarki lokalne i sieciowe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ochrona zawartości schowka systemu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ochrona przed wyciekiem informacji w poczcie e-mail w komunikacji SSL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dodawania wyjątków dla domen, aplikacji i lokalizacji sieciowych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ochrona plików zamkniętych w archiwach 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Zmiana rozszerzenia pliku nie może mieć znaczenia w ochronie plików przed wyciekiem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tworzenia profilu DLP dla każdej polityki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wyświetlanie alertu dla użytkownika w chwili próby wykonania niepożądanego działania 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ochrona przez wyciekiem plików poprzez programy typu p2p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Monitorowanie zmian w plikach: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monitorowania działań związanych z obsługą plików, takich jak kopiowanie, usuwanie, przenoszenie na dyskach lokalnych, dyskach wymiennych i sieciowych.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Funkcje monitorowania określonych rodzajów plików.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wykluczenia określonych plików/folderów dla procedury monitorowania.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Generator raportów do funkcjonalności monitora zmian w plikach.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śledzenia zmian we wszystkich plikach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śledzenia zmian w oprogramowaniu zainstalowanym na końcówkach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definiowana własnych typów plików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Optymalizacja systemu operacyjnego stacji klienckich: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usuwanie tymczasowych plików, czyszczenie niepotrzebnych wpisów do rejestru oraz defragmentacji dysku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optymalizacja w chwili startu systemu operacyjnego, przed jego całkowitym uruchomieniem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zaplanowania optymalizacje na wskazanych stacjach klienckich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instruktaż stanowiskowy pracowników Zamawiającego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354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dokumentacja techniczna w języku polskim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Wspierane platformy i systemy operacyjne: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1.Microsoft Windows XP/7/8/10/ Professional (32-bit/64-bit)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2.Microsoft Windows Server Web / Standard / Enterprise/ Datacenter (32-bit/64-bit)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lastRenderedPageBreak/>
              <w:t>3.Mac OS X, Mac OS 10</w:t>
            </w:r>
          </w:p>
          <w:p w:rsidR="00FF0C0F" w:rsidRPr="005138F6" w:rsidRDefault="00FF0C0F" w:rsidP="00A86E71">
            <w:pPr>
              <w:tabs>
                <w:tab w:val="left" w:pos="1066"/>
              </w:tabs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4.Linux 64-bit, Ubuntu, openSUSE, Fedora 14-25, RedHat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73"/>
              <w:jc w:val="both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Platforma do zarządzania dla Android i iOS: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zapewnić kompleksowy system ochrony i zarządzania urządzeniami mobilnymi z systemami Android oraz iOS a także ich ochronę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Funkcjonalność musi być realizowana za pomocą platformy w chmurze bez infrastruktury wewnątrz sieci firmowej.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Zarządzanie użytkownikiem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umożliwiać zarządzanie użytkownikami przypisanymi do numerów telefonów oraz adresów email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umożliwiać przypisanie atrybutów do użytkowników, co najmniej: Imię, Nazwisko, adres email, Departament, numer telefonu stacjonarnego, numer telefonu komórkowego, typ użytkownika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możliwość sprawdzenia listy urządzeń przypisanych użytkownikowi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posiadać możliwość eksportu danych użytkownika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Zarządzanie urządzeniem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umożliwiać wdrożenie przez Email, SMS, kod QR oraz ADO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umożliwiać import listy urządzeń z pliku CSV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umożliwiać dodanie urządzeń prywatnych oraz firmowych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Musi umożliwiać podgląd co najmniej następujących informacji konfiguracji: Data wdrożenia, typ wdrożenia, status wdrożenia, status urządzenia, numer telefonu, właściciel, typ właściciela, grupa, reguły, konfiguracja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geolokacji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, wersja agenta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Musi umożliwiać podgląd co najmniej następujących informacji sprzętowych: model, producent, system, IMEI, ID SIM, dostawca SIM, adres MAC,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bluetooth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, Sieć, wolna przestrzeń na dysku, całkowita przeszłość na dysku, bateria, zużycie procesora, sygnał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umożliwiać podgląd lokacji w zakresach czasu: dzisiaj, wczoraj, ostatnie 7 dni, ostatnie 15 dni, ostatnie 30 dni, własny zakres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zawierać podgląd aktualnie zainstalowanych aplikacji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Musi zawierać informacje o zużyciu łącza danych, a w tym: Ogólne zużycie danych, zużycie danych według aplikacji, wykres zużycia danych, 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Musi zawierać moduł raportowania aktywności, skanowania oraz naruszenia reguł</w:t>
            </w:r>
          </w:p>
          <w:p w:rsidR="00FF0C0F" w:rsidRPr="005138F6" w:rsidRDefault="00FF0C0F" w:rsidP="006C253E">
            <w:pPr>
              <w:tabs>
                <w:tab w:val="left" w:pos="1066"/>
              </w:tabs>
              <w:spacing w:line="0" w:lineRule="atLeast"/>
              <w:ind w:left="212" w:hanging="139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•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Moduł raportowania musi umożliwiać podgląd w zakresie: dzisiaj, ostatnie 7 dni, ostatnie 15 dni, ostatnie 30 dni, własny zakres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Oprogramowanie pozwalające na wykrywaniu oraz zarządzaniu podatnościami bezpieczeństwa: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Wymagania dotyczące technologii:</w:t>
            </w:r>
          </w:p>
          <w:p w:rsidR="00FF0C0F" w:rsidRPr="005138F6" w:rsidRDefault="00FF0C0F" w:rsidP="006C253E">
            <w:pPr>
              <w:spacing w:line="0" w:lineRule="atLeast"/>
              <w:ind w:left="360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1.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Dostęp do rozwiązania realizowany jest za pomocą dedykowanego portalu zarządzającego dostępnego przez przeglądarkę internetową</w:t>
            </w:r>
          </w:p>
          <w:p w:rsidR="00FF0C0F" w:rsidRPr="005138F6" w:rsidRDefault="00FF0C0F" w:rsidP="006C253E">
            <w:pPr>
              <w:spacing w:line="0" w:lineRule="atLeast"/>
              <w:ind w:left="360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2.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Portal zarządzający musi być dostępny w postaci usługi hostowanej na serwerach producenta.</w:t>
            </w:r>
          </w:p>
          <w:p w:rsidR="00FF0C0F" w:rsidRPr="005138F6" w:rsidRDefault="00FF0C0F" w:rsidP="006C253E">
            <w:pPr>
              <w:spacing w:line="0" w:lineRule="atLeast"/>
              <w:ind w:left="360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3.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Dostęp do portalu zarządzającego odbywa się za pomocą wspieranych przeglądarek internetowych:</w:t>
            </w:r>
          </w:p>
          <w:p w:rsidR="00FF0C0F" w:rsidRPr="005138F6" w:rsidRDefault="00FF0C0F" w:rsidP="006C253E">
            <w:pPr>
              <w:spacing w:line="0" w:lineRule="atLeast"/>
              <w:ind w:left="360" w:firstLine="28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Microsoft Internet Explorer</w:t>
            </w:r>
          </w:p>
          <w:p w:rsidR="00FF0C0F" w:rsidRPr="005138F6" w:rsidRDefault="00FF0C0F" w:rsidP="006C253E">
            <w:pPr>
              <w:spacing w:line="0" w:lineRule="atLeast"/>
              <w:ind w:left="360" w:firstLine="28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Microsoft Edge</w:t>
            </w:r>
          </w:p>
          <w:p w:rsidR="00FF0C0F" w:rsidRPr="005138F6" w:rsidRDefault="00FF0C0F" w:rsidP="006C253E">
            <w:pPr>
              <w:spacing w:line="0" w:lineRule="atLeast"/>
              <w:ind w:left="360" w:firstLine="28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Mozilla Firefox</w:t>
            </w:r>
          </w:p>
          <w:p w:rsidR="00FF0C0F" w:rsidRPr="005138F6" w:rsidRDefault="00FF0C0F" w:rsidP="006C253E">
            <w:pPr>
              <w:spacing w:line="0" w:lineRule="atLeast"/>
              <w:ind w:left="360" w:firstLine="28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 Google Chrome</w:t>
            </w:r>
          </w:p>
          <w:p w:rsidR="00FF0C0F" w:rsidRPr="005138F6" w:rsidRDefault="00FF0C0F" w:rsidP="006C253E">
            <w:pPr>
              <w:spacing w:line="0" w:lineRule="atLeast"/>
              <w:ind w:left="360" w:firstLine="28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 Safari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4. Rozwiązanie realizuje skany podatności za pomocą dedykowanych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nodów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skanujących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5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Nod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skanujący musi być dostępny w postaci usługi hostowanej na serwerach producenta oraz w postaci aplikacji instalowanej lokalnie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6.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Nod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skanujący w postaci aplikacji instalowanej lokalnie dostępny jest na poniższe systemy operacyjne: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Windows 2008 R2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Windows 2012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Windows 2012 R2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  <w:lang w:val="en-US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  <w:lang w:val="en-US"/>
              </w:rPr>
              <w:t>- Windows 2016</w:t>
            </w:r>
          </w:p>
          <w:p w:rsidR="00FF0C0F" w:rsidRPr="005138F6" w:rsidRDefault="00FF0C0F" w:rsidP="006C253E">
            <w:pPr>
              <w:spacing w:line="0" w:lineRule="atLeast"/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7. Portal zarządzający musi umożliwiać:</w:t>
            </w:r>
          </w:p>
          <w:p w:rsidR="00FF0C0F" w:rsidRPr="005138F6" w:rsidRDefault="00FF0C0F" w:rsidP="006C253E">
            <w:pPr>
              <w:spacing w:line="0" w:lineRule="atLeast"/>
              <w:ind w:left="357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a) przegląd wybranych danych na podstawie konfigurowalnych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widgetów</w:t>
            </w:r>
            <w:proofErr w:type="spellEnd"/>
          </w:p>
          <w:p w:rsidR="00FF0C0F" w:rsidRPr="005138F6" w:rsidRDefault="00FF0C0F" w:rsidP="006C253E">
            <w:pPr>
              <w:tabs>
                <w:tab w:val="left" w:pos="498"/>
              </w:tabs>
              <w:spacing w:line="0" w:lineRule="atLeast"/>
              <w:ind w:left="357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b) zablokowania możliwości zmiany konfiguracji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widgetów</w:t>
            </w:r>
            <w:proofErr w:type="spellEnd"/>
          </w:p>
          <w:p w:rsidR="00FF0C0F" w:rsidRPr="005138F6" w:rsidRDefault="00FF0C0F" w:rsidP="006C253E">
            <w:pPr>
              <w:tabs>
                <w:tab w:val="left" w:pos="498"/>
              </w:tabs>
              <w:spacing w:line="0" w:lineRule="atLeast"/>
              <w:ind w:left="357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c) zarządzanie skanami podatności (start, stop), przeglądanie listy podatności oraz tworzenie raportów.</w:t>
            </w:r>
          </w:p>
          <w:p w:rsidR="00FF0C0F" w:rsidRPr="005138F6" w:rsidRDefault="00FF0C0F" w:rsidP="006C253E">
            <w:pPr>
              <w:tabs>
                <w:tab w:val="left" w:pos="498"/>
              </w:tabs>
              <w:spacing w:line="0" w:lineRule="atLeast"/>
              <w:ind w:left="357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d) tworzenie grup skanów z odpowiednią konfiguracją poszczególnych skanów podatności</w:t>
            </w:r>
          </w:p>
          <w:p w:rsidR="00FF0C0F" w:rsidRPr="005138F6" w:rsidRDefault="00FF0C0F" w:rsidP="006C253E">
            <w:pPr>
              <w:tabs>
                <w:tab w:val="left" w:pos="498"/>
              </w:tabs>
              <w:ind w:left="357" w:hanging="142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e)  eksport wszystkich skanów podatności do pliku CSV</w:t>
            </w:r>
          </w:p>
          <w:p w:rsidR="00FF0C0F" w:rsidRPr="005138F6" w:rsidRDefault="00FF0C0F" w:rsidP="006C253E">
            <w:pPr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Backup i przywracanie danych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Deduplikacja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 danych,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Backup przyrostowy i różnicowy,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Wersjonowanie plików – możliwość zdefiniowania dowolnej ilości wersji,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Backup danych lokalnych – plikowy oraz poczty Outlook,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Backup otwartych plików (VSS),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Filtr plików oraz folderów,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Domyślne wykluczenia zbędnych plików (pliki tymczasowe etc.), 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Wyłączanie komputera po wykonaniu backupu,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Przywracanie danych do wskazanej lokalizacji,</w:t>
            </w:r>
          </w:p>
          <w:p w:rsidR="00FF0C0F" w:rsidRPr="005138F6" w:rsidRDefault="00FF0C0F" w:rsidP="006C253E">
            <w:pPr>
              <w:ind w:left="782" w:hanging="284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Możliwość backup-u z wykorzystaniem dowolnej ilości rdzeni procesora,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Wyszukiwanie plików w repozytorium użytkownika,</w:t>
            </w:r>
          </w:p>
          <w:p w:rsidR="00FF0C0F" w:rsidRPr="005138F6" w:rsidRDefault="00FF0C0F" w:rsidP="006C253E">
            <w:pPr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Ustawienia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Automatyczne logowanie,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Zapamiętywanie danych logowania,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Automatyczne uruchamianie programu przy starcie systemu,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Ustawianie priorytetu dla procesu backupu,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Zmiana klucza szyfrującego,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Ustawienia przepustowości/zajętości pasma,</w:t>
            </w:r>
          </w:p>
          <w:p w:rsidR="00FF0C0F" w:rsidRPr="005138F6" w:rsidRDefault="00FF0C0F" w:rsidP="006C253E">
            <w:pPr>
              <w:ind w:left="49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Konfiguracja wydajności procesu backupu,</w:t>
            </w:r>
          </w:p>
          <w:p w:rsidR="00FF0C0F" w:rsidRPr="005138F6" w:rsidRDefault="00FF0C0F" w:rsidP="006C253E">
            <w:pPr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Bezpieczeństwo</w:t>
            </w:r>
          </w:p>
          <w:p w:rsidR="00FF0C0F" w:rsidRPr="005138F6" w:rsidRDefault="00FF0C0F" w:rsidP="006C253E">
            <w:pPr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8"/>
                <w:szCs w:val="18"/>
              </w:rPr>
              <w:t xml:space="preserve">     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Zastępowanie nazwy pliku GUID-em,</w:t>
            </w:r>
          </w:p>
          <w:p w:rsidR="00FF0C0F" w:rsidRPr="005138F6" w:rsidRDefault="00FF0C0F" w:rsidP="006C253E">
            <w:pPr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8"/>
                <w:szCs w:val="18"/>
              </w:rPr>
              <w:t xml:space="preserve">     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Szyfrowanie danych algorytmem AES 256 CBC, zawsze po stronie komputera użytkownika,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Kompresja danych,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Transmisja po bezpiecznym protokole TLS,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Deklaracja klucza szyfrującego dane użytkownika,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Szczegółowy dziennik zdarzeń dostępny z poziomu aplikacji, </w:t>
            </w:r>
          </w:p>
          <w:p w:rsidR="00FF0C0F" w:rsidRPr="005138F6" w:rsidRDefault="00FF0C0F" w:rsidP="006C253E">
            <w:pPr>
              <w:ind w:left="357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>Obliczanie sumy kontrolnej,</w:t>
            </w:r>
          </w:p>
          <w:p w:rsidR="00FF0C0F" w:rsidRPr="005138F6" w:rsidRDefault="00FF0C0F" w:rsidP="006C253E">
            <w:pPr>
              <w:ind w:left="643" w:hanging="28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-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ab/>
              <w:t xml:space="preserve">Kopie zapasowe są przechowywane w profesjonalnych, certyfikowanych data </w:t>
            </w:r>
            <w:proofErr w:type="spellStart"/>
            <w:r w:rsidRPr="005138F6">
              <w:rPr>
                <w:rFonts w:ascii="Century Gothic" w:hAnsi="Century Gothic" w:cstheme="minorHAnsi"/>
                <w:sz w:val="18"/>
                <w:szCs w:val="18"/>
              </w:rPr>
              <w:t>center</w:t>
            </w:r>
            <w:proofErr w:type="spellEnd"/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, na terenie Polski. </w:t>
            </w:r>
          </w:p>
          <w:p w:rsidR="00FF0C0F" w:rsidRPr="005138F6" w:rsidRDefault="00FF0C0F" w:rsidP="006C253E">
            <w:pPr>
              <w:ind w:left="73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WSPIERANE SYSTEMY OPERACYJNE  Microsoft Windows 7 i nowsze, Mac OS,</w:t>
            </w:r>
            <w:r w:rsidR="003E073C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  <w:r w:rsidRPr="005138F6">
              <w:rPr>
                <w:rFonts w:ascii="Century Gothic" w:hAnsi="Century Gothic" w:cstheme="minorHAnsi"/>
                <w:sz w:val="18"/>
                <w:szCs w:val="18"/>
              </w:rPr>
              <w:t>Licencje przypisywane do jednego urządzenia z limitem pojemności przestrzeni w chmurze – minimum 50 GB. Wsparcie techniczne, świadczone jest bezpośrednio od producenta, w języku polskim, zawarte jest w cenie licencji.</w:t>
            </w:r>
          </w:p>
          <w:p w:rsidR="00FF0C0F" w:rsidRPr="005138F6" w:rsidRDefault="00FF0C0F" w:rsidP="00A86E71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Zgłoszenia serwisowe będą przyjmowane w języku polskim w trybie 24x7 przez dedykowany serwisowy moduł internetowy oraz infolinię w języku polskim 24x7.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lastRenderedPageBreak/>
              <w:t>Wsparcie techniczne producenta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A86E71" w:rsidRDefault="00FF0C0F" w:rsidP="006C253E">
            <w:pPr>
              <w:pStyle w:val="Akapitzlist"/>
              <w:numPr>
                <w:ilvl w:val="0"/>
                <w:numId w:val="10"/>
              </w:numPr>
              <w:suppressAutoHyphens/>
              <w:spacing w:after="0"/>
              <w:ind w:left="218" w:hanging="218"/>
              <w:jc w:val="both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 xml:space="preserve">Dostęp do aktualizacji systemu BIOS, podręczników użytkownika, najnowszych sterowników i uaktualnień na stronie producenta zestawu realizowany poprzez podanie na dedykowanej stronie internetowej producenta komputera numeru seryjnego lub modelu komputera – </w:t>
            </w:r>
            <w:r w:rsidRPr="00A86E71">
              <w:rPr>
                <w:rFonts w:ascii="Century Gothic" w:hAnsi="Century Gothic" w:cstheme="minorHAnsi"/>
                <w:b/>
                <w:sz w:val="18"/>
                <w:szCs w:val="18"/>
              </w:rPr>
              <w:t>do oferty należy dołączyć link strony.</w:t>
            </w:r>
          </w:p>
          <w:p w:rsidR="00FF0C0F" w:rsidRPr="005138F6" w:rsidRDefault="00FF0C0F" w:rsidP="006C253E">
            <w:pPr>
              <w:pStyle w:val="Akapitzlist"/>
              <w:numPr>
                <w:ilvl w:val="0"/>
                <w:numId w:val="10"/>
              </w:numPr>
              <w:suppressAutoHyphens/>
              <w:spacing w:after="0"/>
              <w:ind w:left="218" w:hanging="218"/>
              <w:jc w:val="both"/>
              <w:rPr>
                <w:rFonts w:ascii="Century Gothic" w:hAnsi="Century Gothic" w:cstheme="minorHAnsi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t>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Komputera.</w:t>
            </w:r>
          </w:p>
          <w:p w:rsidR="00FF0C0F" w:rsidRPr="005138F6" w:rsidRDefault="00FF0C0F" w:rsidP="00A86E71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sz w:val="18"/>
                <w:szCs w:val="18"/>
              </w:rPr>
              <w:lastRenderedPageBreak/>
              <w:t>W celu uniknięcia błędów kompatybilności Zamawiający wymaga, aby wszystkie elementy zestawu oraz podzespoły montowane przez Producenta były przez niego certyfikowane. Wykonawca niebędący producentem oferowanego sprzętu nie może samodzielnie dokonywać jego modyfikacji.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lastRenderedPageBreak/>
              <w:t>Dodatkowe oprogramowanie</w:t>
            </w:r>
            <w:r>
              <w:rPr>
                <w:rFonts w:ascii="Century Gothic" w:hAnsi="Century Gothic" w:cstheme="minorHAnsi"/>
                <w:bCs/>
                <w:sz w:val="18"/>
                <w:szCs w:val="18"/>
              </w:rPr>
              <w:br/>
            </w:r>
            <w:r w:rsidRPr="00327D68">
              <w:rPr>
                <w:rFonts w:ascii="Century Gothic" w:eastAsia="Calibri" w:hAnsi="Century Gothic" w:cstheme="minorHAnsi"/>
                <w:b/>
                <w:bCs/>
                <w:sz w:val="18"/>
                <w:szCs w:val="18"/>
              </w:rPr>
              <w:t>(w formularzu oferty należy podać pełną nazwę oferowanego oprogramowania)</w:t>
            </w: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Wykonawca dostarczy wraz z komputerem oprogramowanie producenta komputera które umożliwia aktualizację sterowników, pełne zarządzanie, monitoring, konfigurację a w szczególności: dystrybucję ustawień BIOS (zawierającego wcześniej zdefiniowane ustawienia jednakowe dla wszystkich), jednocześnie na wszystkich komputerach zgodnie z polityką bezpieczeństwa Zamawiającego. 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Wykonawca dostarczy sterowniki w formacie dedykowanym dla Microsoft SCCM w celu dystrybucji za pomocą dołączonego oprogramowania producenta komputera zgodnie z polityką bezpieczeństwa Zamawiającego.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Zamawiający oczekuje oprogramowania zarządzającego produkowanego przez producenta i instalowanego przez producenta na etapie produkcji komputera. Program ma umożliwiać przynajmniej:</w:t>
            </w:r>
          </w:p>
          <w:p w:rsidR="00FF0C0F" w:rsidRPr="005138F6" w:rsidRDefault="00FF0C0F" w:rsidP="006C253E">
            <w:pPr>
              <w:ind w:left="360" w:hanging="142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- monitorowanie komputera i generowanie zgłoszeń o błędach / nieprawidłowym działaniu w zakresie pracy komponentów i wydajności systemów</w:t>
            </w:r>
          </w:p>
          <w:p w:rsidR="00FF0C0F" w:rsidRPr="005138F6" w:rsidRDefault="00FF0C0F" w:rsidP="006C253E">
            <w:pPr>
              <w:ind w:left="360" w:hanging="142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- powiadamiania o nowych wersjach sterowników i umożliwienie użytkownikowi wykonania </w:t>
            </w: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upgrade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systemu</w:t>
            </w:r>
          </w:p>
          <w:p w:rsidR="00FF0C0F" w:rsidRPr="005138F6" w:rsidRDefault="00FF0C0F" w:rsidP="006C253E">
            <w:pPr>
              <w:ind w:left="360" w:hanging="142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- powiadamianie o problemach wydajnościowych i diagnozowanie / rozwiązywanie takich problemów</w:t>
            </w:r>
          </w:p>
          <w:p w:rsidR="00FF0C0F" w:rsidRPr="005138F6" w:rsidRDefault="00FF0C0F" w:rsidP="006C253E">
            <w:pPr>
              <w:ind w:left="360" w:hanging="142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- śledzenia kluczowych komponentów i przewidywanie awarii przed ich wystąpieniem. 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Dołączone do oferowanego komputera oprogramowanie producenta z nieograniczoną licencją czasowo na użytkowanie umożliwiające:</w:t>
            </w:r>
          </w:p>
          <w:p w:rsidR="00FF0C0F" w:rsidRPr="005138F6" w:rsidRDefault="00FF0C0F" w:rsidP="006C253E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upgrade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i instalacje wszystkich sterowników, aplikacji dostarczonych w obrazie systemu operacyjnego producenta, </w:t>
            </w: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BIOS’u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z certyfikatem zgodności producenta do najnowszej dostępnej wersji, </w:t>
            </w:r>
          </w:p>
          <w:p w:rsidR="00FF0C0F" w:rsidRPr="005138F6" w:rsidRDefault="00FF0C0F" w:rsidP="006C253E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możliwość przed instalacją sprawdzenia każdego sterownika, każdej aplikacji, </w:t>
            </w:r>
            <w:proofErr w:type="spellStart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BIOS’u</w:t>
            </w:r>
            <w:proofErr w:type="spellEnd"/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bezpośrednio na stronie producenta przy użyciu połączenia internetowego z automatycznym przekierowaniem a w szczególności informacji o:</w:t>
            </w:r>
          </w:p>
          <w:p w:rsidR="00FF0C0F" w:rsidRPr="005138F6" w:rsidRDefault="00FF0C0F" w:rsidP="006C253E">
            <w:pPr>
              <w:pStyle w:val="Akapitzlist"/>
              <w:numPr>
                <w:ilvl w:val="1"/>
                <w:numId w:val="11"/>
              </w:numPr>
              <w:spacing w:after="0" w:line="240" w:lineRule="auto"/>
              <w:ind w:left="0"/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poprawkach i usprawnieniach dotyczących aktualizacji</w:t>
            </w:r>
          </w:p>
          <w:p w:rsidR="00FF0C0F" w:rsidRPr="005138F6" w:rsidRDefault="00FF0C0F" w:rsidP="00A86E71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dacie wydania ostatniej aktualizacji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0C0F" w:rsidRPr="005138F6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Gwarancja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Gwarancja producenta komputera min. 36 miesięcy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Serwis urządzeń musi być realizowany przez producenta lub autoryzowanego partnera serwisowego producenta – wymagane oświadczenie potwierdzające, że serwis będzie realizowany przez Producenta lub Autoryzowanego Partnera Serwisowego producenta </w:t>
            </w:r>
          </w:p>
          <w:p w:rsidR="00FF0C0F" w:rsidRPr="005138F6" w:rsidRDefault="00FF0C0F" w:rsidP="006C253E">
            <w:pPr>
              <w:jc w:val="both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Autoryzowany Partner Serwisowy musi posiadać status autoryzowanego partnera serwisowego producenta komputera. </w:t>
            </w:r>
          </w:p>
          <w:p w:rsidR="00FF0C0F" w:rsidRPr="005138F6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5138F6">
              <w:rPr>
                <w:rFonts w:ascii="Century Gothic" w:hAnsi="Century Gothic" w:cstheme="minorHAnsi"/>
                <w:bCs/>
                <w:sz w:val="18"/>
                <w:szCs w:val="18"/>
              </w:rPr>
              <w:t>Wymagane okno czasowe dla zgłaszania usterek min. wszystkie dni robocze w godzinach od 8:00 do 20:00. Zgłoszenie serwisowe przyjmowane poprzez stronę www lub telefoniczne (dedykowany numer serwisowy do obsługi zgłoszeń serwisowych.</w:t>
            </w:r>
          </w:p>
        </w:tc>
      </w:tr>
    </w:tbl>
    <w:p w:rsidR="00FF0C0F" w:rsidRDefault="00FF0C0F" w:rsidP="00FF0C0F"/>
    <w:p w:rsidR="00FF0C0F" w:rsidRDefault="00FF0C0F" w:rsidP="00FF0C0F"/>
    <w:p w:rsidR="00A86E71" w:rsidRDefault="00A86E71" w:rsidP="00FF0C0F"/>
    <w:p w:rsidR="00FF0C0F" w:rsidRPr="00A86E71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A86E71">
        <w:rPr>
          <w:rFonts w:ascii="Century Gothic" w:hAnsi="Century Gothic"/>
          <w:sz w:val="20"/>
          <w:szCs w:val="20"/>
        </w:rPr>
        <w:lastRenderedPageBreak/>
        <w:t>Monitor interaktywny – 13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2"/>
        <w:gridCol w:w="8631"/>
      </w:tblGrid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Przekątna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75”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4K/UHD (3840×2160)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Podświetlenie matrycy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Direct LED</w:t>
            </w: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5000:1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Jasność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450 cd/m²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reakcji matrycy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2554D9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2554D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Maks. 8ms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Odświeżanie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60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Żywotność matrycy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≥ 50 000 godzin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Głębia kolorów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</w:t>
            </w:r>
            <w:r w:rsidRPr="009D74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89% NTSC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min.</w:t>
            </w:r>
            <w:r w:rsidRPr="009D74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99% </w:t>
            </w:r>
            <w:proofErr w:type="spellStart"/>
            <w:r w:rsidRPr="009D74F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sRGB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Szyba frontowa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Grubość min. 4mm, twardość min. 7H, powłoka antyodblaskowa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 dotyku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technologia: Podczerwień (IR)</w:t>
            </w:r>
          </w:p>
          <w:p w:rsidR="00FF0C0F" w:rsidRPr="000862FB" w:rsidRDefault="00FF0C0F" w:rsidP="006C253E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Umożliwiająca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wielodotyk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– min.  3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punktów (Android)</w:t>
            </w:r>
          </w:p>
          <w:p w:rsidR="00FF0C0F" w:rsidRPr="000862FB" w:rsidRDefault="00FF0C0F" w:rsidP="006C253E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precyzja:  maks. ≤ 1mm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FF0C0F" w:rsidRPr="000862FB" w:rsidRDefault="00FF0C0F" w:rsidP="006C253E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wspierane systemy operacyjne: Windows, Android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Złącza </w:t>
            </w:r>
            <w:r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wbudowane </w:t>
            </w: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(wymagana ilość i rozmieszczenie wszystkich portów nie może być osiągnięta w wyniku stosowania konwerterów, przejściówek itp.)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HDMI - nie mniej niż 4 szt.</w:t>
            </w:r>
          </w:p>
          <w:p w:rsidR="00FF0C0F" w:rsidRPr="000862FB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DISPLAY PORT - nie mniej niż 1 szt.</w:t>
            </w:r>
            <w:r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br/>
              <w:t>VGA – nie mniej niż  1 szt.</w:t>
            </w:r>
          </w:p>
          <w:p w:rsidR="00FF0C0F" w:rsidRPr="00C803F3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C803F3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USB - nie mniej niż 5 portów USB  3.2 typ A </w:t>
            </w:r>
          </w:p>
          <w:p w:rsidR="00FF0C0F" w:rsidRPr="00C803F3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C803F3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USB – nie mniej niż 2 portów USB 3.2 typ B</w:t>
            </w:r>
          </w:p>
          <w:p w:rsidR="00FF0C0F" w:rsidRPr="00C803F3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C803F3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USB typu C - nie mniej 1 port USB typu C wspierający przesyłanie obrazu, danych oraz ładowania</w:t>
            </w:r>
          </w:p>
          <w:p w:rsidR="00FF0C0F" w:rsidRPr="000862FB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port LAN - nie mniej niż 2 porty LAN</w:t>
            </w:r>
          </w:p>
          <w:p w:rsidR="00FF0C0F" w:rsidRPr="000862FB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gniazdo OPS – wbudowany wolny slot</w:t>
            </w:r>
          </w:p>
          <w:p w:rsidR="00FF0C0F" w:rsidRPr="000862FB" w:rsidRDefault="00FF0C0F" w:rsidP="006C253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Wi-Fi – wbudowane w wersji min. 6 z obsługą częstotliwości 2,4 i 5 GHz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Audio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wyjście słuchawkowe - wbudowane</w:t>
            </w:r>
          </w:p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wejście mikrofonowe - wbudowane</w:t>
            </w:r>
          </w:p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głośniki i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subwoofer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- wbudowane, łączna moc zestawu min. 60W łącznie z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Subwooferem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(zamawiający nie dopuszcza zewnętrznych dodatkowych głośników czy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zewnętrznego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subwoofera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Wymogi sprzętowe Monitora (nie dotyczy OPS, zamawiający nie dopuszcza osiągnięcia parametrów za pomocą Komputera OPS czy karty pamięci)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procesor - nie mniej niż 8 rdzeni o prędkości w tym minimum 4x 2.2GHz oraz minimum 4x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2.0</w:t>
            </w: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GHz</w:t>
            </w:r>
          </w:p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 RAM - nie mniej niż 8 GB RAM</w:t>
            </w:r>
          </w:p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pamięć wewnętrzna wbudowana - nie mniej niż 128GB </w:t>
            </w:r>
          </w:p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moduł Bluetooth min. 5.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0</w:t>
            </w:r>
          </w:p>
          <w:p w:rsidR="00FF0C0F" w:rsidRPr="000862FB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 Android min. 13 (potwierdzone w na oficjalnej stronie producenta w specyfikacji proponowanego modelu).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C803F3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C803F3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Wymogi fizyczne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C803F3" w:rsidRDefault="00FF0C0F" w:rsidP="006C253E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C803F3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waga maks. 50kg, +/- 1kg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Dodatkowe Oprogramowanie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aplikacja do nanoszenia notatek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 aktualizacji monitora OTA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nanoszenie notatek na dowolny obraz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tryb białej tablicy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odtwarzanie plików audio, wideo, obrazów, 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pdf-ów, plików Office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wbudowana przeglądarka internetowa - możliwość otwierania standardowych stron internetowych  www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instalowania aplikacji Android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funkcja obustronnego aktywnego współdzielenia ekranu z tabletu / telefonu typu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ScreenShare</w:t>
            </w:r>
            <w:proofErr w:type="spellEnd"/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biblioteka graficznych zasobów edukacyjnych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interaktywne przyrządy kreślarskie min. cyrkiel,  linijka, kątomierz, ekierka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dwoma kolorami i różnym rozmiarem używając jednego fizycznego pisaka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wbudowana funkcja rejestracji obrazu pod systemem android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obsługa profili użytkownika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uruchamiania aplikacji w trybie okienkowym i możliwość ich przenoszenia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uruchamiania dwóch wspieranych aplikacji obok siebie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czujnik jakości powietrza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tekstu w trybie białej tablicy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różnym kolorem na niezależnych obszarach roboczych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wykonywania zrzutów ekranu oraz jego nagrywania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notowanie na ruchomym obrazie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podglądu kilku źródeł w tym samym czasie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służąca ochronie wzroku redukująca niebieskie światło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zmiany nazwy źródeł sygnału oraz wyboru źródła rozruchowego</w:t>
            </w:r>
          </w:p>
          <w:p w:rsidR="00FF0C0F" w:rsidRPr="007C2231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7C223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zabezpieczenie dostępu do wspieranych aplikacji i źródeł cyfrowym hasłem dostępu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przeprowadzania głosowań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tabel w trybie białej tablicy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rozpoznawanie pisma odręcznego w języku polskim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automatyczne wybudzanie monitora po wykryciu źródła sygnału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figur 3D w trybie białej tablicy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wstawiania mapy myśli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funkcjonalność umożliwiająca planowanie uruchamiania i wyłączania urządzenia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funkcjonalność rozpoznawania kształtów 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oszczędzania energii w przypadku braku aktywności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szybkiego wstawiania i wyszukiwania obrazków online w trybie białej tablicy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korzystania z tzw. żółtych karteczek w trybie białej tablicy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współpraca z technologią INK</w:t>
            </w:r>
          </w:p>
          <w:p w:rsidR="00FF0C0F" w:rsidRPr="000862FB" w:rsidRDefault="00FF0C0F" w:rsidP="006C253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połączenia kilku ekranów, i wyświetlania rożnych treści w tym samym czasie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Wyposażenie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2 podwójne magnetyczne pisaki służące do dotyku i rysowania, uchwyt montażowy, pilot do zdalnego sterowania urządzeniem, min. 1 sztuka przewodu HDMI, min. 1 sztuka przewodu </w:t>
            </w:r>
            <w:proofErr w:type="spellStart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touch</w:t>
            </w:r>
            <w:proofErr w:type="spellEnd"/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USB, przewód umożliwiający podłączenie urządzenia do zasilania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Certyfikaty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Certyfikat ISO 9001 oraz 14001 </w:t>
            </w:r>
            <w:r w:rsidRPr="000862FB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lub certyfikat równoważny dla producenta sprzętu (dostarczyć na wezwanie zamawiającego)</w:t>
            </w:r>
          </w:p>
          <w:p w:rsidR="00FF0C0F" w:rsidRPr="000862FB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Deklaracja zgodności CE (dostarczyć na wezwanie zamawiającego)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 producenta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F0C0F" w:rsidRPr="000378D0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3</w:t>
            </w: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lat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</w:t>
            </w: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gwarancji Producenta, wsparcie serwisu technicznego telefonicznie lub on-line:</w:t>
            </w: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- Serwis urządzeń musi być realizowany przez Producenta oferowanego Monitora.</w:t>
            </w: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Serwis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378D0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Zamawiający w formularzu ofertowym wymaga podania linku do Polskiego Serwisu Producenta oferowanego Monitora, zlokalizowanego na terenie Polski, który umożliwia:</w:t>
            </w:r>
          </w:p>
          <w:p w:rsidR="00FF0C0F" w:rsidRPr="000378D0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Pobieranie oprogramowania, aktualnych sterowników w języku Polskim</w:t>
            </w:r>
          </w:p>
          <w:p w:rsidR="00FF0C0F" w:rsidRPr="000378D0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378D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- Zgłoszeń serwisowych w języku Polskim</w:t>
            </w:r>
          </w:p>
          <w:p w:rsidR="00FF0C0F" w:rsidRPr="000378D0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:rsidR="00FF0C0F" w:rsidRPr="000378D0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378D0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W Przypadku nie podania linku oferta zostanie odrzucona.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Parametry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Zamawiający w formularzu ofertowym wymaga podania linku do Polskiej Strony Producenta oferowanego modelu z rzeczywistymi parametrami w języku Polskim celem sprawdzenia i potwierdzenia wszystkich parametrów sprzętowych. Zamawiający nie dopuszcza załączania kart katalogowych do oferty.</w:t>
            </w:r>
          </w:p>
          <w:p w:rsidR="00FF0C0F" w:rsidRPr="000862FB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:rsidR="00FF0C0F" w:rsidRPr="000862FB" w:rsidRDefault="00FF0C0F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0862F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W Przypadku nie podania linku czy nie potwierdzenia na stronie Producenta któregokolwiek z parametrów sprzętowych oferta zostanie odrzucona.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65683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65683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lastRenderedPageBreak/>
              <w:t>Montaż</w:t>
            </w:r>
          </w:p>
        </w:tc>
        <w:tc>
          <w:tcPr>
            <w:tcW w:w="8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BF4CE9" w:rsidP="006C253E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BF4CE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Wykonawca zapewni montaż ścienny dostarczonego sprzętu zgodnie ze sztuką budowlaną (montaż min. 6 śrubami), okablowanie kablami HDMI, zasilającymi i USB o długości min 10 </w:t>
            </w:r>
            <w:proofErr w:type="spellStart"/>
            <w:r w:rsidRPr="00BF4CE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mb</w:t>
            </w:r>
            <w:proofErr w:type="spellEnd"/>
            <w:r w:rsidRPr="00BF4CE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listwach maskujących.</w:t>
            </w:r>
          </w:p>
        </w:tc>
      </w:tr>
    </w:tbl>
    <w:p w:rsidR="00BF4CE9" w:rsidRDefault="00BF4CE9" w:rsidP="00BF4CE9">
      <w:pPr>
        <w:pStyle w:val="Akapitzlist"/>
        <w:rPr>
          <w:rFonts w:ascii="Century Gothic" w:hAnsi="Century Gothic"/>
          <w:sz w:val="20"/>
          <w:szCs w:val="20"/>
        </w:rPr>
      </w:pPr>
    </w:p>
    <w:p w:rsidR="00FF0C0F" w:rsidRPr="009D1D45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9D1D45">
        <w:rPr>
          <w:rFonts w:ascii="Century Gothic" w:hAnsi="Century Gothic"/>
          <w:sz w:val="20"/>
          <w:szCs w:val="20"/>
        </w:rPr>
        <w:t>Myszka</w:t>
      </w:r>
      <w:r w:rsidR="006C59D7">
        <w:rPr>
          <w:rFonts w:ascii="Century Gothic" w:hAnsi="Century Gothic"/>
          <w:sz w:val="20"/>
          <w:szCs w:val="20"/>
        </w:rPr>
        <w:t xml:space="preserve"> bezprzewodowa</w:t>
      </w:r>
      <w:r w:rsidRPr="009D1D45">
        <w:rPr>
          <w:rFonts w:ascii="Century Gothic" w:hAnsi="Century Gothic"/>
          <w:sz w:val="20"/>
          <w:szCs w:val="20"/>
        </w:rPr>
        <w:t xml:space="preserve"> – 5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8647"/>
      </w:tblGrid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Optyczna, bezprzewodowa, zasięg min. 10m,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nanoodbiornik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Przyciski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 oraz rolka do przewijania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1000 DPI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Bateria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Praca na baterii min. 10 miesięcy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24 miesiące</w:t>
            </w:r>
          </w:p>
        </w:tc>
      </w:tr>
    </w:tbl>
    <w:p w:rsidR="009D1D45" w:rsidRDefault="009D1D45" w:rsidP="009D1D45">
      <w:pPr>
        <w:pStyle w:val="Akapitzlist"/>
      </w:pPr>
    </w:p>
    <w:p w:rsidR="00FF0C0F" w:rsidRPr="009D1D45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9D1D45">
        <w:rPr>
          <w:rFonts w:ascii="Century Gothic" w:hAnsi="Century Gothic"/>
          <w:sz w:val="20"/>
          <w:szCs w:val="20"/>
        </w:rPr>
        <w:t xml:space="preserve">Tablet </w:t>
      </w:r>
      <w:r w:rsidR="009D1D45">
        <w:rPr>
          <w:rFonts w:ascii="Century Gothic" w:hAnsi="Century Gothic"/>
          <w:sz w:val="20"/>
          <w:szCs w:val="20"/>
        </w:rPr>
        <w:t>+ uchwyt/stojak + słuchawki nauszn</w:t>
      </w:r>
      <w:r w:rsidR="007D27D9">
        <w:rPr>
          <w:rFonts w:ascii="Century Gothic" w:hAnsi="Century Gothic"/>
          <w:sz w:val="20"/>
          <w:szCs w:val="20"/>
        </w:rPr>
        <w:t>e</w:t>
      </w:r>
      <w:r w:rsidR="009D1D45">
        <w:rPr>
          <w:rFonts w:ascii="Century Gothic" w:hAnsi="Century Gothic"/>
          <w:sz w:val="20"/>
          <w:szCs w:val="20"/>
        </w:rPr>
        <w:t xml:space="preserve"> </w:t>
      </w:r>
      <w:r w:rsidRPr="009D1D45">
        <w:rPr>
          <w:rFonts w:ascii="Century Gothic" w:hAnsi="Century Gothic"/>
          <w:sz w:val="20"/>
          <w:szCs w:val="20"/>
        </w:rPr>
        <w:t>– 24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8647"/>
      </w:tblGrid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Ekran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IPS, min. 10,3”, rozdzielczość min. 2000 x 1200 pikseli,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Procesor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8 rdzeniowy, o taktowaniu min. 2Ghz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 RAM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8 GB RAM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Pamięć wewnętrzna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Wbudowana min. 128GB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Aparat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Z przodu min. 5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mpix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, tył min. 8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mpix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Głośniki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Wbudowane stereo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Wifi b/g/n/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ac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, 4G, GPS, Galileo,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Glonass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Beidou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Bluetooth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Porty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tabs>
                <w:tab w:val="left" w:pos="6035"/>
              </w:tabs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Slot na kartę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MicroSD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(obsługa do min. 2TB), slot na kartę SIM, USB typ C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Bateria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6150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mAh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Android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Dodatkowo w zestawie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 zestawie słuchawki nauszne bezprzewodowe o zasięgu do min. 10m, połączenie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bluetooth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+ EDR, średnica głośnika min. 40mm, możliwość również odtwarzania z karty micro SD, magnes neodymowy czułość 115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dB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+/- 3dB, czas pracy na baterii co najmniej 3,5h, wbudowany mikrofon czułość -38dB +/- 3db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W zestawie uchwyt/stojak na oferowany tablet, konstrukcja aluminiowa, antypoślizgowe elementy, zabezpieczenie przed zarysowaniem, regulacja kąta nachylenia, składana konstrukcja.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tabs>
                <w:tab w:val="left" w:pos="2667"/>
              </w:tabs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24 miesiące</w:t>
            </w:r>
          </w:p>
        </w:tc>
      </w:tr>
    </w:tbl>
    <w:p w:rsidR="00FF0C0F" w:rsidRDefault="00FF0C0F" w:rsidP="00FF0C0F"/>
    <w:p w:rsidR="00FF0C0F" w:rsidRPr="009D1D45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9D1D45">
        <w:rPr>
          <w:rFonts w:ascii="Century Gothic" w:hAnsi="Century Gothic"/>
          <w:sz w:val="20"/>
          <w:szCs w:val="20"/>
        </w:rPr>
        <w:t>Projektor laserowy z uchwytem – 1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8505"/>
      </w:tblGrid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Laserowa, 3LCD lub DLP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Jasność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5200 lumenów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WXGA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5 000 000: 1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Żywotność światła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30 000 godzin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Rozmiar projekcji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Obsługa min. 490 cali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Złącza, łączność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Wbudowane złącza min. RS232, min. 3 szt. VGA, min. 2 szt. HDMI,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HDBaseT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min. 2 szt. USB, Ethernet, możliwość wyposażenia w moduł Wifi – opcja Producenta projektora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Głośniki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Wbudowane min. 10W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Współczynnik powiększenia obiektywu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8F04C0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1,35 - 2,2 : 1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Współczynnik obrazu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16:10 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 zestawie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Pilot, uchwyt sufitowy,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36 miesięcy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65683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65683B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Montaż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Wykonawca zapewni montaż i wszelkie elementy do tego potrzebne</w:t>
            </w:r>
            <w:r w:rsidR="00BF4CE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tym listwy maskujące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 miejscu wyznaczonym przez Zamawiającego.</w:t>
            </w:r>
          </w:p>
        </w:tc>
      </w:tr>
    </w:tbl>
    <w:p w:rsidR="00FF0C0F" w:rsidRDefault="00FF0C0F" w:rsidP="00FF0C0F"/>
    <w:p w:rsidR="00FF0C0F" w:rsidRPr="009D1D45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9D1D45">
        <w:rPr>
          <w:rFonts w:ascii="Century Gothic" w:hAnsi="Century Gothic"/>
          <w:sz w:val="20"/>
          <w:szCs w:val="20"/>
        </w:rPr>
        <w:t>Ekran rozwijany – 1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8505"/>
      </w:tblGrid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Rozwijany elektrycznie, kompatybilny z zaproponowanym projektorem z pozycji 11.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Przekątna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90”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Wymiary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Szerokość ekranu min. 200 cm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Wysokość ekranu min. 200 cm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Wysokość obrazu min. 120cm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br/>
              <w:t>Ramki boczne maks. 2,6 cm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Matt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white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Format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16:10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Rodzaj sterowania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Ścienne oraz bezprzewodowe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Montaż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Wykonawca zapewni montaż i wszelkie elementy do tego potrzebne</w:t>
            </w:r>
            <w:r w:rsidR="00BF4CE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tym listwy maskujące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miejscu wyznaczonym przez Zamawiającego.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36 miesięcy</w:t>
            </w:r>
          </w:p>
        </w:tc>
      </w:tr>
    </w:tbl>
    <w:p w:rsidR="00FF0C0F" w:rsidRDefault="00FF0C0F" w:rsidP="00FF0C0F">
      <w:pPr>
        <w:pStyle w:val="Akapitzlist"/>
      </w:pPr>
    </w:p>
    <w:p w:rsidR="00FF0C0F" w:rsidRDefault="00FF0C0F" w:rsidP="00FF0C0F">
      <w:pPr>
        <w:pStyle w:val="Akapitzlist"/>
      </w:pPr>
    </w:p>
    <w:p w:rsidR="00FF0C0F" w:rsidRPr="009D1D45" w:rsidRDefault="00FF0C0F" w:rsidP="00FF0C0F">
      <w:pPr>
        <w:pStyle w:val="Akapitzlist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9D1D45">
        <w:rPr>
          <w:rFonts w:ascii="Century Gothic" w:hAnsi="Century Gothic"/>
          <w:sz w:val="20"/>
          <w:szCs w:val="20"/>
        </w:rPr>
        <w:t>Głośnik</w:t>
      </w:r>
      <w:r w:rsidR="002B0427">
        <w:rPr>
          <w:rFonts w:ascii="Century Gothic" w:hAnsi="Century Gothic"/>
          <w:sz w:val="20"/>
          <w:szCs w:val="20"/>
        </w:rPr>
        <w:t xml:space="preserve"> bezprzewodowy</w:t>
      </w:r>
      <w:r w:rsidRPr="009D1D45">
        <w:rPr>
          <w:rFonts w:ascii="Century Gothic" w:hAnsi="Century Gothic"/>
          <w:sz w:val="20"/>
          <w:szCs w:val="20"/>
        </w:rPr>
        <w:t xml:space="preserve"> – </w:t>
      </w:r>
      <w:r w:rsidR="00EA6BAF">
        <w:rPr>
          <w:rFonts w:ascii="Century Gothic" w:hAnsi="Century Gothic"/>
          <w:sz w:val="20"/>
          <w:szCs w:val="20"/>
        </w:rPr>
        <w:t>6</w:t>
      </w:r>
      <w:r w:rsidRPr="009D1D45">
        <w:rPr>
          <w:rFonts w:ascii="Century Gothic" w:hAnsi="Century Gothic"/>
          <w:sz w:val="20"/>
          <w:szCs w:val="20"/>
        </w:rPr>
        <w:t xml:space="preserve"> szt.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8505"/>
      </w:tblGrid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0C0F" w:rsidRPr="00186854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186854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Minimalne parametry techniczne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Głośnik bezprzewodowy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Moc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30W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Stopień ochrony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wodoodporny potwierdzony min. IP67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ładowania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Maks. 3h do pełnego naładowania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odtwarzania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12 godzin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Zakres dynamiczny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Co najmniej w zakresie 63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– 20 000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Łączność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Bluetooth 5.1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Waga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Maks. 1 kg</w:t>
            </w:r>
          </w:p>
        </w:tc>
      </w:tr>
      <w:tr w:rsidR="00FF0C0F" w:rsidRPr="000862FB" w:rsidTr="006C253E">
        <w:trPr>
          <w:trHeight w:val="29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0C0F" w:rsidRPr="000862FB" w:rsidRDefault="00FF0C0F" w:rsidP="006C253E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0F" w:rsidRPr="000862FB" w:rsidRDefault="00FF0C0F" w:rsidP="006C253E">
            <w:p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24 miesiące</w:t>
            </w:r>
          </w:p>
        </w:tc>
      </w:tr>
    </w:tbl>
    <w:p w:rsidR="00FF0C0F" w:rsidRDefault="00FF0C0F" w:rsidP="00FF0C0F">
      <w:pPr>
        <w:pStyle w:val="Akapitzlist"/>
      </w:pPr>
    </w:p>
    <w:p w:rsidR="00FF0C0F" w:rsidRDefault="00FF0C0F" w:rsidP="00FF0C0F">
      <w:pPr>
        <w:pStyle w:val="Akapitzlist"/>
      </w:pPr>
    </w:p>
    <w:p w:rsidR="00FF0C0F" w:rsidRPr="00BF4CE9" w:rsidRDefault="00FF0C0F" w:rsidP="00BF4CE9"/>
    <w:sectPr w:rsidR="00FF0C0F" w:rsidRPr="00BF4CE9" w:rsidSect="00AC7ECC">
      <w:headerReference w:type="default" r:id="rId7"/>
      <w:footerReference w:type="default" r:id="rId8"/>
      <w:pgSz w:w="11906" w:h="16838"/>
      <w:pgMar w:top="142" w:right="720" w:bottom="720" w:left="720" w:header="0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A2A" w:rsidRDefault="00510A2A" w:rsidP="00E03E4E">
      <w:pPr>
        <w:spacing w:after="0" w:line="240" w:lineRule="auto"/>
      </w:pPr>
      <w:r>
        <w:separator/>
      </w:r>
    </w:p>
  </w:endnote>
  <w:endnote w:type="continuationSeparator" w:id="0">
    <w:p w:rsidR="00510A2A" w:rsidRDefault="00510A2A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9146D8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9146D8" w:rsidRPr="00880076" w:rsidRDefault="009146D8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Świdnicki, 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Stowarzyszenie E-Żaczek z Przerzeczyna-Zdroju</w:t>
          </w:r>
        </w:p>
      </w:tc>
    </w:tr>
  </w:tbl>
  <w:p w:rsidR="009146D8" w:rsidRDefault="009146D8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A2A" w:rsidRDefault="00510A2A" w:rsidP="00E03E4E">
      <w:pPr>
        <w:spacing w:after="0" w:line="240" w:lineRule="auto"/>
      </w:pPr>
      <w:r>
        <w:separator/>
      </w:r>
    </w:p>
  </w:footnote>
  <w:footnote w:type="continuationSeparator" w:id="0">
    <w:p w:rsidR="00510A2A" w:rsidRDefault="00510A2A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6D8" w:rsidRDefault="009146D8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9146D8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9146D8" w:rsidRPr="00233311" w:rsidRDefault="009146D8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233311">
            <w:rPr>
              <w:rFonts w:ascii="Arial" w:hAnsi="Arial" w:cs="Arial"/>
              <w:sz w:val="18"/>
              <w:szCs w:val="18"/>
            </w:rPr>
            <w:t>Projekt „Szkoły sukcesu edukacyjnego”</w:t>
          </w:r>
        </w:p>
        <w:p w:rsidR="009146D8" w:rsidRDefault="009146D8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146D8" w:rsidRPr="00374CCD" w:rsidRDefault="009146D8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504B6"/>
    <w:multiLevelType w:val="hybridMultilevel"/>
    <w:tmpl w:val="F028BD4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D713C8"/>
    <w:multiLevelType w:val="hybridMultilevel"/>
    <w:tmpl w:val="4B1A7A90"/>
    <w:lvl w:ilvl="0" w:tplc="B942B6BE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50304"/>
    <w:multiLevelType w:val="hybridMultilevel"/>
    <w:tmpl w:val="0DF0F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A6BC3"/>
    <w:multiLevelType w:val="hybridMultilevel"/>
    <w:tmpl w:val="DDF80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B62C3"/>
    <w:multiLevelType w:val="hybridMultilevel"/>
    <w:tmpl w:val="DDF80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3225A"/>
    <w:multiLevelType w:val="hybridMultilevel"/>
    <w:tmpl w:val="0B145894"/>
    <w:lvl w:ilvl="0" w:tplc="94A617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06C3"/>
    <w:multiLevelType w:val="hybridMultilevel"/>
    <w:tmpl w:val="DDF80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027DAC"/>
    <w:multiLevelType w:val="hybridMultilevel"/>
    <w:tmpl w:val="DDF80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575B6"/>
    <w:multiLevelType w:val="hybridMultilevel"/>
    <w:tmpl w:val="37448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B2F"/>
    <w:multiLevelType w:val="hybridMultilevel"/>
    <w:tmpl w:val="6B8AE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55D6E"/>
    <w:multiLevelType w:val="hybridMultilevel"/>
    <w:tmpl w:val="353A7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C2D90"/>
    <w:multiLevelType w:val="hybridMultilevel"/>
    <w:tmpl w:val="46FCC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C7DF3"/>
    <w:rsid w:val="00233311"/>
    <w:rsid w:val="00236F13"/>
    <w:rsid w:val="002558F1"/>
    <w:rsid w:val="00260264"/>
    <w:rsid w:val="002B0427"/>
    <w:rsid w:val="00322CB1"/>
    <w:rsid w:val="00326A65"/>
    <w:rsid w:val="00367003"/>
    <w:rsid w:val="00374CCD"/>
    <w:rsid w:val="003E073C"/>
    <w:rsid w:val="00510A2A"/>
    <w:rsid w:val="00556D95"/>
    <w:rsid w:val="005F2714"/>
    <w:rsid w:val="00636D3F"/>
    <w:rsid w:val="006C253E"/>
    <w:rsid w:val="006C59D7"/>
    <w:rsid w:val="006E54C7"/>
    <w:rsid w:val="007D27D9"/>
    <w:rsid w:val="00806596"/>
    <w:rsid w:val="00880076"/>
    <w:rsid w:val="008C7057"/>
    <w:rsid w:val="009146D8"/>
    <w:rsid w:val="009567C0"/>
    <w:rsid w:val="009B4387"/>
    <w:rsid w:val="009C02E1"/>
    <w:rsid w:val="009D1D45"/>
    <w:rsid w:val="00A86E71"/>
    <w:rsid w:val="00AC7ECC"/>
    <w:rsid w:val="00B073AE"/>
    <w:rsid w:val="00BE12AB"/>
    <w:rsid w:val="00BF4CE9"/>
    <w:rsid w:val="00C62588"/>
    <w:rsid w:val="00C71EFD"/>
    <w:rsid w:val="00E03E4E"/>
    <w:rsid w:val="00E27651"/>
    <w:rsid w:val="00EA6BAF"/>
    <w:rsid w:val="00EB0830"/>
    <w:rsid w:val="00EE2BE5"/>
    <w:rsid w:val="00FB398C"/>
    <w:rsid w:val="00FB768E"/>
    <w:rsid w:val="00F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93670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C0F"/>
    <w:pPr>
      <w:spacing w:after="200" w:line="276" w:lineRule="auto"/>
    </w:pPr>
    <w:rPr>
      <w:rFonts w:eastAsiaTheme="minorEastAsia"/>
      <w:color w:val="00000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F0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0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0C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F0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0C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F0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F0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F0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F0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F0C0F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0C0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0C0F"/>
    <w:rPr>
      <w:rFonts w:eastAsiaTheme="majorEastAsia" w:cstheme="majorBidi"/>
      <w:color w:val="2F5496" w:themeColor="accent1" w:themeShade="BF"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0C0F"/>
    <w:rPr>
      <w:rFonts w:eastAsiaTheme="majorEastAsia" w:cstheme="majorBidi"/>
      <w:i/>
      <w:iCs/>
      <w:color w:val="2F5496" w:themeColor="accent1" w:themeShade="BF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0C0F"/>
    <w:rPr>
      <w:rFonts w:eastAsiaTheme="majorEastAsia" w:cstheme="majorBidi"/>
      <w:color w:val="2F5496" w:themeColor="accent1" w:themeShade="BF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0C0F"/>
    <w:rPr>
      <w:rFonts w:eastAsiaTheme="majorEastAsia" w:cstheme="majorBidi"/>
      <w:i/>
      <w:iCs/>
      <w:color w:val="595959" w:themeColor="text1" w:themeTint="A6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0C0F"/>
    <w:rPr>
      <w:rFonts w:eastAsiaTheme="majorEastAsia" w:cstheme="majorBidi"/>
      <w:color w:val="595959" w:themeColor="text1" w:themeTint="A6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0C0F"/>
    <w:rPr>
      <w:rFonts w:eastAsiaTheme="majorEastAsia" w:cstheme="majorBidi"/>
      <w:i/>
      <w:iCs/>
      <w:color w:val="272727" w:themeColor="text1" w:themeTint="D8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0C0F"/>
    <w:rPr>
      <w:rFonts w:eastAsiaTheme="majorEastAsia" w:cstheme="majorBidi"/>
      <w:color w:val="272727" w:themeColor="text1" w:themeTint="D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FF0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F0C0F"/>
    <w:rPr>
      <w:rFonts w:asciiTheme="majorHAnsi" w:eastAsiaTheme="majorEastAsia" w:hAnsiTheme="majorHAnsi" w:cstheme="majorBidi"/>
      <w:color w:val="00000A"/>
      <w:spacing w:val="-10"/>
      <w:kern w:val="28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F0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F0C0F"/>
    <w:rPr>
      <w:rFonts w:eastAsiaTheme="majorEastAsia" w:cstheme="majorBidi"/>
      <w:color w:val="595959" w:themeColor="text1" w:themeTint="A6"/>
      <w:spacing w:val="15"/>
      <w:sz w:val="28"/>
      <w:szCs w:val="28"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FF0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F0C0F"/>
    <w:rPr>
      <w:rFonts w:eastAsiaTheme="minorEastAsia"/>
      <w:i/>
      <w:iCs/>
      <w:color w:val="404040" w:themeColor="text1" w:themeTint="BF"/>
      <w:lang w:eastAsia="pl-PL"/>
    </w:rPr>
  </w:style>
  <w:style w:type="paragraph" w:styleId="Akapitzlist">
    <w:name w:val="List Paragraph"/>
    <w:basedOn w:val="Normalny"/>
    <w:uiPriority w:val="34"/>
    <w:qFormat/>
    <w:rsid w:val="00FF0C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F0C0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F0C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F0C0F"/>
    <w:rPr>
      <w:rFonts w:eastAsiaTheme="minorEastAsia"/>
      <w:i/>
      <w:iCs/>
      <w:color w:val="2F5496" w:themeColor="accent1" w:themeShade="BF"/>
      <w:lang w:eastAsia="pl-PL"/>
    </w:rPr>
  </w:style>
  <w:style w:type="character" w:styleId="Odwoanieintensywne">
    <w:name w:val="Intense Reference"/>
    <w:basedOn w:val="Domylnaczcionkaakapitu"/>
    <w:uiPriority w:val="32"/>
    <w:qFormat/>
    <w:rsid w:val="00FF0C0F"/>
    <w:rPr>
      <w:b/>
      <w:bCs/>
      <w:smallCaps/>
      <w:color w:val="2F5496" w:themeColor="accent1" w:themeShade="B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0C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0C0F"/>
    <w:rPr>
      <w:rFonts w:eastAsiaTheme="minorEastAsia"/>
      <w:color w:val="00000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0C0F"/>
    <w:rPr>
      <w:vertAlign w:val="superscript"/>
    </w:rPr>
  </w:style>
  <w:style w:type="paragraph" w:customStyle="1" w:styleId="Textbody">
    <w:name w:val="Text body"/>
    <w:basedOn w:val="Normalny"/>
    <w:rsid w:val="009C02E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17</Pages>
  <Words>5500</Words>
  <Characters>33004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38428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10</cp:revision>
  <cp:lastPrinted>2025-04-23T09:52:00Z</cp:lastPrinted>
  <dcterms:created xsi:type="dcterms:W3CDTF">2025-04-24T12:08:00Z</dcterms:created>
  <dcterms:modified xsi:type="dcterms:W3CDTF">2025-05-05T11:26:00Z</dcterms:modified>
</cp:coreProperties>
</file>