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8367" w14:textId="744185A3" w:rsidR="007A229A" w:rsidRPr="00A61E32" w:rsidRDefault="007A229A" w:rsidP="004F3181">
      <w:pPr>
        <w:pStyle w:val="Nagwek1"/>
        <w:rPr>
          <w:rFonts w:ascii="Calibri" w:hAnsi="Calibri" w:cs="Calibri"/>
          <w:sz w:val="22"/>
          <w:szCs w:val="22"/>
        </w:rPr>
      </w:pPr>
      <w:r w:rsidRPr="00A61E32">
        <w:rPr>
          <w:rFonts w:ascii="Calibri" w:hAnsi="Calibri" w:cs="Calibri"/>
          <w:sz w:val="22"/>
          <w:szCs w:val="22"/>
        </w:rPr>
        <w:t xml:space="preserve">ZAPYTANIE OFERTOWE </w:t>
      </w:r>
    </w:p>
    <w:p w14:paraId="73145221" w14:textId="10B0B55B" w:rsidR="007E0307" w:rsidRPr="00271777" w:rsidRDefault="00637103" w:rsidP="00271777">
      <w:pPr>
        <w:pStyle w:val="Nagwek2"/>
      </w:pPr>
      <w:r w:rsidRPr="00637103">
        <w:t>PDz.3912.1.2025.UD2</w:t>
      </w:r>
    </w:p>
    <w:p w14:paraId="21948178" w14:textId="542354E9" w:rsidR="007A229A" w:rsidRPr="004F3181" w:rsidRDefault="007A229A" w:rsidP="007A6094">
      <w:pPr>
        <w:pStyle w:val="Nagwek2"/>
        <w:numPr>
          <w:ilvl w:val="0"/>
          <w:numId w:val="7"/>
        </w:numPr>
      </w:pPr>
      <w:r w:rsidRPr="004F3181">
        <w:t>Nazwa i adres Zamawiającego:</w:t>
      </w:r>
    </w:p>
    <w:p w14:paraId="67A48D87" w14:textId="65B33B39" w:rsidR="004F3181" w:rsidRPr="004F3181" w:rsidRDefault="004F3181" w:rsidP="007A229A">
      <w:pPr>
        <w:spacing w:after="0" w:line="240" w:lineRule="auto"/>
        <w:rPr>
          <w:rFonts w:ascii="Calibri" w:hAnsi="Calibri" w:cs="Calibri"/>
        </w:rPr>
      </w:pPr>
      <w:r w:rsidRPr="004F3181">
        <w:rPr>
          <w:rFonts w:ascii="Calibri" w:hAnsi="Calibri" w:cs="Calibri"/>
        </w:rPr>
        <w:t>Akademia Łomżyńska</w:t>
      </w:r>
    </w:p>
    <w:p w14:paraId="74555628" w14:textId="6B063177" w:rsidR="007A229A" w:rsidRPr="004F3181" w:rsidRDefault="007A229A" w:rsidP="007A229A">
      <w:pPr>
        <w:spacing w:after="0" w:line="240" w:lineRule="auto"/>
        <w:rPr>
          <w:rFonts w:ascii="Calibri" w:hAnsi="Calibri" w:cs="Calibri"/>
        </w:rPr>
      </w:pPr>
      <w:r w:rsidRPr="004F3181">
        <w:rPr>
          <w:rFonts w:ascii="Calibri" w:hAnsi="Calibri" w:cs="Calibri"/>
        </w:rPr>
        <w:t>Ul. Akademicka 14</w:t>
      </w:r>
    </w:p>
    <w:p w14:paraId="7D38934E" w14:textId="14A0380D" w:rsidR="007A229A" w:rsidRPr="004F3181" w:rsidRDefault="007A229A" w:rsidP="004F3181">
      <w:pPr>
        <w:spacing w:after="0" w:line="240" w:lineRule="auto"/>
        <w:rPr>
          <w:rFonts w:ascii="Calibri" w:hAnsi="Calibri" w:cs="Calibri"/>
        </w:rPr>
      </w:pPr>
      <w:r w:rsidRPr="004F3181">
        <w:rPr>
          <w:rFonts w:ascii="Calibri" w:hAnsi="Calibri" w:cs="Calibri"/>
        </w:rPr>
        <w:t>18-400 Łomż</w:t>
      </w:r>
      <w:r w:rsidR="0024150E">
        <w:rPr>
          <w:rFonts w:ascii="Calibri" w:hAnsi="Calibri" w:cs="Calibri"/>
        </w:rPr>
        <w:t>a</w:t>
      </w:r>
    </w:p>
    <w:p w14:paraId="01881D16" w14:textId="021076F1" w:rsidR="007A229A" w:rsidRPr="004F3181" w:rsidRDefault="007A229A" w:rsidP="00637103">
      <w:pPr>
        <w:pStyle w:val="Nagwek1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F3181">
        <w:rPr>
          <w:rStyle w:val="Nagwek2Znak"/>
          <w:rFonts w:ascii="Calibri" w:hAnsi="Calibri" w:cs="Calibri"/>
          <w:b/>
          <w:bCs/>
          <w:sz w:val="22"/>
          <w:szCs w:val="22"/>
        </w:rPr>
        <w:t>Dotyczy:</w:t>
      </w:r>
      <w:r w:rsidRPr="004F3181">
        <w:rPr>
          <w:rFonts w:ascii="Calibri" w:hAnsi="Calibri" w:cs="Calibri"/>
          <w:sz w:val="22"/>
          <w:szCs w:val="22"/>
        </w:rPr>
        <w:t xml:space="preserve"> </w:t>
      </w:r>
      <w:r w:rsidRPr="004F3181">
        <w:rPr>
          <w:rFonts w:ascii="Calibri" w:hAnsi="Calibri" w:cs="Calibri"/>
          <w:b w:val="0"/>
          <w:bCs w:val="0"/>
          <w:sz w:val="22"/>
          <w:szCs w:val="22"/>
        </w:rPr>
        <w:t>Usługi konsultacji specjalistycznych świadczonych przez architekta posiadającego doświadczenie w obszarze dostępności</w:t>
      </w:r>
      <w:r w:rsidR="00147ECB">
        <w:rPr>
          <w:rFonts w:ascii="Calibri" w:hAnsi="Calibri" w:cs="Calibri"/>
          <w:b w:val="0"/>
          <w:bCs w:val="0"/>
          <w:sz w:val="22"/>
          <w:szCs w:val="22"/>
        </w:rPr>
        <w:t xml:space="preserve"> w ramach projektu </w:t>
      </w:r>
      <w:r w:rsidR="00147ECB" w:rsidRPr="00147ECB">
        <w:rPr>
          <w:rFonts w:ascii="Calibri" w:hAnsi="Calibri" w:cs="Calibri"/>
          <w:b w:val="0"/>
          <w:bCs w:val="0"/>
          <w:sz w:val="22"/>
          <w:szCs w:val="22"/>
        </w:rPr>
        <w:t xml:space="preserve">„Akademia Łomżyńska dostępna plus” </w:t>
      </w:r>
      <w:r w:rsidR="00637103">
        <w:rPr>
          <w:rFonts w:ascii="Calibri" w:hAnsi="Calibri" w:cs="Calibri"/>
          <w:b w:val="0"/>
          <w:bCs w:val="0"/>
          <w:sz w:val="22"/>
          <w:szCs w:val="22"/>
        </w:rPr>
        <w:br/>
      </w:r>
      <w:r w:rsidR="00147ECB" w:rsidRPr="00147ECB">
        <w:rPr>
          <w:rFonts w:ascii="Calibri" w:hAnsi="Calibri" w:cs="Calibri"/>
          <w:b w:val="0"/>
          <w:bCs w:val="0"/>
          <w:sz w:val="22"/>
          <w:szCs w:val="22"/>
        </w:rPr>
        <w:t>nr FERS.03.01-IP.08-0132/24</w:t>
      </w:r>
      <w:r w:rsidR="00147ECB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3EDA1841" w14:textId="67BAADF3" w:rsidR="004F3181" w:rsidRDefault="004F3181" w:rsidP="001C2892">
      <w:pPr>
        <w:pStyle w:val="Nagwek2"/>
        <w:numPr>
          <w:ilvl w:val="0"/>
          <w:numId w:val="7"/>
        </w:numPr>
        <w:rPr>
          <w:rFonts w:ascii="Calibri" w:hAnsi="Calibri" w:cs="Calibri"/>
        </w:rPr>
      </w:pPr>
      <w:r w:rsidRPr="004F3181">
        <w:rPr>
          <w:rStyle w:val="Nagwek2Znak"/>
          <w:b/>
          <w:bCs/>
        </w:rPr>
        <w:t>T</w:t>
      </w:r>
      <w:r w:rsidR="007E0307" w:rsidRPr="004F3181">
        <w:rPr>
          <w:rStyle w:val="Nagwek2Znak"/>
          <w:b/>
          <w:bCs/>
        </w:rPr>
        <w:t xml:space="preserve">ryb udzielania zamówienia i </w:t>
      </w:r>
      <w:r w:rsidRPr="004F3181">
        <w:rPr>
          <w:rStyle w:val="Nagwek2Znak"/>
          <w:b/>
          <w:bCs/>
        </w:rPr>
        <w:t>podstawa prawna</w:t>
      </w:r>
      <w:r w:rsidR="007E0307" w:rsidRPr="004F3181">
        <w:rPr>
          <w:rFonts w:ascii="Calibri" w:hAnsi="Calibri" w:cs="Calibri"/>
        </w:rPr>
        <w:t xml:space="preserve">: </w:t>
      </w:r>
    </w:p>
    <w:p w14:paraId="077D3718" w14:textId="2FD487BA" w:rsidR="004F3181" w:rsidRPr="00544905" w:rsidRDefault="004F3181" w:rsidP="00113715">
      <w:pPr>
        <w:pStyle w:val="Akapitzlist"/>
        <w:numPr>
          <w:ilvl w:val="0"/>
          <w:numId w:val="25"/>
        </w:numPr>
        <w:jc w:val="both"/>
        <w:rPr>
          <w:b/>
          <w:bCs/>
        </w:rPr>
      </w:pPr>
      <w:r w:rsidRPr="004F3181">
        <w:t>Do zapytania nie ma zastosowania ustawa z dnia 11.09.2019 r. Prawo zamówień publicznych (t.j.</w:t>
      </w:r>
      <w:r>
        <w:t xml:space="preserve"> </w:t>
      </w:r>
      <w:r w:rsidRPr="004F3181">
        <w:t>Dz. U. z 2024 r.poz. 1320)</w:t>
      </w:r>
      <w:r w:rsidR="00180E52">
        <w:t>.</w:t>
      </w:r>
    </w:p>
    <w:p w14:paraId="7E78040E" w14:textId="3F0ABA57" w:rsidR="007A229A" w:rsidRPr="00544905" w:rsidRDefault="007A229A" w:rsidP="00113715">
      <w:pPr>
        <w:pStyle w:val="Akapitzlist"/>
        <w:numPr>
          <w:ilvl w:val="0"/>
          <w:numId w:val="25"/>
        </w:numPr>
        <w:jc w:val="both"/>
        <w:rPr>
          <w:b/>
          <w:bCs/>
        </w:rPr>
      </w:pPr>
      <w:r w:rsidRPr="004F3181">
        <w:t xml:space="preserve">Niniejsze postępowanie jest prowadzone zgodnie </w:t>
      </w:r>
      <w:r w:rsidR="004F3181">
        <w:t xml:space="preserve">z </w:t>
      </w:r>
      <w:r w:rsidRPr="004F3181">
        <w:t xml:space="preserve">zasadą konkurencyjności, o której mowa w podrozdziale 3.2 Wytycznych dotyczących kwalifikowalności wydatków na lata 2021-2027. </w:t>
      </w:r>
    </w:p>
    <w:p w14:paraId="34A5DEB4" w14:textId="53719C3E" w:rsidR="00544905" w:rsidRDefault="00544905" w:rsidP="00113715">
      <w:pPr>
        <w:pStyle w:val="Akapitzlist"/>
        <w:numPr>
          <w:ilvl w:val="0"/>
          <w:numId w:val="25"/>
        </w:numPr>
        <w:spacing w:after="240"/>
        <w:ind w:left="714" w:hanging="357"/>
        <w:jc w:val="both"/>
      </w:pPr>
      <w:r w:rsidRPr="00544905">
        <w:t xml:space="preserve">Niniejsze zapytanie ofertowe nie stanowi oferty w rozumieniu art. 66 Kodeksu cywilnego. Otrzymanie w wyniku niniejszego postępowania ofert nie jest równoznaczne ze złożeniem zamówienia przez </w:t>
      </w:r>
      <w:r>
        <w:t>Akademię Łomżyńską</w:t>
      </w:r>
      <w:r w:rsidRPr="00544905">
        <w:t xml:space="preserve"> oraz nie stanowi podstawy do roszczeń ze strony Wykonawcy. </w:t>
      </w:r>
    </w:p>
    <w:p w14:paraId="30BC7CF7" w14:textId="65DC66A7" w:rsidR="001C2892" w:rsidRDefault="001C2892" w:rsidP="00113715">
      <w:pPr>
        <w:pStyle w:val="Akapitzlist"/>
        <w:numPr>
          <w:ilvl w:val="0"/>
          <w:numId w:val="25"/>
        </w:numPr>
        <w:spacing w:after="240"/>
        <w:jc w:val="both"/>
      </w:pPr>
      <w:r>
        <w:t xml:space="preserve">Celem niniejszego postępowania i warunków w nim określonych jest udzielenie zamówienia zgodnie z zasadami: </w:t>
      </w:r>
    </w:p>
    <w:p w14:paraId="4A12D843" w14:textId="77777777" w:rsidR="001C2892" w:rsidRDefault="001C2892" w:rsidP="00113715">
      <w:pPr>
        <w:pStyle w:val="Akapitzlist"/>
        <w:numPr>
          <w:ilvl w:val="0"/>
          <w:numId w:val="26"/>
        </w:numPr>
        <w:spacing w:after="240"/>
        <w:ind w:left="1276"/>
        <w:jc w:val="both"/>
      </w:pPr>
      <w:r>
        <w:t>zachowania uczciwej konkurencji, równego traktowania Wykonawców i przejrzystości,</w:t>
      </w:r>
    </w:p>
    <w:p w14:paraId="4FFF5596" w14:textId="2E3AF79E" w:rsidR="001C2892" w:rsidRDefault="001C2892" w:rsidP="00113715">
      <w:pPr>
        <w:pStyle w:val="Akapitzlist"/>
        <w:numPr>
          <w:ilvl w:val="0"/>
          <w:numId w:val="26"/>
        </w:numPr>
        <w:spacing w:after="240"/>
        <w:ind w:left="1276"/>
        <w:jc w:val="both"/>
      </w:pPr>
      <w:r>
        <w:t>racjonalnego gospodarowania środkami finansowymi, w tym zasady wydatkowania funduszy w sposób celowy, oszczędny oraz umożliwiający terminową realizację zadań</w:t>
      </w:r>
      <w:r w:rsidR="00180E52">
        <w:t>.</w:t>
      </w:r>
    </w:p>
    <w:p w14:paraId="43420453" w14:textId="5C52960A" w:rsidR="00147ECB" w:rsidRPr="001C2892" w:rsidRDefault="00E85DE3" w:rsidP="001C2892">
      <w:pPr>
        <w:pStyle w:val="Nagwek2"/>
        <w:numPr>
          <w:ilvl w:val="0"/>
          <w:numId w:val="7"/>
        </w:numPr>
      </w:pPr>
      <w:r w:rsidRPr="001C2892">
        <w:rPr>
          <w:rStyle w:val="Nagwek2Znak"/>
          <w:b/>
          <w:bCs/>
        </w:rPr>
        <w:t>Informacje o projekcie</w:t>
      </w:r>
      <w:r w:rsidR="00147ECB" w:rsidRPr="001C2892">
        <w:t>:</w:t>
      </w:r>
    </w:p>
    <w:p w14:paraId="0B22BE2A" w14:textId="273A35CD" w:rsidR="00E85DE3" w:rsidRDefault="00E85DE3" w:rsidP="00113715">
      <w:pPr>
        <w:spacing w:after="240" w:line="240" w:lineRule="auto"/>
        <w:jc w:val="both"/>
      </w:pPr>
      <w:r>
        <w:t xml:space="preserve">Celem głównym projektu </w:t>
      </w:r>
      <w:r w:rsidRPr="00E85DE3">
        <w:t>„Akademia Łomżyńska dostępna plus” nr FERS.03.01-IP.08-0132/24</w:t>
      </w:r>
      <w:r>
        <w:t xml:space="preserve"> jest wzrost dostępności w 8 obszarach (s</w:t>
      </w:r>
      <w:r w:rsidRPr="00E85DE3">
        <w:t xml:space="preserve">truktura organizacyjna, </w:t>
      </w:r>
      <w:r>
        <w:t>d</w:t>
      </w:r>
      <w:r w:rsidRPr="00E85DE3">
        <w:t xml:space="preserve">ostępność architektoniczna, </w:t>
      </w:r>
      <w:r>
        <w:t>d</w:t>
      </w:r>
      <w:r w:rsidRPr="00E85DE3">
        <w:t xml:space="preserve">ostępność informacyjno-komunikacyjna, </w:t>
      </w:r>
      <w:r>
        <w:t>d</w:t>
      </w:r>
      <w:r w:rsidRPr="00E85DE3">
        <w:t xml:space="preserve">ostępność cyfrowa, </w:t>
      </w:r>
      <w:r>
        <w:t>t</w:t>
      </w:r>
      <w:r w:rsidRPr="00E85DE3">
        <w:t xml:space="preserve">echnologie, </w:t>
      </w:r>
      <w:r>
        <w:t>p</w:t>
      </w:r>
      <w:r w:rsidRPr="00E85DE3">
        <w:t xml:space="preserve">rocedury, </w:t>
      </w:r>
      <w:r>
        <w:t>u</w:t>
      </w:r>
      <w:r w:rsidRPr="00E85DE3">
        <w:t xml:space="preserve">sługi wspierające edukację, </w:t>
      </w:r>
      <w:r>
        <w:t>d</w:t>
      </w:r>
      <w:r w:rsidRPr="00E85DE3">
        <w:t>ziałania podnoszące świadomość niepełnosprawności</w:t>
      </w:r>
      <w:r>
        <w:t>), Akademii Łomżyńskiej dla osób ze szczególnymi potrzebami (w tym osób z niepełnosprawnościami) studiujących, pracujących, współpracujących lub korzystających z oferty uczelni.</w:t>
      </w:r>
    </w:p>
    <w:p w14:paraId="3376304B" w14:textId="63698120" w:rsidR="00E67BEF" w:rsidRDefault="00E67BEF" w:rsidP="007A6094">
      <w:pPr>
        <w:pStyle w:val="Nagwek1"/>
        <w:numPr>
          <w:ilvl w:val="0"/>
          <w:numId w:val="7"/>
        </w:numPr>
        <w:spacing w:before="0"/>
        <w:jc w:val="left"/>
        <w:rPr>
          <w:rStyle w:val="Nagwek2Znak"/>
          <w:rFonts w:asciiTheme="minorHAnsi" w:hAnsiTheme="minorHAnsi"/>
          <w:b/>
          <w:bCs/>
          <w:sz w:val="22"/>
          <w:szCs w:val="22"/>
        </w:rPr>
      </w:pPr>
      <w:bookmarkStart w:id="0" w:name="_heading=h.30j0zll" w:colFirst="0" w:colLast="0"/>
      <w:bookmarkStart w:id="1" w:name="_Hlk194668973"/>
      <w:bookmarkEnd w:id="0"/>
      <w:r>
        <w:rPr>
          <w:rStyle w:val="Nagwek2Znak"/>
          <w:rFonts w:asciiTheme="minorHAnsi" w:hAnsiTheme="minorHAnsi"/>
          <w:b/>
          <w:bCs/>
          <w:sz w:val="22"/>
          <w:szCs w:val="22"/>
        </w:rPr>
        <w:t>P</w:t>
      </w:r>
      <w:r w:rsidR="007A229A" w:rsidRPr="00147ECB">
        <w:rPr>
          <w:rStyle w:val="Nagwek2Znak"/>
          <w:rFonts w:asciiTheme="minorHAnsi" w:hAnsiTheme="minorHAnsi"/>
          <w:b/>
          <w:bCs/>
          <w:sz w:val="22"/>
          <w:szCs w:val="22"/>
        </w:rPr>
        <w:t>rzedmiot zamówienia</w:t>
      </w:r>
      <w:bookmarkStart w:id="2" w:name="_heading=h.goq2tjhvw10o" w:colFirst="0" w:colLast="0"/>
      <w:bookmarkEnd w:id="1"/>
      <w:bookmarkEnd w:id="2"/>
      <w:r w:rsidR="00147ECB">
        <w:rPr>
          <w:rStyle w:val="Nagwek2Znak"/>
          <w:rFonts w:asciiTheme="minorHAnsi" w:hAnsiTheme="minorHAnsi"/>
          <w:b/>
          <w:bCs/>
          <w:sz w:val="22"/>
          <w:szCs w:val="22"/>
        </w:rPr>
        <w:t>:</w:t>
      </w:r>
    </w:p>
    <w:p w14:paraId="146F5657" w14:textId="2593AB31" w:rsidR="007A229A" w:rsidRPr="004F3181" w:rsidRDefault="00E67BEF" w:rsidP="00E67BEF">
      <w:pPr>
        <w:pStyle w:val="Nagwek1"/>
        <w:spacing w:before="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Style w:val="Nagwek2Znak"/>
          <w:rFonts w:asciiTheme="minorHAnsi" w:hAnsiTheme="minorHAnsi"/>
          <w:b/>
          <w:bCs/>
          <w:sz w:val="22"/>
          <w:szCs w:val="22"/>
        </w:rPr>
        <w:t>Kod CPV</w:t>
      </w:r>
      <w:r w:rsidR="007A229A" w:rsidRPr="004F3181">
        <w:rPr>
          <w:rFonts w:ascii="Calibri" w:eastAsia="Arial Narrow" w:hAnsi="Calibri" w:cs="Calibri"/>
          <w:b w:val="0"/>
          <w:bCs w:val="0"/>
          <w:sz w:val="22"/>
          <w:szCs w:val="22"/>
        </w:rPr>
        <w:br/>
      </w:r>
      <w:r w:rsidR="007A229A" w:rsidRPr="004F3181">
        <w:rPr>
          <w:rFonts w:ascii="Calibri" w:hAnsi="Calibri" w:cs="Calibri"/>
          <w:b w:val="0"/>
          <w:bCs w:val="0"/>
          <w:sz w:val="22"/>
          <w:szCs w:val="22"/>
        </w:rPr>
        <w:t>85312320-8 – Usługi doradztwa</w:t>
      </w:r>
    </w:p>
    <w:p w14:paraId="5432C07B" w14:textId="77777777" w:rsidR="007A229A" w:rsidRPr="004F3181" w:rsidRDefault="007A229A" w:rsidP="007A229A">
      <w:pPr>
        <w:spacing w:after="0" w:line="240" w:lineRule="auto"/>
        <w:rPr>
          <w:rFonts w:ascii="Calibri" w:hAnsi="Calibri" w:cs="Calibri"/>
        </w:rPr>
      </w:pPr>
      <w:r w:rsidRPr="004F3181">
        <w:rPr>
          <w:rFonts w:ascii="Calibri" w:hAnsi="Calibri" w:cs="Calibri"/>
        </w:rPr>
        <w:t xml:space="preserve">71210000-3 - Doradcze usługi architektoniczne </w:t>
      </w:r>
    </w:p>
    <w:p w14:paraId="314B0900" w14:textId="0642F6B1" w:rsidR="007A229A" w:rsidRDefault="007A229A" w:rsidP="00E67BEF">
      <w:pPr>
        <w:spacing w:after="120" w:line="240" w:lineRule="auto"/>
        <w:rPr>
          <w:rFonts w:ascii="Calibri" w:hAnsi="Calibri" w:cs="Calibri"/>
        </w:rPr>
      </w:pPr>
      <w:r w:rsidRPr="004F3181">
        <w:rPr>
          <w:rFonts w:ascii="Calibri" w:hAnsi="Calibri" w:cs="Calibri"/>
        </w:rPr>
        <w:t>98200000-5 - Usługi konsultacyjne dotyczące zapewniania równych szans</w:t>
      </w:r>
    </w:p>
    <w:p w14:paraId="54E9E5D0" w14:textId="176ED5E8" w:rsidR="00E67BEF" w:rsidRDefault="00E67BEF" w:rsidP="007A6094">
      <w:pPr>
        <w:pStyle w:val="Nagwek2"/>
        <w:numPr>
          <w:ilvl w:val="0"/>
          <w:numId w:val="7"/>
        </w:numPr>
      </w:pPr>
      <w:r w:rsidRPr="00E67BEF">
        <w:lastRenderedPageBreak/>
        <w:t>Opis przedmiot</w:t>
      </w:r>
      <w:r w:rsidR="00386DF0">
        <w:t>u</w:t>
      </w:r>
      <w:r w:rsidRPr="00E67BEF">
        <w:t xml:space="preserve"> zamówienia:</w:t>
      </w:r>
    </w:p>
    <w:p w14:paraId="397E1105" w14:textId="2EF7232E" w:rsidR="000278F1" w:rsidRPr="00E67BEF" w:rsidRDefault="000278F1" w:rsidP="0011371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F3181">
        <w:rPr>
          <w:rFonts w:ascii="Calibri" w:hAnsi="Calibri" w:cs="Calibri"/>
        </w:rPr>
        <w:t xml:space="preserve">Usługa konsultacji specjalistycznych świadczonych przez architekta posiadającego doświadczenie </w:t>
      </w:r>
      <w:r w:rsidR="00E43BDF">
        <w:rPr>
          <w:rFonts w:ascii="Calibri" w:hAnsi="Calibri" w:cs="Calibri"/>
        </w:rPr>
        <w:br/>
      </w:r>
      <w:r w:rsidRPr="004F3181">
        <w:rPr>
          <w:rFonts w:ascii="Calibri" w:hAnsi="Calibri" w:cs="Calibri"/>
        </w:rPr>
        <w:t>w obszarze dostępności</w:t>
      </w:r>
      <w:r w:rsidR="00E67BEF">
        <w:rPr>
          <w:rFonts w:ascii="Calibri" w:hAnsi="Calibri" w:cs="Calibri"/>
        </w:rPr>
        <w:t>.</w:t>
      </w:r>
    </w:p>
    <w:p w14:paraId="345FC95B" w14:textId="793471B4" w:rsidR="000278F1" w:rsidRPr="004F3181" w:rsidRDefault="000278F1" w:rsidP="00113715">
      <w:p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Przedmiotem zamówienia jest wybór Wykonawcy świadczącego usługi wsparcia w zakresie konsultacji architektonicznych w obszarze dostępności w ramach projektu „Akademia Łomżyńska dostępna plus</w:t>
      </w:r>
      <w:r w:rsidR="0021294F">
        <w:rPr>
          <w:rFonts w:ascii="Calibri" w:hAnsi="Calibri" w:cs="Calibri"/>
        </w:rPr>
        <w:t>.</w:t>
      </w:r>
      <w:r w:rsidRPr="004F3181">
        <w:rPr>
          <w:rFonts w:ascii="Calibri" w:hAnsi="Calibri" w:cs="Calibri"/>
        </w:rPr>
        <w:t>”</w:t>
      </w:r>
    </w:p>
    <w:p w14:paraId="59BC680C" w14:textId="4C7B6E7A" w:rsidR="000278F1" w:rsidRPr="004F3181" w:rsidRDefault="000278F1" w:rsidP="004F3181">
      <w:pPr>
        <w:pStyle w:val="Nagwek2"/>
      </w:pPr>
      <w:r w:rsidRPr="004F3181">
        <w:t>Zakres konsultacji</w:t>
      </w:r>
      <w:r w:rsidR="0021294F">
        <w:t xml:space="preserve"> obejmuje</w:t>
      </w:r>
      <w:r w:rsidRPr="004F3181">
        <w:t>:</w:t>
      </w:r>
    </w:p>
    <w:p w14:paraId="2BF072D8" w14:textId="77777777" w:rsidR="000278F1" w:rsidRPr="004F3181" w:rsidRDefault="000278F1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Rozwiązania architektoniczne zgodne z koncepcją uniwersalnego projektowania i wskazywanie rozwiązań dostępnych dla jak największej liczby odbiorców w budynkach Akademii Łomżyńskiej.</w:t>
      </w:r>
    </w:p>
    <w:p w14:paraId="4272A42E" w14:textId="199830B4" w:rsidR="000278F1" w:rsidRPr="004F3181" w:rsidRDefault="000278F1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Wsparcie zespołu ds. dostępności</w:t>
      </w:r>
      <w:r w:rsidR="0021294F">
        <w:rPr>
          <w:rFonts w:ascii="Calibri" w:hAnsi="Calibri" w:cs="Calibri"/>
        </w:rPr>
        <w:t>,</w:t>
      </w:r>
      <w:r w:rsidRPr="004F3181">
        <w:rPr>
          <w:rFonts w:ascii="Calibri" w:hAnsi="Calibri" w:cs="Calibri"/>
        </w:rPr>
        <w:t xml:space="preserve"> w szczególności koordynatora ds. dostępności architektonicznej przy realizacji zadań zaplanowanych w projekcie „Akademia Łomżyńska dostępna plus” w zakresie likwidacji barier i utrudnień architektonicznych dla osób ze szczególnymi potrzebami</w:t>
      </w:r>
      <w:r w:rsidR="0021294F">
        <w:rPr>
          <w:rFonts w:ascii="Calibri" w:hAnsi="Calibri" w:cs="Calibri"/>
        </w:rPr>
        <w:t>, w tym osób z niepełnosprawnościami</w:t>
      </w:r>
      <w:r w:rsidRPr="004F3181">
        <w:rPr>
          <w:rFonts w:ascii="Calibri" w:hAnsi="Calibri" w:cs="Calibri"/>
        </w:rPr>
        <w:t>.</w:t>
      </w:r>
    </w:p>
    <w:p w14:paraId="43115F23" w14:textId="281D228D" w:rsidR="000278F1" w:rsidRDefault="000278F1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Konsul</w:t>
      </w:r>
      <w:r w:rsidR="0021294F">
        <w:rPr>
          <w:rFonts w:ascii="Calibri" w:hAnsi="Calibri" w:cs="Calibri"/>
        </w:rPr>
        <w:t>towanie</w:t>
      </w:r>
      <w:r w:rsidRPr="004F3181">
        <w:rPr>
          <w:rFonts w:ascii="Calibri" w:hAnsi="Calibri" w:cs="Calibri"/>
        </w:rPr>
        <w:t xml:space="preserve"> przygotowywanej dokumentacji z zakresu dostępności architektonicznej dla osób ze szczególnymi potrzebami</w:t>
      </w:r>
      <w:r w:rsidR="0021294F">
        <w:rPr>
          <w:rFonts w:ascii="Calibri" w:hAnsi="Calibri" w:cs="Calibri"/>
        </w:rPr>
        <w:t>, w tym osób z niepełnosprawnościami</w:t>
      </w:r>
      <w:r w:rsidRPr="004F3181">
        <w:rPr>
          <w:rFonts w:ascii="Calibri" w:hAnsi="Calibri" w:cs="Calibri"/>
        </w:rPr>
        <w:t xml:space="preserve">. W ramach konsultacji Zamawiający wymaga, </w:t>
      </w:r>
      <w:r w:rsidR="0021294F">
        <w:rPr>
          <w:rFonts w:ascii="Calibri" w:hAnsi="Calibri" w:cs="Calibri"/>
        </w:rPr>
        <w:t>od</w:t>
      </w:r>
      <w:r w:rsidRPr="004F3181">
        <w:rPr>
          <w:rFonts w:ascii="Calibri" w:hAnsi="Calibri" w:cs="Calibri"/>
        </w:rPr>
        <w:t xml:space="preserve"> architekt</w:t>
      </w:r>
      <w:r w:rsidR="0021294F">
        <w:rPr>
          <w:rFonts w:ascii="Calibri" w:hAnsi="Calibri" w:cs="Calibri"/>
        </w:rPr>
        <w:t>a</w:t>
      </w:r>
      <w:r w:rsidRPr="004F3181">
        <w:rPr>
          <w:rFonts w:ascii="Calibri" w:hAnsi="Calibri" w:cs="Calibri"/>
        </w:rPr>
        <w:t xml:space="preserve"> specjalizując</w:t>
      </w:r>
      <w:r w:rsidR="0021294F">
        <w:rPr>
          <w:rFonts w:ascii="Calibri" w:hAnsi="Calibri" w:cs="Calibri"/>
        </w:rPr>
        <w:t>ego</w:t>
      </w:r>
      <w:r w:rsidRPr="004F3181">
        <w:rPr>
          <w:rFonts w:ascii="Calibri" w:hAnsi="Calibri" w:cs="Calibri"/>
        </w:rPr>
        <w:t xml:space="preserve"> się </w:t>
      </w:r>
      <w:r w:rsidR="003361C9" w:rsidRPr="003361C9">
        <w:rPr>
          <w:rFonts w:ascii="Calibri" w:hAnsi="Calibri" w:cs="Calibri"/>
        </w:rPr>
        <w:t xml:space="preserve">(posiadającego doświadczenie) </w:t>
      </w:r>
      <w:r w:rsidRPr="004F3181">
        <w:rPr>
          <w:rFonts w:ascii="Calibri" w:hAnsi="Calibri" w:cs="Calibri"/>
        </w:rPr>
        <w:t xml:space="preserve">w obszarze dostępności </w:t>
      </w:r>
      <w:r w:rsidR="0021294F">
        <w:rPr>
          <w:rFonts w:ascii="Calibri" w:hAnsi="Calibri" w:cs="Calibri"/>
        </w:rPr>
        <w:t>propozycji</w:t>
      </w:r>
      <w:r w:rsidRPr="004F3181">
        <w:rPr>
          <w:rFonts w:ascii="Calibri" w:hAnsi="Calibri" w:cs="Calibri"/>
        </w:rPr>
        <w:t xml:space="preserve"> </w:t>
      </w:r>
      <w:r w:rsidR="0021294F">
        <w:rPr>
          <w:rFonts w:ascii="Calibri" w:hAnsi="Calibri" w:cs="Calibri"/>
        </w:rPr>
        <w:t>i/</w:t>
      </w:r>
      <w:r w:rsidRPr="004F3181">
        <w:rPr>
          <w:rFonts w:ascii="Calibri" w:hAnsi="Calibri" w:cs="Calibri"/>
        </w:rPr>
        <w:t xml:space="preserve">lub </w:t>
      </w:r>
      <w:r w:rsidR="0021294F">
        <w:rPr>
          <w:rFonts w:ascii="Calibri" w:hAnsi="Calibri" w:cs="Calibri"/>
        </w:rPr>
        <w:t>opinii</w:t>
      </w:r>
      <w:r w:rsidRPr="004F3181">
        <w:rPr>
          <w:rFonts w:ascii="Calibri" w:hAnsi="Calibri" w:cs="Calibri"/>
        </w:rPr>
        <w:t xml:space="preserve"> </w:t>
      </w:r>
      <w:r w:rsidR="00386DF0">
        <w:rPr>
          <w:rFonts w:ascii="Calibri" w:hAnsi="Calibri" w:cs="Calibri"/>
        </w:rPr>
        <w:t xml:space="preserve">w związku z </w:t>
      </w:r>
      <w:r w:rsidR="0021294F">
        <w:rPr>
          <w:rFonts w:ascii="Calibri" w:hAnsi="Calibri" w:cs="Calibri"/>
        </w:rPr>
        <w:t>zaproponowany</w:t>
      </w:r>
      <w:r w:rsidR="00386DF0">
        <w:rPr>
          <w:rFonts w:ascii="Calibri" w:hAnsi="Calibri" w:cs="Calibri"/>
        </w:rPr>
        <w:t>mi</w:t>
      </w:r>
      <w:r w:rsidR="0021294F">
        <w:rPr>
          <w:rFonts w:ascii="Calibri" w:hAnsi="Calibri" w:cs="Calibri"/>
        </w:rPr>
        <w:t xml:space="preserve"> przez Zamawiającego</w:t>
      </w:r>
      <w:r w:rsidRPr="004F3181">
        <w:rPr>
          <w:rFonts w:ascii="Calibri" w:hAnsi="Calibri" w:cs="Calibri"/>
        </w:rPr>
        <w:t xml:space="preserve"> rozwiąza</w:t>
      </w:r>
      <w:r w:rsidR="00386DF0">
        <w:rPr>
          <w:rFonts w:ascii="Calibri" w:hAnsi="Calibri" w:cs="Calibri"/>
        </w:rPr>
        <w:t>niami</w:t>
      </w:r>
      <w:r w:rsidRPr="004F3181">
        <w:rPr>
          <w:rFonts w:ascii="Calibri" w:hAnsi="Calibri" w:cs="Calibri"/>
        </w:rPr>
        <w:t xml:space="preserve"> pod kątem funkcjonalności dla osób z niepełnosprawnościami.</w:t>
      </w:r>
    </w:p>
    <w:p w14:paraId="2E883FFD" w14:textId="045C26EB" w:rsidR="00734C72" w:rsidRDefault="00734C72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Opiniowanie p</w:t>
      </w:r>
      <w:r w:rsidRPr="00734C72">
        <w:rPr>
          <w:rFonts w:ascii="Calibri" w:hAnsi="Calibri" w:cs="Calibri"/>
        </w:rPr>
        <w:t>ropozycj</w:t>
      </w:r>
      <w:r>
        <w:rPr>
          <w:rFonts w:ascii="Calibri" w:hAnsi="Calibri" w:cs="Calibri"/>
        </w:rPr>
        <w:t>i</w:t>
      </w:r>
      <w:r w:rsidRPr="00734C72">
        <w:rPr>
          <w:rFonts w:ascii="Calibri" w:hAnsi="Calibri" w:cs="Calibri"/>
        </w:rPr>
        <w:t xml:space="preserve"> likwidacji barier architektonicznych </w:t>
      </w:r>
      <w:r>
        <w:rPr>
          <w:rFonts w:ascii="Calibri" w:hAnsi="Calibri" w:cs="Calibri"/>
        </w:rPr>
        <w:t>w budynkach Uczelni.</w:t>
      </w:r>
    </w:p>
    <w:p w14:paraId="174F07EE" w14:textId="7E6B56DA" w:rsidR="008910B3" w:rsidRPr="004F3181" w:rsidRDefault="00994D66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994D66">
        <w:rPr>
          <w:rFonts w:ascii="Calibri" w:hAnsi="Calibri" w:cs="Calibri"/>
        </w:rPr>
        <w:t>Wykonawca zobowiązany jest do przedłożenia Zamawiającemu  każdorazowo pisemnej opinii z zakresu</w:t>
      </w:r>
      <w:r w:rsidR="008910B3">
        <w:rPr>
          <w:rFonts w:ascii="Calibri" w:hAnsi="Calibri" w:cs="Calibri"/>
        </w:rPr>
        <w:t>, o którym mowa w pkt. 1-3 w terminie 5 dni od zgłoszenia potrzeby konsultacji przez Zamawiającego.</w:t>
      </w:r>
    </w:p>
    <w:p w14:paraId="0C7BA72C" w14:textId="4298136E" w:rsidR="000278F1" w:rsidRPr="004F3181" w:rsidRDefault="00CB4E4A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Liczba</w:t>
      </w:r>
      <w:r w:rsidR="000278F1" w:rsidRPr="004F3181">
        <w:rPr>
          <w:rFonts w:ascii="Calibri" w:hAnsi="Calibri" w:cs="Calibri"/>
        </w:rPr>
        <w:t xml:space="preserve"> przewidzianych godzin konsultacji wynosi</w:t>
      </w:r>
      <w:r w:rsidRPr="004F3181">
        <w:rPr>
          <w:rFonts w:ascii="Calibri" w:hAnsi="Calibri" w:cs="Calibri"/>
        </w:rPr>
        <w:t xml:space="preserve"> 240 godzin zegarowych (ok.</w:t>
      </w:r>
      <w:r w:rsidR="000278F1" w:rsidRPr="004F3181">
        <w:rPr>
          <w:rFonts w:ascii="Calibri" w:hAnsi="Calibri" w:cs="Calibri"/>
        </w:rPr>
        <w:t xml:space="preserve"> 60 godzin zegarowych rocznie – ok. 5 h zegarowych miesięcznie przez okres trwania projektu t.j. do 31 stycznia 2029 r.). Liczba godzin konsultacji przypadająca w miesiącu jest orientacyjna. Zamawiający dopuszcza kształtowanie liczby godzin konsultacji w zależności od potrzeb zgłaszanych przez koordynatora ds. dostępności architektonicznej lub zespół projektowy</w:t>
      </w:r>
      <w:r w:rsidR="0021294F">
        <w:rPr>
          <w:rFonts w:ascii="Calibri" w:hAnsi="Calibri" w:cs="Calibri"/>
        </w:rPr>
        <w:t>, zastrzegając, że ogólna liczba godzin świadczonego doradztwa nie może przekroczyć 240 godzin zegarowych.</w:t>
      </w:r>
    </w:p>
    <w:p w14:paraId="7EC8F435" w14:textId="1A32F759" w:rsidR="000278F1" w:rsidRPr="00DA6961" w:rsidRDefault="000278F1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Usługa doradcza jest rozumiana jako spotkanie bezpośrednie w siedzibach Zamawiającego zlokalizowanych na terenie miasta Łomża oraz spotkani</w:t>
      </w:r>
      <w:r w:rsidR="006353E5">
        <w:rPr>
          <w:rFonts w:ascii="Calibri" w:hAnsi="Calibri" w:cs="Calibri"/>
        </w:rPr>
        <w:t>e</w:t>
      </w:r>
      <w:r w:rsidRPr="004F3181">
        <w:rPr>
          <w:rFonts w:ascii="Calibri" w:hAnsi="Calibri" w:cs="Calibri"/>
        </w:rPr>
        <w:t xml:space="preserve"> online z zespołem ds. dostępności.  Zamawiający zastrzega, że spotkania bezpośrednie odbędą się minimum cztery razy w roku (ok. raz na kwartał)</w:t>
      </w:r>
      <w:r w:rsidR="00DA6961">
        <w:rPr>
          <w:rFonts w:ascii="Calibri" w:hAnsi="Calibri" w:cs="Calibri"/>
        </w:rPr>
        <w:t xml:space="preserve">, </w:t>
      </w:r>
      <w:r w:rsidRPr="00386DF0">
        <w:rPr>
          <w:rFonts w:ascii="Calibri" w:hAnsi="Calibri" w:cs="Calibri"/>
        </w:rPr>
        <w:t>minimum 16 razy</w:t>
      </w:r>
      <w:r w:rsidRPr="004F3181">
        <w:rPr>
          <w:rFonts w:ascii="Calibri" w:hAnsi="Calibri" w:cs="Calibri"/>
        </w:rPr>
        <w:t xml:space="preserve"> </w:t>
      </w:r>
      <w:r w:rsidR="00386DF0">
        <w:rPr>
          <w:rFonts w:ascii="Calibri" w:hAnsi="Calibri" w:cs="Calibri"/>
        </w:rPr>
        <w:t xml:space="preserve"> w okresie trwania umowy </w:t>
      </w:r>
      <w:r w:rsidRPr="004F3181">
        <w:rPr>
          <w:rFonts w:ascii="Calibri" w:hAnsi="Calibri" w:cs="Calibri"/>
        </w:rPr>
        <w:t xml:space="preserve">w terminach </w:t>
      </w:r>
      <w:r w:rsidRPr="00DA6961">
        <w:rPr>
          <w:rFonts w:ascii="Calibri" w:hAnsi="Calibri" w:cs="Calibri"/>
        </w:rPr>
        <w:t xml:space="preserve">uzgodnionych z Zamawiającym. </w:t>
      </w:r>
    </w:p>
    <w:p w14:paraId="1C3A1A64" w14:textId="32A4F149" w:rsidR="00386DF0" w:rsidRPr="00DA6961" w:rsidRDefault="007E495E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bookmarkStart w:id="3" w:name="_Hlk195102343"/>
      <w:r w:rsidRPr="00DA6961">
        <w:rPr>
          <w:rFonts w:ascii="Calibri" w:hAnsi="Calibri" w:cs="Calibri"/>
        </w:rPr>
        <w:t xml:space="preserve">W terminie 10 dni od dnia zawarcia umowy odbędzie się spotkanie otwierające w siedzibie Zamawiającego. Zamawiający wskaże Wykonawcy termin spotkania otwierającego w dniu zawarcia umowy. </w:t>
      </w:r>
    </w:p>
    <w:bookmarkEnd w:id="3"/>
    <w:p w14:paraId="7E4DA26A" w14:textId="14A2532B" w:rsidR="000278F1" w:rsidRPr="004F3181" w:rsidRDefault="000278F1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t>Zamawiający nie pokrywa kosztów związanych z dojazdem do miejsca świadczenia usług doradczych oraz ewentualn</w:t>
      </w:r>
      <w:r w:rsidR="006353E5">
        <w:rPr>
          <w:rFonts w:ascii="Calibri" w:hAnsi="Calibri" w:cs="Calibri"/>
        </w:rPr>
        <w:t>ego</w:t>
      </w:r>
      <w:r w:rsidRPr="004F3181">
        <w:rPr>
          <w:rFonts w:ascii="Calibri" w:hAnsi="Calibri" w:cs="Calibri"/>
        </w:rPr>
        <w:t xml:space="preserve"> nocleg</w:t>
      </w:r>
      <w:r w:rsidR="006353E5">
        <w:rPr>
          <w:rFonts w:ascii="Calibri" w:hAnsi="Calibri" w:cs="Calibri"/>
        </w:rPr>
        <w:t>u</w:t>
      </w:r>
      <w:r w:rsidRPr="004F3181">
        <w:rPr>
          <w:rFonts w:ascii="Calibri" w:hAnsi="Calibri" w:cs="Calibri"/>
        </w:rPr>
        <w:t>, a czas niezbędny na dojazd z miejsca zamieszkania Wykonawcy do siedziby Zamawiającego nie wlicza się do godzin konsultacji.</w:t>
      </w:r>
    </w:p>
    <w:p w14:paraId="035CC4CE" w14:textId="67DA7CA8" w:rsidR="000278F1" w:rsidRDefault="000278F1" w:rsidP="001137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F3181">
        <w:rPr>
          <w:rFonts w:ascii="Calibri" w:hAnsi="Calibri" w:cs="Calibri"/>
        </w:rPr>
        <w:lastRenderedPageBreak/>
        <w:t>Termin świadczenia usług doradczych musi być dostosowany do możliwości i potrzeb Zamawiającego oraz zgodny z harmonogramem realizacji projektu</w:t>
      </w:r>
      <w:r w:rsidR="006353E5">
        <w:rPr>
          <w:rFonts w:ascii="Calibri" w:hAnsi="Calibri" w:cs="Calibri"/>
        </w:rPr>
        <w:t>.</w:t>
      </w:r>
      <w:r w:rsidRPr="004F3181">
        <w:rPr>
          <w:rFonts w:ascii="Calibri" w:hAnsi="Calibri" w:cs="Calibri"/>
        </w:rPr>
        <w:t xml:space="preserve"> </w:t>
      </w:r>
    </w:p>
    <w:p w14:paraId="43ED2561" w14:textId="3114CA48" w:rsidR="007E495E" w:rsidRPr="00A75444" w:rsidRDefault="007E495E" w:rsidP="00113715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bookmarkStart w:id="4" w:name="_Hlk195102370"/>
      <w:r w:rsidRPr="00A75444">
        <w:rPr>
          <w:rFonts w:ascii="Calibri" w:hAnsi="Calibri" w:cs="Calibri"/>
        </w:rPr>
        <w:t>Zamawiający zobowiązuje się do informowania Wykonawcy o planowanym terminie spotkania z wyprzedzeniem co najmniej 3 dni roboczych.</w:t>
      </w:r>
      <w:bookmarkEnd w:id="4"/>
    </w:p>
    <w:p w14:paraId="5E908297" w14:textId="606C157E" w:rsidR="00017CC5" w:rsidRDefault="00017CC5" w:rsidP="007A6094">
      <w:pPr>
        <w:pStyle w:val="Nagwek2"/>
        <w:numPr>
          <w:ilvl w:val="0"/>
          <w:numId w:val="7"/>
        </w:numPr>
      </w:pPr>
      <w:r>
        <w:t xml:space="preserve">Warunki udziału w postępowaniu: </w:t>
      </w:r>
    </w:p>
    <w:p w14:paraId="4355A1C5" w14:textId="68469F41" w:rsidR="00A77024" w:rsidRPr="00A77024" w:rsidRDefault="00A77024" w:rsidP="00A77024">
      <w:pPr>
        <w:pStyle w:val="Nagwek3"/>
      </w:pPr>
      <w:r>
        <w:t>D</w:t>
      </w:r>
      <w:r w:rsidRPr="00A77024">
        <w:t>ysponowani</w:t>
      </w:r>
      <w:r>
        <w:t>e</w:t>
      </w:r>
      <w:r w:rsidRPr="00A77024">
        <w:t xml:space="preserve"> </w:t>
      </w:r>
      <w:r w:rsidR="0024150E">
        <w:t>odpowiednim potencjałem kadrowym pozwalającym na należyte zrealizowanie zamówienia</w:t>
      </w:r>
      <w:r w:rsidRPr="00A77024">
        <w:t>:</w:t>
      </w:r>
    </w:p>
    <w:p w14:paraId="6E41CADB" w14:textId="081D6795" w:rsidR="00A77024" w:rsidRDefault="00A77024" w:rsidP="0011371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A77024">
        <w:rPr>
          <w:rFonts w:ascii="Calibri" w:hAnsi="Calibri" w:cs="Calibri"/>
        </w:rPr>
        <w:t xml:space="preserve">O udzielenie zamówienia mogą ubiegać się Wykonawcy, którzy </w:t>
      </w:r>
      <w:r w:rsidR="0024150E">
        <w:rPr>
          <w:rFonts w:ascii="Calibri" w:hAnsi="Calibri" w:cs="Calibri"/>
        </w:rPr>
        <w:t>mają kwalifikacje i uprawnienia niezbędne do realizacji</w:t>
      </w:r>
      <w:r w:rsidR="008910B3">
        <w:rPr>
          <w:rFonts w:ascii="Calibri" w:hAnsi="Calibri" w:cs="Calibri"/>
        </w:rPr>
        <w:t xml:space="preserve"> zamówieni</w:t>
      </w:r>
      <w:r w:rsidR="0024150E">
        <w:rPr>
          <w:rFonts w:ascii="Calibri" w:hAnsi="Calibri" w:cs="Calibri"/>
        </w:rPr>
        <w:t>a</w:t>
      </w:r>
      <w:r w:rsidR="008910B3">
        <w:rPr>
          <w:rFonts w:ascii="Calibri" w:hAnsi="Calibri" w:cs="Calibri"/>
        </w:rPr>
        <w:t xml:space="preserve"> osobiście lub </w:t>
      </w:r>
      <w:r w:rsidRPr="00A77024">
        <w:rPr>
          <w:rFonts w:ascii="Calibri" w:hAnsi="Calibri" w:cs="Calibri"/>
        </w:rPr>
        <w:t xml:space="preserve">dysponują </w:t>
      </w:r>
      <w:r w:rsidR="0024150E">
        <w:rPr>
          <w:rFonts w:ascii="Calibri" w:hAnsi="Calibri" w:cs="Calibri"/>
        </w:rPr>
        <w:t>odpowiednim potencjałem kadrowym pozwalającym na należyte zrealizowanie zamówienia</w:t>
      </w:r>
      <w:r w:rsidRPr="00A77024">
        <w:rPr>
          <w:rFonts w:ascii="Calibri" w:hAnsi="Calibri" w:cs="Calibri"/>
        </w:rPr>
        <w:t>, tj.</w:t>
      </w:r>
      <w:r>
        <w:rPr>
          <w:rFonts w:ascii="Calibri" w:hAnsi="Calibri" w:cs="Calibri"/>
        </w:rPr>
        <w:t>:</w:t>
      </w:r>
    </w:p>
    <w:p w14:paraId="5078A1D5" w14:textId="30742ECC" w:rsidR="000278F1" w:rsidRPr="00A77024" w:rsidRDefault="00A77024" w:rsidP="0011371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278F1" w:rsidRPr="00A77024">
        <w:rPr>
          <w:rFonts w:ascii="Calibri" w:hAnsi="Calibri" w:cs="Calibri"/>
        </w:rPr>
        <w:t>rchitekt</w:t>
      </w:r>
      <w:r w:rsidRPr="00A77024">
        <w:rPr>
          <w:rFonts w:ascii="Calibri" w:hAnsi="Calibri" w:cs="Calibri"/>
        </w:rPr>
        <w:t>em</w:t>
      </w:r>
      <w:r w:rsidR="000278F1" w:rsidRPr="00A77024">
        <w:rPr>
          <w:rFonts w:ascii="Calibri" w:hAnsi="Calibri" w:cs="Calibri"/>
        </w:rPr>
        <w:t xml:space="preserve"> posiadający</w:t>
      </w:r>
      <w:r w:rsidRPr="00A77024">
        <w:rPr>
          <w:rFonts w:ascii="Calibri" w:hAnsi="Calibri" w:cs="Calibri"/>
        </w:rPr>
        <w:t>m</w:t>
      </w:r>
      <w:r w:rsidR="000278F1" w:rsidRPr="00A77024">
        <w:rPr>
          <w:rFonts w:ascii="Calibri" w:hAnsi="Calibri" w:cs="Calibri"/>
        </w:rPr>
        <w:t xml:space="preserve"> niezbędną wiedzę, kwalifikacje i udokumentowane doświadczenie do wykonania przedmiotu zamówienia</w:t>
      </w:r>
      <w:r>
        <w:rPr>
          <w:rFonts w:ascii="Calibri" w:hAnsi="Calibri" w:cs="Calibri"/>
        </w:rPr>
        <w:t>,</w:t>
      </w:r>
    </w:p>
    <w:p w14:paraId="3EE55AF2" w14:textId="02EE636E" w:rsidR="000278F1" w:rsidRPr="004F3181" w:rsidRDefault="00A77024" w:rsidP="0011371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w</w:t>
      </w:r>
      <w:r w:rsidR="000278F1" w:rsidRPr="004F3181">
        <w:rPr>
          <w:rFonts w:ascii="Calibri" w:hAnsi="Calibri" w:cs="Calibri"/>
        </w:rPr>
        <w:t>ykształcenie</w:t>
      </w:r>
      <w:r>
        <w:rPr>
          <w:rFonts w:ascii="Calibri" w:hAnsi="Calibri" w:cs="Calibri"/>
        </w:rPr>
        <w:t>m</w:t>
      </w:r>
      <w:r w:rsidR="000278F1" w:rsidRPr="004F3181">
        <w:rPr>
          <w:rFonts w:ascii="Calibri" w:hAnsi="Calibri" w:cs="Calibri"/>
        </w:rPr>
        <w:t xml:space="preserve"> wyższ</w:t>
      </w:r>
      <w:r>
        <w:rPr>
          <w:rFonts w:ascii="Calibri" w:hAnsi="Calibri" w:cs="Calibri"/>
        </w:rPr>
        <w:t>ym</w:t>
      </w:r>
      <w:r w:rsidR="000278F1" w:rsidRPr="004F3181">
        <w:rPr>
          <w:rFonts w:ascii="Calibri" w:hAnsi="Calibri" w:cs="Calibri"/>
        </w:rPr>
        <w:t xml:space="preserve"> kierunko</w:t>
      </w:r>
      <w:r>
        <w:rPr>
          <w:rFonts w:ascii="Calibri" w:hAnsi="Calibri" w:cs="Calibri"/>
        </w:rPr>
        <w:t>wym</w:t>
      </w:r>
      <w:r w:rsidR="0001782B">
        <w:rPr>
          <w:rFonts w:ascii="Calibri" w:hAnsi="Calibri" w:cs="Calibri"/>
        </w:rPr>
        <w:t xml:space="preserve"> </w:t>
      </w:r>
      <w:r w:rsidR="000278F1" w:rsidRPr="004F3181">
        <w:rPr>
          <w:rFonts w:ascii="Calibri" w:hAnsi="Calibri" w:cs="Calibri"/>
        </w:rPr>
        <w:t xml:space="preserve">architektura </w:t>
      </w:r>
      <w:r w:rsidR="00872B23">
        <w:rPr>
          <w:rFonts w:ascii="Calibri" w:hAnsi="Calibri" w:cs="Calibri"/>
        </w:rPr>
        <w:t xml:space="preserve">oraz </w:t>
      </w:r>
      <w:r w:rsidR="00872B23" w:rsidRPr="00872B23">
        <w:rPr>
          <w:rFonts w:ascii="Calibri" w:hAnsi="Calibri" w:cs="Calibri"/>
        </w:rPr>
        <w:t>wpis</w:t>
      </w:r>
      <w:r w:rsidR="00872B23">
        <w:rPr>
          <w:rFonts w:ascii="Calibri" w:hAnsi="Calibri" w:cs="Calibri"/>
        </w:rPr>
        <w:t>em</w:t>
      </w:r>
      <w:r w:rsidR="00872B23" w:rsidRPr="00872B23">
        <w:rPr>
          <w:rFonts w:ascii="Calibri" w:hAnsi="Calibri" w:cs="Calibri"/>
        </w:rPr>
        <w:t xml:space="preserve"> na listę członków Izby Architektów</w:t>
      </w:r>
      <w:r w:rsidR="00872B23">
        <w:rPr>
          <w:rFonts w:ascii="Calibri" w:hAnsi="Calibri" w:cs="Calibri"/>
        </w:rPr>
        <w:t>,</w:t>
      </w:r>
    </w:p>
    <w:p w14:paraId="7FDEC556" w14:textId="0151786F" w:rsidR="000278F1" w:rsidRPr="004F3181" w:rsidRDefault="00A77024" w:rsidP="0011371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0278F1" w:rsidRPr="004F3181">
        <w:rPr>
          <w:rFonts w:ascii="Calibri" w:hAnsi="Calibri" w:cs="Calibri"/>
        </w:rPr>
        <w:t>dokumentowan</w:t>
      </w:r>
      <w:r>
        <w:rPr>
          <w:rFonts w:ascii="Calibri" w:hAnsi="Calibri" w:cs="Calibri"/>
        </w:rPr>
        <w:t>ym</w:t>
      </w:r>
      <w:r w:rsidR="000278F1" w:rsidRPr="004F3181">
        <w:rPr>
          <w:rFonts w:ascii="Calibri" w:hAnsi="Calibri" w:cs="Calibri"/>
        </w:rPr>
        <w:t xml:space="preserve"> doświadczenie</w:t>
      </w:r>
      <w:r>
        <w:rPr>
          <w:rFonts w:ascii="Calibri" w:hAnsi="Calibri" w:cs="Calibri"/>
        </w:rPr>
        <w:t>m</w:t>
      </w:r>
      <w:r w:rsidR="000278F1" w:rsidRPr="004F3181">
        <w:rPr>
          <w:rFonts w:ascii="Calibri" w:hAnsi="Calibri" w:cs="Calibri"/>
        </w:rPr>
        <w:t xml:space="preserve"> w zakresie dostępności architektonicznej i projektowania uniwersalnego</w:t>
      </w:r>
      <w:r>
        <w:rPr>
          <w:rFonts w:ascii="Calibri" w:hAnsi="Calibri" w:cs="Calibri"/>
        </w:rPr>
        <w:t>,</w:t>
      </w:r>
    </w:p>
    <w:p w14:paraId="657C660E" w14:textId="40DCC00E" w:rsidR="000278F1" w:rsidRPr="00A77024" w:rsidRDefault="00A77024" w:rsidP="0011371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0278F1" w:rsidRPr="004F3181">
        <w:rPr>
          <w:rFonts w:ascii="Calibri" w:hAnsi="Calibri" w:cs="Calibri"/>
        </w:rPr>
        <w:t>najomoś</w:t>
      </w:r>
      <w:r>
        <w:rPr>
          <w:rFonts w:ascii="Calibri" w:hAnsi="Calibri" w:cs="Calibri"/>
        </w:rPr>
        <w:t>cią</w:t>
      </w:r>
      <w:r w:rsidR="000278F1" w:rsidRPr="004F3181">
        <w:rPr>
          <w:rFonts w:ascii="Calibri" w:hAnsi="Calibri" w:cs="Calibri"/>
        </w:rPr>
        <w:t xml:space="preserve"> przepisów prawa, standardów, wytycznych i norm z zakresu prawa budowlanego takich jak: ustawa z dnia 7 lipca 1994 r. Prawo budowlane (Dz.U. z 2021, poz. 2351 z późn. zm.), ustawa z dnia 23 lipca 2003 r. o ochronie zabytków i opiece nad zabytkami (Dz.U. 2021</w:t>
      </w:r>
      <w:r>
        <w:rPr>
          <w:rFonts w:ascii="Calibri" w:hAnsi="Calibri" w:cs="Calibri"/>
        </w:rPr>
        <w:t xml:space="preserve"> </w:t>
      </w:r>
      <w:r w:rsidR="000278F1" w:rsidRPr="00A77024">
        <w:rPr>
          <w:rFonts w:ascii="Calibri" w:hAnsi="Calibri" w:cs="Calibri"/>
        </w:rPr>
        <w:t>poz. 710 z późn. zm.), rozporządzenie Ministra Infrastruktury z 12 kwietnia 2002 r. w sprawie warunków technicznych, jakim powinny odpowiadać budynki i ich usytuowanie (Dz.U. 2019 poz. 1065 z późn. zm.), ustawa z dnia 24 sierpnia 1991 r. o ochronie przeciwpożarowej (Dz.U. 2021 poz. 869 z późn. zm.), Standardów dostępności budynków dla osób z niepełnosprawnościami uwzględniając koncepcję uniwersalnego projektowania – poradnik</w:t>
      </w:r>
      <w:r>
        <w:rPr>
          <w:rFonts w:ascii="Calibri" w:hAnsi="Calibri" w:cs="Calibri"/>
        </w:rPr>
        <w:t xml:space="preserve"> </w:t>
      </w:r>
      <w:r w:rsidR="000278F1" w:rsidRPr="00A77024">
        <w:rPr>
          <w:rFonts w:ascii="Calibri" w:hAnsi="Calibri" w:cs="Calibri"/>
        </w:rPr>
        <w:t xml:space="preserve">Ministerstwa Inwestycji i Rozwoju, Budowlanego ABC opracowanego przez Ministerstwo Rozwoju i Technologii, publikacji dla architektów opracowanej przez Kamila Kowalskiego WŁĄCZNIK 2.0. </w:t>
      </w:r>
    </w:p>
    <w:p w14:paraId="770D7D8D" w14:textId="30A09FED" w:rsidR="007A6094" w:rsidRDefault="00A77024" w:rsidP="0011371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znajomością</w:t>
      </w:r>
      <w:r w:rsidR="000278F1" w:rsidRPr="004F3181">
        <w:rPr>
          <w:rFonts w:ascii="Calibri" w:hAnsi="Calibri" w:cs="Calibri"/>
        </w:rPr>
        <w:t xml:space="preserve"> przepisów krajowych, europejskich i międzynarodowych, których Polska jest stroną w zakresie dostępności dla osób z niepełnosprawnościami, m.in. ustawy z dnia 19 lipca 2019 r. o zapewnianiu dostępności osobom ze szczególnymi potrzebami (t.j. Dz. U. z 2024 r. poz. 1411), Konwencji o Prawach Osób Niepełnosprawnych (Convention on the Rights of Persons with Disabilities – Rezolucja Zgromadzenia Ogólnego ONZ A/RES/61/106 z dnia 13 grudnia 2006), uchwały Sejmu RP z dnia 1 sierpnia 1997 r. – Karta Praw Osób Niepełnosprawnych (M.P. z 1997 Nr 50, poz. 475)</w:t>
      </w:r>
      <w:r w:rsidR="007A6094">
        <w:rPr>
          <w:rFonts w:ascii="Calibri" w:hAnsi="Calibri" w:cs="Calibri"/>
        </w:rPr>
        <w:t>.</w:t>
      </w:r>
    </w:p>
    <w:p w14:paraId="1D2416AD" w14:textId="33FA3018" w:rsidR="00561B2D" w:rsidRPr="00561B2D" w:rsidRDefault="00561B2D" w:rsidP="0011371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Wykonawca będzie świadczył usługę osobiście, zobowiązany jest do spełnienia kryteriów, o których mowa w ust. 1 pkt 1-5.</w:t>
      </w:r>
    </w:p>
    <w:p w14:paraId="5892EA04" w14:textId="259F9BF3" w:rsidR="00F751D2" w:rsidRPr="00F751D2" w:rsidRDefault="00F751D2" w:rsidP="00E77A7E">
      <w:pPr>
        <w:pStyle w:val="Nagwek2"/>
        <w:numPr>
          <w:ilvl w:val="0"/>
          <w:numId w:val="7"/>
        </w:numPr>
      </w:pPr>
      <w:r w:rsidRPr="00F751D2">
        <w:t>P</w:t>
      </w:r>
      <w:r>
        <w:t>odstawy</w:t>
      </w:r>
      <w:r w:rsidRPr="00F751D2">
        <w:t xml:space="preserve"> </w:t>
      </w:r>
      <w:r>
        <w:t>wykluczenia z</w:t>
      </w:r>
      <w:r w:rsidRPr="00F751D2">
        <w:t xml:space="preserve"> </w:t>
      </w:r>
      <w:r>
        <w:t>postępowania</w:t>
      </w:r>
      <w:r w:rsidR="007A6094">
        <w:t>:</w:t>
      </w:r>
    </w:p>
    <w:p w14:paraId="1FC8ACAF" w14:textId="22BDB99C" w:rsidR="000377E1" w:rsidRPr="000377E1" w:rsidRDefault="005F0F87" w:rsidP="0011371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5F0F87">
        <w:rPr>
          <w:rFonts w:ascii="Calibri" w:hAnsi="Calibri" w:cs="Calibri"/>
        </w:rPr>
        <w:t xml:space="preserve">Wykonawca </w:t>
      </w:r>
      <w:r w:rsidR="0070400E" w:rsidRPr="005F0F87">
        <w:rPr>
          <w:rFonts w:ascii="Calibri" w:hAnsi="Calibri" w:cs="Calibri"/>
        </w:rPr>
        <w:t>który jest powiązany osobowo lub kapitałowo z Zamawiającym</w:t>
      </w:r>
      <w:r w:rsidR="0070400E">
        <w:rPr>
          <w:rFonts w:ascii="Calibri" w:hAnsi="Calibri" w:cs="Calibri"/>
        </w:rPr>
        <w:t xml:space="preserve"> </w:t>
      </w:r>
      <w:r w:rsidRPr="005F0F87">
        <w:rPr>
          <w:rFonts w:ascii="Calibri" w:hAnsi="Calibri" w:cs="Calibri"/>
        </w:rPr>
        <w:t>podlega wykluczeniu, w celu uniknięcia konfliktu interesów.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 xml:space="preserve">Przez powiązania kapitałowe lub osobowe </w:t>
      </w:r>
      <w:r w:rsidR="000377E1" w:rsidRPr="000377E1">
        <w:rPr>
          <w:rFonts w:ascii="Calibri" w:hAnsi="Calibri" w:cs="Calibri"/>
        </w:rPr>
        <w:lastRenderedPageBreak/>
        <w:t>rozumie się wzajemne powiązania między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Zamawiającym lub osobami upoważnionymi do zaciągania zobowiązań w imieniu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Zamawiającego lub osobami wykonującymi w imieniu Zamawiającego czynności związane z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przygotowaniem i przeprowadzeniem procedury wyboru Wykonawcy, a Wykonawcą lub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osobami upoważnionymi do zaciągania zobowiązań w imieniu Wykonawcy lub wykonującymi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w imieniu Wykonawcy czynności w niniejszym postępowaniu albo między zastępcami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prawnymi lub członkami organów zarządzających lub organów nadzorczych Zamawiającego, a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Wykonawcą lub zastępcami prawnymi lub członkami organów zarządzających lub organów</w:t>
      </w:r>
      <w:r w:rsidR="000377E1">
        <w:rPr>
          <w:rFonts w:ascii="Calibri" w:hAnsi="Calibri" w:cs="Calibri"/>
        </w:rPr>
        <w:t xml:space="preserve"> </w:t>
      </w:r>
      <w:r w:rsidR="000377E1" w:rsidRPr="000377E1">
        <w:rPr>
          <w:rFonts w:ascii="Calibri" w:hAnsi="Calibri" w:cs="Calibri"/>
        </w:rPr>
        <w:t>nadzorczych Wykonawcy, polegające na:</w:t>
      </w:r>
    </w:p>
    <w:p w14:paraId="70958419" w14:textId="282706E6" w:rsidR="000377E1" w:rsidRPr="004C5C88" w:rsidRDefault="000377E1" w:rsidP="0011371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uczestniczeniu w spółce, jako wspólnik spółki cywilnej lub spółki osobowej,</w:t>
      </w:r>
    </w:p>
    <w:p w14:paraId="32F99AB6" w14:textId="5F54DD5F" w:rsidR="000377E1" w:rsidRPr="004C5C88" w:rsidRDefault="000377E1" w:rsidP="0011371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posiadaniu co najmniej 10% udziałów lub akcji,</w:t>
      </w:r>
    </w:p>
    <w:p w14:paraId="1B8169ED" w14:textId="44901CD3" w:rsidR="000377E1" w:rsidRPr="004C5C88" w:rsidRDefault="000377E1" w:rsidP="0011371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pełnieniu funkcji członka organu nadzorczego lub zarządzającego, prokurenta, pełnomocnika,</w:t>
      </w:r>
    </w:p>
    <w:p w14:paraId="6E9DEA9E" w14:textId="13774024" w:rsidR="000377E1" w:rsidRPr="004C5C88" w:rsidRDefault="000377E1" w:rsidP="0011371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42F6A21C" w14:textId="64876362" w:rsidR="005F0F87" w:rsidRPr="004C5C88" w:rsidRDefault="000377E1" w:rsidP="0011371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pozostawaniu w takim stosunku prawnym lub faktycznym, że istnieje uzasadniona wątpliwość co do ich bezstronności lub niezależności w związku z postępowaniem o udzielenie zamówienia.</w:t>
      </w:r>
    </w:p>
    <w:p w14:paraId="54CB3154" w14:textId="77777777" w:rsidR="004C5C88" w:rsidRDefault="005F0F87" w:rsidP="00113715">
      <w:pPr>
        <w:pStyle w:val="Akapitzlist"/>
        <w:numPr>
          <w:ilvl w:val="0"/>
          <w:numId w:val="8"/>
        </w:numPr>
        <w:spacing w:after="600" w:line="276" w:lineRule="auto"/>
        <w:jc w:val="both"/>
        <w:rPr>
          <w:rFonts w:ascii="Calibri" w:hAnsi="Calibri" w:cs="Calibri"/>
        </w:rPr>
      </w:pPr>
      <w:r w:rsidRPr="005F0F87">
        <w:rPr>
          <w:rFonts w:ascii="Calibri" w:hAnsi="Calibri" w:cs="Calibri"/>
        </w:rPr>
        <w:t xml:space="preserve">Wykonawca </w:t>
      </w:r>
      <w:r w:rsidR="00761BB1" w:rsidRPr="00761BB1">
        <w:rPr>
          <w:rFonts w:ascii="Calibri" w:hAnsi="Calibri" w:cs="Calibri"/>
        </w:rPr>
        <w:t>wobec którego zachodzą okoliczności i podstawy do zakazu udostępniania funduszy, środków</w:t>
      </w:r>
      <w:r w:rsidR="00761BB1">
        <w:rPr>
          <w:rFonts w:ascii="Calibri" w:hAnsi="Calibri" w:cs="Calibri"/>
        </w:rPr>
        <w:t xml:space="preserve"> </w:t>
      </w:r>
      <w:r w:rsidR="00761BB1" w:rsidRPr="00761BB1">
        <w:rPr>
          <w:rFonts w:ascii="Calibri" w:hAnsi="Calibri" w:cs="Calibri"/>
        </w:rPr>
        <w:t>finansowych lub zasobów gospodarczych oraz udzielania wsparcia w związku z agresją Rosji</w:t>
      </w:r>
      <w:r w:rsidR="00761BB1">
        <w:rPr>
          <w:rFonts w:ascii="Calibri" w:hAnsi="Calibri" w:cs="Calibri"/>
        </w:rPr>
        <w:t xml:space="preserve"> </w:t>
      </w:r>
      <w:r w:rsidR="00761BB1" w:rsidRPr="00761BB1">
        <w:rPr>
          <w:rFonts w:ascii="Calibri" w:hAnsi="Calibri" w:cs="Calibri"/>
        </w:rPr>
        <w:t xml:space="preserve">wobec Ukrainy </w:t>
      </w:r>
      <w:r w:rsidRPr="00761BB1">
        <w:rPr>
          <w:rFonts w:ascii="Calibri" w:hAnsi="Calibri" w:cs="Calibri"/>
        </w:rPr>
        <w:t>podlega wykluczeniu na podstawie</w:t>
      </w:r>
      <w:r w:rsidR="004C5C88">
        <w:rPr>
          <w:rFonts w:ascii="Calibri" w:hAnsi="Calibri" w:cs="Calibri"/>
        </w:rPr>
        <w:t xml:space="preserve"> określonej</w:t>
      </w:r>
      <w:r w:rsidRPr="00761BB1">
        <w:rPr>
          <w:rFonts w:ascii="Calibri" w:hAnsi="Calibri" w:cs="Calibri"/>
        </w:rPr>
        <w:t xml:space="preserve"> w</w:t>
      </w:r>
      <w:r w:rsidR="004C5C88">
        <w:rPr>
          <w:rFonts w:ascii="Calibri" w:hAnsi="Calibri" w:cs="Calibri"/>
        </w:rPr>
        <w:t>:</w:t>
      </w:r>
    </w:p>
    <w:p w14:paraId="3D13E48D" w14:textId="3F33C47F" w:rsidR="004C5C88" w:rsidRDefault="005F0F87" w:rsidP="00113715">
      <w:pPr>
        <w:pStyle w:val="Akapitzlist"/>
        <w:numPr>
          <w:ilvl w:val="0"/>
          <w:numId w:val="22"/>
        </w:numPr>
        <w:spacing w:after="600" w:line="276" w:lineRule="auto"/>
        <w:jc w:val="both"/>
        <w:rPr>
          <w:rFonts w:ascii="Calibri" w:hAnsi="Calibri" w:cs="Calibri"/>
        </w:rPr>
      </w:pPr>
      <w:r w:rsidRPr="00761BB1">
        <w:rPr>
          <w:rFonts w:ascii="Calibri" w:hAnsi="Calibri" w:cs="Calibri"/>
        </w:rPr>
        <w:t>art. 7 ustawy z dnia 13 kwietnia 2022 r.</w:t>
      </w:r>
      <w:r w:rsidR="00EA69B1">
        <w:rPr>
          <w:rFonts w:ascii="Calibri" w:hAnsi="Calibri" w:cs="Calibri"/>
        </w:rPr>
        <w:t xml:space="preserve"> </w:t>
      </w:r>
      <w:r w:rsidR="00BF4EAD" w:rsidRPr="00761BB1">
        <w:rPr>
          <w:rFonts w:ascii="Calibri" w:hAnsi="Calibri" w:cs="Calibri"/>
        </w:rPr>
        <w:t xml:space="preserve">o </w:t>
      </w:r>
      <w:r w:rsidRPr="00761BB1">
        <w:rPr>
          <w:rFonts w:ascii="Calibri" w:hAnsi="Calibri" w:cs="Calibri"/>
        </w:rPr>
        <w:t>szczególnych rozwiązaniach w zakresie przeciwdziałania wspieraniu agresji na Ukrainę oraz</w:t>
      </w:r>
      <w:r w:rsidR="00532035" w:rsidRPr="00761BB1">
        <w:rPr>
          <w:rFonts w:ascii="Calibri" w:hAnsi="Calibri" w:cs="Calibri"/>
        </w:rPr>
        <w:t xml:space="preserve"> </w:t>
      </w:r>
      <w:r w:rsidRPr="00761BB1">
        <w:rPr>
          <w:rFonts w:ascii="Calibri" w:hAnsi="Calibri" w:cs="Calibri"/>
        </w:rPr>
        <w:t>służących ochronie bezpieczeństwa narodowego</w:t>
      </w:r>
      <w:r w:rsidR="004C5C88">
        <w:rPr>
          <w:rFonts w:ascii="Calibri" w:hAnsi="Calibri" w:cs="Calibri"/>
        </w:rPr>
        <w:t>,</w:t>
      </w:r>
    </w:p>
    <w:p w14:paraId="36E19223" w14:textId="6486D3B1" w:rsidR="004C5C88" w:rsidRDefault="004C5C88" w:rsidP="00113715">
      <w:pPr>
        <w:pStyle w:val="Akapitzlist"/>
        <w:numPr>
          <w:ilvl w:val="0"/>
          <w:numId w:val="22"/>
        </w:numPr>
        <w:spacing w:after="60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Rozporządzeni</w:t>
      </w:r>
      <w:r>
        <w:rPr>
          <w:rFonts w:ascii="Calibri" w:hAnsi="Calibri" w:cs="Calibri"/>
        </w:rPr>
        <w:t>u</w:t>
      </w:r>
      <w:r w:rsidRPr="004C5C88">
        <w:rPr>
          <w:rFonts w:ascii="Calibri" w:hAnsi="Calibri" w:cs="Calibri"/>
        </w:rPr>
        <w:t xml:space="preserve"> Rady (WE) nr 765/2006 z dnia 18 maja 2006 r. dotycząc</w:t>
      </w:r>
      <w:r>
        <w:rPr>
          <w:rFonts w:ascii="Calibri" w:hAnsi="Calibri" w:cs="Calibri"/>
        </w:rPr>
        <w:t>ym</w:t>
      </w:r>
      <w:r w:rsidRPr="004C5C88">
        <w:rPr>
          <w:rFonts w:ascii="Calibri" w:hAnsi="Calibri" w:cs="Calibri"/>
        </w:rPr>
        <w:t xml:space="preserve"> środków ograniczających w związku z sytuacją na Białorusi i udziałem Białorusi w agresji Rosji wobec Ukrainy (Dz. U. UE L 134 z 20.5.2006, str. 1, z późn. zm.)</w:t>
      </w:r>
      <w:r>
        <w:rPr>
          <w:rFonts w:ascii="Calibri" w:hAnsi="Calibri" w:cs="Calibri"/>
        </w:rPr>
        <w:t>,</w:t>
      </w:r>
    </w:p>
    <w:p w14:paraId="5DE8D92E" w14:textId="48E0A263" w:rsidR="004C5C88" w:rsidRDefault="004C5C88" w:rsidP="00113715">
      <w:pPr>
        <w:pStyle w:val="Akapitzlist"/>
        <w:numPr>
          <w:ilvl w:val="0"/>
          <w:numId w:val="22"/>
        </w:numPr>
        <w:spacing w:after="60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Rozporządzeni</w:t>
      </w:r>
      <w:r>
        <w:rPr>
          <w:rFonts w:ascii="Calibri" w:hAnsi="Calibri" w:cs="Calibri"/>
        </w:rPr>
        <w:t>u</w:t>
      </w:r>
      <w:r w:rsidRPr="004C5C88">
        <w:rPr>
          <w:rFonts w:ascii="Calibri" w:hAnsi="Calibri" w:cs="Calibri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z 17.3.2014, str. 6, z późn. zm.)</w:t>
      </w:r>
      <w:r>
        <w:rPr>
          <w:rFonts w:ascii="Calibri" w:hAnsi="Calibri" w:cs="Calibri"/>
        </w:rPr>
        <w:t>,</w:t>
      </w:r>
    </w:p>
    <w:p w14:paraId="12CA2A7E" w14:textId="1DDABF02" w:rsidR="008F1C30" w:rsidRDefault="004C5C88" w:rsidP="00113715">
      <w:pPr>
        <w:pStyle w:val="Akapitzlist"/>
        <w:numPr>
          <w:ilvl w:val="0"/>
          <w:numId w:val="22"/>
        </w:numPr>
        <w:spacing w:after="600" w:line="276" w:lineRule="auto"/>
        <w:jc w:val="both"/>
        <w:rPr>
          <w:rFonts w:ascii="Calibri" w:hAnsi="Calibri" w:cs="Calibri"/>
        </w:rPr>
      </w:pPr>
      <w:r w:rsidRPr="004C5C88">
        <w:rPr>
          <w:rFonts w:ascii="Calibri" w:hAnsi="Calibri" w:cs="Calibri"/>
        </w:rPr>
        <w:t>Rozporządzeni</w:t>
      </w:r>
      <w:r>
        <w:rPr>
          <w:rFonts w:ascii="Calibri" w:hAnsi="Calibri" w:cs="Calibri"/>
        </w:rPr>
        <w:t>u</w:t>
      </w:r>
      <w:r w:rsidRPr="004C5C88">
        <w:rPr>
          <w:rFonts w:ascii="Calibri" w:hAnsi="Calibri" w:cs="Calibri"/>
        </w:rPr>
        <w:t xml:space="preserve"> (UE) nr 833/2014 z dnia 31 lipca 2014 r. dotycząc</w:t>
      </w:r>
      <w:r>
        <w:rPr>
          <w:rFonts w:ascii="Calibri" w:hAnsi="Calibri" w:cs="Calibri"/>
        </w:rPr>
        <w:t>ym</w:t>
      </w:r>
      <w:r w:rsidRPr="004C5C88">
        <w:rPr>
          <w:rFonts w:ascii="Calibri" w:hAnsi="Calibri" w:cs="Calibri"/>
        </w:rPr>
        <w:t xml:space="preserve"> środków ograniczających w związku z działaniami Rosji destabilizującymi sytuację na Ukrainie (Dz. U. UE L 229 z 31.07.2014, str. 1. z późn. zm.)</w:t>
      </w:r>
      <w:r>
        <w:rPr>
          <w:rFonts w:ascii="Calibri" w:hAnsi="Calibri" w:cs="Calibri"/>
        </w:rPr>
        <w:t>.</w:t>
      </w:r>
    </w:p>
    <w:p w14:paraId="635E39A2" w14:textId="59D98F83" w:rsidR="008F1C30" w:rsidRPr="008F1C30" w:rsidRDefault="008F1C30" w:rsidP="00113715">
      <w:pPr>
        <w:pStyle w:val="Akapitzlist"/>
        <w:numPr>
          <w:ilvl w:val="0"/>
          <w:numId w:val="8"/>
        </w:numPr>
        <w:spacing w:after="600" w:line="276" w:lineRule="auto"/>
        <w:jc w:val="both"/>
        <w:rPr>
          <w:rFonts w:ascii="Calibri" w:hAnsi="Calibri" w:cs="Calibri"/>
        </w:rPr>
      </w:pPr>
      <w:r w:rsidRPr="008F1C30">
        <w:rPr>
          <w:rFonts w:ascii="Calibri" w:hAnsi="Calibri" w:cs="Calibri"/>
        </w:rPr>
        <w:t>Podlega wykluczeniu Wykonawca</w:t>
      </w:r>
      <w:r w:rsidR="008C131A">
        <w:rPr>
          <w:rFonts w:ascii="Calibri" w:hAnsi="Calibri" w:cs="Calibri"/>
        </w:rPr>
        <w:t xml:space="preserve"> </w:t>
      </w:r>
      <w:r w:rsidRPr="008F1C30">
        <w:rPr>
          <w:rFonts w:ascii="Calibri" w:hAnsi="Calibri" w:cs="Calibri"/>
        </w:rPr>
        <w:t>który naruszył obowiązki w dziedzinie ochrony środowiska, prawa socjalnego lub prawa pracy:</w:t>
      </w:r>
    </w:p>
    <w:p w14:paraId="0D189B79" w14:textId="3DB5B5C1" w:rsidR="008F1C30" w:rsidRDefault="008F1C30" w:rsidP="00113715">
      <w:pPr>
        <w:pStyle w:val="Akapitzlist"/>
        <w:numPr>
          <w:ilvl w:val="0"/>
          <w:numId w:val="24"/>
        </w:numPr>
        <w:spacing w:after="600" w:line="276" w:lineRule="auto"/>
        <w:jc w:val="both"/>
        <w:rPr>
          <w:rFonts w:ascii="Calibri" w:hAnsi="Calibri" w:cs="Calibri"/>
        </w:rPr>
      </w:pPr>
      <w:r w:rsidRPr="008F1C30">
        <w:rPr>
          <w:rFonts w:ascii="Calibri" w:hAnsi="Calibri" w:cs="Calibri"/>
        </w:rPr>
        <w:t>będąc</w:t>
      </w:r>
      <w:r w:rsidR="008C131A">
        <w:rPr>
          <w:rFonts w:ascii="Calibri" w:hAnsi="Calibri" w:cs="Calibri"/>
        </w:rPr>
        <w:t>y</w:t>
      </w:r>
      <w:r w:rsidRPr="008F1C30">
        <w:rPr>
          <w:rFonts w:ascii="Calibri" w:hAnsi="Calibri" w:cs="Calibri"/>
        </w:rPr>
        <w:t xml:space="preserve"> osobą fizyczną skazan</w:t>
      </w:r>
      <w:r w:rsidR="008C131A">
        <w:rPr>
          <w:rFonts w:ascii="Calibri" w:hAnsi="Calibri" w:cs="Calibri"/>
        </w:rPr>
        <w:t>ą</w:t>
      </w:r>
      <w:r w:rsidRPr="008F1C30">
        <w:rPr>
          <w:rFonts w:ascii="Calibri" w:hAnsi="Calibri" w:cs="Calibri"/>
        </w:rPr>
        <w:t xml:space="preserve"> prawomocnie za przestępstwo przeciwko środowisku, o którym mowa w rozdziale XXII Kodeksu karnego lub za przestępstwo przeciwko prawom </w:t>
      </w:r>
      <w:r w:rsidRPr="008F1C30">
        <w:rPr>
          <w:rFonts w:ascii="Calibri" w:hAnsi="Calibri" w:cs="Calibri"/>
        </w:rPr>
        <w:lastRenderedPageBreak/>
        <w:t>osób wykonujących pracę zarobkową, o którym mowa w rozdziale XXVIII Kodeksu karnego, lub za odpowiedni czyn zabroniony określony w przepisach prawa obcego,</w:t>
      </w:r>
    </w:p>
    <w:p w14:paraId="2F634538" w14:textId="160AC001" w:rsidR="008F1C30" w:rsidRPr="008C131A" w:rsidRDefault="008F1C30" w:rsidP="00113715">
      <w:pPr>
        <w:pStyle w:val="Akapitzlist"/>
        <w:numPr>
          <w:ilvl w:val="0"/>
          <w:numId w:val="24"/>
        </w:numPr>
        <w:spacing w:after="600" w:line="276" w:lineRule="auto"/>
        <w:jc w:val="both"/>
        <w:rPr>
          <w:rFonts w:ascii="Calibri" w:hAnsi="Calibri" w:cs="Calibri"/>
        </w:rPr>
      </w:pPr>
      <w:r w:rsidRPr="008C131A">
        <w:rPr>
          <w:rFonts w:ascii="Calibri" w:hAnsi="Calibri" w:cs="Calibri"/>
        </w:rPr>
        <w:t>będąc</w:t>
      </w:r>
      <w:r w:rsidR="008C131A">
        <w:rPr>
          <w:rFonts w:ascii="Calibri" w:hAnsi="Calibri" w:cs="Calibri"/>
        </w:rPr>
        <w:t>y</w:t>
      </w:r>
      <w:r w:rsidRPr="008C131A">
        <w:rPr>
          <w:rFonts w:ascii="Calibri" w:hAnsi="Calibri" w:cs="Calibri"/>
        </w:rPr>
        <w:t xml:space="preserve"> osobą fizyczną prawomocnie ukaran</w:t>
      </w:r>
      <w:r w:rsidR="008C131A">
        <w:rPr>
          <w:rFonts w:ascii="Calibri" w:hAnsi="Calibri" w:cs="Calibri"/>
        </w:rPr>
        <w:t>ą</w:t>
      </w:r>
      <w:r w:rsidRPr="008C131A">
        <w:rPr>
          <w:rFonts w:ascii="Calibri" w:hAnsi="Calibri" w:cs="Calibri"/>
        </w:rPr>
        <w:t xml:space="preserve"> za wykroczenie przeciwko prawom pracownika lub wykroczenie przeciwko środowisku, jeżeli za jego popełnienie wymierzono karę aresztu, ograniczenia wolności lub karę grzywny,</w:t>
      </w:r>
    </w:p>
    <w:p w14:paraId="13548A93" w14:textId="55B7C2EB" w:rsidR="008F1C30" w:rsidRPr="008F1C30" w:rsidRDefault="008F1C30" w:rsidP="00113715">
      <w:pPr>
        <w:pStyle w:val="Akapitzlist"/>
        <w:numPr>
          <w:ilvl w:val="0"/>
          <w:numId w:val="24"/>
        </w:numPr>
        <w:spacing w:after="600" w:line="276" w:lineRule="auto"/>
        <w:jc w:val="both"/>
        <w:rPr>
          <w:rFonts w:ascii="Calibri" w:hAnsi="Calibri" w:cs="Calibri"/>
        </w:rPr>
      </w:pPr>
      <w:r w:rsidRPr="008F1C30">
        <w:rPr>
          <w:rFonts w:ascii="Calibri" w:hAnsi="Calibri" w:cs="Calibri"/>
        </w:rPr>
        <w:t>wobec którego wydano ostateczną decyzję administracyjną o naruszeniu obowiązków wynikających z prawa ochrony środowiska, prawa pracy lub przepisów o zabezpieczeniu społecznym, jeżeli wymierzono tą decyzją karę pieniężną</w:t>
      </w:r>
      <w:r w:rsidR="008C131A">
        <w:rPr>
          <w:rFonts w:ascii="Calibri" w:hAnsi="Calibri" w:cs="Calibri"/>
        </w:rPr>
        <w:t>.</w:t>
      </w:r>
    </w:p>
    <w:p w14:paraId="51B22912" w14:textId="2E0CF9A9" w:rsidR="00761BB1" w:rsidRPr="00EA69B1" w:rsidRDefault="00761BB1" w:rsidP="00113715">
      <w:pPr>
        <w:pStyle w:val="Akapitzlist"/>
        <w:numPr>
          <w:ilvl w:val="0"/>
          <w:numId w:val="8"/>
        </w:numPr>
        <w:spacing w:after="600" w:line="276" w:lineRule="auto"/>
        <w:jc w:val="both"/>
        <w:rPr>
          <w:rFonts w:ascii="Calibri" w:hAnsi="Calibri" w:cs="Calibri"/>
        </w:rPr>
      </w:pPr>
      <w:r w:rsidRPr="00EA69B1">
        <w:rPr>
          <w:rFonts w:ascii="Calibri" w:hAnsi="Calibri" w:cs="Calibri"/>
        </w:rPr>
        <w:t>Ocena spełniania warunków udziału w postępowaniu zostanie dokonana na podstawie</w:t>
      </w:r>
    </w:p>
    <w:p w14:paraId="74257B5C" w14:textId="5CFA6691" w:rsidR="008F1C30" w:rsidRDefault="00761BB1" w:rsidP="00113715">
      <w:pPr>
        <w:pStyle w:val="Akapitzlist"/>
        <w:spacing w:after="0" w:line="276" w:lineRule="auto"/>
        <w:jc w:val="both"/>
        <w:rPr>
          <w:rFonts w:ascii="Calibri" w:hAnsi="Calibri" w:cs="Calibri"/>
        </w:rPr>
      </w:pPr>
      <w:r w:rsidRPr="00761BB1">
        <w:rPr>
          <w:rFonts w:ascii="Calibri" w:hAnsi="Calibri" w:cs="Calibri"/>
        </w:rPr>
        <w:t>oświadczeń oraz dokumentów złożonych wraz z ofertą, według zasady spełnia/nie spełnia.</w:t>
      </w:r>
    </w:p>
    <w:p w14:paraId="10A77298" w14:textId="43DDFB14" w:rsidR="008F1C30" w:rsidRPr="008F1C30" w:rsidRDefault="00EA69B1" w:rsidP="0011371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761BB1">
        <w:rPr>
          <w:rFonts w:ascii="Calibri" w:hAnsi="Calibri" w:cs="Calibri"/>
        </w:rPr>
        <w:t>Oferty Wykonawców</w:t>
      </w:r>
      <w:r>
        <w:rPr>
          <w:rFonts w:ascii="Calibri" w:hAnsi="Calibri" w:cs="Calibri"/>
        </w:rPr>
        <w:t xml:space="preserve"> </w:t>
      </w:r>
      <w:r w:rsidR="00761BB1" w:rsidRPr="00EA69B1">
        <w:rPr>
          <w:rFonts w:ascii="Calibri" w:hAnsi="Calibri" w:cs="Calibri"/>
        </w:rPr>
        <w:t xml:space="preserve">niespełniających warunków </w:t>
      </w:r>
      <w:r>
        <w:rPr>
          <w:rFonts w:ascii="Calibri" w:hAnsi="Calibri" w:cs="Calibri"/>
        </w:rPr>
        <w:t xml:space="preserve">udziału w postępowaniu określonych </w:t>
      </w:r>
      <w:r w:rsidR="00B80C55">
        <w:rPr>
          <w:rFonts w:ascii="Calibri" w:hAnsi="Calibri" w:cs="Calibri"/>
        </w:rPr>
        <w:br/>
      </w:r>
      <w:r>
        <w:rPr>
          <w:rFonts w:ascii="Calibri" w:hAnsi="Calibri" w:cs="Calibri"/>
        </w:rPr>
        <w:t>w niniejszym zapytaniu</w:t>
      </w:r>
      <w:r w:rsidRPr="00EA69B1">
        <w:rPr>
          <w:rFonts w:ascii="Calibri" w:hAnsi="Calibri" w:cs="Calibri"/>
        </w:rPr>
        <w:t xml:space="preserve"> będą podlegały odrzuceniu</w:t>
      </w:r>
      <w:r>
        <w:rPr>
          <w:rFonts w:ascii="Calibri" w:hAnsi="Calibri" w:cs="Calibri"/>
        </w:rPr>
        <w:t>.</w:t>
      </w:r>
    </w:p>
    <w:p w14:paraId="4E4B14C0" w14:textId="79C969EF" w:rsidR="00761BB1" w:rsidRPr="00EA69B1" w:rsidRDefault="00761BB1" w:rsidP="0011371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EA69B1">
        <w:rPr>
          <w:rFonts w:ascii="Calibri" w:hAnsi="Calibri" w:cs="Calibri"/>
        </w:rPr>
        <w:t xml:space="preserve">Zamawiający zastrzega sobie prawo sprawdzania w toku oceny ofert wiarygodności </w:t>
      </w:r>
      <w:r w:rsidR="008F1C30" w:rsidRPr="00EA69B1">
        <w:rPr>
          <w:rFonts w:ascii="Calibri" w:hAnsi="Calibri" w:cs="Calibri"/>
        </w:rPr>
        <w:t>przedstawionych</w:t>
      </w:r>
      <w:r w:rsidRPr="00EA69B1">
        <w:rPr>
          <w:rFonts w:ascii="Calibri" w:hAnsi="Calibri" w:cs="Calibri"/>
        </w:rPr>
        <w:t xml:space="preserve"> przez Wykonawcę dokumentów, wykazów, danych i informacji.</w:t>
      </w:r>
    </w:p>
    <w:p w14:paraId="6EC70D56" w14:textId="1B3BC47B" w:rsidR="00761BB1" w:rsidRPr="00753C07" w:rsidRDefault="00761BB1" w:rsidP="00753C07">
      <w:pPr>
        <w:pStyle w:val="Nagwek2"/>
        <w:numPr>
          <w:ilvl w:val="0"/>
          <w:numId w:val="7"/>
        </w:numPr>
      </w:pPr>
      <w:r w:rsidRPr="00753C07">
        <w:t>Oferta podlega odrzuceniu w przypadku, gdy:</w:t>
      </w:r>
    </w:p>
    <w:p w14:paraId="5307BA1E" w14:textId="5DDA983A" w:rsidR="00761BB1" w:rsidRDefault="00761BB1" w:rsidP="00113715">
      <w:pPr>
        <w:pStyle w:val="Akapitzlist"/>
        <w:numPr>
          <w:ilvl w:val="6"/>
          <w:numId w:val="5"/>
        </w:numPr>
        <w:spacing w:after="0" w:line="276" w:lineRule="auto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 niezgodna z istotnymi warunkami zamówienia (kryteria formalne)</w:t>
      </w:r>
      <w:r w:rsidR="00561B2D">
        <w:rPr>
          <w:rFonts w:ascii="Calibri" w:hAnsi="Calibri" w:cs="Calibri"/>
        </w:rPr>
        <w:t>.</w:t>
      </w:r>
    </w:p>
    <w:p w14:paraId="240674EE" w14:textId="2013CDCE" w:rsidR="00761BB1" w:rsidRDefault="00761BB1" w:rsidP="00113715">
      <w:pPr>
        <w:pStyle w:val="Akapitzlist"/>
        <w:numPr>
          <w:ilvl w:val="6"/>
          <w:numId w:val="5"/>
        </w:numPr>
        <w:spacing w:after="0" w:line="276" w:lineRule="auto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Jej złożenie stanowi czyn nieuczciwej konkurencji, w rozumieniu przepisów o zwalczaniu nieuczciwej konkurencji</w:t>
      </w:r>
      <w:r w:rsidR="00561B2D">
        <w:rPr>
          <w:rFonts w:ascii="Calibri" w:hAnsi="Calibri" w:cs="Calibri"/>
        </w:rPr>
        <w:t>.</w:t>
      </w:r>
    </w:p>
    <w:p w14:paraId="2119F228" w14:textId="32CB1D72" w:rsidR="00761BB1" w:rsidRDefault="00761BB1" w:rsidP="00113715">
      <w:pPr>
        <w:pStyle w:val="Akapitzlist"/>
        <w:numPr>
          <w:ilvl w:val="6"/>
          <w:numId w:val="5"/>
        </w:numPr>
        <w:spacing w:after="0" w:line="276" w:lineRule="auto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Została złożona przez Wykonawcę wykluczonego</w:t>
      </w:r>
      <w:r w:rsidR="00561B2D">
        <w:rPr>
          <w:rFonts w:ascii="Calibri" w:hAnsi="Calibri" w:cs="Calibri"/>
        </w:rPr>
        <w:t>.</w:t>
      </w:r>
    </w:p>
    <w:p w14:paraId="681ABDBF" w14:textId="2EEF36BC" w:rsidR="00761BB1" w:rsidRDefault="00761BB1" w:rsidP="00113715">
      <w:pPr>
        <w:pStyle w:val="Akapitzlist"/>
        <w:numPr>
          <w:ilvl w:val="6"/>
          <w:numId w:val="5"/>
        </w:numPr>
        <w:spacing w:after="0" w:line="276" w:lineRule="auto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nie złożył wszystkich wymaganych dokumentów lub oświadczeń potwierdzających spełnienie warunków udziału w postępowaniu, złożone oświadczenia lub dokumenty są niekompletne, zawierają błędy oraz pomimo wezwania do ich złożenia, uzupełnienia lub poprawienia lub do udzielenia wyjaśnień we wskazanym terminie braki</w:t>
      </w:r>
      <w:r w:rsidR="00D31F57">
        <w:rPr>
          <w:rFonts w:ascii="Calibri" w:hAnsi="Calibri" w:cs="Calibri"/>
        </w:rPr>
        <w:t xml:space="preserve"> nie zostały uzupełnione, poprawione, wyjaśnione, nie zostały złożone lub nie są wystarczające.</w:t>
      </w:r>
    </w:p>
    <w:p w14:paraId="57B5AFC8" w14:textId="47EAF409" w:rsidR="00544B34" w:rsidRPr="00544B34" w:rsidRDefault="00544B34" w:rsidP="00544B34">
      <w:pPr>
        <w:pStyle w:val="Nagwek2"/>
        <w:ind w:left="993" w:hanging="425"/>
      </w:pPr>
      <w:r>
        <w:t xml:space="preserve">IX. </w:t>
      </w:r>
      <w:r w:rsidRPr="00544B34">
        <w:t>Opis sposobu przygotowania oferty</w:t>
      </w:r>
      <w:r>
        <w:t>:</w:t>
      </w:r>
    </w:p>
    <w:p w14:paraId="70257215" w14:textId="66C18608" w:rsidR="00544B34" w:rsidRPr="00544B34" w:rsidRDefault="00544B34" w:rsidP="00544B34">
      <w:pPr>
        <w:pStyle w:val="Akapitzlist"/>
        <w:numPr>
          <w:ilvl w:val="1"/>
          <w:numId w:val="7"/>
        </w:numPr>
        <w:spacing w:after="0" w:line="276" w:lineRule="auto"/>
        <w:ind w:left="709" w:hanging="425"/>
        <w:rPr>
          <w:rFonts w:ascii="Calibri" w:hAnsi="Calibri" w:cs="Calibri"/>
        </w:rPr>
      </w:pPr>
      <w:r w:rsidRPr="00544B34">
        <w:rPr>
          <w:rFonts w:ascii="Calibri" w:hAnsi="Calibri" w:cs="Calibri"/>
        </w:rPr>
        <w:t>Treść oferty musi odpowiadać wymaganiom zawartym w zapytaniu.</w:t>
      </w:r>
    </w:p>
    <w:p w14:paraId="12167E60" w14:textId="45A99C10" w:rsidR="00544B34" w:rsidRPr="00544B34" w:rsidRDefault="00544B34" w:rsidP="00544B34">
      <w:pPr>
        <w:pStyle w:val="Akapitzlist"/>
        <w:numPr>
          <w:ilvl w:val="1"/>
          <w:numId w:val="7"/>
        </w:numPr>
        <w:spacing w:after="0" w:line="276" w:lineRule="auto"/>
        <w:ind w:left="709" w:hanging="425"/>
        <w:rPr>
          <w:rFonts w:ascii="Calibri" w:hAnsi="Calibri" w:cs="Calibri"/>
        </w:rPr>
      </w:pPr>
      <w:r w:rsidRPr="00544B34">
        <w:rPr>
          <w:rFonts w:ascii="Calibri" w:hAnsi="Calibri" w:cs="Calibri"/>
        </w:rPr>
        <w:t xml:space="preserve">Ofertę należy sporządzić w języku polskim, według Formularza oferty. </w:t>
      </w:r>
    </w:p>
    <w:p w14:paraId="2A138C4F" w14:textId="452E8990" w:rsidR="00544B34" w:rsidRPr="00544B34" w:rsidRDefault="00544B34" w:rsidP="00544B34">
      <w:pPr>
        <w:pStyle w:val="Akapitzlist"/>
        <w:numPr>
          <w:ilvl w:val="1"/>
          <w:numId w:val="7"/>
        </w:numPr>
        <w:spacing w:after="0" w:line="276" w:lineRule="auto"/>
        <w:ind w:left="709" w:hanging="425"/>
        <w:rPr>
          <w:rFonts w:ascii="Calibri" w:hAnsi="Calibri" w:cs="Calibri"/>
        </w:rPr>
      </w:pPr>
      <w:r w:rsidRPr="00544B34">
        <w:rPr>
          <w:rFonts w:ascii="Calibri" w:hAnsi="Calibri" w:cs="Calibri"/>
        </w:rPr>
        <w:t>Każdy Wykonawca może złożyć jedną ofertę.</w:t>
      </w:r>
    </w:p>
    <w:p w14:paraId="0A12E69F" w14:textId="22916901" w:rsidR="00544B34" w:rsidRPr="003217FE" w:rsidRDefault="00544B34" w:rsidP="00561B2D">
      <w:pPr>
        <w:pStyle w:val="Akapitzlist"/>
        <w:numPr>
          <w:ilvl w:val="1"/>
          <w:numId w:val="7"/>
        </w:numPr>
        <w:spacing w:after="360" w:line="276" w:lineRule="auto"/>
        <w:ind w:left="709" w:hanging="425"/>
        <w:rPr>
          <w:rStyle w:val="Hipercze"/>
          <w:rFonts w:ascii="Calibri" w:hAnsi="Calibri" w:cs="Calibri"/>
          <w:color w:val="auto"/>
          <w:u w:val="none"/>
        </w:rPr>
      </w:pPr>
      <w:r w:rsidRPr="00544B34">
        <w:rPr>
          <w:rFonts w:ascii="Calibri" w:hAnsi="Calibri" w:cs="Calibri"/>
        </w:rPr>
        <w:t>Oferty należy składać wyłącznie za pośrednictwem Bazy konkurencyjności</w:t>
      </w:r>
      <w:r w:rsidR="00561B2D">
        <w:rPr>
          <w:rFonts w:ascii="Calibri" w:hAnsi="Calibri" w:cs="Calibri"/>
        </w:rPr>
        <w:t xml:space="preserve"> </w:t>
      </w:r>
      <w:hyperlink r:id="rId8" w:history="1">
        <w:r w:rsidR="00561B2D" w:rsidRPr="00561B2D">
          <w:rPr>
            <w:rStyle w:val="Hipercze"/>
            <w:rFonts w:ascii="Calibri" w:hAnsi="Calibri" w:cs="Calibri"/>
          </w:rPr>
          <w:t>https://bazakonkurencyjnosci.funduszeeuropejskie.gov.pl/</w:t>
        </w:r>
      </w:hyperlink>
    </w:p>
    <w:p w14:paraId="3F760C07" w14:textId="34FD1F3D" w:rsidR="003217FE" w:rsidRPr="00FC4864" w:rsidRDefault="003217FE" w:rsidP="00561B2D">
      <w:pPr>
        <w:pStyle w:val="Akapitzlist"/>
        <w:numPr>
          <w:ilvl w:val="1"/>
          <w:numId w:val="7"/>
        </w:numPr>
        <w:spacing w:after="360" w:line="276" w:lineRule="auto"/>
        <w:ind w:left="709" w:hanging="425"/>
        <w:rPr>
          <w:rFonts w:ascii="Calibri" w:hAnsi="Calibri" w:cs="Calibri"/>
        </w:rPr>
      </w:pPr>
      <w:r w:rsidRPr="00FC4864">
        <w:rPr>
          <w:rStyle w:val="Hipercze"/>
          <w:rFonts w:ascii="Calibri" w:hAnsi="Calibri" w:cs="Calibri"/>
          <w:color w:val="auto"/>
          <w:u w:val="none"/>
        </w:rPr>
        <w:t>Osoby do kontaktu w sprawach niniejszego zapytania: Natalia Cholewicka, Monika Konopka</w:t>
      </w:r>
      <w:r w:rsidR="00FC4864">
        <w:rPr>
          <w:rStyle w:val="Hipercze"/>
          <w:rFonts w:ascii="Calibri" w:hAnsi="Calibri" w:cs="Calibri"/>
          <w:color w:val="auto"/>
          <w:u w:val="none"/>
        </w:rPr>
        <w:t xml:space="preserve">. Komunikacja odbywa się </w:t>
      </w:r>
      <w:r w:rsidR="00457A58" w:rsidRPr="00457A58">
        <w:rPr>
          <w:rStyle w:val="Hipercze"/>
          <w:rFonts w:ascii="Calibri" w:hAnsi="Calibri" w:cs="Calibri"/>
          <w:color w:val="auto"/>
          <w:u w:val="none"/>
        </w:rPr>
        <w:t>za pośrednictwem Bazy konkurencyjności</w:t>
      </w:r>
      <w:r w:rsidR="00457A58">
        <w:rPr>
          <w:rStyle w:val="Hipercze"/>
          <w:rFonts w:ascii="Calibri" w:hAnsi="Calibri" w:cs="Calibri"/>
          <w:color w:val="auto"/>
          <w:u w:val="none"/>
        </w:rPr>
        <w:t>.</w:t>
      </w:r>
    </w:p>
    <w:p w14:paraId="3B007E8D" w14:textId="2B42BC65" w:rsidR="00C74597" w:rsidRPr="00C74597" w:rsidRDefault="00C74597" w:rsidP="000468DC">
      <w:pPr>
        <w:spacing w:after="0" w:line="276" w:lineRule="auto"/>
        <w:ind w:left="851" w:hanging="284"/>
        <w:rPr>
          <w:rFonts w:ascii="Calibri" w:hAnsi="Calibri" w:cs="Calibri"/>
        </w:rPr>
      </w:pPr>
      <w:r w:rsidRPr="00C74597">
        <w:rPr>
          <w:rStyle w:val="Nagwek2Znak"/>
        </w:rPr>
        <w:t>X.</w:t>
      </w:r>
      <w:r w:rsidRPr="00C74597">
        <w:rPr>
          <w:rFonts w:ascii="Calibri" w:hAnsi="Calibri" w:cs="Calibri"/>
        </w:rPr>
        <w:t xml:space="preserve"> </w:t>
      </w:r>
      <w:r w:rsidR="000468DC" w:rsidRPr="00C74597">
        <w:rPr>
          <w:rStyle w:val="Nagwek2Znak"/>
        </w:rPr>
        <w:t>Kryteria oceny oferty</w:t>
      </w:r>
      <w:r w:rsidR="00561B2D">
        <w:rPr>
          <w:rStyle w:val="Nagwek2Znak"/>
        </w:rPr>
        <w:t>:</w:t>
      </w:r>
    </w:p>
    <w:p w14:paraId="16F26619" w14:textId="7B82AF1F" w:rsidR="00A96E75" w:rsidRPr="00A96E75" w:rsidRDefault="00C74597" w:rsidP="00A96E75">
      <w:pPr>
        <w:spacing w:after="0" w:line="276" w:lineRule="auto"/>
        <w:rPr>
          <w:rFonts w:ascii="Calibri" w:hAnsi="Calibri" w:cs="Calibri"/>
        </w:rPr>
      </w:pPr>
      <w:r w:rsidRPr="00C74597">
        <w:rPr>
          <w:rFonts w:ascii="Calibri" w:hAnsi="Calibri" w:cs="Calibri"/>
        </w:rPr>
        <w:t>W celu wyboru najkorzystniejszych ofert Zamawiający dokona oceny ofert spośród Wykonawców</w:t>
      </w:r>
      <w:r>
        <w:rPr>
          <w:rFonts w:ascii="Calibri" w:hAnsi="Calibri" w:cs="Calibri"/>
        </w:rPr>
        <w:t xml:space="preserve"> </w:t>
      </w:r>
      <w:r w:rsidRPr="00A96E75">
        <w:rPr>
          <w:rFonts w:ascii="Calibri" w:hAnsi="Calibri" w:cs="Calibri"/>
        </w:rPr>
        <w:t>spełniających kryteria formalne określone w pkt. V</w:t>
      </w:r>
      <w:r w:rsidR="00A75444">
        <w:rPr>
          <w:rFonts w:ascii="Calibri" w:hAnsi="Calibri" w:cs="Calibri"/>
        </w:rPr>
        <w:t>I</w:t>
      </w:r>
      <w:r w:rsidRPr="00A96E75">
        <w:rPr>
          <w:rFonts w:ascii="Calibri" w:hAnsi="Calibri" w:cs="Calibri"/>
        </w:rPr>
        <w:t>, w oparciu o poniższe kryteria:</w:t>
      </w:r>
    </w:p>
    <w:p w14:paraId="74466FB0" w14:textId="074E0CB8" w:rsidR="00A96E75" w:rsidRDefault="00A96E75" w:rsidP="00A96E75">
      <w:pPr>
        <w:pStyle w:val="Nagwek3"/>
        <w:spacing w:before="0"/>
        <w:rPr>
          <w:rStyle w:val="Nagwek3Znak"/>
          <w:b/>
          <w:bCs/>
        </w:rPr>
      </w:pPr>
      <w:r>
        <w:rPr>
          <w:rFonts w:ascii="Calibri" w:hAnsi="Calibri" w:cs="Calibri"/>
        </w:rPr>
        <w:lastRenderedPageBreak/>
        <w:t xml:space="preserve">1. </w:t>
      </w:r>
      <w:r w:rsidR="00C74597" w:rsidRPr="00A96E75">
        <w:rPr>
          <w:rStyle w:val="Nagwek3Znak"/>
          <w:b/>
          <w:bCs/>
        </w:rPr>
        <w:t>Cena brutto za 1 godzinę usługi – 60 %.</w:t>
      </w:r>
    </w:p>
    <w:p w14:paraId="27329861" w14:textId="6D50F38E" w:rsidR="00C74597" w:rsidRPr="00A96E75" w:rsidRDefault="00A96E75" w:rsidP="00A96E75">
      <w:pPr>
        <w:pStyle w:val="Nagwek3"/>
        <w:rPr>
          <w:rStyle w:val="Nagwek3Znak"/>
          <w:b/>
          <w:bCs/>
        </w:rPr>
      </w:pPr>
      <w:r w:rsidRPr="00A96E75">
        <w:t xml:space="preserve">2. </w:t>
      </w:r>
      <w:r w:rsidR="00C74597" w:rsidRPr="00A96E75">
        <w:rPr>
          <w:rStyle w:val="Nagwek3Znak"/>
          <w:b/>
          <w:bCs/>
        </w:rPr>
        <w:t xml:space="preserve">Wiedza i doświadczenie </w:t>
      </w:r>
      <w:r w:rsidR="000468DC" w:rsidRPr="00A96E75">
        <w:rPr>
          <w:rStyle w:val="Nagwek3Znak"/>
          <w:b/>
          <w:bCs/>
        </w:rPr>
        <w:t>osoby realizującej zadanie</w:t>
      </w:r>
      <w:r w:rsidR="00D613B0" w:rsidRPr="00A96E75">
        <w:rPr>
          <w:rStyle w:val="Nagwek3Znak"/>
          <w:b/>
          <w:bCs/>
        </w:rPr>
        <w:t xml:space="preserve"> </w:t>
      </w:r>
      <w:r w:rsidR="00C74597" w:rsidRPr="00A96E75">
        <w:rPr>
          <w:rStyle w:val="Nagwek3Znak"/>
          <w:b/>
          <w:bCs/>
        </w:rPr>
        <w:t>– 20 %.</w:t>
      </w:r>
    </w:p>
    <w:p w14:paraId="5B0C911C" w14:textId="31C29DBD" w:rsidR="00C74597" w:rsidRPr="00C74597" w:rsidRDefault="00C74597" w:rsidP="00A96E75">
      <w:pPr>
        <w:pStyle w:val="Nagwek3"/>
        <w:spacing w:before="0" w:after="240"/>
      </w:pPr>
      <w:r w:rsidRPr="00C74597">
        <w:t xml:space="preserve">3. </w:t>
      </w:r>
      <w:r w:rsidR="00E5251B">
        <w:t>Bycie podmiotem</w:t>
      </w:r>
      <w:r>
        <w:t xml:space="preserve"> </w:t>
      </w:r>
      <w:r w:rsidRPr="00C74597">
        <w:t>ekonomii społecznej – 20 %</w:t>
      </w:r>
      <w:r w:rsidR="00561B2D">
        <w:t>.</w:t>
      </w:r>
      <w:r w:rsidRPr="00C74597">
        <w:t xml:space="preserve"> </w:t>
      </w:r>
    </w:p>
    <w:p w14:paraId="0C27D124" w14:textId="67124494" w:rsidR="00C74597" w:rsidRDefault="00582532" w:rsidP="00A96E75">
      <w:pPr>
        <w:pStyle w:val="Nagwek3"/>
      </w:pPr>
      <w:r>
        <w:t xml:space="preserve">Ad. </w:t>
      </w:r>
      <w:r w:rsidR="00C74597" w:rsidRPr="00C74597">
        <w:t>1. Kryterium nr 1 – cena ofertowa brutto (C):</w:t>
      </w:r>
    </w:p>
    <w:p w14:paraId="6C33107A" w14:textId="42DDC113" w:rsidR="00582532" w:rsidRPr="00C74597" w:rsidRDefault="00582532" w:rsidP="000468DC">
      <w:pPr>
        <w:spacing w:after="0" w:line="276" w:lineRule="auto"/>
        <w:rPr>
          <w:rFonts w:ascii="Calibri" w:hAnsi="Calibri" w:cs="Calibri"/>
        </w:rPr>
      </w:pPr>
      <w:r w:rsidRPr="00582532">
        <w:rPr>
          <w:rFonts w:ascii="Calibri" w:hAnsi="Calibri" w:cs="Calibri"/>
        </w:rPr>
        <w:t xml:space="preserve">W kryterium nr </w:t>
      </w:r>
      <w:r>
        <w:rPr>
          <w:rFonts w:ascii="Calibri" w:hAnsi="Calibri" w:cs="Calibri"/>
        </w:rPr>
        <w:t>1</w:t>
      </w:r>
      <w:r w:rsidRPr="00582532">
        <w:rPr>
          <w:rFonts w:ascii="Calibri" w:hAnsi="Calibri" w:cs="Calibri"/>
        </w:rPr>
        <w:t xml:space="preserve"> można uzyskać maksymalnie </w:t>
      </w:r>
      <w:r>
        <w:rPr>
          <w:rFonts w:ascii="Calibri" w:hAnsi="Calibri" w:cs="Calibri"/>
        </w:rPr>
        <w:t>6</w:t>
      </w:r>
      <w:r w:rsidRPr="00582532">
        <w:rPr>
          <w:rFonts w:ascii="Calibri" w:hAnsi="Calibri" w:cs="Calibri"/>
        </w:rPr>
        <w:t>0 punktów</w:t>
      </w:r>
      <w:r>
        <w:rPr>
          <w:rFonts w:ascii="Calibri" w:hAnsi="Calibri" w:cs="Calibri"/>
        </w:rPr>
        <w:t>.</w:t>
      </w:r>
    </w:p>
    <w:p w14:paraId="6E8F101E" w14:textId="77777777" w:rsidR="00C74597" w:rsidRPr="00C74597" w:rsidRDefault="00C74597" w:rsidP="000468DC">
      <w:pPr>
        <w:spacing w:after="0" w:line="276" w:lineRule="auto"/>
        <w:rPr>
          <w:rFonts w:ascii="Calibri" w:hAnsi="Calibri" w:cs="Calibri"/>
        </w:rPr>
      </w:pPr>
      <w:r w:rsidRPr="00C74597">
        <w:rPr>
          <w:rFonts w:ascii="Calibri" w:hAnsi="Calibri" w:cs="Calibri"/>
        </w:rPr>
        <w:t>Liczba przyznanych punktów w ramach kryterium nr 1 zostanie obliczona na podstawie wzoru:</w:t>
      </w:r>
    </w:p>
    <w:p w14:paraId="016A3807" w14:textId="77777777" w:rsidR="00C74597" w:rsidRPr="00C74597" w:rsidRDefault="00C74597" w:rsidP="00582532">
      <w:pPr>
        <w:spacing w:after="0" w:line="240" w:lineRule="auto"/>
        <w:ind w:left="2127" w:firstLine="709"/>
        <w:rPr>
          <w:rFonts w:ascii="Calibri" w:hAnsi="Calibri" w:cs="Calibri"/>
        </w:rPr>
      </w:pPr>
      <w:r w:rsidRPr="00C74597">
        <w:rPr>
          <w:rFonts w:ascii="Calibri" w:hAnsi="Calibri" w:cs="Calibri"/>
        </w:rPr>
        <w:t>cena brutto za godzinę najtańszej oferty</w:t>
      </w:r>
    </w:p>
    <w:p w14:paraId="62F41206" w14:textId="77777777" w:rsidR="00C74597" w:rsidRPr="00C74597" w:rsidRDefault="00C74597" w:rsidP="00582532">
      <w:pPr>
        <w:spacing w:after="0" w:line="240" w:lineRule="auto"/>
        <w:rPr>
          <w:rFonts w:ascii="Calibri" w:hAnsi="Calibri" w:cs="Calibri"/>
        </w:rPr>
      </w:pPr>
      <w:r w:rsidRPr="00C74597">
        <w:rPr>
          <w:rFonts w:ascii="Calibri" w:hAnsi="Calibri" w:cs="Calibri"/>
        </w:rPr>
        <w:t>cena ofertowa brutto (C) = ______________________________________________ x 60 pkt</w:t>
      </w:r>
    </w:p>
    <w:p w14:paraId="486453D6" w14:textId="248692D1" w:rsidR="00C74597" w:rsidRDefault="00C74597" w:rsidP="00582532">
      <w:pPr>
        <w:spacing w:after="360" w:line="240" w:lineRule="auto"/>
        <w:ind w:left="2126" w:firstLine="709"/>
        <w:rPr>
          <w:rFonts w:ascii="Calibri" w:hAnsi="Calibri" w:cs="Calibri"/>
        </w:rPr>
      </w:pPr>
      <w:r w:rsidRPr="00C74597">
        <w:rPr>
          <w:rFonts w:ascii="Calibri" w:hAnsi="Calibri" w:cs="Calibri"/>
        </w:rPr>
        <w:t>cena brutto za godzinę oferty badanej</w:t>
      </w:r>
    </w:p>
    <w:p w14:paraId="59BB22E2" w14:textId="72A4007A" w:rsidR="00602379" w:rsidRPr="00C74597" w:rsidRDefault="00602379" w:rsidP="00602379">
      <w:pPr>
        <w:spacing w:after="360" w:line="240" w:lineRule="auto"/>
        <w:rPr>
          <w:rFonts w:ascii="Calibri" w:hAnsi="Calibri" w:cs="Calibri"/>
        </w:rPr>
      </w:pPr>
      <w:r w:rsidRPr="00602379">
        <w:rPr>
          <w:rFonts w:ascii="Calibri" w:hAnsi="Calibri" w:cs="Calibri"/>
        </w:rPr>
        <w:t>Cena ma być wyrażona w złotych polskich z uwzględnieniem należnego podatku VAT. Cenę oferty należy</w:t>
      </w:r>
      <w:r>
        <w:rPr>
          <w:rFonts w:ascii="Calibri" w:hAnsi="Calibri" w:cs="Calibri"/>
        </w:rPr>
        <w:t xml:space="preserve"> </w:t>
      </w:r>
      <w:r w:rsidRPr="00602379">
        <w:rPr>
          <w:rFonts w:ascii="Calibri" w:hAnsi="Calibri" w:cs="Calibri"/>
        </w:rPr>
        <w:t>podać z dokładnością do dwóch miejsc po przecinku (zł/gr). Cena oferty powinna obejmować pełny</w:t>
      </w:r>
      <w:r>
        <w:rPr>
          <w:rFonts w:ascii="Calibri" w:hAnsi="Calibri" w:cs="Calibri"/>
        </w:rPr>
        <w:t xml:space="preserve"> </w:t>
      </w:r>
      <w:r w:rsidRPr="00602379">
        <w:rPr>
          <w:rFonts w:ascii="Calibri" w:hAnsi="Calibri" w:cs="Calibri"/>
        </w:rPr>
        <w:t>zakres prac określonych w niniejszym zapytaniu ofertowym oraz uwzględniać wszystkie koszty związane</w:t>
      </w:r>
      <w:r>
        <w:rPr>
          <w:rFonts w:ascii="Calibri" w:hAnsi="Calibri" w:cs="Calibri"/>
        </w:rPr>
        <w:t xml:space="preserve"> </w:t>
      </w:r>
      <w:r w:rsidRPr="00602379">
        <w:rPr>
          <w:rFonts w:ascii="Calibri" w:hAnsi="Calibri" w:cs="Calibri"/>
        </w:rPr>
        <w:t>z wykonaniem przedmiotu zamówienia.</w:t>
      </w:r>
    </w:p>
    <w:p w14:paraId="4BF10E03" w14:textId="7AD066E2" w:rsidR="00C74597" w:rsidRPr="00C74597" w:rsidRDefault="00A54ACD" w:rsidP="00A96E75">
      <w:pPr>
        <w:pStyle w:val="Nagwek3"/>
      </w:pPr>
      <w:r>
        <w:t>Ad.2.</w:t>
      </w:r>
      <w:r w:rsidR="00C74597" w:rsidRPr="00C74597">
        <w:t xml:space="preserve"> Kryterium nr 2 – wiedza i doświadczenie </w:t>
      </w:r>
      <w:r w:rsidR="00582532" w:rsidRPr="00582532">
        <w:t xml:space="preserve">osoby realizującej zadanie </w:t>
      </w:r>
      <w:r w:rsidR="00C74597" w:rsidRPr="00C74597">
        <w:t>(D):</w:t>
      </w:r>
    </w:p>
    <w:p w14:paraId="7037E987" w14:textId="7FDEB44F" w:rsidR="00C74597" w:rsidRPr="00C74597" w:rsidRDefault="00C74597" w:rsidP="00C57496">
      <w:pPr>
        <w:spacing w:after="0" w:line="276" w:lineRule="auto"/>
        <w:jc w:val="both"/>
        <w:rPr>
          <w:rFonts w:ascii="Calibri" w:hAnsi="Calibri" w:cs="Calibri"/>
        </w:rPr>
      </w:pPr>
      <w:r w:rsidRPr="00C74597">
        <w:rPr>
          <w:rFonts w:ascii="Calibri" w:hAnsi="Calibri" w:cs="Calibri"/>
        </w:rPr>
        <w:t>W kryterium nr 2 można uzyskać maksymalnie 20 punktów</w:t>
      </w:r>
      <w:r w:rsidR="00A54ACD">
        <w:rPr>
          <w:rFonts w:ascii="Calibri" w:hAnsi="Calibri" w:cs="Calibri"/>
        </w:rPr>
        <w:t>:</w:t>
      </w:r>
    </w:p>
    <w:p w14:paraId="2C06E425" w14:textId="5C653B09" w:rsidR="00C74597" w:rsidRPr="00C74597" w:rsidRDefault="00C74597" w:rsidP="00C57496">
      <w:pPr>
        <w:spacing w:after="0" w:line="276" w:lineRule="auto"/>
        <w:jc w:val="both"/>
        <w:rPr>
          <w:rFonts w:ascii="Calibri" w:hAnsi="Calibri" w:cs="Calibri"/>
        </w:rPr>
      </w:pPr>
      <w:r w:rsidRPr="00C74597">
        <w:rPr>
          <w:rFonts w:ascii="Calibri" w:hAnsi="Calibri" w:cs="Calibri"/>
        </w:rPr>
        <w:t xml:space="preserve">- 20 pkt za udokumentowane doświadczenie w przygotowaniu min. 10 ekspertyz w zakresie dostępności </w:t>
      </w:r>
      <w:r w:rsidR="00561B2D">
        <w:rPr>
          <w:rFonts w:ascii="Calibri" w:hAnsi="Calibri" w:cs="Calibri"/>
        </w:rPr>
        <w:t xml:space="preserve">architektonicznej </w:t>
      </w:r>
      <w:r w:rsidRPr="00C74597">
        <w:rPr>
          <w:rFonts w:ascii="Calibri" w:hAnsi="Calibri" w:cs="Calibri"/>
        </w:rPr>
        <w:t xml:space="preserve">dla osób ze szczególnymi potrzebami, lub opracowaniu min 10 planów poprawy </w:t>
      </w:r>
      <w:bookmarkStart w:id="5" w:name="_Hlk195090728"/>
      <w:r w:rsidRPr="00C74597">
        <w:rPr>
          <w:rFonts w:ascii="Calibri" w:hAnsi="Calibri" w:cs="Calibri"/>
        </w:rPr>
        <w:t xml:space="preserve">dostępności </w:t>
      </w:r>
      <w:r w:rsidR="00561B2D">
        <w:rPr>
          <w:rFonts w:ascii="Calibri" w:hAnsi="Calibri" w:cs="Calibri"/>
        </w:rPr>
        <w:t xml:space="preserve">architektonicznej </w:t>
      </w:r>
      <w:bookmarkEnd w:id="5"/>
      <w:r w:rsidRPr="00C74597">
        <w:rPr>
          <w:rFonts w:ascii="Calibri" w:hAnsi="Calibri" w:cs="Calibri"/>
        </w:rPr>
        <w:t xml:space="preserve">dla </w:t>
      </w:r>
      <w:r w:rsidR="004034AF">
        <w:rPr>
          <w:rFonts w:ascii="Calibri" w:hAnsi="Calibri" w:cs="Calibri"/>
        </w:rPr>
        <w:t xml:space="preserve">budynków użyteczności </w:t>
      </w:r>
      <w:r w:rsidRPr="00C74597">
        <w:rPr>
          <w:rFonts w:ascii="Calibri" w:hAnsi="Calibri" w:cs="Calibri"/>
        </w:rPr>
        <w:t>publiczn</w:t>
      </w:r>
      <w:r w:rsidR="004034AF">
        <w:rPr>
          <w:rFonts w:ascii="Calibri" w:hAnsi="Calibri" w:cs="Calibri"/>
        </w:rPr>
        <w:t>ej</w:t>
      </w:r>
      <w:r w:rsidRPr="00C74597">
        <w:rPr>
          <w:rFonts w:ascii="Calibri" w:hAnsi="Calibri" w:cs="Calibri"/>
        </w:rPr>
        <w:t xml:space="preserve"> lub wykonania min. 10 audytów </w:t>
      </w:r>
      <w:r w:rsidR="00561B2D" w:rsidRPr="00561B2D">
        <w:rPr>
          <w:rFonts w:ascii="Calibri" w:hAnsi="Calibri" w:cs="Calibri"/>
        </w:rPr>
        <w:t xml:space="preserve">dostępności architektonicznej </w:t>
      </w:r>
      <w:r w:rsidR="00246F3C">
        <w:rPr>
          <w:rFonts w:ascii="Calibri" w:hAnsi="Calibri" w:cs="Calibri"/>
        </w:rPr>
        <w:t>budynków użyteczności</w:t>
      </w:r>
      <w:r w:rsidRPr="00C74597">
        <w:rPr>
          <w:rFonts w:ascii="Calibri" w:hAnsi="Calibri" w:cs="Calibri"/>
        </w:rPr>
        <w:t xml:space="preserve"> </w:t>
      </w:r>
      <w:r w:rsidR="004034AF">
        <w:rPr>
          <w:rFonts w:ascii="Calibri" w:hAnsi="Calibri" w:cs="Calibri"/>
        </w:rPr>
        <w:t xml:space="preserve">publicznej </w:t>
      </w:r>
      <w:r w:rsidRPr="00C74597">
        <w:rPr>
          <w:rFonts w:ascii="Calibri" w:hAnsi="Calibri" w:cs="Calibri"/>
        </w:rPr>
        <w:t>w ciągu ostatnich 5 lat przed upływem terminu składania ofert.</w:t>
      </w:r>
    </w:p>
    <w:p w14:paraId="6AE53857" w14:textId="4F99599D" w:rsidR="00246F3C" w:rsidRDefault="00C74597" w:rsidP="00C57496">
      <w:pPr>
        <w:spacing w:after="360" w:line="276" w:lineRule="auto"/>
        <w:jc w:val="both"/>
        <w:rPr>
          <w:rFonts w:ascii="Calibri" w:hAnsi="Calibri" w:cs="Calibri"/>
        </w:rPr>
      </w:pPr>
      <w:r w:rsidRPr="00C74597">
        <w:rPr>
          <w:rFonts w:ascii="Calibri" w:hAnsi="Calibri" w:cs="Calibri"/>
        </w:rPr>
        <w:t>- 10 pkt za udokumentowane doświadczenie w przygotowaniu min. 5 ekspertyz w zakresie dostępności</w:t>
      </w:r>
      <w:r w:rsidR="00561B2D" w:rsidRPr="00561B2D">
        <w:t xml:space="preserve"> </w:t>
      </w:r>
      <w:r w:rsidR="00561B2D" w:rsidRPr="00561B2D">
        <w:rPr>
          <w:rFonts w:ascii="Calibri" w:hAnsi="Calibri" w:cs="Calibri"/>
        </w:rPr>
        <w:t>architektonicznej</w:t>
      </w:r>
      <w:r w:rsidRPr="00C74597">
        <w:rPr>
          <w:rFonts w:ascii="Calibri" w:hAnsi="Calibri" w:cs="Calibri"/>
        </w:rPr>
        <w:t xml:space="preserve"> dla osób ze szczególnymi potrzebami, lub opracowaniu min 5 planów poprawy dostępności</w:t>
      </w:r>
      <w:r w:rsidR="00561B2D" w:rsidRPr="00561B2D">
        <w:t xml:space="preserve"> </w:t>
      </w:r>
      <w:r w:rsidR="00561B2D" w:rsidRPr="00561B2D">
        <w:rPr>
          <w:rFonts w:ascii="Calibri" w:hAnsi="Calibri" w:cs="Calibri"/>
        </w:rPr>
        <w:t>architektonicznej</w:t>
      </w:r>
      <w:r w:rsidRPr="00C74597">
        <w:rPr>
          <w:rFonts w:ascii="Calibri" w:hAnsi="Calibri" w:cs="Calibri"/>
        </w:rPr>
        <w:t xml:space="preserve"> dla</w:t>
      </w:r>
      <w:r w:rsidR="004034AF" w:rsidRPr="004034AF">
        <w:t xml:space="preserve"> </w:t>
      </w:r>
      <w:r w:rsidR="004034AF" w:rsidRPr="004034AF">
        <w:rPr>
          <w:rFonts w:ascii="Calibri" w:hAnsi="Calibri" w:cs="Calibri"/>
        </w:rPr>
        <w:t>budynków użyteczności publicznej</w:t>
      </w:r>
      <w:r w:rsidRPr="00C74597">
        <w:rPr>
          <w:rFonts w:ascii="Calibri" w:hAnsi="Calibri" w:cs="Calibri"/>
        </w:rPr>
        <w:t xml:space="preserve"> lub wykonania min. 5 audytów </w:t>
      </w:r>
      <w:r w:rsidR="00561B2D" w:rsidRPr="00561B2D">
        <w:rPr>
          <w:rFonts w:ascii="Calibri" w:hAnsi="Calibri" w:cs="Calibri"/>
        </w:rPr>
        <w:t xml:space="preserve">dostępności architektonicznej </w:t>
      </w:r>
      <w:r w:rsidR="00246F3C">
        <w:rPr>
          <w:rFonts w:ascii="Calibri" w:hAnsi="Calibri" w:cs="Calibri"/>
        </w:rPr>
        <w:t>budynków użyteczności publicznej</w:t>
      </w:r>
      <w:r w:rsidRPr="00C74597">
        <w:rPr>
          <w:rFonts w:ascii="Calibri" w:hAnsi="Calibri" w:cs="Calibri"/>
        </w:rPr>
        <w:t xml:space="preserve"> w ciągu ostatnich 5 lat przed upływem terminu składania ofert.</w:t>
      </w:r>
    </w:p>
    <w:p w14:paraId="2EFBBBEB" w14:textId="5756CD03" w:rsidR="00E93488" w:rsidRPr="00E93488" w:rsidRDefault="00E93488" w:rsidP="00C57496">
      <w:pPr>
        <w:spacing w:after="360" w:line="276" w:lineRule="auto"/>
        <w:jc w:val="both"/>
        <w:rPr>
          <w:rFonts w:ascii="Calibri" w:hAnsi="Calibri" w:cs="Calibri"/>
        </w:rPr>
      </w:pPr>
      <w:r w:rsidRPr="00E93488">
        <w:rPr>
          <w:rFonts w:ascii="Calibri" w:hAnsi="Calibri" w:cs="Calibri"/>
        </w:rPr>
        <w:t>Na potwierdzenie każdej</w:t>
      </w:r>
      <w:r w:rsidR="00246F3C">
        <w:rPr>
          <w:rFonts w:ascii="Calibri" w:hAnsi="Calibri" w:cs="Calibri"/>
        </w:rPr>
        <w:t xml:space="preserve"> wykonanej</w:t>
      </w:r>
      <w:r w:rsidRPr="00E93488">
        <w:rPr>
          <w:rFonts w:ascii="Calibri" w:hAnsi="Calibri" w:cs="Calibri"/>
        </w:rPr>
        <w:t xml:space="preserve"> usługi Wykonawca jest zobowiązany dostarczyć dowody</w:t>
      </w:r>
      <w:r w:rsidR="00246F3C">
        <w:rPr>
          <w:rFonts w:ascii="Calibri" w:hAnsi="Calibri" w:cs="Calibri"/>
        </w:rPr>
        <w:t xml:space="preserve">: </w:t>
      </w:r>
      <w:r w:rsidRPr="00E93488">
        <w:rPr>
          <w:rFonts w:ascii="Calibri" w:hAnsi="Calibri" w:cs="Calibri"/>
        </w:rPr>
        <w:t>referencje bądź inne dokumenty wystawione przez podmiot, na rzecz którego dostawy lub usługi były wykonywane, a w przypadku, gdy uzyskanie ww. dokumentów byłoby niemożliwe, oświadczenie Wykonawcy poparte dokumentami poświadczającymi odbiór (protokoły odbioru, faktury, itp.).</w:t>
      </w:r>
    </w:p>
    <w:p w14:paraId="17A8A564" w14:textId="04D8611C" w:rsidR="00E93488" w:rsidRDefault="00E93488" w:rsidP="00C57496">
      <w:pPr>
        <w:spacing w:after="360" w:line="276" w:lineRule="auto"/>
        <w:jc w:val="both"/>
        <w:rPr>
          <w:rFonts w:ascii="Calibri" w:hAnsi="Calibri" w:cs="Calibri"/>
        </w:rPr>
      </w:pPr>
      <w:r w:rsidRPr="00E93488">
        <w:rPr>
          <w:rFonts w:ascii="Calibri" w:hAnsi="Calibri" w:cs="Calibri"/>
        </w:rPr>
        <w:t xml:space="preserve">Wykonawca, jeżeli nie będzie realizować zamówienia osobiście, powinien w chwili składania oferty dysponować personelem spełniającym kryteria określone w zamówieniu, z powyższym doświadczeniem, oraz załączyć do oferty ich listę wraz z dowodami na posiadane doświadczenie (np. referencje, oświadczenia, protokoły odbioru usług itp.) i przygotowanie merytoryczne (kopie dyplomów lub innych dokumentów potwierdzających posiadane wykształcenie). </w:t>
      </w:r>
    </w:p>
    <w:p w14:paraId="523FBA36" w14:textId="0E5771C3" w:rsidR="00C74597" w:rsidRPr="00C74597" w:rsidRDefault="00A54ACD" w:rsidP="00A96E75">
      <w:pPr>
        <w:pStyle w:val="Nagwek3"/>
      </w:pPr>
      <w:r>
        <w:lastRenderedPageBreak/>
        <w:t>Ad.3.</w:t>
      </w:r>
      <w:r w:rsidR="00C74597" w:rsidRPr="00C74597">
        <w:t xml:space="preserve"> Kryterium nr 3 – </w:t>
      </w:r>
      <w:r w:rsidR="00E5251B">
        <w:t xml:space="preserve">bycie </w:t>
      </w:r>
      <w:r>
        <w:t>p</w:t>
      </w:r>
      <w:r w:rsidR="00C74597" w:rsidRPr="00C74597">
        <w:t>odmiot</w:t>
      </w:r>
      <w:r w:rsidR="00E5251B">
        <w:t>em</w:t>
      </w:r>
      <w:r w:rsidR="00C74597" w:rsidRPr="00C74597">
        <w:t xml:space="preserve"> ekonomii społecznej (E):</w:t>
      </w:r>
    </w:p>
    <w:p w14:paraId="71D78AF2" w14:textId="49E79B8D" w:rsidR="00C74597" w:rsidRPr="00C74597" w:rsidRDefault="00C74597" w:rsidP="000468DC">
      <w:pPr>
        <w:spacing w:after="0" w:line="276" w:lineRule="auto"/>
        <w:rPr>
          <w:rFonts w:ascii="Calibri" w:hAnsi="Calibri" w:cs="Calibri"/>
        </w:rPr>
      </w:pPr>
      <w:r w:rsidRPr="00C74597">
        <w:rPr>
          <w:rFonts w:ascii="Calibri" w:hAnsi="Calibri" w:cs="Calibri"/>
        </w:rPr>
        <w:t xml:space="preserve">W kryterium nr 3 można uzyskać 20 punktów jeżeli Wykonawca spełnia kryterium </w:t>
      </w:r>
      <w:r w:rsidR="00E5251B">
        <w:rPr>
          <w:rFonts w:ascii="Calibri" w:hAnsi="Calibri" w:cs="Calibri"/>
        </w:rPr>
        <w:t>bycia</w:t>
      </w:r>
      <w:r w:rsidR="00A54ACD">
        <w:rPr>
          <w:rFonts w:ascii="Calibri" w:hAnsi="Calibri" w:cs="Calibri"/>
        </w:rPr>
        <w:t xml:space="preserve"> </w:t>
      </w:r>
      <w:r w:rsidRPr="00C74597">
        <w:rPr>
          <w:rFonts w:ascii="Calibri" w:hAnsi="Calibri" w:cs="Calibri"/>
        </w:rPr>
        <w:t>podmiot</w:t>
      </w:r>
      <w:r w:rsidR="00E5251B">
        <w:rPr>
          <w:rFonts w:ascii="Calibri" w:hAnsi="Calibri" w:cs="Calibri"/>
        </w:rPr>
        <w:t>em</w:t>
      </w:r>
      <w:r w:rsidRPr="00C74597">
        <w:rPr>
          <w:rFonts w:ascii="Calibri" w:hAnsi="Calibri" w:cs="Calibri"/>
        </w:rPr>
        <w:t xml:space="preserve"> ekonomii społecznej.</w:t>
      </w:r>
    </w:p>
    <w:p w14:paraId="1B0CD000" w14:textId="7C122292" w:rsidR="00A96E75" w:rsidRDefault="00A96E75" w:rsidP="00A96E75">
      <w:pPr>
        <w:pStyle w:val="Nagwek2"/>
      </w:pPr>
      <w:r>
        <w:t>XI. Sposób wyboru najkorzystniejszej oferty</w:t>
      </w:r>
      <w:r w:rsidR="00246F3C">
        <w:t>:</w:t>
      </w:r>
      <w:r>
        <w:t xml:space="preserve"> </w:t>
      </w:r>
    </w:p>
    <w:p w14:paraId="74FA643E" w14:textId="5D383DFE" w:rsidR="00C74597" w:rsidRPr="00C74597" w:rsidRDefault="00C74597" w:rsidP="001979CD">
      <w:pPr>
        <w:pStyle w:val="Akapitzlist"/>
        <w:numPr>
          <w:ilvl w:val="0"/>
          <w:numId w:val="13"/>
        </w:numPr>
        <w:spacing w:after="0"/>
      </w:pPr>
      <w:r w:rsidRPr="00C74597">
        <w:t>Zamawiający dokona weryfikacji oraz przypisania punktów dla poszczególnych kryteriów oceny oferty oraz wyliczy łączną ocenę punktową oferty badanej (P) według następującego wzoru:</w:t>
      </w:r>
    </w:p>
    <w:p w14:paraId="44E481F4" w14:textId="77777777" w:rsidR="00C74597" w:rsidRPr="001979CD" w:rsidRDefault="00C74597" w:rsidP="001979CD">
      <w:pPr>
        <w:pStyle w:val="Akapitzlist"/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P = C+D+E</w:t>
      </w:r>
    </w:p>
    <w:p w14:paraId="0D5A48FB" w14:textId="77777777" w:rsidR="00C74597" w:rsidRPr="001979CD" w:rsidRDefault="00C74597" w:rsidP="001979CD">
      <w:pPr>
        <w:pStyle w:val="Akapitzlist"/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gdzie:</w:t>
      </w:r>
    </w:p>
    <w:p w14:paraId="5BAE88C4" w14:textId="77777777" w:rsidR="00C74597" w:rsidRPr="001979CD" w:rsidRDefault="00C74597" w:rsidP="001979CD">
      <w:pPr>
        <w:pStyle w:val="Akapitzlist"/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P – oznacza łączną ocenę punktową oferty badanej,</w:t>
      </w:r>
    </w:p>
    <w:p w14:paraId="51C1C143" w14:textId="77777777" w:rsidR="00C74597" w:rsidRPr="001979CD" w:rsidRDefault="00C74597" w:rsidP="001979CD">
      <w:pPr>
        <w:pStyle w:val="Akapitzlist"/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C – oznacza liczbę punktów przyznaną w ramach kryterium nr 1 – cena ofertowa brutto,</w:t>
      </w:r>
    </w:p>
    <w:p w14:paraId="111FFD10" w14:textId="5A065179" w:rsidR="00C74597" w:rsidRPr="001979CD" w:rsidRDefault="00C74597" w:rsidP="001979CD">
      <w:pPr>
        <w:pStyle w:val="Akapitzlist"/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 xml:space="preserve">D – oznacza liczbę punktów przyznaną w ramach kryterium nr 2 – </w:t>
      </w:r>
      <w:r w:rsidR="001F7B3E" w:rsidRPr="001979CD">
        <w:rPr>
          <w:rFonts w:ascii="Calibri" w:hAnsi="Calibri" w:cs="Calibri"/>
        </w:rPr>
        <w:t xml:space="preserve">wiedza i </w:t>
      </w:r>
      <w:r w:rsidRPr="001979CD">
        <w:rPr>
          <w:rFonts w:ascii="Calibri" w:hAnsi="Calibri" w:cs="Calibri"/>
        </w:rPr>
        <w:t>doświadczenie</w:t>
      </w:r>
      <w:r w:rsidR="001F7B3E" w:rsidRPr="001979CD">
        <w:rPr>
          <w:rFonts w:ascii="Calibri" w:hAnsi="Calibri" w:cs="Calibri"/>
        </w:rPr>
        <w:t xml:space="preserve"> osoby realizującej zadanie</w:t>
      </w:r>
      <w:r w:rsidRPr="001979CD">
        <w:rPr>
          <w:rFonts w:ascii="Calibri" w:hAnsi="Calibri" w:cs="Calibri"/>
        </w:rPr>
        <w:t>,</w:t>
      </w:r>
    </w:p>
    <w:p w14:paraId="133BFA80" w14:textId="2534BA0C" w:rsidR="00C74597" w:rsidRPr="001979CD" w:rsidRDefault="00C74597" w:rsidP="001979CD">
      <w:pPr>
        <w:pStyle w:val="Akapitzlist"/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 xml:space="preserve">E – oznacza liczbę punktów przyznaną w ramach kryterium nr 3 – </w:t>
      </w:r>
      <w:r w:rsidR="00E5251B">
        <w:rPr>
          <w:rFonts w:ascii="Calibri" w:hAnsi="Calibri" w:cs="Calibri"/>
        </w:rPr>
        <w:t>bycie</w:t>
      </w:r>
      <w:r w:rsidR="001F7B3E" w:rsidRPr="001979CD">
        <w:rPr>
          <w:rFonts w:ascii="Calibri" w:hAnsi="Calibri" w:cs="Calibri"/>
        </w:rPr>
        <w:t xml:space="preserve"> </w:t>
      </w:r>
      <w:r w:rsidRPr="001979CD">
        <w:rPr>
          <w:rFonts w:ascii="Calibri" w:hAnsi="Calibri" w:cs="Calibri"/>
        </w:rPr>
        <w:t>podmiot</w:t>
      </w:r>
      <w:r w:rsidR="00E5251B">
        <w:rPr>
          <w:rFonts w:ascii="Calibri" w:hAnsi="Calibri" w:cs="Calibri"/>
        </w:rPr>
        <w:t>em</w:t>
      </w:r>
      <w:r w:rsidRPr="001979CD">
        <w:rPr>
          <w:rFonts w:ascii="Calibri" w:hAnsi="Calibri" w:cs="Calibri"/>
        </w:rPr>
        <w:t xml:space="preserve"> ekonomii społecznej</w:t>
      </w:r>
      <w:r w:rsidR="00500B31" w:rsidRPr="001979CD">
        <w:rPr>
          <w:rFonts w:ascii="Calibri" w:hAnsi="Calibri" w:cs="Calibri"/>
        </w:rPr>
        <w:t>.</w:t>
      </w:r>
    </w:p>
    <w:p w14:paraId="7F05B000" w14:textId="77777777" w:rsidR="00C74597" w:rsidRPr="001979CD" w:rsidRDefault="00C74597" w:rsidP="001979CD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Ostateczna ocena będzie sumą punktów uzyskanych przez Wykonawcę w każdym z kryteriów.</w:t>
      </w:r>
    </w:p>
    <w:p w14:paraId="44D9473C" w14:textId="0046612A" w:rsidR="00C74597" w:rsidRPr="001979CD" w:rsidRDefault="00C74597" w:rsidP="001979CD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W toku badania i oceny ofert Zamawiający może żądać od Wykonawców wyjaśnień dotyczących treści złożonych ofert.</w:t>
      </w:r>
    </w:p>
    <w:p w14:paraId="5E8E9CF1" w14:textId="78C95F8A" w:rsidR="00C74597" w:rsidRPr="001979CD" w:rsidRDefault="00C74597" w:rsidP="001979CD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Zamawiający ma prawo do wezwania Wykonawcy, który nie złożył wymaganych oświadczeń lub dokumentów</w:t>
      </w:r>
      <w:r w:rsidR="00E967ED" w:rsidRPr="001979CD">
        <w:rPr>
          <w:rFonts w:ascii="Calibri" w:hAnsi="Calibri" w:cs="Calibri"/>
        </w:rPr>
        <w:t xml:space="preserve"> do ich przedłożenia,</w:t>
      </w:r>
      <w:r w:rsidRPr="001979CD">
        <w:rPr>
          <w:rFonts w:ascii="Calibri" w:hAnsi="Calibri" w:cs="Calibri"/>
        </w:rPr>
        <w:t xml:space="preserve"> lub jeżeli załączone dokumenty zawierają błędy, do ich </w:t>
      </w:r>
      <w:r w:rsidR="00E967ED" w:rsidRPr="001979CD">
        <w:rPr>
          <w:rFonts w:ascii="Calibri" w:hAnsi="Calibri" w:cs="Calibri"/>
        </w:rPr>
        <w:t>skorygowania</w:t>
      </w:r>
      <w:r w:rsidRPr="001979CD">
        <w:rPr>
          <w:rFonts w:ascii="Calibri" w:hAnsi="Calibri" w:cs="Calibri"/>
        </w:rPr>
        <w:t xml:space="preserve"> w wyznaczonym terminie. Jeżeli Wykonawca nie uzupełni braków lub nie udzieli wyjaśnień w terminie</w:t>
      </w:r>
      <w:r w:rsidR="00E967ED" w:rsidRPr="001979CD">
        <w:rPr>
          <w:rFonts w:ascii="Calibri" w:hAnsi="Calibri" w:cs="Calibri"/>
        </w:rPr>
        <w:t>,</w:t>
      </w:r>
      <w:r w:rsidRPr="001979CD">
        <w:rPr>
          <w:rFonts w:ascii="Calibri" w:hAnsi="Calibri" w:cs="Calibri"/>
        </w:rPr>
        <w:t xml:space="preserve"> lub jeżeli pomimo uzupełnienia dokumentów i oświadczeń oraz udzielenia wyjaśnień oferta jest niezgodna z treścią niniejszego Zapytania lub nadal zawiera braki, Zamawiający ma prawo do odrzucenia oferty Wykonawcy lub do unieważnienia postępowania.</w:t>
      </w:r>
    </w:p>
    <w:p w14:paraId="2027A2B8" w14:textId="18F4ECA4" w:rsidR="00C74597" w:rsidRPr="001979CD" w:rsidRDefault="00C74597" w:rsidP="001979CD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Zamawiający ma prawo do poprawy w ofercie:</w:t>
      </w:r>
    </w:p>
    <w:p w14:paraId="2B9A262A" w14:textId="32E8CDE2" w:rsidR="00C74597" w:rsidRPr="001979CD" w:rsidRDefault="00C74597" w:rsidP="001979CD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>oczywistych omyłek pisarskich,</w:t>
      </w:r>
    </w:p>
    <w:p w14:paraId="53B6F15F" w14:textId="2A9FDA69" w:rsidR="00C74597" w:rsidRPr="0066281B" w:rsidRDefault="00C74597" w:rsidP="001979CD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</w:rPr>
      </w:pPr>
      <w:r w:rsidRPr="001979CD">
        <w:rPr>
          <w:rFonts w:ascii="Calibri" w:hAnsi="Calibri" w:cs="Calibri"/>
        </w:rPr>
        <w:t xml:space="preserve">oczywistych omyłek rachunkowych, z uwzględnieniem konsekwencji rachunkowych </w:t>
      </w:r>
      <w:r w:rsidRPr="0066281B">
        <w:rPr>
          <w:rFonts w:ascii="Calibri" w:hAnsi="Calibri" w:cs="Calibri"/>
        </w:rPr>
        <w:t>dokonanych poprawek</w:t>
      </w:r>
      <w:r w:rsidR="00AE733B" w:rsidRPr="0066281B">
        <w:rPr>
          <w:rFonts w:ascii="Calibri" w:hAnsi="Calibri" w:cs="Calibri"/>
        </w:rPr>
        <w:t>.</w:t>
      </w:r>
    </w:p>
    <w:p w14:paraId="518AAC09" w14:textId="7607B1EE" w:rsidR="009D5A87" w:rsidRPr="0066281B" w:rsidRDefault="00DA5B52" w:rsidP="009D5A87">
      <w:pPr>
        <w:pStyle w:val="Akapitzlist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66281B">
        <w:rPr>
          <w:rFonts w:ascii="Calibri" w:hAnsi="Calibri" w:cs="Calibri"/>
        </w:rPr>
        <w:t>W przypadku braku możliwości wyboru najkorzystniejszej oferty z uwagi na fakt, że dwie lub więcej ofert przedstawia taki sam bilans ceny i innych kryteriów oceny ofert, Zamawiający wybiera spośród tych ofert ofertę, która otrzymała najwyższą ocenę w kryterium o najwyższej wadze. W przypadku braku możliwości dokonania wyboru oferty w sposób, o którym mowa powyżej, Zamawiający wzywa wykonawców, którzy złożyli te oferty, do złożenia w terminie określonym przez Zamawiającego ofert dodatkowych zawierających nową cenę. Wykonawcy, składając oferty dodatkowe, nie mogą oferować cen wyższych niż zaoferowane w uprzednio złożonych przez nich ofertach.</w:t>
      </w:r>
    </w:p>
    <w:p w14:paraId="2041EB87" w14:textId="150A53E5" w:rsidR="00230C06" w:rsidRPr="00230C06" w:rsidRDefault="00230C06" w:rsidP="00230C06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230C06">
        <w:rPr>
          <w:rFonts w:ascii="Calibri" w:hAnsi="Calibri" w:cs="Calibri"/>
        </w:rPr>
        <w:lastRenderedPageBreak/>
        <w:t>Wykonawca będzie związany ofertą przez okres 30 dni od dnia upływu terminu składania ofert, przy czym pierwszym dniem terminu związania ofertą jest dzień, w którym upływa termin składania ofert.</w:t>
      </w:r>
    </w:p>
    <w:p w14:paraId="4182CA99" w14:textId="2DF73A87" w:rsidR="00C74597" w:rsidRDefault="0030579E" w:rsidP="0030579E">
      <w:pPr>
        <w:pStyle w:val="Nagwek2"/>
        <w:spacing w:after="240"/>
      </w:pPr>
      <w:r>
        <w:t>XII. Sposób</w:t>
      </w:r>
      <w:r w:rsidR="002E0BB9">
        <w:t>,</w:t>
      </w:r>
      <w:r>
        <w:t xml:space="preserve"> miejsce</w:t>
      </w:r>
      <w:r w:rsidR="002E0BB9">
        <w:t xml:space="preserve"> i termin</w:t>
      </w:r>
      <w:r>
        <w:t xml:space="preserve"> składania ofert:</w:t>
      </w:r>
    </w:p>
    <w:p w14:paraId="7666AA33" w14:textId="0993F4AB" w:rsidR="0030579E" w:rsidRDefault="0030579E" w:rsidP="00230C06">
      <w:pPr>
        <w:pStyle w:val="Akapitzlist"/>
        <w:numPr>
          <w:ilvl w:val="6"/>
          <w:numId w:val="12"/>
        </w:numPr>
        <w:tabs>
          <w:tab w:val="left" w:pos="709"/>
        </w:tabs>
        <w:spacing w:after="0"/>
        <w:ind w:left="709" w:hanging="283"/>
      </w:pPr>
      <w:r>
        <w:t>Oferty należy składać elektronicznie poprzez platformę</w:t>
      </w:r>
      <w:r w:rsidRPr="0030579E">
        <w:t xml:space="preserve"> </w:t>
      </w:r>
      <w:bookmarkStart w:id="6" w:name="_Hlk195090537"/>
      <w:r w:rsidR="0066281B" w:rsidRPr="0066281B">
        <w:t>BK2021</w:t>
      </w:r>
      <w:r w:rsidR="0066281B">
        <w:t xml:space="preserve"> </w:t>
      </w:r>
      <w:hyperlink r:id="rId9" w:history="1">
        <w:r w:rsidR="00E5251B" w:rsidRPr="003D4A11">
          <w:rPr>
            <w:rStyle w:val="Hipercze"/>
          </w:rPr>
          <w:t>https://bazakonkurencyjnosci.funduszeeuropejskie.gov.pl/</w:t>
        </w:r>
      </w:hyperlink>
    </w:p>
    <w:bookmarkEnd w:id="6"/>
    <w:p w14:paraId="4ADAA2B9" w14:textId="35800DE3" w:rsidR="0030579E" w:rsidRDefault="0030579E" w:rsidP="00230C06">
      <w:pPr>
        <w:pStyle w:val="Akapitzlist"/>
        <w:numPr>
          <w:ilvl w:val="6"/>
          <w:numId w:val="12"/>
        </w:numPr>
        <w:spacing w:after="0"/>
        <w:ind w:left="709" w:hanging="283"/>
      </w:pPr>
      <w:r w:rsidRPr="0030579E">
        <w:t>Oferty, które wpłyną po terminie nie będą rozpatrywan</w:t>
      </w:r>
      <w:r>
        <w:t xml:space="preserve">e. </w:t>
      </w:r>
    </w:p>
    <w:p w14:paraId="4375863F" w14:textId="4E020814" w:rsidR="0030579E" w:rsidRDefault="00706ACB" w:rsidP="00230C06">
      <w:pPr>
        <w:pStyle w:val="Akapitzlist"/>
        <w:numPr>
          <w:ilvl w:val="6"/>
          <w:numId w:val="12"/>
        </w:numPr>
        <w:spacing w:after="0"/>
        <w:ind w:left="709" w:hanging="283"/>
      </w:pPr>
      <w:r>
        <w:t xml:space="preserve">Pytania związane z niniejszym zapytaniem należy zadawać przez BK2021. </w:t>
      </w:r>
    </w:p>
    <w:p w14:paraId="76E7A3F0" w14:textId="4302232C" w:rsidR="0030579E" w:rsidRDefault="002E0BB9" w:rsidP="00230C06">
      <w:pPr>
        <w:pStyle w:val="Akapitzlist"/>
        <w:numPr>
          <w:ilvl w:val="6"/>
          <w:numId w:val="12"/>
        </w:numPr>
        <w:spacing w:after="0"/>
        <w:ind w:left="709" w:hanging="283"/>
      </w:pPr>
      <w:r>
        <w:t xml:space="preserve">Termin na złożenie oferty wynosi </w:t>
      </w:r>
      <w:r w:rsidR="00BA2713">
        <w:rPr>
          <w:b/>
          <w:bCs/>
        </w:rPr>
        <w:t>9</w:t>
      </w:r>
      <w:r w:rsidRPr="00BF1FB5">
        <w:rPr>
          <w:b/>
          <w:bCs/>
        </w:rPr>
        <w:t xml:space="preserve"> dni</w:t>
      </w:r>
      <w:r>
        <w:t xml:space="preserve"> od dnia jej publikacji. Bieg terminu rozpoczyna się w dniu następującym po dniu upublicznienia zapytania ofertowego, a kończy się z upływem ostatniego dnia.</w:t>
      </w:r>
    </w:p>
    <w:p w14:paraId="37F1C150" w14:textId="5EC52C1B" w:rsidR="0030579E" w:rsidRDefault="0030579E" w:rsidP="004E3787">
      <w:pPr>
        <w:pStyle w:val="Nagwek2"/>
      </w:pPr>
      <w:r>
        <w:t>X</w:t>
      </w:r>
      <w:r w:rsidR="004E3787">
        <w:t>III</w:t>
      </w:r>
      <w:r>
        <w:t xml:space="preserve">. </w:t>
      </w:r>
      <w:r w:rsidR="004E3787">
        <w:t>Pozostałe postanowienia</w:t>
      </w:r>
      <w:r w:rsidR="00246F3C">
        <w:t>:</w:t>
      </w:r>
    </w:p>
    <w:p w14:paraId="2568AFB7" w14:textId="484121DA" w:rsidR="0030579E" w:rsidRDefault="0030579E" w:rsidP="00C43F68">
      <w:pPr>
        <w:pStyle w:val="Akapitzlist"/>
        <w:numPr>
          <w:ilvl w:val="0"/>
          <w:numId w:val="15"/>
        </w:numPr>
        <w:spacing w:after="0"/>
        <w:jc w:val="both"/>
      </w:pPr>
      <w:r>
        <w:t>Do upływu terminu składania ofert Zamawiający zastrzega sobie prawo zmiany lub uzupełnienia</w:t>
      </w:r>
      <w:r w:rsidR="004E3787">
        <w:t xml:space="preserve"> </w:t>
      </w:r>
      <w:r>
        <w:t>treści niniejszego zapytania ofertowego. Wykonawcy zostaną powiadomieni o dokonanej zmianie</w:t>
      </w:r>
      <w:r w:rsidR="004E3787">
        <w:t xml:space="preserve"> </w:t>
      </w:r>
      <w:r>
        <w:t>treści zapytania ofertowego. W przypadku zmiany lub uzupełnienia treści zapytania Zamawiający</w:t>
      </w:r>
      <w:r w:rsidR="004E3787">
        <w:t xml:space="preserve"> </w:t>
      </w:r>
      <w:r>
        <w:t>zastrzega, iż termin składania ofert może zostać przedłużony o czas niezbędny do wprowadzenia</w:t>
      </w:r>
      <w:r w:rsidR="004E3787">
        <w:t xml:space="preserve"> </w:t>
      </w:r>
      <w:r>
        <w:t>zmian w ofertach, jeżeli będzie to konieczne z uwagi na zakres wprowadzonych zmian.</w:t>
      </w:r>
    </w:p>
    <w:p w14:paraId="05BC81BD" w14:textId="7C105F77" w:rsidR="00230C06" w:rsidRDefault="00230C06" w:rsidP="00C43F68">
      <w:pPr>
        <w:pStyle w:val="Akapitzlist"/>
        <w:numPr>
          <w:ilvl w:val="0"/>
          <w:numId w:val="15"/>
        </w:numPr>
        <w:spacing w:after="0"/>
        <w:jc w:val="both"/>
      </w:pPr>
      <w:r>
        <w:t>Zamawiający zastrzega sobie prawo do odwołania lub unieważnienia oraz zakończenia postępowania bez wyboru ofert, w szczególności w przypadku gdy wartość oferty przekracza wielkość środków przeznaczonych przez Zamawiającego na sfinansowanie zamówienia.</w:t>
      </w:r>
    </w:p>
    <w:p w14:paraId="3C29C35E" w14:textId="046B8C66" w:rsidR="0030579E" w:rsidRDefault="0030579E" w:rsidP="00C43F68">
      <w:pPr>
        <w:pStyle w:val="Akapitzlist"/>
        <w:numPr>
          <w:ilvl w:val="0"/>
          <w:numId w:val="15"/>
        </w:numPr>
        <w:spacing w:after="0"/>
        <w:jc w:val="both"/>
      </w:pPr>
      <w:r>
        <w:t xml:space="preserve">Termin realizacji przedmiotu zamówienia: od dnia podpisania Umowy do dnia </w:t>
      </w:r>
      <w:r w:rsidR="004E3787">
        <w:t>31</w:t>
      </w:r>
      <w:r>
        <w:t>.</w:t>
      </w:r>
      <w:r w:rsidR="004E3787">
        <w:t>01</w:t>
      </w:r>
      <w:r>
        <w:t>.202</w:t>
      </w:r>
      <w:r w:rsidR="004E3787">
        <w:t>9</w:t>
      </w:r>
      <w:r>
        <w:t xml:space="preserve"> r.</w:t>
      </w:r>
    </w:p>
    <w:p w14:paraId="2938B65B" w14:textId="77777777" w:rsidR="0030579E" w:rsidRDefault="0030579E" w:rsidP="00C43F68">
      <w:pPr>
        <w:pStyle w:val="Akapitzlist"/>
        <w:numPr>
          <w:ilvl w:val="0"/>
          <w:numId w:val="15"/>
        </w:numPr>
        <w:spacing w:after="0"/>
        <w:jc w:val="both"/>
      </w:pPr>
      <w:r>
        <w:t>Szczegółowy harmonogram realizacji przedmiotu zamówienia zostanie uzgodniony pomiędzy</w:t>
      </w:r>
    </w:p>
    <w:p w14:paraId="7FB8864A" w14:textId="2CF5D3A9" w:rsidR="0030579E" w:rsidRDefault="0030579E" w:rsidP="00C43F68">
      <w:pPr>
        <w:pStyle w:val="Akapitzlist"/>
        <w:spacing w:after="0"/>
        <w:jc w:val="both"/>
      </w:pPr>
      <w:r>
        <w:t>Zamawiającym a Wykonawcą.</w:t>
      </w:r>
    </w:p>
    <w:p w14:paraId="340A8F90" w14:textId="03B4C544" w:rsidR="0030579E" w:rsidRDefault="0030579E" w:rsidP="00C43F68">
      <w:pPr>
        <w:pStyle w:val="Akapitzlist"/>
        <w:numPr>
          <w:ilvl w:val="0"/>
          <w:numId w:val="15"/>
        </w:numPr>
        <w:spacing w:after="0"/>
        <w:jc w:val="both"/>
      </w:pPr>
      <w:r>
        <w:t>O miejscu i terminie podpisania umowy Zamawiający powiadomi wybranego Wykonawcę.</w:t>
      </w:r>
    </w:p>
    <w:p w14:paraId="49006179" w14:textId="492AD947" w:rsidR="00C83709" w:rsidRDefault="00C83709" w:rsidP="00C43F68">
      <w:pPr>
        <w:pStyle w:val="Akapitzlist"/>
        <w:numPr>
          <w:ilvl w:val="0"/>
          <w:numId w:val="15"/>
        </w:numPr>
        <w:spacing w:after="0"/>
        <w:jc w:val="both"/>
      </w:pPr>
      <w:r>
        <w:t>W niniejszym postępowaniu Zamawiający</w:t>
      </w:r>
      <w:r w:rsidR="003D146E">
        <w:t xml:space="preserve"> i Wykonawca</w:t>
      </w:r>
      <w:r>
        <w:t xml:space="preserve"> przestrzega</w:t>
      </w:r>
      <w:r w:rsidR="003D146E">
        <w:t>ją</w:t>
      </w:r>
      <w:r>
        <w:t xml:space="preserve"> zasady równości szans i niedyskryminacji, w tym dostępności dla osób z niepełnosprawnościami oraz zasady równości kobiet i mężczyzn.</w:t>
      </w:r>
    </w:p>
    <w:p w14:paraId="56A8ACD9" w14:textId="3E257F15" w:rsidR="009B5599" w:rsidRPr="00C71B57" w:rsidRDefault="009B5599" w:rsidP="00C43F68">
      <w:pPr>
        <w:pStyle w:val="Akapitzlist"/>
        <w:numPr>
          <w:ilvl w:val="0"/>
          <w:numId w:val="15"/>
        </w:numPr>
        <w:spacing w:after="0"/>
        <w:jc w:val="both"/>
      </w:pPr>
      <w:r w:rsidRPr="00C71B57">
        <w:t>Wykonawca zobowiązuje się, że wszystkie utwory, dzieła, efekty pracy twórczej i naukowej</w:t>
      </w:r>
    </w:p>
    <w:p w14:paraId="1817EE42" w14:textId="5369D555" w:rsidR="009B5599" w:rsidRDefault="009B5599" w:rsidP="00C43F68">
      <w:pPr>
        <w:pStyle w:val="Akapitzlist"/>
        <w:spacing w:after="0"/>
        <w:jc w:val="both"/>
      </w:pPr>
      <w:r w:rsidRPr="00C71B57">
        <w:t>wytworzone w Projekcie, których cechy świadczą o tym, że mogą być przedmiotem ochrony praw autorskich, zostaną udostępnione w ramach licencji otwartej typu „Creative Commons” („CC”).</w:t>
      </w:r>
    </w:p>
    <w:p w14:paraId="5E8D91B8" w14:textId="4B1F590D" w:rsidR="0030579E" w:rsidRDefault="0030579E" w:rsidP="004E3787">
      <w:pPr>
        <w:pStyle w:val="Nagwek2"/>
      </w:pPr>
      <w:r>
        <w:t>XI</w:t>
      </w:r>
      <w:r w:rsidR="004E3787">
        <w:t>V</w:t>
      </w:r>
      <w:r>
        <w:t xml:space="preserve">. </w:t>
      </w:r>
      <w:r w:rsidR="004E3787">
        <w:t>Unieważnienie postępowania</w:t>
      </w:r>
      <w:r w:rsidR="00246F3C">
        <w:t>:</w:t>
      </w:r>
    </w:p>
    <w:p w14:paraId="781C2FEF" w14:textId="77777777" w:rsidR="0030579E" w:rsidRDefault="0030579E" w:rsidP="004E3787">
      <w:pPr>
        <w:spacing w:after="0"/>
      </w:pPr>
      <w:r>
        <w:t>Zamawiający unieważnia postępowanie, jeżeli:</w:t>
      </w:r>
    </w:p>
    <w:p w14:paraId="6C67D9D5" w14:textId="3775B739" w:rsidR="0030579E" w:rsidRDefault="0030579E" w:rsidP="004E3787">
      <w:pPr>
        <w:pStyle w:val="Akapitzlist"/>
        <w:numPr>
          <w:ilvl w:val="6"/>
          <w:numId w:val="16"/>
        </w:numPr>
        <w:spacing w:after="0"/>
        <w:ind w:left="993"/>
      </w:pPr>
      <w:r>
        <w:t>nie złożono żadnej oferty;</w:t>
      </w:r>
    </w:p>
    <w:p w14:paraId="671CC3E0" w14:textId="44A34819" w:rsidR="0030579E" w:rsidRDefault="0030579E" w:rsidP="004E3787">
      <w:pPr>
        <w:pStyle w:val="Akapitzlist"/>
        <w:numPr>
          <w:ilvl w:val="6"/>
          <w:numId w:val="16"/>
        </w:numPr>
        <w:spacing w:after="0"/>
        <w:ind w:left="993"/>
      </w:pPr>
      <w:r>
        <w:t>wszystkie złożone oferty podlegały odrzuceniu;</w:t>
      </w:r>
    </w:p>
    <w:p w14:paraId="06649954" w14:textId="214410FE" w:rsidR="0030579E" w:rsidRDefault="0030579E" w:rsidP="004E3787">
      <w:pPr>
        <w:pStyle w:val="Akapitzlist"/>
        <w:numPr>
          <w:ilvl w:val="6"/>
          <w:numId w:val="16"/>
        </w:numPr>
        <w:spacing w:after="0"/>
        <w:ind w:left="993"/>
      </w:pPr>
      <w:r>
        <w:t>cena lub koszt najkorzystniejszej oferty lub oferta z najniższą ceną przewyższa kwotę, którą</w:t>
      </w:r>
      <w:r w:rsidR="004E3787">
        <w:t xml:space="preserve"> </w:t>
      </w:r>
      <w:r>
        <w:t>Zamawiający zamierza przeznaczyć na sfinansowanie zamówienia, chyba że Zamawiający</w:t>
      </w:r>
      <w:r w:rsidR="004E3787">
        <w:t xml:space="preserve"> </w:t>
      </w:r>
      <w:r>
        <w:t>może zwiększyć tę kwotę do ceny lub kosztu najkorzystniejszej oferty;</w:t>
      </w:r>
    </w:p>
    <w:p w14:paraId="5CF89450" w14:textId="77777777" w:rsidR="004E3787" w:rsidRDefault="0030579E" w:rsidP="004E3787">
      <w:pPr>
        <w:pStyle w:val="Akapitzlist"/>
        <w:numPr>
          <w:ilvl w:val="6"/>
          <w:numId w:val="16"/>
        </w:numPr>
        <w:spacing w:after="0"/>
        <w:ind w:left="993"/>
      </w:pPr>
      <w:r>
        <w:lastRenderedPageBreak/>
        <w:t>wystąpiła istotna zmiana okoliczności powodująca, że prowadzenie postępowania lub</w:t>
      </w:r>
      <w:r w:rsidR="004E3787">
        <w:t xml:space="preserve"> </w:t>
      </w:r>
      <w:r>
        <w:t>wykonanie zamówienia nie jest uzasadnione;</w:t>
      </w:r>
    </w:p>
    <w:p w14:paraId="2AE4C7A8" w14:textId="77777777" w:rsidR="004E3787" w:rsidRDefault="0030579E" w:rsidP="004E3787">
      <w:pPr>
        <w:pStyle w:val="Akapitzlist"/>
        <w:numPr>
          <w:ilvl w:val="6"/>
          <w:numId w:val="16"/>
        </w:numPr>
        <w:spacing w:after="0"/>
        <w:ind w:left="993"/>
      </w:pPr>
      <w:r>
        <w:t>postępowanie obarczone jest niemożliwą do usunięcia wadą polegającą na sprzeczności</w:t>
      </w:r>
      <w:r w:rsidR="004E3787">
        <w:t xml:space="preserve"> </w:t>
      </w:r>
      <w:r>
        <w:t>zapytania z wymogami Wytycznych;</w:t>
      </w:r>
    </w:p>
    <w:p w14:paraId="6F228558" w14:textId="667BA816" w:rsidR="0030579E" w:rsidRDefault="0030579E" w:rsidP="004E3787">
      <w:pPr>
        <w:pStyle w:val="Akapitzlist"/>
        <w:numPr>
          <w:ilvl w:val="6"/>
          <w:numId w:val="16"/>
        </w:numPr>
        <w:spacing w:after="0"/>
        <w:ind w:left="993"/>
      </w:pPr>
      <w:r>
        <w:t>jeżeli środki, które Zamawiający zamierzał przeznaczyć na sfinansowanie całości lub części</w:t>
      </w:r>
      <w:r w:rsidR="004E3787">
        <w:t xml:space="preserve"> </w:t>
      </w:r>
      <w:r>
        <w:t>zamówienia, nie zostały mu przyznane lub przyznanie finansowania zostało w części lub</w:t>
      </w:r>
      <w:r w:rsidR="004E3787">
        <w:t xml:space="preserve"> </w:t>
      </w:r>
      <w:r>
        <w:t>całości cofnięte.</w:t>
      </w:r>
    </w:p>
    <w:p w14:paraId="388004BC" w14:textId="0CA81A13" w:rsidR="00E14665" w:rsidRDefault="00C55A0D" w:rsidP="00C55A0D">
      <w:pPr>
        <w:pStyle w:val="Nagwek2"/>
      </w:pPr>
      <w:r>
        <w:t xml:space="preserve">XV. </w:t>
      </w:r>
      <w:r w:rsidR="00E14665">
        <w:t>Klauzula informacyjna dot. przetwarzania danych osobowych w ramach w postępowania o udzielenie</w:t>
      </w:r>
      <w:r>
        <w:t xml:space="preserve"> </w:t>
      </w:r>
      <w:r w:rsidR="00E14665">
        <w:t>zamówienia publicznego prowadzonego z w formie zapytania ofertowego</w:t>
      </w:r>
      <w:r w:rsidR="00246F3C">
        <w:t>:</w:t>
      </w:r>
    </w:p>
    <w:p w14:paraId="22426010" w14:textId="77777777" w:rsidR="00E14665" w:rsidRDefault="00E14665" w:rsidP="00E14665">
      <w:pPr>
        <w:spacing w:after="0"/>
      </w:pPr>
      <w:r>
        <w:t>Realizując obowiązek informacyjny w związku z wymaganiami art. 13 ust. 1 i ust. 2 Rozporządzenia</w:t>
      </w:r>
    </w:p>
    <w:p w14:paraId="72F955DC" w14:textId="51A25144" w:rsidR="00E14665" w:rsidRDefault="00E14665" w:rsidP="00E14665">
      <w:pPr>
        <w:spacing w:after="0"/>
      </w:pPr>
      <w:r>
        <w:t>Parlamentu Europejskiego i Rady (UE) 2016/679 z dnia 27 kwietnia 2016 r. w sprawie ochrony osób fizycznych</w:t>
      </w:r>
      <w:r w:rsidR="00BD148B">
        <w:t xml:space="preserve"> </w:t>
      </w:r>
      <w:r>
        <w:t>w związku z przetwarzaniem danych osobowych i w sprawie swobodnego przepływu takich danych oraz</w:t>
      </w:r>
      <w:r w:rsidR="00BD148B">
        <w:t xml:space="preserve"> </w:t>
      </w:r>
      <w:r>
        <w:t>uchylenia dyrektywy 95/46/WE (ogólne rozporządzenie o ochronie danych) (Dz. Urz. UE L 119 z 04.05.2016,</w:t>
      </w:r>
      <w:r w:rsidR="00BD148B">
        <w:t xml:space="preserve"> </w:t>
      </w:r>
      <w:r>
        <w:t>z późn. zm.), w skrócie RODO informujemy, że:</w:t>
      </w:r>
    </w:p>
    <w:p w14:paraId="0F873011" w14:textId="4015A9BA" w:rsidR="00E14665" w:rsidRDefault="007E5D8B" w:rsidP="00237F08">
      <w:pPr>
        <w:pStyle w:val="Akapitzlist"/>
        <w:numPr>
          <w:ilvl w:val="6"/>
          <w:numId w:val="18"/>
        </w:numPr>
        <w:spacing w:after="0"/>
        <w:ind w:left="284" w:hanging="284"/>
        <w:jc w:val="both"/>
      </w:pPr>
      <w:r>
        <w:t xml:space="preserve"> </w:t>
      </w:r>
      <w:r w:rsidR="00E14665">
        <w:t xml:space="preserve">Administratorem danych osobowych Wykonawcy jest </w:t>
      </w:r>
      <w:r w:rsidR="00BD148B">
        <w:t>Akademia Łomżyńska</w:t>
      </w:r>
      <w:r w:rsidR="00E14665">
        <w:t xml:space="preserve"> (</w:t>
      </w:r>
      <w:r w:rsidR="00BD148B">
        <w:t>w dalszej części</w:t>
      </w:r>
      <w:r w:rsidR="00E14665">
        <w:t>:</w:t>
      </w:r>
      <w:r w:rsidR="00BD148B">
        <w:t xml:space="preserve"> </w:t>
      </w:r>
      <w:r w:rsidR="00E14665">
        <w:t>„</w:t>
      </w:r>
      <w:r w:rsidR="00BD148B">
        <w:t>AŁ</w:t>
      </w:r>
      <w:r w:rsidR="00E14665">
        <w:t>”).</w:t>
      </w:r>
    </w:p>
    <w:p w14:paraId="504BADC7" w14:textId="1F384004" w:rsidR="00E14665" w:rsidRDefault="00E14665" w:rsidP="00237F08">
      <w:pPr>
        <w:pStyle w:val="Akapitzlist"/>
        <w:numPr>
          <w:ilvl w:val="0"/>
          <w:numId w:val="18"/>
        </w:numPr>
        <w:spacing w:after="0"/>
        <w:ind w:left="284" w:hanging="284"/>
        <w:jc w:val="both"/>
      </w:pPr>
      <w:r>
        <w:t xml:space="preserve">Z administratorem danych </w:t>
      </w:r>
      <w:r w:rsidR="00246F3C">
        <w:t>można</w:t>
      </w:r>
      <w:r>
        <w:t xml:space="preserve"> skontaktować się w następujący sposób:</w:t>
      </w:r>
    </w:p>
    <w:p w14:paraId="4DA86ABA" w14:textId="34FCF840" w:rsidR="00E14665" w:rsidRDefault="00E14665" w:rsidP="00237F08">
      <w:pPr>
        <w:pStyle w:val="Akapitzlist"/>
        <w:numPr>
          <w:ilvl w:val="0"/>
          <w:numId w:val="19"/>
        </w:numPr>
        <w:spacing w:after="0"/>
        <w:jc w:val="both"/>
      </w:pPr>
      <w:r>
        <w:t xml:space="preserve">listownie na adres siedziby administratora: </w:t>
      </w:r>
      <w:r w:rsidR="00BD148B">
        <w:t xml:space="preserve">Akademia Łomżyńska, 18-400 Łomża, </w:t>
      </w:r>
      <w:r w:rsidR="00237F08">
        <w:br/>
      </w:r>
      <w:r w:rsidR="00BD148B">
        <w:t>ul. Akademicka 14.</w:t>
      </w:r>
    </w:p>
    <w:p w14:paraId="51134CCB" w14:textId="4D5D11F2" w:rsidR="00E14665" w:rsidRDefault="00E14665" w:rsidP="00237F08">
      <w:pPr>
        <w:pStyle w:val="Akapitzlist"/>
        <w:numPr>
          <w:ilvl w:val="0"/>
          <w:numId w:val="19"/>
        </w:numPr>
        <w:spacing w:after="0"/>
        <w:jc w:val="both"/>
      </w:pPr>
      <w:r>
        <w:t xml:space="preserve">telefonicznie pod numerem: </w:t>
      </w:r>
      <w:r w:rsidR="00BD148B">
        <w:t>86 2155953</w:t>
      </w:r>
      <w:r>
        <w:t>;</w:t>
      </w:r>
    </w:p>
    <w:p w14:paraId="4E6516AF" w14:textId="716D17F8" w:rsidR="003B261E" w:rsidRDefault="00E14665" w:rsidP="00237F08">
      <w:pPr>
        <w:pStyle w:val="Akapitzlist"/>
        <w:numPr>
          <w:ilvl w:val="0"/>
          <w:numId w:val="19"/>
        </w:numPr>
        <w:spacing w:after="0"/>
        <w:jc w:val="both"/>
      </w:pPr>
      <w:r>
        <w:t xml:space="preserve">za pośrednictwem poczty elektronicznej: </w:t>
      </w:r>
      <w:hyperlink r:id="rId10" w:history="1">
        <w:r w:rsidR="003B261E" w:rsidRPr="003D4A11">
          <w:rPr>
            <w:rStyle w:val="Hipercze"/>
          </w:rPr>
          <w:t>sekretariat@al.edu.pl</w:t>
        </w:r>
      </w:hyperlink>
      <w:r>
        <w:t>;</w:t>
      </w:r>
    </w:p>
    <w:p w14:paraId="111C1821" w14:textId="6778476C" w:rsidR="00E14665" w:rsidRDefault="00E14665" w:rsidP="00237F08">
      <w:pPr>
        <w:pStyle w:val="Akapitzlist"/>
        <w:numPr>
          <w:ilvl w:val="0"/>
          <w:numId w:val="18"/>
        </w:numPr>
        <w:spacing w:after="0"/>
        <w:ind w:left="340"/>
        <w:jc w:val="both"/>
      </w:pPr>
      <w:r>
        <w:t xml:space="preserve">Administrator wyznaczył inspektora ochrony danych, z którym </w:t>
      </w:r>
      <w:r w:rsidR="00246F3C">
        <w:t>można</w:t>
      </w:r>
      <w:r>
        <w:t xml:space="preserve"> skontaktować</w:t>
      </w:r>
    </w:p>
    <w:p w14:paraId="7DD66A46" w14:textId="77777777" w:rsidR="00E14665" w:rsidRDefault="00E14665" w:rsidP="00237F08">
      <w:pPr>
        <w:pStyle w:val="Akapitzlist"/>
        <w:spacing w:after="0"/>
        <w:ind w:left="340"/>
        <w:jc w:val="both"/>
      </w:pPr>
      <w:r>
        <w:t>w następujący sposób:</w:t>
      </w:r>
    </w:p>
    <w:p w14:paraId="25B7F9CA" w14:textId="1264655A" w:rsidR="00E14665" w:rsidRDefault="00E14665" w:rsidP="00237F08">
      <w:pPr>
        <w:spacing w:after="0"/>
        <w:ind w:left="567"/>
        <w:jc w:val="both"/>
      </w:pPr>
      <w:r>
        <w:t>a) za pośrednictwem poczty elektronicznej:</w:t>
      </w:r>
      <w:r w:rsidR="00BD148B">
        <w:t xml:space="preserve"> </w:t>
      </w:r>
      <w:r w:rsidR="00BD148B" w:rsidRPr="00BD148B">
        <w:t>inspektorochronydanych@al.edu.pl.</w:t>
      </w:r>
      <w:r>
        <w:t>;</w:t>
      </w:r>
    </w:p>
    <w:p w14:paraId="7A6E35B5" w14:textId="67CC8D22" w:rsidR="003B261E" w:rsidRDefault="00E14665" w:rsidP="00237F08">
      <w:pPr>
        <w:spacing w:after="0"/>
        <w:ind w:left="567"/>
        <w:jc w:val="both"/>
      </w:pPr>
      <w:r>
        <w:t xml:space="preserve">b) listownie na adres siedziby administratora: </w:t>
      </w:r>
      <w:r w:rsidR="00BD148B" w:rsidRPr="00BD148B">
        <w:t xml:space="preserve">Akademia Łomżyńska, 18-400 Łomża, </w:t>
      </w:r>
      <w:r w:rsidR="00237F08">
        <w:br/>
      </w:r>
      <w:r w:rsidR="00BD148B" w:rsidRPr="00BD148B">
        <w:t>ul. Akademicka 14.</w:t>
      </w:r>
    </w:p>
    <w:p w14:paraId="4286E200" w14:textId="2D4F420C" w:rsidR="00E14665" w:rsidRDefault="00E14665" w:rsidP="00237F08">
      <w:pPr>
        <w:pStyle w:val="Akapitzlist"/>
        <w:numPr>
          <w:ilvl w:val="0"/>
          <w:numId w:val="18"/>
        </w:numPr>
        <w:spacing w:after="0"/>
        <w:ind w:left="357" w:hanging="357"/>
        <w:jc w:val="both"/>
      </w:pPr>
      <w:r>
        <w:t xml:space="preserve">Z inspektorem ochrony danych </w:t>
      </w:r>
      <w:r w:rsidR="0087144D">
        <w:t>można</w:t>
      </w:r>
      <w:r>
        <w:t xml:space="preserve"> kontaktować się we wszystkich sprawach związanych</w:t>
      </w:r>
      <w:r w:rsidR="00BD148B">
        <w:t xml:space="preserve"> </w:t>
      </w:r>
      <w:r w:rsidR="00237F08">
        <w:br/>
      </w:r>
      <w:r>
        <w:t xml:space="preserve">z przetwarzaniem danych osobowych w </w:t>
      </w:r>
      <w:r w:rsidR="00BD148B">
        <w:t>AŁ</w:t>
      </w:r>
      <w:r>
        <w:t xml:space="preserve"> oraz z wykonywaniem praw przysługujących</w:t>
      </w:r>
      <w:r w:rsidR="0087144D">
        <w:t xml:space="preserve"> </w:t>
      </w:r>
      <w:r>
        <w:t>na mocy RODO.</w:t>
      </w:r>
    </w:p>
    <w:p w14:paraId="4166BE06" w14:textId="4C49B430" w:rsidR="00E14665" w:rsidRDefault="00E14665" w:rsidP="00237F08">
      <w:pPr>
        <w:pStyle w:val="Akapitzlist"/>
        <w:numPr>
          <w:ilvl w:val="0"/>
          <w:numId w:val="18"/>
        </w:numPr>
        <w:spacing w:after="0"/>
        <w:ind w:left="357" w:hanging="357"/>
        <w:jc w:val="both"/>
      </w:pPr>
      <w:r>
        <w:t>Dane osobowe Wykonawcy przetwarzane będą w celu prowadzenia przedmiotowego postępowania</w:t>
      </w:r>
      <w:r w:rsidR="00BD148B">
        <w:t xml:space="preserve"> </w:t>
      </w:r>
      <w:r>
        <w:t>o udzielenie zamówienia publicznego oraz jego rozstrzygnięcia, na podstawie art. 6 ust. 1 lit. c RODO,</w:t>
      </w:r>
      <w:r w:rsidR="00BD148B">
        <w:t xml:space="preserve"> </w:t>
      </w:r>
      <w:r>
        <w:t>w związku z</w:t>
      </w:r>
    </w:p>
    <w:p w14:paraId="1D94CB0B" w14:textId="2F10821A" w:rsidR="00E14665" w:rsidRDefault="00E14665" w:rsidP="00237F08">
      <w:pPr>
        <w:pStyle w:val="Akapitzlist"/>
        <w:numPr>
          <w:ilvl w:val="1"/>
          <w:numId w:val="21"/>
        </w:numPr>
        <w:spacing w:after="0"/>
        <w:ind w:left="709"/>
        <w:jc w:val="both"/>
      </w:pPr>
      <w:r>
        <w:t>ustawą z dnia 23 kwietnia 1964 r. Kodeks cywilny,</w:t>
      </w:r>
    </w:p>
    <w:p w14:paraId="703E16D2" w14:textId="44955A85" w:rsidR="00E14665" w:rsidRDefault="00E14665" w:rsidP="00237F08">
      <w:pPr>
        <w:pStyle w:val="Akapitzlist"/>
        <w:numPr>
          <w:ilvl w:val="1"/>
          <w:numId w:val="21"/>
        </w:numPr>
        <w:spacing w:after="0"/>
        <w:ind w:left="709"/>
        <w:jc w:val="both"/>
      </w:pPr>
      <w:r>
        <w:t>ustawą z dnia 27 sierpnia 2009 r. o finansach publicznych,</w:t>
      </w:r>
    </w:p>
    <w:p w14:paraId="18FE6E7A" w14:textId="7DCBE638" w:rsidR="00E14665" w:rsidRDefault="00E14665" w:rsidP="00237F08">
      <w:pPr>
        <w:pStyle w:val="Akapitzlist"/>
        <w:numPr>
          <w:ilvl w:val="1"/>
          <w:numId w:val="21"/>
        </w:numPr>
        <w:spacing w:after="0"/>
        <w:ind w:left="709"/>
        <w:jc w:val="both"/>
      </w:pPr>
      <w:r>
        <w:t>ustawą z dnia 11 września 2019 r. Prawo zamówień publicznych,</w:t>
      </w:r>
    </w:p>
    <w:p w14:paraId="7CB988A2" w14:textId="2B172161" w:rsidR="00B257A6" w:rsidRDefault="00E14665" w:rsidP="00237F08">
      <w:pPr>
        <w:pStyle w:val="Akapitzlist"/>
        <w:numPr>
          <w:ilvl w:val="1"/>
          <w:numId w:val="21"/>
        </w:numPr>
        <w:spacing w:after="0"/>
        <w:ind w:left="709"/>
        <w:jc w:val="both"/>
      </w:pPr>
      <w:r>
        <w:t>wytycznymi w zakresie kwalifikowalności wydatków w ramach programów finansowanych ze</w:t>
      </w:r>
      <w:r w:rsidR="00ED2B4B">
        <w:t xml:space="preserve"> </w:t>
      </w:r>
      <w:r>
        <w:t>środków europejskich.</w:t>
      </w:r>
    </w:p>
    <w:p w14:paraId="69554A6E" w14:textId="6D833F8F" w:rsidR="00E14665" w:rsidRDefault="00E14665" w:rsidP="00B257A6">
      <w:pPr>
        <w:pStyle w:val="Akapitzlist"/>
        <w:numPr>
          <w:ilvl w:val="1"/>
          <w:numId w:val="7"/>
        </w:numPr>
        <w:spacing w:after="0"/>
        <w:ind w:left="357" w:hanging="357"/>
      </w:pPr>
      <w:r>
        <w:t>Ponadto w przypadku wyboru oferty Wykonawcy jako najkorzystniejszej jego dane osobowe</w:t>
      </w:r>
      <w:r w:rsidR="00B257A6">
        <w:t xml:space="preserve"> </w:t>
      </w:r>
      <w:r>
        <w:t>przetwarzane będą w celu podpisania i realizacji umowy, na podstawie art. 6 ust. 1 lit. b RODO.</w:t>
      </w:r>
    </w:p>
    <w:p w14:paraId="53E9E827" w14:textId="03C39747" w:rsidR="00E14665" w:rsidRDefault="00E14665" w:rsidP="001A565D">
      <w:pPr>
        <w:pStyle w:val="Akapitzlist"/>
        <w:numPr>
          <w:ilvl w:val="1"/>
          <w:numId w:val="7"/>
        </w:numPr>
        <w:spacing w:after="0"/>
        <w:ind w:left="357" w:hanging="357"/>
        <w:jc w:val="both"/>
      </w:pPr>
      <w:r>
        <w:t>Odbiorcami do których mogą być przekazywane dane osobowe Wykonawcy są podmioty uprawnione</w:t>
      </w:r>
      <w:r w:rsidR="007E5D8B">
        <w:t xml:space="preserve"> </w:t>
      </w:r>
      <w:r>
        <w:t xml:space="preserve">do ich przetwarzania na podstawie prawa lub na podstawie umowy zawartej </w:t>
      </w:r>
      <w:r w:rsidR="001A565D">
        <w:br/>
      </w:r>
      <w:r>
        <w:t>z Administratorem,</w:t>
      </w:r>
      <w:r w:rsidR="007E5D8B">
        <w:t xml:space="preserve"> </w:t>
      </w:r>
      <w:r>
        <w:t xml:space="preserve">w szczególności podmioty uprawnione do obsługi doręczeń (np. Poczta Polska, </w:t>
      </w:r>
      <w:r>
        <w:lastRenderedPageBreak/>
        <w:t>kurierzy), podmioty</w:t>
      </w:r>
      <w:r w:rsidR="007E5D8B">
        <w:t xml:space="preserve"> </w:t>
      </w:r>
      <w:r>
        <w:t>świadczące usługi doręczania przy użyciu środków komunikacji elektronicznej (np. ePUAP) podmioty</w:t>
      </w:r>
      <w:r w:rsidR="007E5D8B">
        <w:t xml:space="preserve"> </w:t>
      </w:r>
      <w:r>
        <w:t>wspierające Administratora w wypełnianiu uprawnień i obowiązków oraz świadczeniu usług, w tym</w:t>
      </w:r>
      <w:r w:rsidR="007E5D8B">
        <w:t xml:space="preserve"> </w:t>
      </w:r>
      <w:r>
        <w:t xml:space="preserve">zapewniających asystę i wsparcie techniczne dla użytkowanych w </w:t>
      </w:r>
      <w:r w:rsidR="007E5D8B">
        <w:t xml:space="preserve">AŁ </w:t>
      </w:r>
      <w:r>
        <w:t>systemów informatycznych</w:t>
      </w:r>
      <w:r w:rsidR="007E5D8B">
        <w:t>.</w:t>
      </w:r>
    </w:p>
    <w:p w14:paraId="5C3F6ED8" w14:textId="08C4DF9F" w:rsidR="00E14665" w:rsidRDefault="00E14665" w:rsidP="001A565D">
      <w:pPr>
        <w:pStyle w:val="Akapitzlist"/>
        <w:numPr>
          <w:ilvl w:val="1"/>
          <w:numId w:val="7"/>
        </w:numPr>
        <w:spacing w:after="0"/>
        <w:ind w:left="357" w:hanging="357"/>
        <w:jc w:val="both"/>
      </w:pPr>
      <w:r>
        <w:t xml:space="preserve">Dane osobowe Wykonawcy przetwarzane będą do czasu rozstrzygnięcia postępowania </w:t>
      </w:r>
      <w:r w:rsidR="001A565D">
        <w:br/>
      </w:r>
      <w:r>
        <w:t>o udzielenie</w:t>
      </w:r>
      <w:r w:rsidR="007E5D8B">
        <w:t xml:space="preserve"> </w:t>
      </w:r>
      <w:r>
        <w:t>zamówienia publicznego. Dane będą następnie przechowywane w celach archiwalnych, zgodnie</w:t>
      </w:r>
      <w:r w:rsidR="00D359A5">
        <w:t xml:space="preserve"> </w:t>
      </w:r>
      <w:r>
        <w:t xml:space="preserve">z Jednolitym Rzeczowym Wykazem Akt </w:t>
      </w:r>
      <w:r w:rsidR="007B1589">
        <w:t>Akademii Łomżyńskiej</w:t>
      </w:r>
      <w:r>
        <w:t>, przez okres</w:t>
      </w:r>
      <w:r w:rsidR="004D0C4E">
        <w:t xml:space="preserve"> </w:t>
      </w:r>
      <w:r>
        <w:t>przez okres trwałości projektu.</w:t>
      </w:r>
    </w:p>
    <w:p w14:paraId="2B834FCA" w14:textId="105B8CE2" w:rsidR="00E14665" w:rsidRDefault="00E14665" w:rsidP="001A565D">
      <w:pPr>
        <w:pStyle w:val="Akapitzlist"/>
        <w:numPr>
          <w:ilvl w:val="1"/>
          <w:numId w:val="7"/>
        </w:numPr>
        <w:spacing w:after="0"/>
        <w:ind w:left="357" w:hanging="357"/>
        <w:jc w:val="both"/>
      </w:pPr>
      <w:r>
        <w:t>Na zasadach określonych przepisami RODO przysługuje prawo żądania od Administratora:</w:t>
      </w:r>
    </w:p>
    <w:p w14:paraId="6798C988" w14:textId="77777777" w:rsidR="00E14665" w:rsidRDefault="00E14665" w:rsidP="001A565D">
      <w:pPr>
        <w:spacing w:after="0"/>
        <w:ind w:left="567"/>
        <w:jc w:val="both"/>
      </w:pPr>
      <w:r>
        <w:t>a) dostępu do swoich danych;</w:t>
      </w:r>
    </w:p>
    <w:p w14:paraId="6B784C62" w14:textId="77777777" w:rsidR="00E14665" w:rsidRDefault="00E14665" w:rsidP="001A565D">
      <w:pPr>
        <w:spacing w:after="0"/>
        <w:ind w:left="567"/>
        <w:jc w:val="both"/>
      </w:pPr>
      <w:r>
        <w:t>b) sprostowania (poprawiania) swoich danych osobowych;</w:t>
      </w:r>
    </w:p>
    <w:p w14:paraId="3FE6EABF" w14:textId="77777777" w:rsidR="003B261E" w:rsidRDefault="00E14665" w:rsidP="001A565D">
      <w:pPr>
        <w:spacing w:after="0"/>
        <w:ind w:left="567"/>
        <w:jc w:val="both"/>
      </w:pPr>
      <w:r>
        <w:t>c) ograniczenia przetwarzania danych osobowych.</w:t>
      </w:r>
    </w:p>
    <w:p w14:paraId="6CDA91B5" w14:textId="571C7D90" w:rsidR="00B257A6" w:rsidRDefault="00E14665" w:rsidP="001A565D">
      <w:pPr>
        <w:pStyle w:val="Akapitzlist"/>
        <w:numPr>
          <w:ilvl w:val="1"/>
          <w:numId w:val="7"/>
        </w:numPr>
        <w:spacing w:after="0"/>
        <w:ind w:left="357" w:hanging="357"/>
        <w:jc w:val="both"/>
      </w:pPr>
      <w:r>
        <w:t>Gdy uzna Pan/Pani, że przetwarzanie Pana/Pani danych osobowych narusza przepisy o ochronie</w:t>
      </w:r>
      <w:r w:rsidR="003B261E">
        <w:t xml:space="preserve"> </w:t>
      </w:r>
      <w:r>
        <w:t>danych osobowych przysługuje Panu/Pani prawo wniesienia skargi do organu nadzorczego, którym</w:t>
      </w:r>
      <w:r w:rsidR="003B261E">
        <w:t xml:space="preserve"> </w:t>
      </w:r>
      <w:r>
        <w:t>jest Prezes Urzędu Ochrony Danych Osobowych (Prezes Urzędu Ochrony Danych Osobowych, 00-193</w:t>
      </w:r>
      <w:r w:rsidR="003B261E">
        <w:t xml:space="preserve"> </w:t>
      </w:r>
      <w:r>
        <w:t>Warszawa, ul. Stawki 2, tel. 22 531 03 00).</w:t>
      </w:r>
    </w:p>
    <w:p w14:paraId="30EC3028" w14:textId="2E4BE4D0" w:rsidR="00E14665" w:rsidRDefault="00E14665" w:rsidP="001A565D">
      <w:pPr>
        <w:pStyle w:val="Akapitzlist"/>
        <w:numPr>
          <w:ilvl w:val="1"/>
          <w:numId w:val="7"/>
        </w:numPr>
        <w:spacing w:after="0"/>
        <w:ind w:left="357" w:hanging="357"/>
        <w:jc w:val="both"/>
      </w:pPr>
      <w:r>
        <w:t xml:space="preserve">Podanie danych osobowych Wykonawcy jest niezbędne do prowadzenia postępowania </w:t>
      </w:r>
      <w:r w:rsidR="003B261E">
        <w:br/>
      </w:r>
      <w:r>
        <w:t>o</w:t>
      </w:r>
      <w:r w:rsidR="00D359A5">
        <w:t xml:space="preserve"> </w:t>
      </w:r>
      <w:r>
        <w:t>udzielenie</w:t>
      </w:r>
      <w:r w:rsidR="00ED2B4B">
        <w:t xml:space="preserve"> </w:t>
      </w:r>
      <w:r>
        <w:t>zamówienia publicznego i jego rozstrzygnięcia oraz w przypadku wyboru oferty</w:t>
      </w:r>
      <w:r w:rsidR="00D359A5">
        <w:t xml:space="preserve"> </w:t>
      </w:r>
      <w:r>
        <w:t>Wykonawcy jako</w:t>
      </w:r>
      <w:r w:rsidR="00ED2B4B">
        <w:t xml:space="preserve"> </w:t>
      </w:r>
      <w:r>
        <w:t>najkorzystniejszej – w celu podpisania i realizacji umowy. Brak tych danych</w:t>
      </w:r>
      <w:r w:rsidR="00D359A5">
        <w:t xml:space="preserve"> </w:t>
      </w:r>
      <w:r>
        <w:t>uniemożliwi wzięcie</w:t>
      </w:r>
      <w:r w:rsidR="00ED2B4B">
        <w:t xml:space="preserve"> </w:t>
      </w:r>
      <w:r>
        <w:t>udziału ww. postępowaniu oraz zawarcie ewentualnej umowy.</w:t>
      </w:r>
    </w:p>
    <w:p w14:paraId="1B340F3F" w14:textId="3C47711C" w:rsidR="00CB74C1" w:rsidRDefault="00CB74C1" w:rsidP="00C43F68">
      <w:pPr>
        <w:spacing w:after="0"/>
        <w:jc w:val="both"/>
      </w:pPr>
    </w:p>
    <w:p w14:paraId="1BCB1950" w14:textId="5996D93E" w:rsidR="00CB74C1" w:rsidRDefault="00CB74C1" w:rsidP="00C43F68">
      <w:pPr>
        <w:spacing w:after="0"/>
        <w:jc w:val="both"/>
      </w:pPr>
    </w:p>
    <w:p w14:paraId="0B190ECC" w14:textId="23E37F8C" w:rsidR="00CB74C1" w:rsidRPr="0030579E" w:rsidRDefault="00CB74C1" w:rsidP="00C43F68">
      <w:pPr>
        <w:spacing w:after="0"/>
        <w:jc w:val="both"/>
      </w:pPr>
    </w:p>
    <w:sectPr w:rsidR="00CB74C1" w:rsidRPr="0030579E" w:rsidSect="00C43F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17" w:right="1417" w:bottom="1417" w:left="1418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841BD8" w:rsidRDefault="003F7CA6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841BD8" w:rsidRDefault="003F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3F7CA6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2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43D43D28" w:rsidR="00B04D4D" w:rsidRDefault="003F7CA6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9B3F17" w:rsidRPr="009B3F17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3F7CA6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3F7CA6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3F7CA6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3F7CA6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841BD8" w:rsidRDefault="003F7CA6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841BD8" w:rsidRDefault="003F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3F7CA6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56B2003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3F7CA6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889"/>
    <w:multiLevelType w:val="hybridMultilevel"/>
    <w:tmpl w:val="93522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2B5F"/>
    <w:multiLevelType w:val="hybridMultilevel"/>
    <w:tmpl w:val="1B26D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4049"/>
    <w:multiLevelType w:val="hybridMultilevel"/>
    <w:tmpl w:val="D2BE76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9EB"/>
    <w:multiLevelType w:val="hybridMultilevel"/>
    <w:tmpl w:val="59601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D09"/>
    <w:multiLevelType w:val="hybridMultilevel"/>
    <w:tmpl w:val="8E8AE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8E5"/>
    <w:multiLevelType w:val="hybridMultilevel"/>
    <w:tmpl w:val="65480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6A64"/>
    <w:multiLevelType w:val="hybridMultilevel"/>
    <w:tmpl w:val="7EA88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4711"/>
    <w:multiLevelType w:val="hybridMultilevel"/>
    <w:tmpl w:val="2CF2B43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6F17"/>
    <w:multiLevelType w:val="hybridMultilevel"/>
    <w:tmpl w:val="2F6245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D63AD8"/>
    <w:multiLevelType w:val="hybridMultilevel"/>
    <w:tmpl w:val="38E04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96E12"/>
    <w:multiLevelType w:val="hybridMultilevel"/>
    <w:tmpl w:val="025CC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31F2F"/>
    <w:multiLevelType w:val="hybridMultilevel"/>
    <w:tmpl w:val="08E0C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411B"/>
    <w:multiLevelType w:val="multilevel"/>
    <w:tmpl w:val="11124A8C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DC7E00"/>
    <w:multiLevelType w:val="hybridMultilevel"/>
    <w:tmpl w:val="2750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588"/>
    <w:multiLevelType w:val="hybridMultilevel"/>
    <w:tmpl w:val="8CE6CB74"/>
    <w:lvl w:ilvl="0" w:tplc="B1DCF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2A0967"/>
    <w:multiLevelType w:val="hybridMultilevel"/>
    <w:tmpl w:val="D4CE60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E31131"/>
    <w:multiLevelType w:val="hybridMultilevel"/>
    <w:tmpl w:val="505C59F4"/>
    <w:lvl w:ilvl="0" w:tplc="40186DC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913FF"/>
    <w:multiLevelType w:val="hybridMultilevel"/>
    <w:tmpl w:val="A482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0114A"/>
    <w:multiLevelType w:val="hybridMultilevel"/>
    <w:tmpl w:val="FEDE4D6C"/>
    <w:lvl w:ilvl="0" w:tplc="131C6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D11D81"/>
    <w:multiLevelType w:val="hybridMultilevel"/>
    <w:tmpl w:val="1DC8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437A7"/>
    <w:multiLevelType w:val="hybridMultilevel"/>
    <w:tmpl w:val="9198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96178"/>
    <w:multiLevelType w:val="hybridMultilevel"/>
    <w:tmpl w:val="FFBEB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9276A"/>
    <w:multiLevelType w:val="hybridMultilevel"/>
    <w:tmpl w:val="8F78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02B42"/>
    <w:multiLevelType w:val="hybridMultilevel"/>
    <w:tmpl w:val="74043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3AECA2">
      <w:start w:val="1"/>
      <w:numFmt w:val="decimal"/>
      <w:lvlText w:val="%7)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628AC"/>
    <w:multiLevelType w:val="hybridMultilevel"/>
    <w:tmpl w:val="FCBC6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C63CA"/>
    <w:multiLevelType w:val="hybridMultilevel"/>
    <w:tmpl w:val="527E2340"/>
    <w:lvl w:ilvl="0" w:tplc="09903E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A4F867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B61"/>
    <w:multiLevelType w:val="hybridMultilevel"/>
    <w:tmpl w:val="903CB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66E6"/>
    <w:multiLevelType w:val="hybridMultilevel"/>
    <w:tmpl w:val="1F401E18"/>
    <w:lvl w:ilvl="0" w:tplc="8EA49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D2156"/>
    <w:multiLevelType w:val="hybridMultilevel"/>
    <w:tmpl w:val="62943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6CC04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16C76"/>
    <w:multiLevelType w:val="hybridMultilevel"/>
    <w:tmpl w:val="80CED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A6E8A"/>
    <w:multiLevelType w:val="hybridMultilevel"/>
    <w:tmpl w:val="12709620"/>
    <w:lvl w:ilvl="0" w:tplc="B45A82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1"/>
  </w:num>
  <w:num w:numId="4">
    <w:abstractNumId w:val="18"/>
  </w:num>
  <w:num w:numId="5">
    <w:abstractNumId w:val="14"/>
  </w:num>
  <w:num w:numId="6">
    <w:abstractNumId w:val="29"/>
  </w:num>
  <w:num w:numId="7">
    <w:abstractNumId w:val="27"/>
  </w:num>
  <w:num w:numId="8">
    <w:abstractNumId w:val="30"/>
  </w:num>
  <w:num w:numId="9">
    <w:abstractNumId w:val="19"/>
  </w:num>
  <w:num w:numId="10">
    <w:abstractNumId w:val="7"/>
  </w:num>
  <w:num w:numId="11">
    <w:abstractNumId w:val="31"/>
  </w:num>
  <w:num w:numId="12">
    <w:abstractNumId w:val="15"/>
  </w:num>
  <w:num w:numId="13">
    <w:abstractNumId w:val="22"/>
  </w:num>
  <w:num w:numId="14">
    <w:abstractNumId w:val="12"/>
  </w:num>
  <w:num w:numId="15">
    <w:abstractNumId w:val="1"/>
  </w:num>
  <w:num w:numId="16">
    <w:abstractNumId w:val="25"/>
  </w:num>
  <w:num w:numId="17">
    <w:abstractNumId w:val="4"/>
  </w:num>
  <w:num w:numId="18">
    <w:abstractNumId w:val="5"/>
  </w:num>
  <w:num w:numId="19">
    <w:abstractNumId w:val="26"/>
  </w:num>
  <w:num w:numId="20">
    <w:abstractNumId w:val="10"/>
  </w:num>
  <w:num w:numId="21">
    <w:abstractNumId w:val="28"/>
  </w:num>
  <w:num w:numId="22">
    <w:abstractNumId w:val="16"/>
  </w:num>
  <w:num w:numId="23">
    <w:abstractNumId w:val="2"/>
  </w:num>
  <w:num w:numId="24">
    <w:abstractNumId w:val="20"/>
  </w:num>
  <w:num w:numId="25">
    <w:abstractNumId w:val="32"/>
  </w:num>
  <w:num w:numId="26">
    <w:abstractNumId w:val="8"/>
  </w:num>
  <w:num w:numId="27">
    <w:abstractNumId w:val="6"/>
  </w:num>
  <w:num w:numId="28">
    <w:abstractNumId w:val="13"/>
  </w:num>
  <w:num w:numId="29">
    <w:abstractNumId w:val="9"/>
  </w:num>
  <w:num w:numId="30">
    <w:abstractNumId w:val="0"/>
  </w:num>
  <w:num w:numId="31">
    <w:abstractNumId w:val="23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4D"/>
    <w:rsid w:val="0001782B"/>
    <w:rsid w:val="00017CC5"/>
    <w:rsid w:val="000278F1"/>
    <w:rsid w:val="0003452F"/>
    <w:rsid w:val="000377E1"/>
    <w:rsid w:val="000468DC"/>
    <w:rsid w:val="000E0085"/>
    <w:rsid w:val="00113715"/>
    <w:rsid w:val="00147ECB"/>
    <w:rsid w:val="00164ABD"/>
    <w:rsid w:val="00180E52"/>
    <w:rsid w:val="001979CD"/>
    <w:rsid w:val="001A565D"/>
    <w:rsid w:val="001C2892"/>
    <w:rsid w:val="001F7B3E"/>
    <w:rsid w:val="0021294F"/>
    <w:rsid w:val="00230C06"/>
    <w:rsid w:val="00237F08"/>
    <w:rsid w:val="0024150E"/>
    <w:rsid w:val="00246F3C"/>
    <w:rsid w:val="00271777"/>
    <w:rsid w:val="002E0BB9"/>
    <w:rsid w:val="0030579E"/>
    <w:rsid w:val="003217FE"/>
    <w:rsid w:val="003361C9"/>
    <w:rsid w:val="00365B70"/>
    <w:rsid w:val="00386DF0"/>
    <w:rsid w:val="003B261E"/>
    <w:rsid w:val="003D146E"/>
    <w:rsid w:val="003F7CA6"/>
    <w:rsid w:val="004034AF"/>
    <w:rsid w:val="00457A58"/>
    <w:rsid w:val="004C5C88"/>
    <w:rsid w:val="004D0C4E"/>
    <w:rsid w:val="004E3787"/>
    <w:rsid w:val="004F3181"/>
    <w:rsid w:val="00500B31"/>
    <w:rsid w:val="00510700"/>
    <w:rsid w:val="00532035"/>
    <w:rsid w:val="00544905"/>
    <w:rsid w:val="00544B34"/>
    <w:rsid w:val="00561B2D"/>
    <w:rsid w:val="00582532"/>
    <w:rsid w:val="005F0F87"/>
    <w:rsid w:val="00602379"/>
    <w:rsid w:val="006353E5"/>
    <w:rsid w:val="00637103"/>
    <w:rsid w:val="0066281B"/>
    <w:rsid w:val="00681F23"/>
    <w:rsid w:val="00703A85"/>
    <w:rsid w:val="0070400E"/>
    <w:rsid w:val="00706ACB"/>
    <w:rsid w:val="00734C72"/>
    <w:rsid w:val="00753C07"/>
    <w:rsid w:val="00761BB1"/>
    <w:rsid w:val="007A229A"/>
    <w:rsid w:val="007A6094"/>
    <w:rsid w:val="007B1589"/>
    <w:rsid w:val="007E0307"/>
    <w:rsid w:val="007E495E"/>
    <w:rsid w:val="007E5D8B"/>
    <w:rsid w:val="008128B9"/>
    <w:rsid w:val="00827934"/>
    <w:rsid w:val="00841BD8"/>
    <w:rsid w:val="0087144D"/>
    <w:rsid w:val="00872B23"/>
    <w:rsid w:val="008910B3"/>
    <w:rsid w:val="008C131A"/>
    <w:rsid w:val="008F0D73"/>
    <w:rsid w:val="008F1C30"/>
    <w:rsid w:val="009533F0"/>
    <w:rsid w:val="00994D66"/>
    <w:rsid w:val="009B3F17"/>
    <w:rsid w:val="009B5599"/>
    <w:rsid w:val="009D5A87"/>
    <w:rsid w:val="00A54ACD"/>
    <w:rsid w:val="00A61E32"/>
    <w:rsid w:val="00A75444"/>
    <w:rsid w:val="00A77024"/>
    <w:rsid w:val="00A96E75"/>
    <w:rsid w:val="00AE733B"/>
    <w:rsid w:val="00B04D4D"/>
    <w:rsid w:val="00B056B7"/>
    <w:rsid w:val="00B257A6"/>
    <w:rsid w:val="00B80C55"/>
    <w:rsid w:val="00BA2713"/>
    <w:rsid w:val="00BD148B"/>
    <w:rsid w:val="00BF1FB5"/>
    <w:rsid w:val="00BF4EAD"/>
    <w:rsid w:val="00BF6EFE"/>
    <w:rsid w:val="00C43F68"/>
    <w:rsid w:val="00C55A0D"/>
    <w:rsid w:val="00C57496"/>
    <w:rsid w:val="00C71B57"/>
    <w:rsid w:val="00C74597"/>
    <w:rsid w:val="00C83709"/>
    <w:rsid w:val="00CB4E4A"/>
    <w:rsid w:val="00CB74C1"/>
    <w:rsid w:val="00CF2425"/>
    <w:rsid w:val="00D31F57"/>
    <w:rsid w:val="00D359A5"/>
    <w:rsid w:val="00D53CBC"/>
    <w:rsid w:val="00D54D82"/>
    <w:rsid w:val="00D613B0"/>
    <w:rsid w:val="00DA289C"/>
    <w:rsid w:val="00DA5B52"/>
    <w:rsid w:val="00DA6961"/>
    <w:rsid w:val="00E14665"/>
    <w:rsid w:val="00E43BDF"/>
    <w:rsid w:val="00E5251B"/>
    <w:rsid w:val="00E67BEF"/>
    <w:rsid w:val="00E77A7E"/>
    <w:rsid w:val="00E85DE3"/>
    <w:rsid w:val="00E93488"/>
    <w:rsid w:val="00E967ED"/>
    <w:rsid w:val="00EA69B1"/>
    <w:rsid w:val="00ED2B4B"/>
    <w:rsid w:val="00F14D0F"/>
    <w:rsid w:val="00F751D2"/>
    <w:rsid w:val="00FC4864"/>
    <w:rsid w:val="00F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318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F3181"/>
    <w:pPr>
      <w:jc w:val="left"/>
      <w:outlineLvl w:val="1"/>
    </w:pPr>
    <w:rPr>
      <w:rFonts w:asciiTheme="minorHAnsi" w:hAnsiTheme="minorHAnsi" w:cstheme="minorHAnsi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024"/>
    <w:pPr>
      <w:keepNext/>
      <w:keepLines/>
      <w:spacing w:before="40" w:after="0"/>
      <w:outlineLvl w:val="2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318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F3181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77024"/>
    <w:rPr>
      <w:rFonts w:eastAsiaTheme="majorEastAsia" w:cstheme="minorHAns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0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D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057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al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4453</TotalTime>
  <Pages>10</Pages>
  <Words>3540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Usługi konsultacji specjalistycznych świadczonych przez architekta posiadającego doświadczenie w obszarze dostępności w ramach projektu „Akademia Łomżyńska dostępna plus” nr FERS.03.01-IP.08-0132/24.</vt:lpstr>
    </vt:vector>
  </TitlesOfParts>
  <Company/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Usługi konsultacji specjalistycznych świadczonych przez architekta posiadającego doświadczenie w obszarze dostępności w ramach projektu „Akademia Łomżyńska dostępna plus” nr FERS.03.01-IP.08-0132/24.</dc:title>
  <dc:subject/>
  <dc:creator>Monika Konopka</dc:creator>
  <dc:description/>
  <cp:lastModifiedBy>Monika Konopka</cp:lastModifiedBy>
  <cp:revision>78</cp:revision>
  <cp:lastPrinted>2025-04-23T11:13:00Z</cp:lastPrinted>
  <dcterms:created xsi:type="dcterms:W3CDTF">2025-04-04T12:07:00Z</dcterms:created>
  <dcterms:modified xsi:type="dcterms:W3CDTF">2025-04-28T11:13:00Z</dcterms:modified>
  <dc:language>pl-PL</dc:language>
</cp:coreProperties>
</file>