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3DA1D" w14:textId="77777777" w:rsidR="00B37CEA" w:rsidRPr="00DE754D" w:rsidRDefault="00B37CEA" w:rsidP="00B37CEA"/>
    <w:p w14:paraId="1C4370AA" w14:textId="77777777" w:rsidR="00B37CEA" w:rsidRPr="006668B5" w:rsidRDefault="00B37CEA" w:rsidP="00B37CEA">
      <w:pPr>
        <w:jc w:val="center"/>
        <w:rPr>
          <w:rFonts w:asciiTheme="majorHAnsi" w:hAnsiTheme="majorHAnsi"/>
          <w:b/>
          <w:sz w:val="26"/>
          <w:szCs w:val="26"/>
        </w:rPr>
      </w:pPr>
      <w:r w:rsidRPr="006668B5">
        <w:rPr>
          <w:rFonts w:asciiTheme="majorHAnsi" w:hAnsiTheme="majorHAnsi"/>
          <w:b/>
          <w:sz w:val="26"/>
          <w:szCs w:val="26"/>
        </w:rPr>
        <w:t>Zapytanie ofertowe</w:t>
      </w:r>
    </w:p>
    <w:p w14:paraId="6245F369" w14:textId="77777777" w:rsidR="00B37CEA" w:rsidRPr="009C5861" w:rsidRDefault="00B37CEA" w:rsidP="00B37CEA">
      <w:pPr>
        <w:jc w:val="right"/>
        <w:rPr>
          <w:rFonts w:asciiTheme="majorHAnsi" w:hAnsiTheme="majorHAnsi"/>
          <w:sz w:val="24"/>
          <w:szCs w:val="24"/>
        </w:rPr>
      </w:pPr>
      <w:r w:rsidRPr="009C5861">
        <w:rPr>
          <w:rFonts w:asciiTheme="majorHAnsi" w:hAnsiTheme="majorHAnsi"/>
          <w:sz w:val="24"/>
          <w:szCs w:val="24"/>
        </w:rPr>
        <w:t>Miejscowość, data</w:t>
      </w:r>
    </w:p>
    <w:p w14:paraId="3097F231" w14:textId="6E2E63BE" w:rsidR="00B37CEA" w:rsidRDefault="00B37CEA" w:rsidP="00B37CEA">
      <w:pPr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Wisła, 2</w:t>
      </w:r>
      <w:r w:rsidR="003718C0">
        <w:rPr>
          <w:rFonts w:asciiTheme="majorHAnsi" w:hAnsiTheme="majorHAnsi"/>
          <w:sz w:val="24"/>
          <w:szCs w:val="24"/>
        </w:rPr>
        <w:t>3</w:t>
      </w:r>
      <w:r w:rsidR="00722194">
        <w:rPr>
          <w:rFonts w:asciiTheme="majorHAnsi" w:hAnsiTheme="majorHAnsi"/>
          <w:sz w:val="24"/>
          <w:szCs w:val="24"/>
        </w:rPr>
        <w:t xml:space="preserve"> kwietnia</w:t>
      </w:r>
      <w:r>
        <w:rPr>
          <w:rFonts w:asciiTheme="majorHAnsi" w:hAnsiTheme="majorHAnsi"/>
          <w:sz w:val="24"/>
          <w:szCs w:val="24"/>
        </w:rPr>
        <w:t xml:space="preserve"> 2025</w:t>
      </w:r>
      <w:r w:rsidRPr="00EF6296">
        <w:rPr>
          <w:rFonts w:asciiTheme="majorHAnsi" w:hAnsiTheme="majorHAnsi"/>
          <w:sz w:val="24"/>
          <w:szCs w:val="24"/>
        </w:rPr>
        <w:t xml:space="preserve"> r.</w:t>
      </w:r>
    </w:p>
    <w:p w14:paraId="5032FC9E" w14:textId="77777777" w:rsidR="00B37CEA" w:rsidRPr="009C5861" w:rsidRDefault="00B37CEA" w:rsidP="00B37CEA">
      <w:pPr>
        <w:rPr>
          <w:rFonts w:asciiTheme="majorHAnsi" w:hAnsiTheme="majorHAnsi"/>
          <w:sz w:val="24"/>
          <w:szCs w:val="24"/>
        </w:rPr>
      </w:pPr>
    </w:p>
    <w:p w14:paraId="4F1229CA" w14:textId="77777777" w:rsidR="00B37CEA" w:rsidRDefault="00B37CEA" w:rsidP="00B37CEA">
      <w:pPr>
        <w:jc w:val="both"/>
        <w:rPr>
          <w:rFonts w:asciiTheme="majorHAnsi" w:hAnsiTheme="majorHAnsi" w:cs="Verdana"/>
          <w:sz w:val="24"/>
          <w:szCs w:val="24"/>
        </w:rPr>
      </w:pPr>
      <w:r w:rsidRPr="009C5861">
        <w:rPr>
          <w:rFonts w:asciiTheme="majorHAnsi" w:hAnsiTheme="majorHAnsi" w:cs="Verdana"/>
          <w:sz w:val="24"/>
          <w:szCs w:val="24"/>
        </w:rPr>
        <w:t>Zwracam</w:t>
      </w:r>
      <w:r>
        <w:rPr>
          <w:rFonts w:asciiTheme="majorHAnsi" w:hAnsiTheme="majorHAnsi" w:cs="Verdana"/>
          <w:sz w:val="24"/>
          <w:szCs w:val="24"/>
        </w:rPr>
        <w:t>y</w:t>
      </w:r>
      <w:r w:rsidRPr="009C5861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9C5861">
        <w:rPr>
          <w:rFonts w:asciiTheme="majorHAnsi" w:hAnsiTheme="majorHAnsi" w:cs="Verdana"/>
          <w:sz w:val="24"/>
          <w:szCs w:val="24"/>
        </w:rPr>
        <w:t>się</w:t>
      </w:r>
      <w:r w:rsidRPr="009C5861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9C5861">
        <w:rPr>
          <w:rFonts w:asciiTheme="majorHAnsi" w:hAnsiTheme="majorHAnsi" w:cs="Verdana"/>
          <w:sz w:val="24"/>
          <w:szCs w:val="24"/>
        </w:rPr>
        <w:t>z</w:t>
      </w:r>
      <w:r w:rsidRPr="009C5861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9C5861">
        <w:rPr>
          <w:rFonts w:asciiTheme="majorHAnsi" w:hAnsiTheme="majorHAnsi" w:cs="Verdana"/>
          <w:sz w:val="24"/>
          <w:szCs w:val="24"/>
        </w:rPr>
        <w:t>uprzejmą</w:t>
      </w:r>
      <w:r w:rsidRPr="009C5861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9C5861">
        <w:rPr>
          <w:rFonts w:asciiTheme="majorHAnsi" w:hAnsiTheme="majorHAnsi" w:cs="Verdana"/>
          <w:sz w:val="24"/>
          <w:szCs w:val="24"/>
        </w:rPr>
        <w:t>prośbą</w:t>
      </w:r>
      <w:r w:rsidRPr="009C5861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9C5861">
        <w:rPr>
          <w:rFonts w:asciiTheme="majorHAnsi" w:hAnsiTheme="majorHAnsi" w:cs="Verdana"/>
          <w:sz w:val="24"/>
          <w:szCs w:val="24"/>
        </w:rPr>
        <w:t>o</w:t>
      </w:r>
      <w:r w:rsidRPr="009C5861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9C5861">
        <w:rPr>
          <w:rFonts w:asciiTheme="majorHAnsi" w:hAnsiTheme="majorHAnsi" w:cs="Verdana"/>
          <w:sz w:val="24"/>
          <w:szCs w:val="24"/>
        </w:rPr>
        <w:t>przedstawienie</w:t>
      </w:r>
      <w:r w:rsidRPr="009C5861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9C5861">
        <w:rPr>
          <w:rFonts w:asciiTheme="majorHAnsi" w:hAnsiTheme="majorHAnsi" w:cs="Verdana"/>
          <w:sz w:val="24"/>
          <w:szCs w:val="24"/>
        </w:rPr>
        <w:t>oferty</w:t>
      </w:r>
      <w:r w:rsidRPr="009C5861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9C5861">
        <w:rPr>
          <w:rFonts w:asciiTheme="majorHAnsi" w:hAnsiTheme="majorHAnsi" w:cs="Verdana"/>
          <w:sz w:val="24"/>
          <w:szCs w:val="24"/>
        </w:rPr>
        <w:t>na</w:t>
      </w:r>
      <w:r w:rsidRPr="009C5861">
        <w:rPr>
          <w:rFonts w:asciiTheme="majorHAnsi" w:eastAsia="Verdana" w:hAnsiTheme="majorHAnsi" w:cs="Verdana"/>
          <w:sz w:val="24"/>
          <w:szCs w:val="24"/>
        </w:rPr>
        <w:t xml:space="preserve"> </w:t>
      </w:r>
      <w:bookmarkStart w:id="0" w:name="_Hlk177373010"/>
      <w:r>
        <w:rPr>
          <w:rFonts w:asciiTheme="majorHAnsi" w:eastAsia="Verdana" w:hAnsiTheme="majorHAnsi" w:cs="Verdana"/>
          <w:b/>
          <w:bCs/>
          <w:sz w:val="24"/>
          <w:szCs w:val="24"/>
        </w:rPr>
        <w:t>zakup instalacji fotowoltaicznej oraz magazynu energii (1 komplet fabrycznie nowy</w:t>
      </w:r>
      <w:r>
        <w:rPr>
          <w:rFonts w:asciiTheme="majorHAnsi" w:eastAsia="Verdana" w:hAnsiTheme="majorHAnsi" w:cs="Verdana"/>
          <w:sz w:val="24"/>
          <w:szCs w:val="24"/>
        </w:rPr>
        <w:t xml:space="preserve"> </w:t>
      </w:r>
      <w:bookmarkEnd w:id="0"/>
      <w:r>
        <w:rPr>
          <w:rFonts w:asciiTheme="majorHAnsi" w:eastAsia="Verdana" w:hAnsiTheme="majorHAnsi" w:cs="Verdana"/>
          <w:b/>
          <w:bCs/>
          <w:sz w:val="24"/>
          <w:szCs w:val="24"/>
        </w:rPr>
        <w:t>– dostawa, montaż, uruchomieni</w:t>
      </w:r>
      <w:r w:rsidRPr="00591458">
        <w:rPr>
          <w:rFonts w:asciiTheme="majorHAnsi" w:eastAsia="Verdana" w:hAnsiTheme="majorHAnsi" w:cs="Verdana"/>
          <w:b/>
          <w:bCs/>
          <w:sz w:val="24"/>
          <w:szCs w:val="24"/>
        </w:rPr>
        <w:t>e</w:t>
      </w:r>
      <w:r w:rsidRPr="00591458">
        <w:rPr>
          <w:rFonts w:asciiTheme="majorHAnsi" w:hAnsiTheme="majorHAnsi" w:cs="Verdana"/>
          <w:b/>
          <w:bCs/>
          <w:sz w:val="24"/>
          <w:szCs w:val="24"/>
        </w:rPr>
        <w:t>)</w:t>
      </w:r>
      <w:r>
        <w:rPr>
          <w:rFonts w:asciiTheme="majorHAnsi" w:hAnsiTheme="majorHAnsi" w:cs="Verdana"/>
          <w:sz w:val="24"/>
          <w:szCs w:val="24"/>
        </w:rPr>
        <w:t xml:space="preserve"> </w:t>
      </w:r>
      <w:r w:rsidRPr="009C5861">
        <w:rPr>
          <w:rFonts w:asciiTheme="majorHAnsi" w:hAnsiTheme="majorHAnsi" w:cs="Verdana"/>
          <w:sz w:val="24"/>
          <w:szCs w:val="24"/>
        </w:rPr>
        <w:t>w</w:t>
      </w:r>
      <w:r>
        <w:rPr>
          <w:rFonts w:asciiTheme="majorHAnsi" w:eastAsia="Verdana" w:hAnsiTheme="majorHAnsi" w:cs="Verdana"/>
          <w:sz w:val="24"/>
          <w:szCs w:val="24"/>
        </w:rPr>
        <w:t> </w:t>
      </w:r>
      <w:r w:rsidRPr="009C5861">
        <w:rPr>
          <w:rFonts w:asciiTheme="majorHAnsi" w:hAnsiTheme="majorHAnsi" w:cs="Verdana"/>
          <w:sz w:val="24"/>
          <w:szCs w:val="24"/>
        </w:rPr>
        <w:t>związku</w:t>
      </w:r>
      <w:r w:rsidRPr="009C5861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9C5861">
        <w:rPr>
          <w:rFonts w:asciiTheme="majorHAnsi" w:hAnsiTheme="majorHAnsi" w:cs="Verdana"/>
          <w:sz w:val="24"/>
          <w:szCs w:val="24"/>
        </w:rPr>
        <w:t>z</w:t>
      </w:r>
      <w:r w:rsidRPr="009C5861">
        <w:rPr>
          <w:rFonts w:asciiTheme="majorHAnsi" w:eastAsia="Verdana" w:hAnsiTheme="majorHAnsi" w:cs="Verdana"/>
          <w:sz w:val="24"/>
          <w:szCs w:val="24"/>
        </w:rPr>
        <w:t> </w:t>
      </w:r>
      <w:r w:rsidRPr="009C5861">
        <w:rPr>
          <w:rFonts w:asciiTheme="majorHAnsi" w:hAnsiTheme="majorHAnsi" w:cs="Verdana"/>
          <w:sz w:val="24"/>
          <w:szCs w:val="24"/>
        </w:rPr>
        <w:t>realizacją</w:t>
      </w:r>
      <w:r w:rsidRPr="009C5861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9C5861">
        <w:rPr>
          <w:rFonts w:asciiTheme="majorHAnsi" w:hAnsiTheme="majorHAnsi" w:cs="Verdana"/>
          <w:sz w:val="24"/>
          <w:szCs w:val="24"/>
        </w:rPr>
        <w:t>projektu</w:t>
      </w:r>
      <w:r w:rsidRPr="009C5861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9C5861">
        <w:rPr>
          <w:rFonts w:asciiTheme="majorHAnsi" w:hAnsiTheme="majorHAnsi" w:cs="Verdana"/>
          <w:sz w:val="24"/>
          <w:szCs w:val="24"/>
        </w:rPr>
        <w:t>w</w:t>
      </w:r>
      <w:r>
        <w:rPr>
          <w:rFonts w:asciiTheme="majorHAnsi" w:eastAsia="Verdana" w:hAnsiTheme="majorHAnsi" w:cs="Verdana"/>
          <w:sz w:val="24"/>
          <w:szCs w:val="24"/>
        </w:rPr>
        <w:t> </w:t>
      </w:r>
      <w:r w:rsidRPr="009C5861">
        <w:rPr>
          <w:rFonts w:asciiTheme="majorHAnsi" w:hAnsiTheme="majorHAnsi" w:cs="Verdana"/>
          <w:sz w:val="24"/>
          <w:szCs w:val="24"/>
        </w:rPr>
        <w:t>ramach</w:t>
      </w:r>
      <w:r>
        <w:rPr>
          <w:rFonts w:asciiTheme="majorHAnsi" w:hAnsiTheme="majorHAnsi" w:cs="Verdana"/>
          <w:sz w:val="24"/>
          <w:szCs w:val="24"/>
        </w:rPr>
        <w:t xml:space="preserve"> </w:t>
      </w:r>
      <w:r w:rsidRPr="005A24FB">
        <w:rPr>
          <w:rFonts w:asciiTheme="majorHAnsi" w:hAnsiTheme="majorHAnsi" w:cs="Verdana"/>
          <w:sz w:val="24"/>
          <w:szCs w:val="24"/>
        </w:rPr>
        <w:t>Krajowego Planu Odbudowy i Zwiększania Odporności Inwestycja A1.2.1 Inwestycje dla przedsiębiorstw w</w:t>
      </w:r>
      <w:r>
        <w:rPr>
          <w:rFonts w:asciiTheme="majorHAnsi" w:hAnsiTheme="majorHAnsi" w:cs="Verdana"/>
          <w:sz w:val="24"/>
          <w:szCs w:val="24"/>
        </w:rPr>
        <w:t> </w:t>
      </w:r>
      <w:r w:rsidRPr="005A24FB">
        <w:rPr>
          <w:rFonts w:asciiTheme="majorHAnsi" w:hAnsiTheme="majorHAnsi" w:cs="Verdana"/>
          <w:sz w:val="24"/>
          <w:szCs w:val="24"/>
        </w:rPr>
        <w:t>produkty, usługi i</w:t>
      </w:r>
      <w:r>
        <w:rPr>
          <w:rFonts w:asciiTheme="majorHAnsi" w:hAnsiTheme="majorHAnsi" w:cs="Verdana"/>
          <w:sz w:val="24"/>
          <w:szCs w:val="24"/>
        </w:rPr>
        <w:t> </w:t>
      </w:r>
      <w:r w:rsidRPr="005A24FB">
        <w:rPr>
          <w:rFonts w:asciiTheme="majorHAnsi" w:hAnsiTheme="majorHAnsi" w:cs="Verdana"/>
          <w:sz w:val="24"/>
          <w:szCs w:val="24"/>
        </w:rPr>
        <w:t>kompetencje pracowników oraz kadry związane z dywersyfikacją działalności</w:t>
      </w:r>
    </w:p>
    <w:p w14:paraId="06DA15E9" w14:textId="77777777" w:rsidR="00B37CEA" w:rsidRDefault="00B37CEA" w:rsidP="00B37CEA">
      <w:pPr>
        <w:jc w:val="both"/>
        <w:rPr>
          <w:rFonts w:asciiTheme="majorHAnsi" w:hAnsiTheme="majorHAnsi" w:cs="Verdana"/>
          <w:sz w:val="24"/>
          <w:szCs w:val="24"/>
        </w:rPr>
      </w:pPr>
      <w:r w:rsidRPr="00C506EB">
        <w:rPr>
          <w:rFonts w:asciiTheme="majorHAnsi" w:hAnsiTheme="majorHAnsi" w:cs="Verdana"/>
          <w:sz w:val="24"/>
          <w:szCs w:val="24"/>
        </w:rPr>
        <w:t>Postępowanie ofertowe prowadzone zgodnie z zasadą konkurencyjności opisaną w</w:t>
      </w:r>
      <w:r>
        <w:rPr>
          <w:rFonts w:asciiTheme="majorHAnsi" w:hAnsiTheme="majorHAnsi" w:cs="Verdana"/>
          <w:sz w:val="24"/>
          <w:szCs w:val="24"/>
        </w:rPr>
        <w:t> </w:t>
      </w:r>
      <w:r w:rsidRPr="00C506EB">
        <w:rPr>
          <w:rFonts w:asciiTheme="majorHAnsi" w:hAnsiTheme="majorHAnsi" w:cs="Verdana"/>
          <w:sz w:val="24"/>
          <w:szCs w:val="24"/>
        </w:rPr>
        <w:t>“Wytycznych dotyczących kwalifikowalności wydatków na lata 2021-2027” oraz zasadach określonych w art. 6c ustawy o utworzeniu Polskiej Agencji Rozwoju Przedsiębiorczości</w:t>
      </w:r>
    </w:p>
    <w:p w14:paraId="778731DB" w14:textId="77777777" w:rsidR="00B37CEA" w:rsidRPr="00306A89" w:rsidRDefault="00B37CEA" w:rsidP="00B37CEA">
      <w:pPr>
        <w:jc w:val="both"/>
        <w:rPr>
          <w:rFonts w:asciiTheme="majorHAnsi" w:hAnsiTheme="majorHAnsi" w:cs="Verdana"/>
          <w:b/>
          <w:sz w:val="24"/>
          <w:szCs w:val="24"/>
        </w:rPr>
      </w:pPr>
      <w:r w:rsidRPr="00306A89">
        <w:rPr>
          <w:rFonts w:asciiTheme="majorHAnsi" w:hAnsiTheme="majorHAnsi" w:cs="Verdana"/>
          <w:b/>
          <w:sz w:val="24"/>
          <w:szCs w:val="24"/>
        </w:rPr>
        <w:t>I Dane zamawiającego:</w:t>
      </w:r>
    </w:p>
    <w:p w14:paraId="189090D4" w14:textId="77777777" w:rsidR="00B37CEA" w:rsidRDefault="00B37CEA" w:rsidP="00B37CEA">
      <w:pPr>
        <w:rPr>
          <w:rFonts w:asciiTheme="majorHAnsi" w:hAnsiTheme="majorHAnsi"/>
          <w:sz w:val="24"/>
          <w:szCs w:val="24"/>
        </w:rPr>
      </w:pPr>
      <w:bookmarkStart w:id="1" w:name="_Hlk178858832"/>
      <w:r w:rsidRPr="009F3F22">
        <w:rPr>
          <w:rFonts w:asciiTheme="majorHAnsi" w:hAnsiTheme="majorHAnsi"/>
          <w:sz w:val="24"/>
          <w:szCs w:val="24"/>
        </w:rPr>
        <w:t>U FOJTA SC DARIUSZ KONDERLA, MAREK CIEŚLAR</w:t>
      </w:r>
    </w:p>
    <w:p w14:paraId="7D10C8A3" w14:textId="77777777" w:rsidR="00B37CEA" w:rsidRPr="009F3F22" w:rsidRDefault="00B37CEA" w:rsidP="00B37CEA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ul. </w:t>
      </w:r>
      <w:r w:rsidRPr="009F3F22">
        <w:rPr>
          <w:rFonts w:asciiTheme="majorHAnsi" w:hAnsiTheme="majorHAnsi"/>
          <w:sz w:val="24"/>
          <w:szCs w:val="24"/>
        </w:rPr>
        <w:t>Branców</w:t>
      </w:r>
      <w:r>
        <w:rPr>
          <w:rFonts w:asciiTheme="majorHAnsi" w:hAnsiTheme="majorHAnsi"/>
          <w:sz w:val="24"/>
          <w:szCs w:val="24"/>
        </w:rPr>
        <w:t xml:space="preserve"> 2</w:t>
      </w:r>
    </w:p>
    <w:p w14:paraId="07EE1B31" w14:textId="77777777" w:rsidR="00B37CEA" w:rsidRPr="009C5861" w:rsidRDefault="00B37CEA" w:rsidP="00B37CE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43-460 Wisła</w:t>
      </w:r>
    </w:p>
    <w:p w14:paraId="5495D195" w14:textId="77777777" w:rsidR="00B37CEA" w:rsidRPr="00274BF1" w:rsidRDefault="00B37CEA" w:rsidP="00B37CEA">
      <w:pPr>
        <w:rPr>
          <w:rFonts w:asciiTheme="majorHAnsi" w:hAnsiTheme="majorHAnsi"/>
          <w:b/>
          <w:sz w:val="24"/>
          <w:szCs w:val="24"/>
        </w:rPr>
      </w:pPr>
      <w:r>
        <w:rPr>
          <w:rFonts w:ascii="Tahoma" w:hAnsi="Tahoma" w:cs="Tahoma"/>
          <w:color w:val="222222"/>
          <w:sz w:val="19"/>
          <w:szCs w:val="19"/>
          <w:shd w:val="clear" w:color="auto" w:fill="FFFFFF"/>
        </w:rPr>
        <w:t>​</w:t>
      </w:r>
      <w:r w:rsidRPr="00274BF1">
        <w:rPr>
          <w:rFonts w:asciiTheme="majorHAnsi" w:hAnsiTheme="majorHAnsi"/>
          <w:sz w:val="24"/>
          <w:szCs w:val="24"/>
        </w:rPr>
        <w:t>NIP </w:t>
      </w:r>
      <w:r w:rsidRPr="009F3F22">
        <w:rPr>
          <w:rFonts w:asciiTheme="majorHAnsi" w:hAnsiTheme="majorHAnsi"/>
          <w:sz w:val="24"/>
          <w:szCs w:val="24"/>
        </w:rPr>
        <w:t>5482245285</w:t>
      </w:r>
    </w:p>
    <w:bookmarkEnd w:id="1"/>
    <w:p w14:paraId="12963678" w14:textId="77777777" w:rsidR="00B37CEA" w:rsidRDefault="00B37CEA" w:rsidP="00B37CEA">
      <w:pPr>
        <w:jc w:val="both"/>
        <w:rPr>
          <w:rFonts w:asciiTheme="majorHAnsi" w:hAnsiTheme="majorHAnsi" w:cs="Verdana"/>
          <w:b/>
          <w:sz w:val="24"/>
          <w:szCs w:val="24"/>
        </w:rPr>
      </w:pPr>
    </w:p>
    <w:p w14:paraId="27B45E4E" w14:textId="77777777" w:rsidR="00B37CEA" w:rsidRPr="006315FE" w:rsidRDefault="00B37CEA" w:rsidP="00B37CEA">
      <w:pPr>
        <w:jc w:val="both"/>
        <w:rPr>
          <w:rFonts w:asciiTheme="majorHAnsi" w:hAnsiTheme="majorHAnsi" w:cs="Verdana"/>
          <w:sz w:val="24"/>
          <w:szCs w:val="24"/>
        </w:rPr>
      </w:pPr>
      <w:r w:rsidRPr="006315FE">
        <w:rPr>
          <w:rFonts w:asciiTheme="majorHAnsi" w:hAnsiTheme="majorHAnsi" w:cs="Verdana"/>
          <w:b/>
          <w:sz w:val="24"/>
          <w:szCs w:val="24"/>
        </w:rPr>
        <w:t>II Przedmiot zamówienia i jego opis (specyfikacja, parametry, kod CPV)</w:t>
      </w:r>
      <w:r w:rsidRPr="006315FE">
        <w:rPr>
          <w:rFonts w:asciiTheme="majorHAnsi" w:hAnsiTheme="majorHAnsi" w:cs="Verdana"/>
          <w:sz w:val="24"/>
          <w:szCs w:val="24"/>
        </w:rPr>
        <w:t>:</w:t>
      </w:r>
    </w:p>
    <w:p w14:paraId="4D929F77" w14:textId="77777777" w:rsidR="00B37CEA" w:rsidRDefault="00B37CEA" w:rsidP="00B37CEA">
      <w:p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eastAsia="Verdana" w:hAnsiTheme="majorHAnsi" w:cs="Verdana"/>
          <w:b/>
          <w:bCs/>
          <w:sz w:val="24"/>
          <w:szCs w:val="24"/>
        </w:rPr>
        <w:t>Zakup instalacji fotowoltaicznej oraz magazynu energii (1 komplet fabrycznie nowy</w:t>
      </w:r>
      <w:r>
        <w:rPr>
          <w:rFonts w:asciiTheme="majorHAnsi" w:eastAsia="Verdana" w:hAnsiTheme="majorHAnsi" w:cs="Verdana"/>
          <w:sz w:val="24"/>
          <w:szCs w:val="24"/>
        </w:rPr>
        <w:t xml:space="preserve"> </w:t>
      </w:r>
      <w:r>
        <w:rPr>
          <w:rFonts w:asciiTheme="majorHAnsi" w:eastAsia="Verdana" w:hAnsiTheme="majorHAnsi" w:cs="Verdana"/>
          <w:b/>
          <w:bCs/>
          <w:sz w:val="24"/>
          <w:szCs w:val="24"/>
        </w:rPr>
        <w:t>– dostawa, montaż, uruchomieni</w:t>
      </w:r>
      <w:r w:rsidRPr="00591458">
        <w:rPr>
          <w:rFonts w:asciiTheme="majorHAnsi" w:eastAsia="Verdana" w:hAnsiTheme="majorHAnsi" w:cs="Verdana"/>
          <w:b/>
          <w:bCs/>
          <w:sz w:val="24"/>
          <w:szCs w:val="24"/>
        </w:rPr>
        <w:t>e</w:t>
      </w:r>
      <w:r w:rsidRPr="00591458">
        <w:rPr>
          <w:rFonts w:asciiTheme="majorHAnsi" w:hAnsiTheme="majorHAnsi" w:cs="Verdana"/>
          <w:b/>
          <w:bCs/>
          <w:sz w:val="24"/>
          <w:szCs w:val="24"/>
        </w:rPr>
        <w:t>)</w:t>
      </w:r>
    </w:p>
    <w:p w14:paraId="0CFC7CDD" w14:textId="77777777" w:rsidR="00B37CEA" w:rsidRDefault="00B37CEA" w:rsidP="00B37CEA">
      <w:pPr>
        <w:jc w:val="both"/>
        <w:rPr>
          <w:rFonts w:asciiTheme="majorHAnsi" w:hAnsiTheme="majorHAnsi" w:cs="Verdana"/>
          <w:sz w:val="24"/>
          <w:szCs w:val="24"/>
        </w:rPr>
      </w:pPr>
      <w:r w:rsidRPr="00DD782B">
        <w:rPr>
          <w:rFonts w:asciiTheme="majorHAnsi" w:hAnsiTheme="majorHAnsi" w:cs="Verdana"/>
          <w:sz w:val="24"/>
          <w:szCs w:val="24"/>
        </w:rPr>
        <w:t>Kod CPV:</w:t>
      </w:r>
    </w:p>
    <w:p w14:paraId="4D4EDB96" w14:textId="77777777" w:rsidR="00B37CEA" w:rsidRDefault="00B37CEA" w:rsidP="00B37CEA">
      <w:pPr>
        <w:jc w:val="both"/>
        <w:rPr>
          <w:rFonts w:asciiTheme="majorHAnsi" w:hAnsiTheme="majorHAnsi" w:cs="Verdana"/>
          <w:sz w:val="24"/>
          <w:szCs w:val="24"/>
        </w:rPr>
      </w:pPr>
      <w:r w:rsidRPr="00E703D7">
        <w:rPr>
          <w:rFonts w:asciiTheme="majorHAnsi" w:hAnsiTheme="majorHAnsi" w:cs="Verdana"/>
          <w:sz w:val="24"/>
          <w:szCs w:val="24"/>
        </w:rPr>
        <w:t xml:space="preserve">CPV: </w:t>
      </w:r>
      <w:r w:rsidRPr="00B82974">
        <w:rPr>
          <w:rFonts w:asciiTheme="majorHAnsi" w:hAnsiTheme="majorHAnsi" w:cs="Verdana"/>
          <w:sz w:val="24"/>
          <w:szCs w:val="24"/>
        </w:rPr>
        <w:t>09331200-0 Słoneczne moduły fotoelektryczne</w:t>
      </w:r>
    </w:p>
    <w:p w14:paraId="654AF743" w14:textId="77777777" w:rsidR="00B37CEA" w:rsidRPr="002555DE" w:rsidRDefault="00B37CEA" w:rsidP="00B37CEA">
      <w:pPr>
        <w:jc w:val="both"/>
        <w:rPr>
          <w:rFonts w:asciiTheme="majorHAnsi" w:hAnsiTheme="majorHAnsi" w:cs="Verdana"/>
          <w:sz w:val="24"/>
          <w:szCs w:val="24"/>
        </w:rPr>
      </w:pPr>
      <w:r w:rsidRPr="002555DE">
        <w:rPr>
          <w:rFonts w:asciiTheme="majorHAnsi" w:hAnsiTheme="majorHAnsi" w:cs="Verdana"/>
          <w:sz w:val="24"/>
          <w:szCs w:val="24"/>
        </w:rPr>
        <w:t xml:space="preserve">CPV: </w:t>
      </w:r>
      <w:hyperlink r:id="rId8" w:history="1">
        <w:r w:rsidRPr="002555DE">
          <w:rPr>
            <w:rFonts w:asciiTheme="majorHAnsi" w:hAnsiTheme="majorHAnsi" w:cs="Verdana"/>
            <w:sz w:val="24"/>
            <w:szCs w:val="24"/>
          </w:rPr>
          <w:t>09332000-5</w:t>
        </w:r>
      </w:hyperlink>
      <w:r>
        <w:rPr>
          <w:rFonts w:asciiTheme="majorHAnsi" w:hAnsiTheme="majorHAnsi" w:cs="Verdana"/>
          <w:sz w:val="24"/>
          <w:szCs w:val="24"/>
        </w:rPr>
        <w:t xml:space="preserve"> </w:t>
      </w:r>
      <w:r w:rsidRPr="002555DE">
        <w:rPr>
          <w:rFonts w:asciiTheme="majorHAnsi" w:hAnsiTheme="majorHAnsi" w:cs="Verdana"/>
          <w:sz w:val="24"/>
          <w:szCs w:val="24"/>
        </w:rPr>
        <w:t>Instalacje słoneczne</w:t>
      </w:r>
    </w:p>
    <w:p w14:paraId="07FCA327" w14:textId="77777777" w:rsidR="00B37CEA" w:rsidRPr="00010888" w:rsidRDefault="00B37CEA" w:rsidP="00B37CEA">
      <w:p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 xml:space="preserve">CPV: </w:t>
      </w:r>
      <w:hyperlink r:id="rId9" w:history="1">
        <w:r w:rsidRPr="00010888">
          <w:rPr>
            <w:rFonts w:asciiTheme="majorHAnsi" w:hAnsiTheme="majorHAnsi" w:cs="Verdana"/>
            <w:sz w:val="24"/>
            <w:szCs w:val="24"/>
          </w:rPr>
          <w:t>31430000-9</w:t>
        </w:r>
      </w:hyperlink>
      <w:r>
        <w:rPr>
          <w:rFonts w:asciiTheme="majorHAnsi" w:hAnsiTheme="majorHAnsi" w:cs="Verdana"/>
          <w:sz w:val="24"/>
          <w:szCs w:val="24"/>
        </w:rPr>
        <w:t xml:space="preserve"> </w:t>
      </w:r>
      <w:r w:rsidRPr="00010888">
        <w:rPr>
          <w:rFonts w:asciiTheme="majorHAnsi" w:hAnsiTheme="majorHAnsi" w:cs="Verdana"/>
          <w:sz w:val="24"/>
          <w:szCs w:val="24"/>
        </w:rPr>
        <w:t>Akumulatory elektryczne</w:t>
      </w:r>
    </w:p>
    <w:p w14:paraId="020BD288" w14:textId="77777777" w:rsidR="00B37CEA" w:rsidRPr="00E703D7" w:rsidRDefault="00B37CEA" w:rsidP="00B37CEA">
      <w:pPr>
        <w:jc w:val="both"/>
        <w:rPr>
          <w:rFonts w:asciiTheme="majorHAnsi" w:hAnsiTheme="majorHAnsi" w:cs="Verdana"/>
          <w:sz w:val="24"/>
          <w:szCs w:val="24"/>
        </w:rPr>
      </w:pPr>
    </w:p>
    <w:p w14:paraId="1A986A33" w14:textId="77777777" w:rsidR="00B37CEA" w:rsidRPr="00AB55F2" w:rsidRDefault="00B37CEA" w:rsidP="00B37CEA">
      <w:pPr>
        <w:jc w:val="both"/>
        <w:rPr>
          <w:rFonts w:asciiTheme="majorHAnsi" w:hAnsiTheme="majorHAnsi" w:cs="Verdana"/>
          <w:b/>
          <w:bCs/>
          <w:sz w:val="24"/>
          <w:szCs w:val="24"/>
        </w:rPr>
      </w:pPr>
      <w:r w:rsidRPr="00AB55F2">
        <w:rPr>
          <w:rFonts w:asciiTheme="majorHAnsi" w:hAnsiTheme="majorHAnsi" w:cs="Verdana"/>
          <w:b/>
          <w:bCs/>
          <w:sz w:val="24"/>
          <w:szCs w:val="24"/>
        </w:rPr>
        <w:lastRenderedPageBreak/>
        <w:t>Podstawowe parametry</w:t>
      </w:r>
      <w:r>
        <w:rPr>
          <w:rFonts w:asciiTheme="majorHAnsi" w:hAnsiTheme="majorHAnsi" w:cs="Verdana"/>
          <w:b/>
          <w:bCs/>
          <w:sz w:val="24"/>
          <w:szCs w:val="24"/>
        </w:rPr>
        <w:t xml:space="preserve"> dot. instalacji fotowoltaicznej/zakres zamówienia</w:t>
      </w:r>
      <w:r w:rsidRPr="00AB55F2">
        <w:rPr>
          <w:rFonts w:asciiTheme="majorHAnsi" w:hAnsiTheme="majorHAnsi" w:cs="Verdana"/>
          <w:b/>
          <w:bCs/>
          <w:sz w:val="24"/>
          <w:szCs w:val="24"/>
        </w:rPr>
        <w:t>:</w:t>
      </w:r>
    </w:p>
    <w:p w14:paraId="642EE23F" w14:textId="77777777" w:rsidR="00B37CEA" w:rsidRDefault="00B37CEA" w:rsidP="00B37CEA">
      <w:pPr>
        <w:jc w:val="both"/>
        <w:rPr>
          <w:rFonts w:asciiTheme="majorHAnsi" w:hAnsiTheme="majorHAnsi" w:cs="Verdana"/>
          <w:sz w:val="24"/>
          <w:szCs w:val="24"/>
        </w:rPr>
      </w:pPr>
      <w:r w:rsidRPr="00391808">
        <w:rPr>
          <w:rFonts w:asciiTheme="majorHAnsi" w:hAnsiTheme="majorHAnsi" w:cs="Verdana"/>
          <w:sz w:val="24"/>
          <w:szCs w:val="24"/>
        </w:rPr>
        <w:t>Moc instalacji zbliżona do 30,36kWp (nie mniejsza). Dostosowana ilość paneli (o mocy min. 440Wp), optymalizatory. Dostosowan</w:t>
      </w:r>
      <w:r>
        <w:rPr>
          <w:rFonts w:asciiTheme="majorHAnsi" w:hAnsiTheme="majorHAnsi" w:cs="Verdana"/>
          <w:sz w:val="24"/>
          <w:szCs w:val="24"/>
        </w:rPr>
        <w:t>e</w:t>
      </w:r>
      <w:r w:rsidRPr="00391808">
        <w:rPr>
          <w:rFonts w:asciiTheme="majorHAnsi" w:hAnsiTheme="majorHAnsi" w:cs="Verdana"/>
          <w:sz w:val="24"/>
          <w:szCs w:val="24"/>
        </w:rPr>
        <w:t xml:space="preserve"> do prawidłowego i efektywnego działania instalacji  inwerter</w:t>
      </w:r>
      <w:r>
        <w:rPr>
          <w:rFonts w:asciiTheme="majorHAnsi" w:hAnsiTheme="majorHAnsi" w:cs="Verdana"/>
          <w:sz w:val="24"/>
          <w:szCs w:val="24"/>
        </w:rPr>
        <w:t>y</w:t>
      </w:r>
      <w:r w:rsidRPr="00391808">
        <w:rPr>
          <w:rFonts w:asciiTheme="majorHAnsi" w:hAnsiTheme="majorHAnsi" w:cs="Verdana"/>
          <w:sz w:val="24"/>
          <w:szCs w:val="24"/>
        </w:rPr>
        <w:t xml:space="preserve">  hybrydow</w:t>
      </w:r>
      <w:r>
        <w:rPr>
          <w:rFonts w:asciiTheme="majorHAnsi" w:hAnsiTheme="majorHAnsi" w:cs="Verdana"/>
          <w:sz w:val="24"/>
          <w:szCs w:val="24"/>
        </w:rPr>
        <w:t>e</w:t>
      </w:r>
      <w:r w:rsidRPr="00391808">
        <w:rPr>
          <w:rFonts w:asciiTheme="majorHAnsi" w:hAnsiTheme="majorHAnsi" w:cs="Verdana"/>
          <w:sz w:val="24"/>
          <w:szCs w:val="24"/>
        </w:rPr>
        <w:t xml:space="preserve"> 2 szt.  (min. 12kW ).</w:t>
      </w:r>
    </w:p>
    <w:p w14:paraId="75AA72CF" w14:textId="77777777" w:rsidR="00B37CEA" w:rsidRDefault="00B37CEA" w:rsidP="00B37CEA">
      <w:p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>Orientacyjne rozmieszczenie paneli na dachu na załączonym rzucie poniżej:</w:t>
      </w:r>
    </w:p>
    <w:p w14:paraId="27036CEE" w14:textId="77777777" w:rsidR="00B37CEA" w:rsidRDefault="00B37CEA" w:rsidP="00B37CEA">
      <w:pPr>
        <w:jc w:val="both"/>
        <w:rPr>
          <w:rFonts w:asciiTheme="majorHAnsi" w:hAnsiTheme="majorHAnsi" w:cs="Verdana"/>
          <w:sz w:val="24"/>
          <w:szCs w:val="24"/>
        </w:rPr>
      </w:pPr>
      <w:r w:rsidRPr="00DE3B74">
        <w:rPr>
          <w:rFonts w:asciiTheme="majorHAnsi" w:hAnsiTheme="majorHAnsi" w:cs="Verdana"/>
          <w:noProof/>
          <w:sz w:val="24"/>
          <w:szCs w:val="24"/>
        </w:rPr>
        <w:drawing>
          <wp:inline distT="0" distB="0" distL="0" distR="0" wp14:anchorId="2D6E5F63" wp14:editId="7E4E3247">
            <wp:extent cx="5760720" cy="3572510"/>
            <wp:effectExtent l="0" t="0" r="0" b="8890"/>
            <wp:docPr id="13067568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6B882" w14:textId="77777777" w:rsidR="00B37CEA" w:rsidRDefault="00B37CEA" w:rsidP="00B37CEA">
      <w:pPr>
        <w:jc w:val="both"/>
        <w:rPr>
          <w:rFonts w:asciiTheme="majorHAnsi" w:hAnsiTheme="majorHAnsi" w:cs="Verdana"/>
          <w:sz w:val="24"/>
          <w:szCs w:val="24"/>
        </w:rPr>
      </w:pPr>
    </w:p>
    <w:p w14:paraId="6A912918" w14:textId="77777777" w:rsidR="00B37CEA" w:rsidRPr="00336582" w:rsidRDefault="00B37CEA" w:rsidP="00B37CEA">
      <w:pPr>
        <w:jc w:val="both"/>
        <w:rPr>
          <w:rFonts w:asciiTheme="majorHAnsi" w:hAnsiTheme="majorHAnsi" w:cs="Verdana"/>
          <w:sz w:val="24"/>
          <w:szCs w:val="24"/>
        </w:rPr>
      </w:pPr>
      <w:bookmarkStart w:id="2" w:name="_Hlk196216501"/>
      <w:r w:rsidRPr="00336582">
        <w:rPr>
          <w:rFonts w:asciiTheme="majorHAnsi" w:hAnsiTheme="majorHAnsi" w:cs="Verdana"/>
          <w:sz w:val="24"/>
          <w:szCs w:val="24"/>
        </w:rPr>
        <w:t>1. Montaż instalacji fotowoltaicznej:</w:t>
      </w:r>
    </w:p>
    <w:p w14:paraId="5DE25DB3" w14:textId="77777777" w:rsidR="00B37CEA" w:rsidRPr="00336582" w:rsidRDefault="00B37CEA" w:rsidP="00B37CEA">
      <w:pPr>
        <w:pStyle w:val="Default"/>
        <w:rPr>
          <w:rFonts w:asciiTheme="majorHAnsi" w:hAnsiTheme="majorHAnsi"/>
        </w:rPr>
      </w:pPr>
      <w:r w:rsidRPr="00336582">
        <w:rPr>
          <w:rFonts w:asciiTheme="majorHAnsi" w:hAnsiTheme="majorHAnsi"/>
        </w:rPr>
        <w:t xml:space="preserve">a) Montaż uchwytów na dachu: </w:t>
      </w:r>
    </w:p>
    <w:p w14:paraId="6D4F5A04" w14:textId="4BB082C9" w:rsidR="00B37CEA" w:rsidRPr="00722194" w:rsidRDefault="00B37CEA" w:rsidP="00B37CEA">
      <w:pPr>
        <w:pStyle w:val="Default"/>
        <w:rPr>
          <w:rFonts w:asciiTheme="majorHAnsi" w:hAnsiTheme="majorHAnsi"/>
          <w:color w:val="000000" w:themeColor="text1"/>
        </w:rPr>
      </w:pPr>
      <w:r w:rsidRPr="00722194">
        <w:rPr>
          <w:rFonts w:asciiTheme="majorHAnsi" w:hAnsiTheme="majorHAnsi"/>
          <w:color w:val="000000" w:themeColor="text1"/>
        </w:rPr>
        <w:t xml:space="preserve"> - Montaż bezinwazyjny uchwytów do istniejącej papy termozgrzewalnej </w:t>
      </w:r>
    </w:p>
    <w:p w14:paraId="183D4FB4" w14:textId="77777777" w:rsidR="00B37CEA" w:rsidRPr="00722194" w:rsidRDefault="00B37CEA" w:rsidP="00B37CEA">
      <w:pPr>
        <w:pStyle w:val="Default"/>
        <w:rPr>
          <w:rFonts w:asciiTheme="majorHAnsi" w:hAnsiTheme="majorHAnsi"/>
          <w:color w:val="000000" w:themeColor="text1"/>
        </w:rPr>
      </w:pPr>
      <w:r w:rsidRPr="00722194">
        <w:rPr>
          <w:rFonts w:asciiTheme="majorHAnsi" w:hAnsiTheme="majorHAnsi"/>
          <w:color w:val="000000" w:themeColor="text1"/>
        </w:rPr>
        <w:t xml:space="preserve">b) Montaż profili </w:t>
      </w:r>
    </w:p>
    <w:p w14:paraId="032776CC" w14:textId="77777777" w:rsidR="00B37CEA" w:rsidRPr="00722194" w:rsidRDefault="00B37CEA" w:rsidP="00B37CEA">
      <w:pPr>
        <w:pStyle w:val="Default"/>
        <w:rPr>
          <w:rFonts w:asciiTheme="majorHAnsi" w:hAnsiTheme="majorHAnsi"/>
          <w:color w:val="000000" w:themeColor="text1"/>
        </w:rPr>
      </w:pPr>
      <w:r w:rsidRPr="00722194">
        <w:rPr>
          <w:rFonts w:asciiTheme="majorHAnsi" w:hAnsiTheme="majorHAnsi"/>
          <w:color w:val="000000" w:themeColor="text1"/>
        </w:rPr>
        <w:t xml:space="preserve">- Przygotowanie klem i założenie ich na profile </w:t>
      </w:r>
    </w:p>
    <w:p w14:paraId="1C0531C0" w14:textId="77777777" w:rsidR="00B37CEA" w:rsidRPr="00722194" w:rsidRDefault="00B37CEA" w:rsidP="00B37CEA">
      <w:pPr>
        <w:pStyle w:val="Default"/>
        <w:rPr>
          <w:rFonts w:asciiTheme="majorHAnsi" w:hAnsiTheme="majorHAnsi"/>
          <w:color w:val="000000" w:themeColor="text1"/>
        </w:rPr>
      </w:pPr>
      <w:r w:rsidRPr="00722194">
        <w:rPr>
          <w:rFonts w:asciiTheme="majorHAnsi" w:hAnsiTheme="majorHAnsi"/>
          <w:color w:val="000000" w:themeColor="text1"/>
        </w:rPr>
        <w:t xml:space="preserve">- Montaż profili do śrub na dachu </w:t>
      </w:r>
    </w:p>
    <w:p w14:paraId="0E524ABA" w14:textId="77777777" w:rsidR="00B37CEA" w:rsidRPr="00722194" w:rsidRDefault="00B37CEA" w:rsidP="00B37CEA">
      <w:pPr>
        <w:pStyle w:val="Default"/>
        <w:rPr>
          <w:rFonts w:asciiTheme="majorHAnsi" w:hAnsiTheme="majorHAnsi"/>
          <w:color w:val="000000" w:themeColor="text1"/>
        </w:rPr>
      </w:pPr>
      <w:r w:rsidRPr="00722194">
        <w:rPr>
          <w:rFonts w:asciiTheme="majorHAnsi" w:hAnsiTheme="majorHAnsi"/>
          <w:color w:val="000000" w:themeColor="text1"/>
        </w:rPr>
        <w:t xml:space="preserve">c) Przygotowanie przewodów </w:t>
      </w:r>
    </w:p>
    <w:p w14:paraId="06097FFD" w14:textId="77777777" w:rsidR="00B37CEA" w:rsidRPr="00722194" w:rsidRDefault="00B37CEA" w:rsidP="00B37CEA">
      <w:pPr>
        <w:pStyle w:val="Default"/>
        <w:rPr>
          <w:rFonts w:asciiTheme="majorHAnsi" w:hAnsiTheme="majorHAnsi"/>
          <w:color w:val="000000" w:themeColor="text1"/>
        </w:rPr>
      </w:pPr>
      <w:r w:rsidRPr="00722194">
        <w:rPr>
          <w:rFonts w:asciiTheme="majorHAnsi" w:hAnsiTheme="majorHAnsi"/>
          <w:color w:val="000000" w:themeColor="text1"/>
        </w:rPr>
        <w:t xml:space="preserve">- wyprowadzenie przewodów solarnych 6mm2 łączących panele z inwerterem na dachu (poprowadzenie ich we wcześniej uzgodnionych trasach kablowych) </w:t>
      </w:r>
    </w:p>
    <w:p w14:paraId="357FCC27" w14:textId="77777777" w:rsidR="00B37CEA" w:rsidRPr="00722194" w:rsidRDefault="00B37CEA" w:rsidP="00B37CEA">
      <w:pPr>
        <w:pStyle w:val="Default"/>
        <w:rPr>
          <w:rFonts w:asciiTheme="majorHAnsi" w:hAnsiTheme="majorHAnsi"/>
          <w:color w:val="000000" w:themeColor="text1"/>
        </w:rPr>
      </w:pPr>
      <w:r w:rsidRPr="00722194">
        <w:rPr>
          <w:rFonts w:asciiTheme="majorHAnsi" w:hAnsiTheme="majorHAnsi"/>
          <w:color w:val="000000" w:themeColor="text1"/>
        </w:rPr>
        <w:t xml:space="preserve">- montaż złącz MC4 na przewody </w:t>
      </w:r>
    </w:p>
    <w:p w14:paraId="02C7B356" w14:textId="77777777" w:rsidR="00B37CEA" w:rsidRPr="00722194" w:rsidRDefault="00B37CEA" w:rsidP="00B37CEA">
      <w:pPr>
        <w:pStyle w:val="Default"/>
        <w:rPr>
          <w:rFonts w:asciiTheme="majorHAnsi" w:hAnsiTheme="majorHAnsi"/>
          <w:color w:val="000000" w:themeColor="text1"/>
        </w:rPr>
      </w:pPr>
      <w:r w:rsidRPr="00722194">
        <w:rPr>
          <w:rFonts w:asciiTheme="majorHAnsi" w:hAnsiTheme="majorHAnsi"/>
          <w:color w:val="000000" w:themeColor="text1"/>
        </w:rPr>
        <w:t xml:space="preserve">- wyprowadzenie przewodu uziemiającego do konstrukcji 16mm2 </w:t>
      </w:r>
    </w:p>
    <w:p w14:paraId="4237A270" w14:textId="77777777" w:rsidR="00B37CEA" w:rsidRPr="00722194" w:rsidRDefault="00B37CEA" w:rsidP="00B37CEA">
      <w:pPr>
        <w:pStyle w:val="Default"/>
        <w:rPr>
          <w:rFonts w:asciiTheme="majorHAnsi" w:hAnsiTheme="majorHAnsi"/>
          <w:color w:val="000000" w:themeColor="text1"/>
        </w:rPr>
      </w:pPr>
      <w:r w:rsidRPr="00722194">
        <w:rPr>
          <w:rFonts w:asciiTheme="majorHAnsi" w:hAnsiTheme="majorHAnsi"/>
          <w:color w:val="000000" w:themeColor="text1"/>
        </w:rPr>
        <w:t xml:space="preserve">d) Montaż paneli do konstrukcji </w:t>
      </w:r>
    </w:p>
    <w:p w14:paraId="6B5F855E" w14:textId="77777777" w:rsidR="00B37CEA" w:rsidRPr="00722194" w:rsidRDefault="00B37CEA" w:rsidP="00B37CEA">
      <w:pPr>
        <w:pStyle w:val="Default"/>
        <w:rPr>
          <w:rFonts w:asciiTheme="majorHAnsi" w:hAnsiTheme="majorHAnsi"/>
          <w:color w:val="000000" w:themeColor="text1"/>
        </w:rPr>
      </w:pPr>
      <w:r w:rsidRPr="00722194">
        <w:rPr>
          <w:rFonts w:asciiTheme="majorHAnsi" w:hAnsiTheme="majorHAnsi"/>
          <w:color w:val="000000" w:themeColor="text1"/>
        </w:rPr>
        <w:t xml:space="preserve">- przykręcenie paneli do konstrukcji poprzez klemy mocujące </w:t>
      </w:r>
    </w:p>
    <w:p w14:paraId="4A8C6075" w14:textId="77777777" w:rsidR="00B37CEA" w:rsidRPr="00722194" w:rsidRDefault="00B37CEA" w:rsidP="00B37CEA">
      <w:pPr>
        <w:pStyle w:val="Default"/>
        <w:rPr>
          <w:rFonts w:asciiTheme="majorHAnsi" w:hAnsiTheme="majorHAnsi"/>
          <w:color w:val="000000" w:themeColor="text1"/>
        </w:rPr>
      </w:pPr>
      <w:r w:rsidRPr="00722194">
        <w:rPr>
          <w:rFonts w:asciiTheme="majorHAnsi" w:hAnsiTheme="majorHAnsi"/>
          <w:color w:val="000000" w:themeColor="text1"/>
        </w:rPr>
        <w:t xml:space="preserve">- podłączenie uziemienia do konstrukcji </w:t>
      </w:r>
    </w:p>
    <w:p w14:paraId="065D4558" w14:textId="77777777" w:rsidR="00B37CEA" w:rsidRPr="00722194" w:rsidRDefault="00B37CEA" w:rsidP="00B37CEA">
      <w:pPr>
        <w:pStyle w:val="Default"/>
        <w:rPr>
          <w:rFonts w:asciiTheme="majorHAnsi" w:hAnsiTheme="majorHAnsi"/>
          <w:color w:val="000000" w:themeColor="text1"/>
        </w:rPr>
      </w:pPr>
      <w:r w:rsidRPr="00722194">
        <w:rPr>
          <w:rFonts w:asciiTheme="majorHAnsi" w:hAnsiTheme="majorHAnsi"/>
          <w:color w:val="000000" w:themeColor="text1"/>
        </w:rPr>
        <w:lastRenderedPageBreak/>
        <w:t xml:space="preserve">- podłączenie przewodów solarnych do paneli </w:t>
      </w:r>
    </w:p>
    <w:p w14:paraId="16802FB7" w14:textId="6AD0D7AE" w:rsidR="00B37CEA" w:rsidRPr="00722194" w:rsidRDefault="00B37CEA" w:rsidP="00B37CEA">
      <w:pPr>
        <w:pStyle w:val="Default"/>
        <w:rPr>
          <w:rFonts w:asciiTheme="majorHAnsi" w:hAnsiTheme="majorHAnsi"/>
          <w:color w:val="000000" w:themeColor="text1"/>
        </w:rPr>
      </w:pPr>
      <w:r w:rsidRPr="00722194">
        <w:rPr>
          <w:rFonts w:asciiTheme="majorHAnsi" w:hAnsiTheme="majorHAnsi"/>
          <w:color w:val="000000" w:themeColor="text1"/>
        </w:rPr>
        <w:t>e)Zabezpieczenie przed zjeżdżającym śniegiem</w:t>
      </w:r>
    </w:p>
    <w:p w14:paraId="368D3B9B" w14:textId="6909CB8A" w:rsidR="00B37CEA" w:rsidRPr="00722194" w:rsidRDefault="00B37CEA" w:rsidP="00B37CEA">
      <w:pPr>
        <w:pStyle w:val="Default"/>
        <w:rPr>
          <w:rFonts w:asciiTheme="majorHAnsi" w:hAnsiTheme="majorHAnsi"/>
          <w:color w:val="000000" w:themeColor="text1"/>
        </w:rPr>
      </w:pPr>
      <w:r w:rsidRPr="00722194">
        <w:rPr>
          <w:rFonts w:asciiTheme="majorHAnsi" w:hAnsiTheme="majorHAnsi"/>
          <w:color w:val="000000" w:themeColor="text1"/>
        </w:rPr>
        <w:t xml:space="preserve">-montaż odpowiednich </w:t>
      </w:r>
      <w:proofErr w:type="spellStart"/>
      <w:r w:rsidRPr="00722194">
        <w:rPr>
          <w:rFonts w:asciiTheme="majorHAnsi" w:hAnsiTheme="majorHAnsi"/>
          <w:color w:val="000000" w:themeColor="text1"/>
        </w:rPr>
        <w:t>śniegołapów</w:t>
      </w:r>
      <w:proofErr w:type="spellEnd"/>
      <w:r w:rsidRPr="00722194">
        <w:rPr>
          <w:rFonts w:asciiTheme="majorHAnsi" w:hAnsiTheme="majorHAnsi"/>
          <w:color w:val="000000" w:themeColor="text1"/>
        </w:rPr>
        <w:t xml:space="preserve"> uniemożliwiający spadnięcie zalegającego śniegu na panelach</w:t>
      </w:r>
      <w:r w:rsidR="00E2713F" w:rsidRPr="00722194">
        <w:rPr>
          <w:rFonts w:asciiTheme="majorHAnsi" w:hAnsiTheme="majorHAnsi"/>
          <w:color w:val="000000" w:themeColor="text1"/>
        </w:rPr>
        <w:t xml:space="preserve"> fotowoltaicznych położonych od strony głównego wejścia do budynku</w:t>
      </w:r>
      <w:r w:rsidR="00AC01FE" w:rsidRPr="00722194">
        <w:rPr>
          <w:rFonts w:asciiTheme="majorHAnsi" w:hAnsiTheme="majorHAnsi"/>
          <w:color w:val="000000" w:themeColor="text1"/>
        </w:rPr>
        <w:t>.</w:t>
      </w:r>
    </w:p>
    <w:p w14:paraId="4339F678" w14:textId="684671DE" w:rsidR="00B37CEA" w:rsidRPr="00336582" w:rsidRDefault="00B37CEA" w:rsidP="00B37CEA">
      <w:pPr>
        <w:pStyle w:val="Default"/>
        <w:rPr>
          <w:rFonts w:asciiTheme="majorHAnsi" w:hAnsiTheme="majorHAnsi"/>
        </w:rPr>
      </w:pPr>
      <w:r>
        <w:rPr>
          <w:rFonts w:asciiTheme="majorHAnsi" w:hAnsiTheme="majorHAnsi"/>
        </w:rPr>
        <w:t>f</w:t>
      </w:r>
      <w:r w:rsidRPr="00336582">
        <w:rPr>
          <w:rFonts w:asciiTheme="majorHAnsi" w:hAnsiTheme="majorHAnsi"/>
        </w:rPr>
        <w:t xml:space="preserve">) Montaż inwertera oraz zabezpieczeń </w:t>
      </w:r>
    </w:p>
    <w:p w14:paraId="21B12799" w14:textId="77777777" w:rsidR="00B37CEA" w:rsidRPr="00336582" w:rsidRDefault="00B37CEA" w:rsidP="00B37CEA">
      <w:pPr>
        <w:pStyle w:val="Default"/>
        <w:rPr>
          <w:rFonts w:asciiTheme="majorHAnsi" w:hAnsiTheme="majorHAnsi"/>
        </w:rPr>
      </w:pPr>
      <w:r w:rsidRPr="00336582">
        <w:rPr>
          <w:rFonts w:asciiTheme="majorHAnsi" w:hAnsiTheme="majorHAnsi"/>
        </w:rPr>
        <w:t xml:space="preserve">- Montaż inwertera we wcześniej uzgodnionym miejscu </w:t>
      </w:r>
    </w:p>
    <w:p w14:paraId="2448CF6E" w14:textId="77777777" w:rsidR="00B37CEA" w:rsidRPr="00336582" w:rsidRDefault="00B37CEA" w:rsidP="00B37CEA">
      <w:pPr>
        <w:pStyle w:val="Default"/>
        <w:rPr>
          <w:rFonts w:asciiTheme="majorHAnsi" w:hAnsiTheme="majorHAnsi"/>
        </w:rPr>
      </w:pPr>
      <w:r w:rsidRPr="00336582">
        <w:rPr>
          <w:rFonts w:asciiTheme="majorHAnsi" w:hAnsiTheme="majorHAnsi"/>
        </w:rPr>
        <w:t xml:space="preserve">- Montaż rozdzielnicy AC z zabezpieczeniem przeciwprzepięciowym typ T1+T2 i głównym wyłącznikiem nadmiarowo-prądowym AC </w:t>
      </w:r>
    </w:p>
    <w:p w14:paraId="184A874E" w14:textId="77777777" w:rsidR="00B37CEA" w:rsidRPr="00336582" w:rsidRDefault="00B37CEA" w:rsidP="00B37CEA">
      <w:pPr>
        <w:pStyle w:val="Default"/>
        <w:rPr>
          <w:rFonts w:asciiTheme="majorHAnsi" w:hAnsiTheme="majorHAnsi"/>
        </w:rPr>
      </w:pPr>
      <w:r w:rsidRPr="00336582">
        <w:rPr>
          <w:rFonts w:asciiTheme="majorHAnsi" w:hAnsiTheme="majorHAnsi"/>
        </w:rPr>
        <w:t xml:space="preserve">- Montaż rozdzielnic DC z zabezpieczeniami przeciwprzepięciowymi na string typ T1+T2 </w:t>
      </w:r>
    </w:p>
    <w:p w14:paraId="7E3574BA" w14:textId="77777777" w:rsidR="00B37CEA" w:rsidRPr="00336582" w:rsidRDefault="00B37CEA" w:rsidP="00B37CEA">
      <w:pPr>
        <w:pStyle w:val="Default"/>
        <w:rPr>
          <w:rFonts w:asciiTheme="majorHAnsi" w:hAnsiTheme="majorHAnsi"/>
        </w:rPr>
      </w:pPr>
      <w:r w:rsidRPr="00336582">
        <w:rPr>
          <w:rFonts w:asciiTheme="majorHAnsi" w:hAnsiTheme="majorHAnsi"/>
        </w:rPr>
        <w:t xml:space="preserve">- Wbicie sondy uziemiającej do ziemi </w:t>
      </w:r>
    </w:p>
    <w:p w14:paraId="63CC0904" w14:textId="77777777" w:rsidR="00B37CEA" w:rsidRPr="00336582" w:rsidRDefault="00B37CEA" w:rsidP="00B37CEA">
      <w:pPr>
        <w:pStyle w:val="Default"/>
        <w:rPr>
          <w:rFonts w:asciiTheme="majorHAnsi" w:hAnsiTheme="majorHAnsi"/>
        </w:rPr>
      </w:pPr>
      <w:r w:rsidRPr="00336582">
        <w:rPr>
          <w:rFonts w:asciiTheme="majorHAnsi" w:hAnsiTheme="majorHAnsi"/>
        </w:rPr>
        <w:t xml:space="preserve">- Podłączenie uziemienia do rozdzielnic i inwertera </w:t>
      </w:r>
    </w:p>
    <w:p w14:paraId="2582CBA0" w14:textId="77777777" w:rsidR="00B37CEA" w:rsidRPr="00336582" w:rsidRDefault="00B37CEA" w:rsidP="00B37CEA">
      <w:pPr>
        <w:pStyle w:val="Default"/>
        <w:rPr>
          <w:rFonts w:asciiTheme="majorHAnsi" w:hAnsiTheme="majorHAnsi"/>
        </w:rPr>
      </w:pPr>
      <w:r w:rsidRPr="00336582">
        <w:rPr>
          <w:rFonts w:asciiTheme="majorHAnsi" w:hAnsiTheme="majorHAnsi"/>
        </w:rPr>
        <w:t xml:space="preserve">- Podłączenie inwertera i paneli w skrzynce elektrycznej </w:t>
      </w:r>
    </w:p>
    <w:p w14:paraId="25CA858E" w14:textId="77777777" w:rsidR="00B37CEA" w:rsidRPr="00336582" w:rsidRDefault="00B37CEA" w:rsidP="00B37CEA">
      <w:pPr>
        <w:pStyle w:val="Default"/>
        <w:rPr>
          <w:rFonts w:asciiTheme="majorHAnsi" w:hAnsiTheme="majorHAnsi"/>
        </w:rPr>
      </w:pPr>
      <w:r w:rsidRPr="00336582">
        <w:rPr>
          <w:rFonts w:asciiTheme="majorHAnsi" w:hAnsiTheme="majorHAnsi"/>
        </w:rPr>
        <w:t xml:space="preserve">- Podłączenie zasilania głównego do skrzynki AC </w:t>
      </w:r>
    </w:p>
    <w:p w14:paraId="6572568D" w14:textId="77777777" w:rsidR="00B37CEA" w:rsidRPr="00336582" w:rsidRDefault="00B37CEA" w:rsidP="00B37CEA">
      <w:pPr>
        <w:pStyle w:val="Default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2</w:t>
      </w:r>
      <w:r w:rsidRPr="00336582">
        <w:rPr>
          <w:rFonts w:asciiTheme="majorHAnsi" w:hAnsiTheme="majorHAnsi"/>
          <w:b/>
          <w:bCs/>
        </w:rPr>
        <w:t xml:space="preserve">. Test i uruchomienie instalacji </w:t>
      </w:r>
    </w:p>
    <w:p w14:paraId="6E6F4160" w14:textId="77777777" w:rsidR="00B37CEA" w:rsidRPr="00336582" w:rsidRDefault="00B37CEA" w:rsidP="00B37CEA">
      <w:pPr>
        <w:pStyle w:val="Default"/>
        <w:rPr>
          <w:rFonts w:asciiTheme="majorHAnsi" w:hAnsiTheme="majorHAnsi"/>
        </w:rPr>
      </w:pPr>
      <w:r w:rsidRPr="00336582">
        <w:rPr>
          <w:rFonts w:asciiTheme="majorHAnsi" w:hAnsiTheme="majorHAnsi"/>
        </w:rPr>
        <w:t xml:space="preserve">a) Sprawdzenie polaryzacji i napięcia podłączonych paneli </w:t>
      </w:r>
    </w:p>
    <w:p w14:paraId="3D2BFE21" w14:textId="77777777" w:rsidR="00B37CEA" w:rsidRPr="00336582" w:rsidRDefault="00B37CEA" w:rsidP="00B37CEA">
      <w:pPr>
        <w:pStyle w:val="Default"/>
        <w:rPr>
          <w:rFonts w:asciiTheme="majorHAnsi" w:hAnsiTheme="majorHAnsi"/>
        </w:rPr>
      </w:pPr>
      <w:r w:rsidRPr="00336582">
        <w:rPr>
          <w:rFonts w:asciiTheme="majorHAnsi" w:hAnsiTheme="majorHAnsi"/>
        </w:rPr>
        <w:t xml:space="preserve">b) Pomiar ciągłości izolacji instalacji </w:t>
      </w:r>
    </w:p>
    <w:p w14:paraId="5BC11460" w14:textId="77777777" w:rsidR="00B37CEA" w:rsidRPr="00336582" w:rsidRDefault="00B37CEA" w:rsidP="00B37CEA">
      <w:pPr>
        <w:pStyle w:val="Default"/>
        <w:rPr>
          <w:rFonts w:asciiTheme="majorHAnsi" w:hAnsiTheme="majorHAnsi"/>
        </w:rPr>
      </w:pPr>
      <w:r w:rsidRPr="00336582">
        <w:rPr>
          <w:rFonts w:asciiTheme="majorHAnsi" w:hAnsiTheme="majorHAnsi"/>
        </w:rPr>
        <w:t xml:space="preserve">c) Pomiar rezystancji uziemienia </w:t>
      </w:r>
    </w:p>
    <w:p w14:paraId="19377F4B" w14:textId="77777777" w:rsidR="00B37CEA" w:rsidRPr="00336582" w:rsidRDefault="00B37CEA" w:rsidP="00B37CEA">
      <w:pPr>
        <w:pStyle w:val="Default"/>
        <w:rPr>
          <w:rFonts w:asciiTheme="majorHAnsi" w:hAnsiTheme="majorHAnsi"/>
        </w:rPr>
      </w:pPr>
      <w:r w:rsidRPr="00336582">
        <w:rPr>
          <w:rFonts w:asciiTheme="majorHAnsi" w:hAnsiTheme="majorHAnsi"/>
        </w:rPr>
        <w:t xml:space="preserve">d) Sprawdzenie napięcia głównego zasilania </w:t>
      </w:r>
    </w:p>
    <w:p w14:paraId="011B209D" w14:textId="77777777" w:rsidR="00B37CEA" w:rsidRPr="00336582" w:rsidRDefault="00B37CEA" w:rsidP="00B37CEA">
      <w:pPr>
        <w:pStyle w:val="Default"/>
        <w:rPr>
          <w:rFonts w:asciiTheme="majorHAnsi" w:hAnsiTheme="majorHAnsi"/>
        </w:rPr>
      </w:pPr>
      <w:r w:rsidRPr="00336582">
        <w:rPr>
          <w:rFonts w:asciiTheme="majorHAnsi" w:hAnsiTheme="majorHAnsi"/>
        </w:rPr>
        <w:t xml:space="preserve">e) Uruchomienie instalacji </w:t>
      </w:r>
    </w:p>
    <w:p w14:paraId="08BEDBA3" w14:textId="77777777" w:rsidR="00B37CEA" w:rsidRDefault="00B37CEA" w:rsidP="00B37CEA">
      <w:pPr>
        <w:jc w:val="both"/>
        <w:rPr>
          <w:rFonts w:asciiTheme="majorHAnsi" w:hAnsiTheme="majorHAnsi"/>
        </w:rPr>
      </w:pPr>
      <w:r w:rsidRPr="00336582">
        <w:rPr>
          <w:rFonts w:asciiTheme="majorHAnsi" w:hAnsiTheme="majorHAnsi"/>
        </w:rPr>
        <w:t xml:space="preserve">f) Połączenie inwertera z aplikacją w komputerze i telefonie, służącą do odczytów produkcji z instalacji </w:t>
      </w:r>
    </w:p>
    <w:bookmarkEnd w:id="2"/>
    <w:p w14:paraId="1CFCC353" w14:textId="77777777" w:rsidR="00B37CEA" w:rsidRDefault="00B37CEA" w:rsidP="00B37CEA">
      <w:pPr>
        <w:jc w:val="both"/>
        <w:rPr>
          <w:rFonts w:asciiTheme="majorHAnsi" w:hAnsiTheme="majorHAnsi"/>
        </w:rPr>
      </w:pPr>
    </w:p>
    <w:p w14:paraId="27DE1498" w14:textId="77777777" w:rsidR="00B37CEA" w:rsidRPr="00591458" w:rsidRDefault="00B37CEA" w:rsidP="00B37CEA">
      <w:p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>3</w:t>
      </w:r>
      <w:r w:rsidRPr="00591458">
        <w:rPr>
          <w:rFonts w:asciiTheme="majorHAnsi" w:hAnsiTheme="majorHAnsi" w:cs="Verdana"/>
          <w:sz w:val="24"/>
          <w:szCs w:val="24"/>
        </w:rPr>
        <w:t>. Zgłoszenie instalacji do zakładu energetycznego (Tauron)</w:t>
      </w:r>
    </w:p>
    <w:p w14:paraId="0DC8C75A" w14:textId="77777777" w:rsidR="00B37CEA" w:rsidRPr="00591458" w:rsidRDefault="00B37CEA" w:rsidP="00B37CEA">
      <w:p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>4</w:t>
      </w:r>
      <w:r w:rsidRPr="00591458">
        <w:rPr>
          <w:rFonts w:asciiTheme="majorHAnsi" w:hAnsiTheme="majorHAnsi" w:cs="Verdana"/>
          <w:sz w:val="24"/>
          <w:szCs w:val="24"/>
        </w:rPr>
        <w:t>. Zgłoszenie instalacji do PSP</w:t>
      </w:r>
    </w:p>
    <w:p w14:paraId="6A948566" w14:textId="77777777" w:rsidR="00B37CEA" w:rsidRDefault="00B37CEA" w:rsidP="00B37CEA">
      <w:pPr>
        <w:jc w:val="both"/>
        <w:rPr>
          <w:rFonts w:asciiTheme="majorHAnsi" w:hAnsiTheme="majorHAnsi" w:cs="Verdana"/>
          <w:b/>
          <w:bCs/>
          <w:sz w:val="24"/>
          <w:szCs w:val="24"/>
        </w:rPr>
      </w:pPr>
    </w:p>
    <w:p w14:paraId="5ECE7700" w14:textId="77777777" w:rsidR="00B37CEA" w:rsidRPr="00AB55F2" w:rsidRDefault="00B37CEA" w:rsidP="00B37CEA">
      <w:pPr>
        <w:jc w:val="both"/>
        <w:rPr>
          <w:rFonts w:asciiTheme="majorHAnsi" w:hAnsiTheme="majorHAnsi" w:cs="Verdana"/>
          <w:b/>
          <w:bCs/>
          <w:sz w:val="24"/>
          <w:szCs w:val="24"/>
        </w:rPr>
      </w:pPr>
      <w:r w:rsidRPr="00AB55F2">
        <w:rPr>
          <w:rFonts w:asciiTheme="majorHAnsi" w:hAnsiTheme="majorHAnsi" w:cs="Verdana"/>
          <w:b/>
          <w:bCs/>
          <w:sz w:val="24"/>
          <w:szCs w:val="24"/>
        </w:rPr>
        <w:t>Podstawowe parametry</w:t>
      </w:r>
      <w:r>
        <w:rPr>
          <w:rFonts w:asciiTheme="majorHAnsi" w:hAnsiTheme="majorHAnsi" w:cs="Verdana"/>
          <w:b/>
          <w:bCs/>
          <w:sz w:val="24"/>
          <w:szCs w:val="24"/>
        </w:rPr>
        <w:t xml:space="preserve"> dot. magazynu energii/zakres zamówienia</w:t>
      </w:r>
      <w:r w:rsidRPr="00AB55F2">
        <w:rPr>
          <w:rFonts w:asciiTheme="majorHAnsi" w:hAnsiTheme="majorHAnsi" w:cs="Verdana"/>
          <w:b/>
          <w:bCs/>
          <w:sz w:val="24"/>
          <w:szCs w:val="24"/>
        </w:rPr>
        <w:t>:</w:t>
      </w:r>
    </w:p>
    <w:p w14:paraId="31B83489" w14:textId="77777777" w:rsidR="00B37CEA" w:rsidRPr="0021731A" w:rsidRDefault="00B37CEA" w:rsidP="00B37CEA">
      <w:p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>1.</w:t>
      </w:r>
      <w:r w:rsidRPr="0021731A">
        <w:rPr>
          <w:rFonts w:asciiTheme="majorHAnsi" w:hAnsiTheme="majorHAnsi" w:cs="Verdana"/>
          <w:sz w:val="24"/>
          <w:szCs w:val="24"/>
        </w:rPr>
        <w:t xml:space="preserve"> </w:t>
      </w:r>
      <w:r>
        <w:rPr>
          <w:rFonts w:asciiTheme="majorHAnsi" w:hAnsiTheme="majorHAnsi" w:cs="Verdana"/>
          <w:sz w:val="24"/>
          <w:szCs w:val="24"/>
        </w:rPr>
        <w:t>M</w:t>
      </w:r>
      <w:r w:rsidRPr="0021731A">
        <w:rPr>
          <w:rFonts w:asciiTheme="majorHAnsi" w:hAnsiTheme="majorHAnsi" w:cs="Verdana"/>
          <w:sz w:val="24"/>
          <w:szCs w:val="24"/>
        </w:rPr>
        <w:t xml:space="preserve">agazyn energii </w:t>
      </w:r>
      <w:r>
        <w:rPr>
          <w:rFonts w:asciiTheme="majorHAnsi" w:hAnsiTheme="majorHAnsi" w:cs="Verdana"/>
          <w:sz w:val="24"/>
          <w:szCs w:val="24"/>
        </w:rPr>
        <w:t>nie mniejszy niż 95 kWh i nie większy niż 98</w:t>
      </w:r>
      <w:r w:rsidRPr="0021731A">
        <w:rPr>
          <w:rFonts w:asciiTheme="majorHAnsi" w:hAnsiTheme="majorHAnsi" w:cs="Verdana"/>
          <w:sz w:val="24"/>
          <w:szCs w:val="24"/>
        </w:rPr>
        <w:t xml:space="preserve"> kWh</w:t>
      </w:r>
    </w:p>
    <w:p w14:paraId="02C43714" w14:textId="77777777" w:rsidR="00B37CEA" w:rsidRPr="0021731A" w:rsidRDefault="00B37CEA" w:rsidP="00B37CEA">
      <w:pPr>
        <w:jc w:val="both"/>
        <w:rPr>
          <w:rFonts w:asciiTheme="majorHAnsi" w:hAnsiTheme="majorHAnsi" w:cs="Verdana"/>
          <w:sz w:val="24"/>
          <w:szCs w:val="24"/>
        </w:rPr>
      </w:pPr>
      <w:r w:rsidRPr="0021731A">
        <w:rPr>
          <w:rFonts w:asciiTheme="majorHAnsi" w:hAnsiTheme="majorHAnsi" w:cs="Verdana"/>
          <w:sz w:val="24"/>
          <w:szCs w:val="24"/>
        </w:rPr>
        <w:t>2. Montaż magazynu energii.</w:t>
      </w:r>
    </w:p>
    <w:p w14:paraId="3C819C6F" w14:textId="77777777" w:rsidR="00B37CEA" w:rsidRPr="0021731A" w:rsidRDefault="00B37CEA" w:rsidP="00B37CEA">
      <w:pPr>
        <w:jc w:val="both"/>
        <w:rPr>
          <w:rFonts w:asciiTheme="majorHAnsi" w:hAnsiTheme="majorHAnsi" w:cs="Verdana"/>
          <w:sz w:val="24"/>
          <w:szCs w:val="24"/>
        </w:rPr>
      </w:pPr>
      <w:r w:rsidRPr="0021731A">
        <w:rPr>
          <w:rFonts w:asciiTheme="majorHAnsi" w:hAnsiTheme="majorHAnsi" w:cs="Verdana"/>
          <w:sz w:val="24"/>
          <w:szCs w:val="24"/>
        </w:rPr>
        <w:t xml:space="preserve">- Montaż </w:t>
      </w:r>
      <w:r w:rsidRPr="00AD4FFD">
        <w:rPr>
          <w:rFonts w:asciiTheme="majorHAnsi" w:hAnsiTheme="majorHAnsi" w:cs="Verdana"/>
          <w:sz w:val="24"/>
          <w:szCs w:val="24"/>
        </w:rPr>
        <w:t>smart metra</w:t>
      </w:r>
    </w:p>
    <w:p w14:paraId="535B2192" w14:textId="77777777" w:rsidR="00B37CEA" w:rsidRPr="0021731A" w:rsidRDefault="00B37CEA" w:rsidP="00B37CEA">
      <w:pPr>
        <w:jc w:val="both"/>
        <w:rPr>
          <w:rFonts w:asciiTheme="majorHAnsi" w:hAnsiTheme="majorHAnsi" w:cs="Verdana"/>
          <w:sz w:val="24"/>
          <w:szCs w:val="24"/>
        </w:rPr>
      </w:pPr>
      <w:r w:rsidRPr="0021731A">
        <w:rPr>
          <w:rFonts w:asciiTheme="majorHAnsi" w:hAnsiTheme="majorHAnsi" w:cs="Verdana"/>
          <w:sz w:val="24"/>
          <w:szCs w:val="24"/>
        </w:rPr>
        <w:t>- Montaż akumulatorów</w:t>
      </w:r>
    </w:p>
    <w:p w14:paraId="6A23C750" w14:textId="77777777" w:rsidR="00B37CEA" w:rsidRPr="0021731A" w:rsidRDefault="00B37CEA" w:rsidP="00B37CEA">
      <w:pPr>
        <w:jc w:val="both"/>
        <w:rPr>
          <w:rFonts w:asciiTheme="majorHAnsi" w:hAnsiTheme="majorHAnsi" w:cs="Verdana"/>
          <w:sz w:val="24"/>
          <w:szCs w:val="24"/>
        </w:rPr>
      </w:pPr>
      <w:r w:rsidRPr="0021731A">
        <w:rPr>
          <w:rFonts w:asciiTheme="majorHAnsi" w:hAnsiTheme="majorHAnsi" w:cs="Verdana"/>
          <w:sz w:val="24"/>
          <w:szCs w:val="24"/>
        </w:rPr>
        <w:t>3. Test i uruchomienie instalacji</w:t>
      </w:r>
    </w:p>
    <w:p w14:paraId="79A229C4" w14:textId="77777777" w:rsidR="00B37CEA" w:rsidRPr="0021731A" w:rsidRDefault="00B37CEA" w:rsidP="00B37CEA">
      <w:pPr>
        <w:jc w:val="both"/>
        <w:rPr>
          <w:rFonts w:asciiTheme="majorHAnsi" w:hAnsiTheme="majorHAnsi" w:cs="Verdana"/>
          <w:sz w:val="24"/>
          <w:szCs w:val="24"/>
        </w:rPr>
      </w:pPr>
      <w:r w:rsidRPr="0021731A">
        <w:rPr>
          <w:rFonts w:asciiTheme="majorHAnsi" w:hAnsiTheme="majorHAnsi" w:cs="Verdana"/>
          <w:sz w:val="24"/>
          <w:szCs w:val="24"/>
        </w:rPr>
        <w:t>a) Sprawdzenie polaryzacji i napięcia podłączonych paneli</w:t>
      </w:r>
    </w:p>
    <w:p w14:paraId="5D293F02" w14:textId="77777777" w:rsidR="00B37CEA" w:rsidRPr="0021731A" w:rsidRDefault="00B37CEA" w:rsidP="00B37CEA">
      <w:pPr>
        <w:jc w:val="both"/>
        <w:rPr>
          <w:rFonts w:asciiTheme="majorHAnsi" w:hAnsiTheme="majorHAnsi" w:cs="Verdana"/>
          <w:sz w:val="24"/>
          <w:szCs w:val="24"/>
        </w:rPr>
      </w:pPr>
      <w:r w:rsidRPr="0021731A">
        <w:rPr>
          <w:rFonts w:asciiTheme="majorHAnsi" w:hAnsiTheme="majorHAnsi" w:cs="Verdana"/>
          <w:sz w:val="24"/>
          <w:szCs w:val="24"/>
        </w:rPr>
        <w:t>b) Pomiar ciągłości izolacji instalacji</w:t>
      </w:r>
    </w:p>
    <w:p w14:paraId="126324D8" w14:textId="77777777" w:rsidR="00B37CEA" w:rsidRPr="0021731A" w:rsidRDefault="00B37CEA" w:rsidP="00B37CEA">
      <w:pPr>
        <w:jc w:val="both"/>
        <w:rPr>
          <w:rFonts w:asciiTheme="majorHAnsi" w:hAnsiTheme="majorHAnsi" w:cs="Verdana"/>
          <w:sz w:val="24"/>
          <w:szCs w:val="24"/>
        </w:rPr>
      </w:pPr>
      <w:r w:rsidRPr="0021731A">
        <w:rPr>
          <w:rFonts w:asciiTheme="majorHAnsi" w:hAnsiTheme="majorHAnsi" w:cs="Verdana"/>
          <w:sz w:val="24"/>
          <w:szCs w:val="24"/>
        </w:rPr>
        <w:t>c) Pomiar rezystancji uziemienia</w:t>
      </w:r>
    </w:p>
    <w:p w14:paraId="00892247" w14:textId="77777777" w:rsidR="00B37CEA" w:rsidRPr="0021731A" w:rsidRDefault="00B37CEA" w:rsidP="00B37CEA">
      <w:pPr>
        <w:jc w:val="both"/>
        <w:rPr>
          <w:rFonts w:asciiTheme="majorHAnsi" w:hAnsiTheme="majorHAnsi" w:cs="Verdana"/>
          <w:sz w:val="24"/>
          <w:szCs w:val="24"/>
        </w:rPr>
      </w:pPr>
      <w:r w:rsidRPr="0021731A">
        <w:rPr>
          <w:rFonts w:asciiTheme="majorHAnsi" w:hAnsiTheme="majorHAnsi" w:cs="Verdana"/>
          <w:sz w:val="24"/>
          <w:szCs w:val="24"/>
        </w:rPr>
        <w:lastRenderedPageBreak/>
        <w:t>d) Sprawdzenie napięcia głównego zasilania</w:t>
      </w:r>
    </w:p>
    <w:p w14:paraId="27F4ACED" w14:textId="77777777" w:rsidR="00B37CEA" w:rsidRPr="0021731A" w:rsidRDefault="00B37CEA" w:rsidP="00B37CEA">
      <w:pPr>
        <w:jc w:val="both"/>
        <w:rPr>
          <w:rFonts w:asciiTheme="majorHAnsi" w:hAnsiTheme="majorHAnsi" w:cs="Verdana"/>
          <w:sz w:val="24"/>
          <w:szCs w:val="24"/>
        </w:rPr>
      </w:pPr>
      <w:r w:rsidRPr="0021731A">
        <w:rPr>
          <w:rFonts w:asciiTheme="majorHAnsi" w:hAnsiTheme="majorHAnsi" w:cs="Verdana"/>
          <w:sz w:val="24"/>
          <w:szCs w:val="24"/>
        </w:rPr>
        <w:t>e) Uruchomienie instalacji</w:t>
      </w:r>
    </w:p>
    <w:p w14:paraId="709ABD3D" w14:textId="77777777" w:rsidR="00B37CEA" w:rsidRPr="0021731A" w:rsidRDefault="00B37CEA" w:rsidP="00B37CEA">
      <w:pPr>
        <w:jc w:val="both"/>
        <w:rPr>
          <w:rFonts w:asciiTheme="majorHAnsi" w:hAnsiTheme="majorHAnsi" w:cs="Verdana"/>
          <w:sz w:val="24"/>
          <w:szCs w:val="24"/>
        </w:rPr>
      </w:pPr>
      <w:r w:rsidRPr="0021731A">
        <w:rPr>
          <w:rFonts w:asciiTheme="majorHAnsi" w:hAnsiTheme="majorHAnsi" w:cs="Verdana"/>
          <w:sz w:val="24"/>
          <w:szCs w:val="24"/>
        </w:rPr>
        <w:t>f) Połączenie inwertera z aplikacją w komputerze i telefonie, służącą do odczytów produkcji z</w:t>
      </w:r>
      <w:r>
        <w:rPr>
          <w:rFonts w:asciiTheme="majorHAnsi" w:hAnsiTheme="majorHAnsi" w:cs="Verdana"/>
          <w:sz w:val="24"/>
          <w:szCs w:val="24"/>
        </w:rPr>
        <w:t xml:space="preserve"> </w:t>
      </w:r>
      <w:r w:rsidRPr="0021731A">
        <w:rPr>
          <w:rFonts w:asciiTheme="majorHAnsi" w:hAnsiTheme="majorHAnsi" w:cs="Verdana"/>
          <w:sz w:val="24"/>
          <w:szCs w:val="24"/>
        </w:rPr>
        <w:t>instalacji</w:t>
      </w:r>
    </w:p>
    <w:p w14:paraId="7B5ABAE4" w14:textId="77777777" w:rsidR="00B37CEA" w:rsidRPr="0021731A" w:rsidRDefault="00B37CEA" w:rsidP="00B37CEA">
      <w:pPr>
        <w:jc w:val="both"/>
        <w:rPr>
          <w:rFonts w:asciiTheme="majorHAnsi" w:hAnsiTheme="majorHAnsi" w:cs="Verdana"/>
          <w:sz w:val="24"/>
          <w:szCs w:val="24"/>
        </w:rPr>
      </w:pPr>
      <w:r w:rsidRPr="0021731A">
        <w:rPr>
          <w:rFonts w:asciiTheme="majorHAnsi" w:hAnsiTheme="majorHAnsi" w:cs="Verdana"/>
          <w:sz w:val="24"/>
          <w:szCs w:val="24"/>
        </w:rPr>
        <w:t>4. Zgłoszenie instalacji do zakładu energetycznego (Tauron)</w:t>
      </w:r>
    </w:p>
    <w:p w14:paraId="62C0AA72" w14:textId="77777777" w:rsidR="00B37CEA" w:rsidRDefault="00B37CEA" w:rsidP="00B37CEA">
      <w:pPr>
        <w:jc w:val="both"/>
        <w:rPr>
          <w:rFonts w:asciiTheme="majorHAnsi" w:hAnsiTheme="majorHAnsi" w:cs="Verdana"/>
          <w:sz w:val="24"/>
          <w:szCs w:val="24"/>
        </w:rPr>
      </w:pPr>
      <w:r w:rsidRPr="0021731A">
        <w:rPr>
          <w:rFonts w:asciiTheme="majorHAnsi" w:hAnsiTheme="majorHAnsi" w:cs="Verdana"/>
          <w:sz w:val="24"/>
          <w:szCs w:val="24"/>
        </w:rPr>
        <w:t>5. Zgłoszenie instalacji do PSP</w:t>
      </w:r>
    </w:p>
    <w:p w14:paraId="1457CDBB" w14:textId="77777777" w:rsidR="00B37CEA" w:rsidRDefault="00B37CEA" w:rsidP="00B37CEA">
      <w:pPr>
        <w:jc w:val="both"/>
        <w:rPr>
          <w:rFonts w:asciiTheme="majorHAnsi" w:hAnsiTheme="majorHAnsi" w:cs="Verdana"/>
          <w:b/>
          <w:sz w:val="24"/>
          <w:szCs w:val="24"/>
        </w:rPr>
      </w:pPr>
      <w:r>
        <w:rPr>
          <w:rFonts w:asciiTheme="majorHAnsi" w:hAnsiTheme="majorHAnsi" w:cs="Verdana"/>
          <w:b/>
          <w:sz w:val="24"/>
          <w:szCs w:val="24"/>
        </w:rPr>
        <w:t>Informacje dodatkowe:</w:t>
      </w:r>
    </w:p>
    <w:p w14:paraId="077C2B25" w14:textId="77777777" w:rsidR="00B37CEA" w:rsidRDefault="00B37CEA" w:rsidP="00B37CEA">
      <w:pPr>
        <w:jc w:val="both"/>
        <w:rPr>
          <w:rFonts w:asciiTheme="majorHAnsi" w:hAnsiTheme="majorHAnsi" w:cs="Verdana"/>
          <w:bCs/>
          <w:sz w:val="24"/>
          <w:szCs w:val="24"/>
        </w:rPr>
      </w:pPr>
      <w:r w:rsidRPr="009F40BA">
        <w:rPr>
          <w:rFonts w:asciiTheme="majorHAnsi" w:hAnsiTheme="majorHAnsi" w:cs="Verdana"/>
          <w:bCs/>
          <w:sz w:val="24"/>
          <w:szCs w:val="24"/>
        </w:rPr>
        <w:t>Z oferty ma jednoznacznie wynikać, iż ww. parametry i wymogi są spełnione.</w:t>
      </w:r>
    </w:p>
    <w:p w14:paraId="418FE45C" w14:textId="77777777" w:rsidR="00B37CEA" w:rsidRDefault="00B37CEA" w:rsidP="00B37CEA">
      <w:pPr>
        <w:pStyle w:val="Default"/>
        <w:rPr>
          <w:rFonts w:asciiTheme="majorHAnsi" w:hAnsiTheme="majorHAnsi"/>
          <w:sz w:val="20"/>
          <w:szCs w:val="20"/>
        </w:rPr>
      </w:pPr>
    </w:p>
    <w:p w14:paraId="483886EC" w14:textId="77777777" w:rsidR="00B37CEA" w:rsidRPr="00AD4FFD" w:rsidRDefault="00B37CEA" w:rsidP="00B37CEA">
      <w:pPr>
        <w:pStyle w:val="Default"/>
        <w:rPr>
          <w:rFonts w:asciiTheme="majorHAnsi" w:hAnsiTheme="majorHAnsi"/>
          <w:sz w:val="20"/>
          <w:szCs w:val="20"/>
        </w:rPr>
      </w:pPr>
      <w:r w:rsidRPr="00AD4FFD">
        <w:rPr>
          <w:rFonts w:asciiTheme="majorHAnsi" w:hAnsiTheme="majorHAnsi"/>
          <w:sz w:val="20"/>
          <w:szCs w:val="20"/>
        </w:rPr>
        <w:t xml:space="preserve">Warunki gwarancji: </w:t>
      </w:r>
    </w:p>
    <w:p w14:paraId="3B9CDBFC" w14:textId="77777777" w:rsidR="00B37CEA" w:rsidRPr="00AD4FFD" w:rsidRDefault="00B37CEA" w:rsidP="00B37CEA">
      <w:pPr>
        <w:pStyle w:val="Default"/>
        <w:rPr>
          <w:rFonts w:asciiTheme="majorHAnsi" w:hAnsiTheme="majorHAnsi"/>
          <w:sz w:val="20"/>
          <w:szCs w:val="20"/>
        </w:rPr>
      </w:pPr>
      <w:r w:rsidRPr="00AD4FFD">
        <w:rPr>
          <w:rFonts w:asciiTheme="majorHAnsi" w:hAnsiTheme="majorHAnsi"/>
          <w:sz w:val="20"/>
          <w:szCs w:val="20"/>
        </w:rPr>
        <w:t xml:space="preserve">1. Wykonawca oświadcza, że posiada: wiedzę, doświadczenie, możliwości techniczne i uprawnienia konieczne do wykonania niniejszej instalacji w tym Certyfikat Instalatora PV wydany przez UDT. </w:t>
      </w:r>
    </w:p>
    <w:p w14:paraId="0BB01AA2" w14:textId="77777777" w:rsidR="00B37CEA" w:rsidRPr="00AD4FFD" w:rsidRDefault="00B37CEA" w:rsidP="00B37CEA">
      <w:pPr>
        <w:pStyle w:val="Default"/>
        <w:rPr>
          <w:rFonts w:asciiTheme="majorHAnsi" w:hAnsiTheme="majorHAnsi"/>
          <w:sz w:val="20"/>
          <w:szCs w:val="20"/>
        </w:rPr>
      </w:pPr>
      <w:r w:rsidRPr="00AD4FFD">
        <w:rPr>
          <w:rFonts w:asciiTheme="majorHAnsi" w:hAnsiTheme="majorHAnsi"/>
          <w:sz w:val="20"/>
          <w:szCs w:val="20"/>
        </w:rPr>
        <w:t xml:space="preserve">2. Wykonawca zobowiązany jest do dochowania należytej staranności przy wykonaniu prac objętych Umową, wynikającej z profesjonalnego charakteru prowadzonej działalności. </w:t>
      </w:r>
    </w:p>
    <w:p w14:paraId="7DFA6249" w14:textId="77777777" w:rsidR="00B37CEA" w:rsidRPr="00AD4FFD" w:rsidRDefault="00B37CEA" w:rsidP="00B37CEA">
      <w:pPr>
        <w:pStyle w:val="Default"/>
        <w:rPr>
          <w:rFonts w:asciiTheme="majorHAnsi" w:hAnsiTheme="majorHAnsi"/>
          <w:sz w:val="20"/>
          <w:szCs w:val="20"/>
        </w:rPr>
      </w:pPr>
      <w:r w:rsidRPr="00AD4FFD">
        <w:rPr>
          <w:rFonts w:asciiTheme="majorHAnsi" w:hAnsiTheme="majorHAnsi"/>
          <w:sz w:val="20"/>
          <w:szCs w:val="20"/>
        </w:rPr>
        <w:t xml:space="preserve">3. Wykonawca zobowiązuje się do montażu przedmiotowej instalacji paneli fotowoltaicznych zgodnie z obowiązującymi przepisami prawa, zaleceniami producenta oraz projektem. </w:t>
      </w:r>
    </w:p>
    <w:p w14:paraId="09997585" w14:textId="77777777" w:rsidR="00B37CEA" w:rsidRPr="00AD4FFD" w:rsidRDefault="00B37CEA" w:rsidP="00B37CEA">
      <w:pPr>
        <w:pStyle w:val="Default"/>
        <w:rPr>
          <w:rFonts w:asciiTheme="majorHAnsi" w:hAnsiTheme="majorHAnsi"/>
          <w:sz w:val="20"/>
          <w:szCs w:val="20"/>
        </w:rPr>
      </w:pPr>
      <w:r w:rsidRPr="00AD4FFD">
        <w:rPr>
          <w:rFonts w:asciiTheme="majorHAnsi" w:hAnsiTheme="majorHAnsi"/>
          <w:sz w:val="20"/>
          <w:szCs w:val="20"/>
        </w:rPr>
        <w:t xml:space="preserve">4. Wykonawca udziela 15 lat rękojmi na wykonane prace. </w:t>
      </w:r>
    </w:p>
    <w:p w14:paraId="5F3E317A" w14:textId="77777777" w:rsidR="00B37CEA" w:rsidRPr="00AD4FFD" w:rsidRDefault="00B37CEA" w:rsidP="00B37CEA">
      <w:pPr>
        <w:pStyle w:val="Default"/>
        <w:rPr>
          <w:rFonts w:asciiTheme="majorHAnsi" w:hAnsiTheme="majorHAnsi"/>
          <w:sz w:val="20"/>
          <w:szCs w:val="20"/>
        </w:rPr>
      </w:pPr>
      <w:r w:rsidRPr="00AD4FFD">
        <w:rPr>
          <w:rFonts w:asciiTheme="majorHAnsi" w:hAnsiTheme="majorHAnsi"/>
          <w:sz w:val="20"/>
          <w:szCs w:val="20"/>
        </w:rPr>
        <w:t xml:space="preserve">5. Na inwerter solarny producent udziela 10 letnią gwarancję na wady materiałowe z możliwością rozszerzenia. </w:t>
      </w:r>
    </w:p>
    <w:p w14:paraId="6FFCFE11" w14:textId="68170551" w:rsidR="00B37CEA" w:rsidRPr="00722194" w:rsidRDefault="00B37CEA" w:rsidP="00B37CEA">
      <w:pPr>
        <w:pStyle w:val="Default"/>
        <w:rPr>
          <w:rFonts w:asciiTheme="majorHAnsi" w:hAnsiTheme="majorHAnsi"/>
          <w:color w:val="000000" w:themeColor="text1"/>
          <w:sz w:val="20"/>
          <w:szCs w:val="20"/>
        </w:rPr>
      </w:pPr>
      <w:r w:rsidRPr="00722194">
        <w:rPr>
          <w:rFonts w:asciiTheme="majorHAnsi" w:hAnsiTheme="majorHAnsi"/>
          <w:color w:val="000000" w:themeColor="text1"/>
          <w:sz w:val="20"/>
          <w:szCs w:val="20"/>
        </w:rPr>
        <w:t>6. Na magazyn energii producent udziela 15 letnią gwarancję na wady materiałowe</w:t>
      </w:r>
      <w:r w:rsidR="00722194" w:rsidRPr="00722194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14:paraId="57ABCFD4" w14:textId="77777777" w:rsidR="00B37CEA" w:rsidRPr="00AD4FFD" w:rsidRDefault="00B37CEA" w:rsidP="00B37CEA">
      <w:pPr>
        <w:pStyle w:val="Default"/>
        <w:rPr>
          <w:rFonts w:asciiTheme="majorHAnsi" w:hAnsiTheme="majorHAnsi"/>
          <w:sz w:val="20"/>
          <w:szCs w:val="20"/>
        </w:rPr>
      </w:pPr>
      <w:r w:rsidRPr="00AD4FFD">
        <w:rPr>
          <w:rFonts w:asciiTheme="majorHAnsi" w:hAnsiTheme="majorHAnsi"/>
          <w:sz w:val="20"/>
          <w:szCs w:val="20"/>
        </w:rPr>
        <w:t xml:space="preserve">7. Na optymalizatory producent udziela 25 letnią gwarancję na wady materiałowe. </w:t>
      </w:r>
    </w:p>
    <w:p w14:paraId="7550E961" w14:textId="77777777" w:rsidR="00B37CEA" w:rsidRPr="00AD4FFD" w:rsidRDefault="00B37CEA" w:rsidP="00B37CEA">
      <w:pPr>
        <w:pStyle w:val="Default"/>
        <w:rPr>
          <w:rFonts w:asciiTheme="majorHAnsi" w:hAnsiTheme="majorHAnsi"/>
          <w:sz w:val="20"/>
          <w:szCs w:val="20"/>
        </w:rPr>
      </w:pPr>
      <w:r w:rsidRPr="00AD4FFD">
        <w:rPr>
          <w:rFonts w:asciiTheme="majorHAnsi" w:hAnsiTheme="majorHAnsi"/>
          <w:sz w:val="20"/>
          <w:szCs w:val="20"/>
        </w:rPr>
        <w:t xml:space="preserve">8. Na główny element zestawu (ogniwa fotowoltaiczne) producent udziela: </w:t>
      </w:r>
    </w:p>
    <w:p w14:paraId="3C16279F" w14:textId="77777777" w:rsidR="00B37CEA" w:rsidRPr="00AD4FFD" w:rsidRDefault="00B37CEA" w:rsidP="00B37CEA">
      <w:pPr>
        <w:pStyle w:val="Default"/>
        <w:rPr>
          <w:rFonts w:asciiTheme="majorHAnsi" w:hAnsiTheme="majorHAnsi"/>
          <w:sz w:val="20"/>
          <w:szCs w:val="20"/>
        </w:rPr>
      </w:pPr>
      <w:r w:rsidRPr="00AD4FFD">
        <w:rPr>
          <w:rFonts w:asciiTheme="majorHAnsi" w:hAnsiTheme="majorHAnsi"/>
          <w:sz w:val="20"/>
          <w:szCs w:val="20"/>
        </w:rPr>
        <w:t xml:space="preserve">a) 15 gwarancji na wady materiałowe </w:t>
      </w:r>
    </w:p>
    <w:p w14:paraId="38FAE27E" w14:textId="77777777" w:rsidR="00B37CEA" w:rsidRPr="00AD4FFD" w:rsidRDefault="00B37CEA" w:rsidP="00B37CEA">
      <w:pPr>
        <w:jc w:val="both"/>
        <w:rPr>
          <w:rFonts w:asciiTheme="majorHAnsi" w:hAnsiTheme="majorHAnsi" w:cs="Verdana"/>
          <w:sz w:val="20"/>
          <w:szCs w:val="20"/>
        </w:rPr>
      </w:pPr>
      <w:r w:rsidRPr="00AD4FFD">
        <w:rPr>
          <w:rFonts w:asciiTheme="majorHAnsi" w:hAnsiTheme="majorHAnsi"/>
          <w:sz w:val="20"/>
          <w:szCs w:val="20"/>
        </w:rPr>
        <w:t>b) 25 lat dla 88,9% gwarancji minimalnej mocy oraz 25 lat gwarancji liniowej.</w:t>
      </w:r>
    </w:p>
    <w:p w14:paraId="0BCFCC8D" w14:textId="77777777" w:rsidR="00B37CEA" w:rsidRDefault="00B37CEA" w:rsidP="00B37CEA">
      <w:pPr>
        <w:jc w:val="both"/>
        <w:rPr>
          <w:rFonts w:asciiTheme="majorHAnsi" w:hAnsiTheme="majorHAnsi" w:cs="Verdana"/>
          <w:sz w:val="24"/>
          <w:szCs w:val="24"/>
        </w:rPr>
      </w:pPr>
    </w:p>
    <w:p w14:paraId="3DE6E95B" w14:textId="77777777" w:rsidR="00B37CEA" w:rsidRDefault="00B37CEA" w:rsidP="00B37CEA">
      <w:p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>Lokalizacja przedsięwzięcia:</w:t>
      </w:r>
    </w:p>
    <w:p w14:paraId="5E93215F" w14:textId="77777777" w:rsidR="00B37CEA" w:rsidRDefault="00B37CEA" w:rsidP="00B37CEA">
      <w:pPr>
        <w:rPr>
          <w:rFonts w:asciiTheme="majorHAnsi" w:hAnsiTheme="majorHAnsi"/>
          <w:sz w:val="24"/>
          <w:szCs w:val="24"/>
        </w:rPr>
      </w:pPr>
      <w:r w:rsidRPr="009F3F22">
        <w:rPr>
          <w:rFonts w:asciiTheme="majorHAnsi" w:hAnsiTheme="majorHAnsi"/>
          <w:sz w:val="24"/>
          <w:szCs w:val="24"/>
        </w:rPr>
        <w:t>U FOJTA SC DARIUSZ KONDERLA, MAREK CIEŚLAR</w:t>
      </w:r>
    </w:p>
    <w:p w14:paraId="4D742722" w14:textId="77777777" w:rsidR="00B37CEA" w:rsidRPr="009F3F22" w:rsidRDefault="00B37CEA" w:rsidP="00B37CEA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ul. </w:t>
      </w:r>
      <w:r w:rsidRPr="009F3F22">
        <w:rPr>
          <w:rFonts w:asciiTheme="majorHAnsi" w:hAnsiTheme="majorHAnsi"/>
          <w:sz w:val="24"/>
          <w:szCs w:val="24"/>
        </w:rPr>
        <w:t>Branców</w:t>
      </w:r>
      <w:r>
        <w:rPr>
          <w:rFonts w:asciiTheme="majorHAnsi" w:hAnsiTheme="majorHAnsi"/>
          <w:sz w:val="24"/>
          <w:szCs w:val="24"/>
        </w:rPr>
        <w:t xml:space="preserve"> 2</w:t>
      </w:r>
    </w:p>
    <w:p w14:paraId="7C0E1339" w14:textId="77777777" w:rsidR="00B37CEA" w:rsidRPr="009C5861" w:rsidRDefault="00B37CEA" w:rsidP="00B37CE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43-460 Wisła</w:t>
      </w:r>
    </w:p>
    <w:p w14:paraId="430463AC" w14:textId="77777777" w:rsidR="00B37CEA" w:rsidRPr="00CD747A" w:rsidRDefault="00B37CEA" w:rsidP="00B37CEA">
      <w:pPr>
        <w:jc w:val="both"/>
        <w:rPr>
          <w:rFonts w:asciiTheme="majorHAnsi" w:hAnsiTheme="majorHAnsi" w:cs="Verdana"/>
          <w:bCs/>
          <w:sz w:val="24"/>
          <w:szCs w:val="24"/>
        </w:rPr>
      </w:pPr>
      <w:r w:rsidRPr="00CD747A">
        <w:rPr>
          <w:rFonts w:asciiTheme="majorHAnsi" w:hAnsiTheme="majorHAnsi" w:cs="Verdana"/>
          <w:bCs/>
          <w:sz w:val="24"/>
          <w:szCs w:val="24"/>
        </w:rPr>
        <w:t>Woj. śląskie</w:t>
      </w:r>
    </w:p>
    <w:p w14:paraId="1A70A1F7" w14:textId="77777777" w:rsidR="00B37CEA" w:rsidRDefault="00B37CEA" w:rsidP="00B37CEA">
      <w:pPr>
        <w:jc w:val="both"/>
        <w:rPr>
          <w:rFonts w:asciiTheme="majorHAnsi" w:hAnsiTheme="majorHAnsi" w:cs="Verdana"/>
          <w:b/>
          <w:sz w:val="24"/>
          <w:szCs w:val="24"/>
        </w:rPr>
      </w:pPr>
    </w:p>
    <w:p w14:paraId="6E024A75" w14:textId="77777777" w:rsidR="00B37CEA" w:rsidRDefault="00B37CEA" w:rsidP="00B37CEA">
      <w:pPr>
        <w:jc w:val="both"/>
        <w:rPr>
          <w:rFonts w:asciiTheme="majorHAnsi" w:hAnsiTheme="majorHAnsi" w:cs="Verdana"/>
          <w:b/>
          <w:sz w:val="24"/>
          <w:szCs w:val="24"/>
        </w:rPr>
      </w:pPr>
    </w:p>
    <w:p w14:paraId="68EF6084" w14:textId="77777777" w:rsidR="00B37CEA" w:rsidRDefault="00B37CEA" w:rsidP="00B37CEA">
      <w:pPr>
        <w:jc w:val="both"/>
        <w:rPr>
          <w:rFonts w:asciiTheme="majorHAnsi" w:hAnsiTheme="majorHAnsi" w:cs="Verdana"/>
          <w:b/>
          <w:sz w:val="24"/>
          <w:szCs w:val="24"/>
        </w:rPr>
      </w:pPr>
    </w:p>
    <w:p w14:paraId="42568517" w14:textId="77777777" w:rsidR="00B37CEA" w:rsidRDefault="00B37CEA" w:rsidP="00B37CEA">
      <w:pPr>
        <w:jc w:val="both"/>
        <w:rPr>
          <w:rFonts w:asciiTheme="majorHAnsi" w:hAnsiTheme="majorHAnsi" w:cs="Verdana"/>
          <w:b/>
          <w:sz w:val="24"/>
          <w:szCs w:val="24"/>
        </w:rPr>
      </w:pPr>
    </w:p>
    <w:p w14:paraId="46B3257D" w14:textId="77777777" w:rsidR="00B37CEA" w:rsidRDefault="00B37CEA" w:rsidP="00B37CEA">
      <w:pPr>
        <w:jc w:val="both"/>
        <w:rPr>
          <w:rFonts w:asciiTheme="majorHAnsi" w:hAnsiTheme="majorHAnsi" w:cs="Verdana"/>
          <w:b/>
          <w:sz w:val="24"/>
          <w:szCs w:val="24"/>
        </w:rPr>
      </w:pPr>
      <w:r>
        <w:rPr>
          <w:rFonts w:asciiTheme="majorHAnsi" w:hAnsiTheme="majorHAnsi" w:cs="Verdana"/>
          <w:b/>
          <w:sz w:val="24"/>
          <w:szCs w:val="24"/>
        </w:rPr>
        <w:lastRenderedPageBreak/>
        <w:t>III Sposób przygotowania oferty</w:t>
      </w:r>
    </w:p>
    <w:p w14:paraId="61B1F6AA" w14:textId="77777777" w:rsidR="00B37CEA" w:rsidRDefault="00B37CEA" w:rsidP="00B37CEA">
      <w:pPr>
        <w:pStyle w:val="Akapitzlist"/>
        <w:numPr>
          <w:ilvl w:val="0"/>
          <w:numId w:val="1"/>
        </w:num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>Złożona oferta powinna zawierać:</w:t>
      </w:r>
    </w:p>
    <w:p w14:paraId="0350B1D3" w14:textId="77777777" w:rsidR="00B37CEA" w:rsidRDefault="00B37CEA" w:rsidP="00B37CEA">
      <w:pPr>
        <w:pStyle w:val="Akapitzlist"/>
        <w:numPr>
          <w:ilvl w:val="0"/>
          <w:numId w:val="2"/>
        </w:num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>nazwę i adres oferenta</w:t>
      </w:r>
    </w:p>
    <w:p w14:paraId="49C2ABDE" w14:textId="77777777" w:rsidR="00B37CEA" w:rsidRDefault="00B37CEA" w:rsidP="00B37CEA">
      <w:pPr>
        <w:pStyle w:val="Akapitzlist"/>
        <w:numPr>
          <w:ilvl w:val="0"/>
          <w:numId w:val="2"/>
        </w:num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>datę sporządzenia</w:t>
      </w:r>
    </w:p>
    <w:p w14:paraId="4C4830AD" w14:textId="77777777" w:rsidR="00B37CEA" w:rsidRDefault="00B37CEA" w:rsidP="00B37CEA">
      <w:pPr>
        <w:pStyle w:val="Akapitzlist"/>
        <w:numPr>
          <w:ilvl w:val="0"/>
          <w:numId w:val="2"/>
        </w:num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>opis nawiązujący do parametrów wyszczególnionych w zapytaniu ofertowym w pkt. II</w:t>
      </w:r>
    </w:p>
    <w:p w14:paraId="08804334" w14:textId="77777777" w:rsidR="00B37CEA" w:rsidRDefault="00B37CEA" w:rsidP="00B37CEA">
      <w:pPr>
        <w:pStyle w:val="Akapitzlist"/>
        <w:numPr>
          <w:ilvl w:val="0"/>
          <w:numId w:val="2"/>
        </w:num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>wartość oferty (netto i brutto)</w:t>
      </w:r>
    </w:p>
    <w:p w14:paraId="3B9EDA03" w14:textId="77777777" w:rsidR="00B37CEA" w:rsidRDefault="00B37CEA" w:rsidP="00B37CEA">
      <w:pPr>
        <w:pStyle w:val="Akapitzlist"/>
        <w:numPr>
          <w:ilvl w:val="0"/>
          <w:numId w:val="2"/>
        </w:num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>okres gwarancji zgodnie z wymogami w zapytaniu ofertowym</w:t>
      </w:r>
    </w:p>
    <w:p w14:paraId="581E80CD" w14:textId="77777777" w:rsidR="00B37CEA" w:rsidRPr="00FF1768" w:rsidRDefault="00B37CEA" w:rsidP="00B37CEA">
      <w:pPr>
        <w:pStyle w:val="Akapitzlist"/>
        <w:numPr>
          <w:ilvl w:val="0"/>
          <w:numId w:val="2"/>
        </w:num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>czas reakcji serwisowej</w:t>
      </w:r>
    </w:p>
    <w:p w14:paraId="25401EE7" w14:textId="2949B776" w:rsidR="00B37CEA" w:rsidRPr="009F40BA" w:rsidRDefault="00B37CEA" w:rsidP="00B37CEA">
      <w:pPr>
        <w:pStyle w:val="Akapitzlist"/>
        <w:numPr>
          <w:ilvl w:val="0"/>
          <w:numId w:val="2"/>
        </w:num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 xml:space="preserve">termin ważności oferty </w:t>
      </w:r>
      <w:r w:rsidRPr="009F40BA">
        <w:rPr>
          <w:rFonts w:asciiTheme="majorHAnsi" w:hAnsiTheme="majorHAnsi" w:cs="Verdana"/>
          <w:sz w:val="24"/>
          <w:szCs w:val="24"/>
        </w:rPr>
        <w:t>(</w:t>
      </w:r>
      <w:r w:rsidRPr="00EF6296">
        <w:rPr>
          <w:rFonts w:asciiTheme="majorHAnsi" w:hAnsiTheme="majorHAnsi" w:cs="Verdana"/>
          <w:sz w:val="24"/>
          <w:szCs w:val="24"/>
        </w:rPr>
        <w:t xml:space="preserve">minimum do </w:t>
      </w:r>
      <w:r>
        <w:rPr>
          <w:rFonts w:asciiTheme="majorHAnsi" w:hAnsiTheme="majorHAnsi" w:cs="Verdana"/>
          <w:sz w:val="24"/>
          <w:szCs w:val="24"/>
        </w:rPr>
        <w:t>1</w:t>
      </w:r>
      <w:r w:rsidR="007A765F">
        <w:rPr>
          <w:rFonts w:asciiTheme="majorHAnsi" w:hAnsiTheme="majorHAnsi" w:cs="Verdana"/>
          <w:sz w:val="24"/>
          <w:szCs w:val="24"/>
        </w:rPr>
        <w:t>9</w:t>
      </w:r>
      <w:r>
        <w:rPr>
          <w:rFonts w:asciiTheme="majorHAnsi" w:hAnsiTheme="majorHAnsi" w:cs="Verdana"/>
          <w:sz w:val="24"/>
          <w:szCs w:val="24"/>
        </w:rPr>
        <w:t>.05.2025</w:t>
      </w:r>
      <w:r w:rsidRPr="00EF6296">
        <w:rPr>
          <w:rFonts w:asciiTheme="majorHAnsi" w:hAnsiTheme="majorHAnsi" w:cs="Verdana"/>
          <w:sz w:val="24"/>
          <w:szCs w:val="24"/>
        </w:rPr>
        <w:t>)</w:t>
      </w:r>
    </w:p>
    <w:p w14:paraId="27EE4302" w14:textId="77777777" w:rsidR="00B37CEA" w:rsidRPr="00D26DD3" w:rsidRDefault="00B37CEA" w:rsidP="00B37CEA">
      <w:pPr>
        <w:pStyle w:val="Akapitzlist"/>
        <w:numPr>
          <w:ilvl w:val="0"/>
          <w:numId w:val="2"/>
        </w:numPr>
        <w:jc w:val="both"/>
        <w:rPr>
          <w:rFonts w:asciiTheme="majorHAnsi" w:hAnsiTheme="majorHAnsi" w:cs="Verdana"/>
          <w:sz w:val="24"/>
          <w:szCs w:val="24"/>
        </w:rPr>
      </w:pPr>
      <w:r w:rsidRPr="00D26DD3">
        <w:rPr>
          <w:rFonts w:asciiTheme="majorHAnsi" w:hAnsiTheme="majorHAnsi" w:cs="Verdana"/>
          <w:sz w:val="24"/>
          <w:szCs w:val="24"/>
        </w:rPr>
        <w:t>termin realizacji umowy</w:t>
      </w:r>
      <w:r>
        <w:rPr>
          <w:rFonts w:asciiTheme="majorHAnsi" w:hAnsiTheme="majorHAnsi" w:cs="Verdana"/>
          <w:sz w:val="24"/>
          <w:szCs w:val="24"/>
        </w:rPr>
        <w:t xml:space="preserve"> (wykonania zamówienia)</w:t>
      </w:r>
    </w:p>
    <w:p w14:paraId="7A8D7B51" w14:textId="77777777" w:rsidR="00B37CEA" w:rsidRPr="00E703D7" w:rsidRDefault="00B37CEA" w:rsidP="00B37CEA">
      <w:pPr>
        <w:pStyle w:val="Akapitzlist"/>
        <w:numPr>
          <w:ilvl w:val="0"/>
          <w:numId w:val="2"/>
        </w:num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>podpis oferenta (osoby/osób uprawnionej do reprezentowania)</w:t>
      </w:r>
    </w:p>
    <w:p w14:paraId="20C0B93B" w14:textId="77777777" w:rsidR="00B37CEA" w:rsidRDefault="00B37CEA" w:rsidP="00B37CEA">
      <w:pPr>
        <w:pStyle w:val="Akapitzlist"/>
        <w:ind w:left="1440"/>
        <w:jc w:val="both"/>
        <w:rPr>
          <w:rFonts w:asciiTheme="majorHAnsi" w:hAnsiTheme="majorHAnsi" w:cs="Verdana"/>
          <w:sz w:val="24"/>
          <w:szCs w:val="24"/>
        </w:rPr>
      </w:pPr>
    </w:p>
    <w:p w14:paraId="1C8EC801" w14:textId="77777777" w:rsidR="00B37CEA" w:rsidRDefault="00B37CEA" w:rsidP="00B37CEA">
      <w:pPr>
        <w:pStyle w:val="Akapitzlist"/>
        <w:numPr>
          <w:ilvl w:val="0"/>
          <w:numId w:val="1"/>
        </w:numPr>
        <w:jc w:val="both"/>
        <w:rPr>
          <w:rFonts w:asciiTheme="majorHAnsi" w:hAnsiTheme="majorHAnsi" w:cs="Verdana"/>
          <w:sz w:val="24"/>
          <w:szCs w:val="24"/>
        </w:rPr>
      </w:pPr>
      <w:r w:rsidRPr="00506894">
        <w:rPr>
          <w:rFonts w:asciiTheme="majorHAnsi" w:hAnsiTheme="majorHAnsi" w:cs="Verdana"/>
          <w:sz w:val="24"/>
          <w:szCs w:val="24"/>
        </w:rPr>
        <w:t xml:space="preserve">Oferta powinna zawierać Oświadczenie Wykonawcy o braku powiązań </w:t>
      </w:r>
      <w:r>
        <w:rPr>
          <w:rFonts w:asciiTheme="majorHAnsi" w:hAnsiTheme="majorHAnsi" w:cs="Verdana"/>
          <w:sz w:val="24"/>
          <w:szCs w:val="24"/>
        </w:rPr>
        <w:t xml:space="preserve">i braku podstaw do wykluczenia </w:t>
      </w:r>
      <w:r w:rsidRPr="00506894">
        <w:rPr>
          <w:rFonts w:asciiTheme="majorHAnsi" w:hAnsiTheme="majorHAnsi" w:cs="Verdana"/>
          <w:sz w:val="24"/>
          <w:szCs w:val="24"/>
        </w:rPr>
        <w:t xml:space="preserve">podpisane przez osobę/osoby uprawnione do reprezentowania – zgodnie </w:t>
      </w:r>
      <w:r>
        <w:rPr>
          <w:rFonts w:asciiTheme="majorHAnsi" w:hAnsiTheme="majorHAnsi" w:cs="Verdana"/>
          <w:sz w:val="24"/>
          <w:szCs w:val="24"/>
        </w:rPr>
        <w:t xml:space="preserve">z treścią we wzorze oferty (zał. 1) oraz oświadczenie o spełnianiu warunków określonych w </w:t>
      </w:r>
      <w:proofErr w:type="spellStart"/>
      <w:r>
        <w:rPr>
          <w:rFonts w:asciiTheme="majorHAnsi" w:hAnsiTheme="majorHAnsi" w:cs="Verdana"/>
          <w:sz w:val="24"/>
          <w:szCs w:val="24"/>
        </w:rPr>
        <w:t>ppkt</w:t>
      </w:r>
      <w:proofErr w:type="spellEnd"/>
      <w:r>
        <w:rPr>
          <w:rFonts w:asciiTheme="majorHAnsi" w:hAnsiTheme="majorHAnsi" w:cs="Verdana"/>
          <w:sz w:val="24"/>
          <w:szCs w:val="24"/>
        </w:rPr>
        <w:t>. 3 poniżej.</w:t>
      </w:r>
    </w:p>
    <w:p w14:paraId="2C9B915A" w14:textId="77777777" w:rsidR="00B37CEA" w:rsidRPr="00506894" w:rsidRDefault="00B37CEA" w:rsidP="00B37CEA">
      <w:pPr>
        <w:pStyle w:val="Akapitzlist"/>
        <w:jc w:val="both"/>
        <w:rPr>
          <w:rFonts w:asciiTheme="majorHAnsi" w:hAnsiTheme="majorHAnsi" w:cs="Verdana"/>
          <w:sz w:val="24"/>
          <w:szCs w:val="24"/>
        </w:rPr>
      </w:pPr>
    </w:p>
    <w:p w14:paraId="6723EC01" w14:textId="77777777" w:rsidR="00B37CEA" w:rsidRPr="009F40BA" w:rsidRDefault="00B37CEA" w:rsidP="00B37CEA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9F40BA">
        <w:rPr>
          <w:rFonts w:asciiTheme="majorHAnsi" w:hAnsiTheme="majorHAnsi"/>
          <w:sz w:val="24"/>
          <w:szCs w:val="24"/>
        </w:rPr>
        <w:t>O udzielenie zamówienia mogą ubiegać się Oferenci którzy:</w:t>
      </w:r>
    </w:p>
    <w:p w14:paraId="6821D90C" w14:textId="77777777" w:rsidR="00B37CEA" w:rsidRDefault="00B37CEA" w:rsidP="00B37CEA">
      <w:pPr>
        <w:ind w:right="-324" w:firstLine="720"/>
        <w:jc w:val="both"/>
        <w:rPr>
          <w:rFonts w:asciiTheme="majorHAnsi" w:hAnsiTheme="majorHAnsi"/>
          <w:sz w:val="24"/>
          <w:szCs w:val="24"/>
        </w:rPr>
      </w:pPr>
      <w:r w:rsidRPr="00506894">
        <w:rPr>
          <w:rFonts w:asciiTheme="majorHAnsi" w:hAnsiTheme="majorHAnsi"/>
          <w:sz w:val="24"/>
          <w:szCs w:val="24"/>
        </w:rPr>
        <w:t>- nie są powiązani z Zamawiającym osobowo, kapitałowo (oświadczenie)</w:t>
      </w:r>
      <w:r>
        <w:rPr>
          <w:rFonts w:asciiTheme="majorHAnsi" w:hAnsiTheme="majorHAnsi"/>
          <w:sz w:val="24"/>
          <w:szCs w:val="24"/>
        </w:rPr>
        <w:t xml:space="preserve"> zgodnie z dok. </w:t>
      </w:r>
      <w:r w:rsidRPr="00281EC1">
        <w:rPr>
          <w:rFonts w:asciiTheme="majorHAnsi" w:hAnsiTheme="majorHAnsi"/>
          <w:sz w:val="24"/>
          <w:szCs w:val="24"/>
        </w:rPr>
        <w:t>Wytyczn</w:t>
      </w:r>
      <w:r>
        <w:rPr>
          <w:rFonts w:asciiTheme="majorHAnsi" w:hAnsiTheme="majorHAnsi"/>
          <w:sz w:val="24"/>
          <w:szCs w:val="24"/>
        </w:rPr>
        <w:t>e</w:t>
      </w:r>
      <w:r w:rsidRPr="00281EC1">
        <w:rPr>
          <w:rFonts w:asciiTheme="majorHAnsi" w:hAnsiTheme="majorHAnsi"/>
          <w:sz w:val="24"/>
          <w:szCs w:val="24"/>
        </w:rPr>
        <w:t xml:space="preserve"> dotyczą</w:t>
      </w:r>
      <w:r>
        <w:rPr>
          <w:rFonts w:asciiTheme="majorHAnsi" w:hAnsiTheme="majorHAnsi"/>
          <w:sz w:val="24"/>
          <w:szCs w:val="24"/>
        </w:rPr>
        <w:t>c</w:t>
      </w:r>
      <w:r w:rsidRPr="00281EC1">
        <w:rPr>
          <w:rFonts w:asciiTheme="majorHAnsi" w:hAnsiTheme="majorHAnsi"/>
          <w:sz w:val="24"/>
          <w:szCs w:val="24"/>
        </w:rPr>
        <w:t>e kwalifikowalności wydatków na lata 2021-2027</w:t>
      </w:r>
      <w:r>
        <w:rPr>
          <w:rFonts w:asciiTheme="majorHAnsi" w:hAnsiTheme="majorHAnsi"/>
          <w:sz w:val="24"/>
          <w:szCs w:val="24"/>
        </w:rPr>
        <w:t xml:space="preserve"> oraz z</w:t>
      </w:r>
      <w:r w:rsidRPr="00536336">
        <w:rPr>
          <w:rFonts w:asciiTheme="majorHAnsi" w:hAnsiTheme="majorHAnsi"/>
          <w:sz w:val="24"/>
          <w:szCs w:val="24"/>
        </w:rPr>
        <w:t>godnie z</w:t>
      </w:r>
      <w:r>
        <w:rPr>
          <w:rFonts w:asciiTheme="majorHAnsi" w:hAnsiTheme="majorHAnsi"/>
          <w:sz w:val="24"/>
          <w:szCs w:val="24"/>
        </w:rPr>
        <w:t> </w:t>
      </w:r>
      <w:r w:rsidRPr="00536336">
        <w:rPr>
          <w:rFonts w:asciiTheme="majorHAnsi" w:hAnsiTheme="majorHAnsi"/>
          <w:sz w:val="24"/>
          <w:szCs w:val="24"/>
        </w:rPr>
        <w:t>Ustawą o utworzeniu Polskiej Agencji Rozwoju Przedsiębiorczości z dnia 09.11.2000 r.</w:t>
      </w:r>
      <w:r>
        <w:rPr>
          <w:rFonts w:ascii="Calibri" w:eastAsia="Calibri" w:hAnsi="Calibri" w:cs="Calibri"/>
        </w:rPr>
        <w:t xml:space="preserve"> </w:t>
      </w:r>
      <w:r>
        <w:rPr>
          <w:rFonts w:asciiTheme="majorHAnsi" w:hAnsiTheme="majorHAnsi"/>
          <w:sz w:val="24"/>
          <w:szCs w:val="24"/>
        </w:rPr>
        <w:t>(zakaz konfliktu interesów)</w:t>
      </w:r>
    </w:p>
    <w:p w14:paraId="759096C5" w14:textId="77777777" w:rsidR="00B37CEA" w:rsidRPr="00470E6C" w:rsidRDefault="00B37CEA" w:rsidP="00B37CEA">
      <w:pPr>
        <w:jc w:val="both"/>
        <w:rPr>
          <w:rFonts w:asciiTheme="majorHAnsi" w:hAnsiTheme="majorHAnsi"/>
          <w:sz w:val="24"/>
          <w:szCs w:val="24"/>
        </w:rPr>
      </w:pPr>
      <w:r w:rsidRPr="00470E6C">
        <w:rPr>
          <w:rFonts w:asciiTheme="majorHAnsi" w:hAnsiTheme="majorHAnsi"/>
          <w:sz w:val="24"/>
          <w:szCs w:val="24"/>
        </w:rPr>
        <w:t>- posiadają uprawnienia do wykonywania określonej działalności lub czynności jeżeli przepisy prawa nakładają obowiązek ich posiadania, (oświadczenie)</w:t>
      </w:r>
    </w:p>
    <w:p w14:paraId="46F4F59B" w14:textId="77777777" w:rsidR="00B37CEA" w:rsidRPr="00470E6C" w:rsidRDefault="00B37CEA" w:rsidP="00B37CEA">
      <w:pPr>
        <w:jc w:val="both"/>
        <w:rPr>
          <w:rFonts w:asciiTheme="majorHAnsi" w:hAnsiTheme="majorHAnsi"/>
          <w:sz w:val="24"/>
          <w:szCs w:val="24"/>
        </w:rPr>
      </w:pPr>
      <w:r w:rsidRPr="00470E6C">
        <w:rPr>
          <w:rFonts w:asciiTheme="majorHAnsi" w:hAnsiTheme="majorHAnsi"/>
          <w:sz w:val="24"/>
          <w:szCs w:val="24"/>
        </w:rPr>
        <w:t>- posiadają wiedzę i doświadczenie w zakresie przedmiotu zamówienia, (oświadczenie)</w:t>
      </w:r>
    </w:p>
    <w:p w14:paraId="3E7F26D5" w14:textId="77777777" w:rsidR="00B37CEA" w:rsidRPr="00470E6C" w:rsidRDefault="00B37CEA" w:rsidP="00B37CEA">
      <w:pPr>
        <w:jc w:val="both"/>
        <w:rPr>
          <w:rFonts w:asciiTheme="majorHAnsi" w:hAnsiTheme="majorHAnsi"/>
          <w:sz w:val="24"/>
          <w:szCs w:val="24"/>
        </w:rPr>
      </w:pPr>
      <w:r w:rsidRPr="00470E6C">
        <w:rPr>
          <w:rFonts w:asciiTheme="majorHAnsi" w:hAnsiTheme="majorHAnsi"/>
          <w:sz w:val="24"/>
          <w:szCs w:val="24"/>
        </w:rPr>
        <w:t>- posiadają odpowiedni potencjał techniczny oraz dysponują osobami zdolnymi do wykonania zamówienia; (oświadczenie)</w:t>
      </w:r>
    </w:p>
    <w:p w14:paraId="2F0185F5" w14:textId="77777777" w:rsidR="00B37CEA" w:rsidRPr="00470E6C" w:rsidRDefault="00B37CEA" w:rsidP="00B37CEA">
      <w:pPr>
        <w:jc w:val="both"/>
        <w:rPr>
          <w:rFonts w:asciiTheme="majorHAnsi" w:hAnsiTheme="majorHAnsi"/>
          <w:sz w:val="24"/>
          <w:szCs w:val="24"/>
        </w:rPr>
      </w:pPr>
      <w:r w:rsidRPr="00470E6C">
        <w:rPr>
          <w:rFonts w:asciiTheme="majorHAnsi" w:hAnsiTheme="majorHAnsi"/>
          <w:sz w:val="24"/>
          <w:szCs w:val="24"/>
        </w:rPr>
        <w:t>- posiadają odpowiednią sytuację ekonomiczną i finansową do wykonania zamówienia (oświadczenie)</w:t>
      </w:r>
    </w:p>
    <w:p w14:paraId="687CD3E7" w14:textId="77777777" w:rsidR="00B37CEA" w:rsidRDefault="00B37CEA" w:rsidP="00B37CEA">
      <w:pPr>
        <w:jc w:val="both"/>
        <w:rPr>
          <w:rFonts w:asciiTheme="majorHAnsi" w:hAnsiTheme="majorHAnsi"/>
          <w:sz w:val="24"/>
          <w:szCs w:val="24"/>
        </w:rPr>
      </w:pPr>
      <w:r w:rsidRPr="00470E6C">
        <w:rPr>
          <w:rFonts w:asciiTheme="majorHAnsi" w:hAnsiTheme="majorHAnsi"/>
          <w:sz w:val="24"/>
          <w:szCs w:val="24"/>
        </w:rPr>
        <w:t>- zapoznali się z treścią zapytania ofertowego, a przedmiot oferty spełnia wszystkie wymagania w nich wskazane (oświadczenie)</w:t>
      </w:r>
    </w:p>
    <w:p w14:paraId="17DA4533" w14:textId="12710528" w:rsidR="00B37CEA" w:rsidRDefault="00B37CEA" w:rsidP="00B37CEA">
      <w:pPr>
        <w:jc w:val="both"/>
        <w:rPr>
          <w:rFonts w:asciiTheme="majorHAnsi" w:hAnsiTheme="majorHAnsi"/>
          <w:sz w:val="24"/>
          <w:szCs w:val="24"/>
        </w:rPr>
      </w:pPr>
      <w:r w:rsidRPr="00157338">
        <w:rPr>
          <w:rFonts w:asciiTheme="majorHAnsi" w:hAnsiTheme="majorHAnsi"/>
          <w:sz w:val="24"/>
          <w:szCs w:val="24"/>
        </w:rPr>
        <w:t xml:space="preserve">4. Zamawiający wymaga, aby każdy Oferent zainteresowany złożeniem oferty przeprowadził wizję lokalną miejsca realizacji przedmiotu zamówienia (siedziba firmy Zamawiającego), celem </w:t>
      </w:r>
      <w:r w:rsidRPr="00157338">
        <w:rPr>
          <w:rFonts w:asciiTheme="majorHAnsi" w:hAnsiTheme="majorHAnsi"/>
          <w:sz w:val="24"/>
          <w:szCs w:val="24"/>
        </w:rPr>
        <w:lastRenderedPageBreak/>
        <w:t>prawidłowego przygotowania oferty – odbycie wizji zostanie potwierdzone stosownym oświadczeniem (zał. 2 do zapytania). Oferent może odbyć wizję lokalną nie później niż dzień przed terminem składania ofert. Zamawiający zastrzega, iż wymagane jest wcześniejsze umówienie terminu wizji lokalnej z osobą wskazaną do kontaktu w ogłoszeniu. Złożenie oferty bez przeprowadzenia wizji lokalnej w siedzibie firmy będzie powodowało jej odrzucenie.</w:t>
      </w:r>
    </w:p>
    <w:p w14:paraId="2B9D67CE" w14:textId="77777777" w:rsidR="00B37CEA" w:rsidRDefault="00B37CEA" w:rsidP="00B37CEA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5. </w:t>
      </w:r>
      <w:r w:rsidRPr="009F40BA">
        <w:rPr>
          <w:rFonts w:asciiTheme="majorHAnsi" w:hAnsiTheme="majorHAnsi"/>
          <w:sz w:val="24"/>
          <w:szCs w:val="24"/>
        </w:rPr>
        <w:t>Oferta powinna zostać sporządzona w języku polskim.</w:t>
      </w:r>
    </w:p>
    <w:p w14:paraId="50A41F1B" w14:textId="77777777" w:rsidR="00B37CEA" w:rsidRDefault="00B37CEA" w:rsidP="00416676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6. Oferent może skorzystać ze wzoru oferty (zał. 1) dołączonego do niniejszego postępowania. Prawidłowość sporządzenia oferty spoczywa na Oferencie.</w:t>
      </w:r>
    </w:p>
    <w:p w14:paraId="2E4BC240" w14:textId="46A754CE" w:rsidR="007A765F" w:rsidRDefault="007A765F" w:rsidP="00416676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7. Do oferty należy dołączyć kartę gwarancyjną lub kartę katalogową producenta potwierdzającą spełnienie wymagań dotyczących gwarancji na magazyn energii</w:t>
      </w:r>
      <w:r w:rsidR="008E2FE9">
        <w:rPr>
          <w:rFonts w:asciiTheme="majorHAnsi" w:hAnsiTheme="majorHAnsi"/>
          <w:sz w:val="24"/>
          <w:szCs w:val="24"/>
        </w:rPr>
        <w:t>, inwerter, optymalizatory, ogniwa fotowoltaiczne</w:t>
      </w:r>
      <w:r>
        <w:rPr>
          <w:rFonts w:asciiTheme="majorHAnsi" w:hAnsiTheme="majorHAnsi"/>
          <w:sz w:val="24"/>
          <w:szCs w:val="24"/>
        </w:rPr>
        <w:t>.</w:t>
      </w:r>
    </w:p>
    <w:p w14:paraId="2F86E938" w14:textId="60AD750B" w:rsidR="00416676" w:rsidRDefault="00416676" w:rsidP="00416676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8. </w:t>
      </w:r>
      <w:r w:rsidRPr="00416676">
        <w:rPr>
          <w:rFonts w:asciiTheme="majorHAnsi" w:hAnsiTheme="majorHAnsi"/>
          <w:sz w:val="24"/>
          <w:szCs w:val="24"/>
        </w:rPr>
        <w:t xml:space="preserve">Do oferty należy dołączyć potwierdzenie posiadania doświadczenia w zakresie </w:t>
      </w:r>
      <w:r>
        <w:rPr>
          <w:rFonts w:asciiTheme="majorHAnsi" w:hAnsiTheme="majorHAnsi"/>
          <w:sz w:val="24"/>
          <w:szCs w:val="24"/>
        </w:rPr>
        <w:t>montażu instalacji fotowoltaicznych</w:t>
      </w:r>
      <w:r w:rsidRPr="00416676">
        <w:rPr>
          <w:rFonts w:asciiTheme="majorHAnsi" w:hAnsiTheme="majorHAnsi"/>
          <w:sz w:val="24"/>
          <w:szCs w:val="24"/>
        </w:rPr>
        <w:t xml:space="preserve"> </w:t>
      </w:r>
      <w:r w:rsidR="00466C8F">
        <w:rPr>
          <w:rFonts w:asciiTheme="majorHAnsi" w:hAnsiTheme="majorHAnsi"/>
          <w:sz w:val="24"/>
          <w:szCs w:val="24"/>
        </w:rPr>
        <w:t xml:space="preserve">wraz z magazynami energii </w:t>
      </w:r>
      <w:r w:rsidRPr="00416676">
        <w:rPr>
          <w:rFonts w:asciiTheme="majorHAnsi" w:hAnsiTheme="majorHAnsi"/>
          <w:sz w:val="24"/>
          <w:szCs w:val="24"/>
        </w:rPr>
        <w:t xml:space="preserve">– minimum </w:t>
      </w:r>
      <w:r w:rsidR="006304AB">
        <w:rPr>
          <w:rFonts w:asciiTheme="majorHAnsi" w:hAnsiTheme="majorHAnsi"/>
          <w:sz w:val="24"/>
          <w:szCs w:val="24"/>
        </w:rPr>
        <w:t>3</w:t>
      </w:r>
      <w:r w:rsidRPr="00416676">
        <w:rPr>
          <w:rFonts w:asciiTheme="majorHAnsi" w:hAnsiTheme="majorHAnsi"/>
          <w:sz w:val="24"/>
          <w:szCs w:val="24"/>
        </w:rPr>
        <w:t xml:space="preserve"> zrealizowan</w:t>
      </w:r>
      <w:r>
        <w:rPr>
          <w:rFonts w:asciiTheme="majorHAnsi" w:hAnsiTheme="majorHAnsi"/>
          <w:sz w:val="24"/>
          <w:szCs w:val="24"/>
        </w:rPr>
        <w:t>e</w:t>
      </w:r>
      <w:r w:rsidRPr="00416676">
        <w:rPr>
          <w:rFonts w:asciiTheme="majorHAnsi" w:hAnsiTheme="majorHAnsi"/>
          <w:sz w:val="24"/>
          <w:szCs w:val="24"/>
        </w:rPr>
        <w:t xml:space="preserve"> (ukończon</w:t>
      </w:r>
      <w:r w:rsidR="006304AB">
        <w:rPr>
          <w:rFonts w:asciiTheme="majorHAnsi" w:hAnsiTheme="majorHAnsi"/>
          <w:sz w:val="24"/>
          <w:szCs w:val="24"/>
        </w:rPr>
        <w:t>e</w:t>
      </w:r>
      <w:r w:rsidRPr="00416676">
        <w:rPr>
          <w:rFonts w:asciiTheme="majorHAnsi" w:hAnsiTheme="majorHAnsi"/>
          <w:sz w:val="24"/>
          <w:szCs w:val="24"/>
        </w:rPr>
        <w:t xml:space="preserve">) </w:t>
      </w:r>
      <w:r>
        <w:rPr>
          <w:rFonts w:asciiTheme="majorHAnsi" w:hAnsiTheme="majorHAnsi"/>
          <w:sz w:val="24"/>
          <w:szCs w:val="24"/>
        </w:rPr>
        <w:t>zadania</w:t>
      </w:r>
      <w:r w:rsidRPr="00416676">
        <w:rPr>
          <w:rFonts w:asciiTheme="majorHAnsi" w:hAnsiTheme="majorHAnsi"/>
          <w:sz w:val="24"/>
          <w:szCs w:val="24"/>
        </w:rPr>
        <w:t xml:space="preserve"> na </w:t>
      </w:r>
      <w:r>
        <w:rPr>
          <w:rFonts w:asciiTheme="majorHAnsi" w:hAnsiTheme="majorHAnsi"/>
          <w:sz w:val="24"/>
          <w:szCs w:val="24"/>
        </w:rPr>
        <w:t xml:space="preserve">montaż instalacji fotowoltaicznej </w:t>
      </w:r>
      <w:r w:rsidR="00466C8F">
        <w:rPr>
          <w:rFonts w:asciiTheme="majorHAnsi" w:hAnsiTheme="majorHAnsi"/>
          <w:sz w:val="24"/>
          <w:szCs w:val="24"/>
        </w:rPr>
        <w:t xml:space="preserve">wraz z magazynem energii </w:t>
      </w:r>
      <w:r>
        <w:rPr>
          <w:rFonts w:asciiTheme="majorHAnsi" w:hAnsiTheme="majorHAnsi"/>
          <w:sz w:val="24"/>
          <w:szCs w:val="24"/>
        </w:rPr>
        <w:t>u klienta</w:t>
      </w:r>
      <w:r w:rsidRPr="00416676">
        <w:rPr>
          <w:rFonts w:asciiTheme="majorHAnsi" w:hAnsiTheme="majorHAnsi"/>
          <w:sz w:val="24"/>
          <w:szCs w:val="24"/>
        </w:rPr>
        <w:t xml:space="preserve"> w okresie od 1.01.2022 r. do dnia złożenia oferty (jeśli okres działalności jest krótszy – w okresie działalności). W celu weryfikacji spełnienia ww. wymogu Zamawiający wymaga dołączenia do oferty referencji potwierdzonych przez zleceniodawców</w:t>
      </w:r>
      <w:r w:rsidR="006304AB">
        <w:rPr>
          <w:rFonts w:asciiTheme="majorHAnsi" w:hAnsiTheme="majorHAnsi"/>
          <w:sz w:val="24"/>
          <w:szCs w:val="24"/>
        </w:rPr>
        <w:t xml:space="preserve"> (lub innego </w:t>
      </w:r>
      <w:r w:rsidR="00315F83">
        <w:rPr>
          <w:rFonts w:asciiTheme="majorHAnsi" w:hAnsiTheme="majorHAnsi"/>
          <w:sz w:val="24"/>
          <w:szCs w:val="24"/>
        </w:rPr>
        <w:t xml:space="preserve">równoważnego </w:t>
      </w:r>
      <w:r w:rsidR="006304AB">
        <w:rPr>
          <w:rFonts w:asciiTheme="majorHAnsi" w:hAnsiTheme="majorHAnsi"/>
          <w:sz w:val="24"/>
          <w:szCs w:val="24"/>
        </w:rPr>
        <w:t>dokumentu np. obustronnie podpisanego protokołu odbioru)</w:t>
      </w:r>
      <w:r w:rsidRPr="00416676">
        <w:rPr>
          <w:rFonts w:asciiTheme="majorHAnsi" w:hAnsiTheme="majorHAnsi"/>
          <w:sz w:val="24"/>
          <w:szCs w:val="24"/>
        </w:rPr>
        <w:t>, które mają w sposób jednoznaczny potwierdzać</w:t>
      </w:r>
      <w:r w:rsidR="006304AB">
        <w:rPr>
          <w:rFonts w:asciiTheme="majorHAnsi" w:hAnsiTheme="majorHAnsi"/>
          <w:sz w:val="24"/>
          <w:szCs w:val="24"/>
        </w:rPr>
        <w:t>, iż dotyczy montażu instalacji fotowoltaicznej</w:t>
      </w:r>
      <w:r w:rsidR="00466C8F">
        <w:rPr>
          <w:rFonts w:asciiTheme="majorHAnsi" w:hAnsiTheme="majorHAnsi"/>
          <w:sz w:val="24"/>
          <w:szCs w:val="24"/>
        </w:rPr>
        <w:t xml:space="preserve"> wraz z magazynem energii</w:t>
      </w:r>
      <w:r w:rsidR="006304AB">
        <w:rPr>
          <w:rFonts w:asciiTheme="majorHAnsi" w:hAnsiTheme="majorHAnsi"/>
          <w:sz w:val="24"/>
          <w:szCs w:val="24"/>
        </w:rPr>
        <w:t>,</w:t>
      </w:r>
      <w:r w:rsidRPr="00416676">
        <w:rPr>
          <w:rFonts w:asciiTheme="majorHAnsi" w:hAnsiTheme="majorHAnsi"/>
          <w:sz w:val="24"/>
          <w:szCs w:val="24"/>
        </w:rPr>
        <w:t xml:space="preserve"> </w:t>
      </w:r>
      <w:r w:rsidR="006304AB">
        <w:rPr>
          <w:rFonts w:asciiTheme="majorHAnsi" w:hAnsiTheme="majorHAnsi"/>
          <w:sz w:val="24"/>
          <w:szCs w:val="24"/>
        </w:rPr>
        <w:t>termin zakończenia oraz fakt, iż zadanie zostało wykonane prawidłowo.</w:t>
      </w:r>
    </w:p>
    <w:p w14:paraId="434A1D69" w14:textId="77777777" w:rsidR="00B37CEA" w:rsidRDefault="00B37CEA" w:rsidP="00B37CEA">
      <w:pPr>
        <w:jc w:val="both"/>
        <w:rPr>
          <w:rFonts w:asciiTheme="majorHAnsi" w:hAnsiTheme="majorHAnsi" w:cs="Verdana"/>
          <w:b/>
          <w:sz w:val="24"/>
          <w:szCs w:val="24"/>
        </w:rPr>
      </w:pPr>
    </w:p>
    <w:p w14:paraId="0D570D61" w14:textId="77777777" w:rsidR="00B37CEA" w:rsidRDefault="00B37CEA" w:rsidP="00B37CEA">
      <w:pPr>
        <w:jc w:val="both"/>
        <w:rPr>
          <w:rFonts w:asciiTheme="majorHAnsi" w:hAnsiTheme="majorHAnsi" w:cs="Verdana"/>
          <w:b/>
          <w:sz w:val="24"/>
          <w:szCs w:val="24"/>
        </w:rPr>
      </w:pPr>
      <w:r>
        <w:rPr>
          <w:rFonts w:asciiTheme="majorHAnsi" w:hAnsiTheme="majorHAnsi" w:cs="Verdana"/>
          <w:b/>
          <w:sz w:val="24"/>
          <w:szCs w:val="24"/>
        </w:rPr>
        <w:t>IV Termin i sposób składania ofert:</w:t>
      </w:r>
    </w:p>
    <w:p w14:paraId="5FA8F99C" w14:textId="77777777" w:rsidR="00B37CEA" w:rsidRPr="00CD747A" w:rsidRDefault="00B37CEA" w:rsidP="00B37CEA">
      <w:pPr>
        <w:pStyle w:val="Akapitzlist"/>
        <w:numPr>
          <w:ilvl w:val="0"/>
          <w:numId w:val="3"/>
        </w:numPr>
        <w:jc w:val="both"/>
        <w:rPr>
          <w:rFonts w:asciiTheme="majorHAnsi" w:hAnsiTheme="majorHAnsi" w:cs="Verdana"/>
          <w:sz w:val="24"/>
          <w:szCs w:val="24"/>
        </w:rPr>
      </w:pPr>
      <w:r w:rsidRPr="00D1189C">
        <w:rPr>
          <w:rFonts w:asciiTheme="majorHAnsi" w:hAnsiTheme="majorHAnsi" w:cs="Verdana"/>
          <w:sz w:val="24"/>
          <w:szCs w:val="24"/>
        </w:rPr>
        <w:t xml:space="preserve">Oferta </w:t>
      </w:r>
      <w:r>
        <w:rPr>
          <w:rFonts w:asciiTheme="majorHAnsi" w:hAnsiTheme="majorHAnsi" w:cs="Verdana"/>
          <w:sz w:val="24"/>
          <w:szCs w:val="24"/>
        </w:rPr>
        <w:t>musi</w:t>
      </w:r>
      <w:r w:rsidRPr="00D1189C">
        <w:rPr>
          <w:rFonts w:asciiTheme="majorHAnsi" w:hAnsiTheme="majorHAnsi" w:cs="Verdana"/>
          <w:sz w:val="24"/>
          <w:szCs w:val="24"/>
        </w:rPr>
        <w:t xml:space="preserve"> zostać złożona poprzez Bazę Konkurencyjności (</w:t>
      </w:r>
      <w:hyperlink r:id="rId11" w:history="1">
        <w:r w:rsidRPr="00D1189C">
          <w:rPr>
            <w:rStyle w:val="Hipercze"/>
            <w:rFonts w:asciiTheme="majorHAnsi" w:hAnsiTheme="majorHAnsi" w:cs="Verdana"/>
            <w:sz w:val="24"/>
            <w:szCs w:val="24"/>
          </w:rPr>
          <w:t>https://bazakonkurencyjnosci.funduszeeuropejskie.gov.pl</w:t>
        </w:r>
      </w:hyperlink>
      <w:r w:rsidRPr="00D1189C">
        <w:rPr>
          <w:rFonts w:asciiTheme="majorHAnsi" w:hAnsiTheme="majorHAnsi" w:cs="Verdana"/>
          <w:sz w:val="24"/>
          <w:szCs w:val="24"/>
        </w:rPr>
        <w:t>). Komunikacja między zamawiającym a oferentem również musi odbywać się za pośrednictwem Bazy Konkurencyjności. Pytania lub oferty, które wpłyną do Zamawiającego innym kanałem niż przez portal Baza Konkurencyjności, pozostaną bez odpowiedzi. Takie oferty podlegają odrzuceniu.</w:t>
      </w:r>
      <w:r>
        <w:rPr>
          <w:rFonts w:asciiTheme="majorHAnsi" w:hAnsiTheme="majorHAnsi" w:cs="Verdana"/>
          <w:sz w:val="24"/>
          <w:szCs w:val="24"/>
        </w:rPr>
        <w:t xml:space="preserve"> </w:t>
      </w:r>
      <w:r w:rsidRPr="00D1189C">
        <w:rPr>
          <w:rFonts w:asciiTheme="majorHAnsi" w:hAnsiTheme="majorHAnsi" w:cs="Verdana"/>
          <w:sz w:val="24"/>
          <w:szCs w:val="24"/>
        </w:rPr>
        <w:t>Po upływie terminu składania ofert komunikacja między Wykonawcą a</w:t>
      </w:r>
      <w:r>
        <w:rPr>
          <w:rFonts w:asciiTheme="majorHAnsi" w:hAnsiTheme="majorHAnsi" w:cs="Verdana"/>
          <w:sz w:val="24"/>
          <w:szCs w:val="24"/>
        </w:rPr>
        <w:t> </w:t>
      </w:r>
      <w:r w:rsidRPr="00D1189C">
        <w:rPr>
          <w:rFonts w:asciiTheme="majorHAnsi" w:hAnsiTheme="majorHAnsi" w:cs="Verdana"/>
          <w:sz w:val="24"/>
          <w:szCs w:val="24"/>
        </w:rPr>
        <w:t xml:space="preserve">Zamawiającym odbywać się będzie mailowo na adres: </w:t>
      </w:r>
      <w:r w:rsidRPr="001D00CC">
        <w:rPr>
          <w:rFonts w:asciiTheme="majorHAnsi" w:hAnsiTheme="majorHAnsi" w:cs="Verdana"/>
          <w:sz w:val="24"/>
          <w:szCs w:val="24"/>
        </w:rPr>
        <w:t>kontakt.ufojta@onet.pl</w:t>
      </w:r>
    </w:p>
    <w:p w14:paraId="707CB86D" w14:textId="3274ECB1" w:rsidR="00B37CEA" w:rsidRDefault="00B37CEA" w:rsidP="00B37CEA">
      <w:pPr>
        <w:pStyle w:val="Akapitzlist"/>
        <w:numPr>
          <w:ilvl w:val="0"/>
          <w:numId w:val="3"/>
        </w:num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 xml:space="preserve">Termin składania ofert upływa w </w:t>
      </w:r>
      <w:r w:rsidRPr="00EF6296">
        <w:rPr>
          <w:rFonts w:asciiTheme="majorHAnsi" w:hAnsiTheme="majorHAnsi" w:cs="Verdana"/>
          <w:sz w:val="24"/>
          <w:szCs w:val="24"/>
        </w:rPr>
        <w:t xml:space="preserve">dniu: </w:t>
      </w:r>
      <w:r w:rsidR="00692186">
        <w:rPr>
          <w:rFonts w:asciiTheme="majorHAnsi" w:hAnsiTheme="majorHAnsi" w:cs="Verdana"/>
          <w:sz w:val="24"/>
          <w:szCs w:val="24"/>
        </w:rPr>
        <w:t>9</w:t>
      </w:r>
      <w:r>
        <w:rPr>
          <w:rFonts w:asciiTheme="majorHAnsi" w:hAnsiTheme="majorHAnsi" w:cs="Verdana"/>
          <w:sz w:val="24"/>
          <w:szCs w:val="24"/>
        </w:rPr>
        <w:t>.0</w:t>
      </w:r>
      <w:r w:rsidR="00692186">
        <w:rPr>
          <w:rFonts w:asciiTheme="majorHAnsi" w:hAnsiTheme="majorHAnsi" w:cs="Verdana"/>
          <w:sz w:val="24"/>
          <w:szCs w:val="24"/>
        </w:rPr>
        <w:t>5</w:t>
      </w:r>
      <w:r>
        <w:rPr>
          <w:rFonts w:asciiTheme="majorHAnsi" w:hAnsiTheme="majorHAnsi" w:cs="Verdana"/>
          <w:sz w:val="24"/>
          <w:szCs w:val="24"/>
        </w:rPr>
        <w:t xml:space="preserve">.2025 </w:t>
      </w:r>
      <w:r w:rsidRPr="00EF6296">
        <w:rPr>
          <w:rFonts w:asciiTheme="majorHAnsi" w:hAnsiTheme="majorHAnsi" w:cs="Verdana"/>
          <w:sz w:val="24"/>
          <w:szCs w:val="24"/>
        </w:rPr>
        <w:t>r. o godz. 10:00.</w:t>
      </w:r>
    </w:p>
    <w:p w14:paraId="7BBC16DE" w14:textId="77777777" w:rsidR="00B37CEA" w:rsidRDefault="00B37CEA" w:rsidP="00B37CEA">
      <w:pPr>
        <w:pStyle w:val="Akapitzlist"/>
        <w:numPr>
          <w:ilvl w:val="0"/>
          <w:numId w:val="3"/>
        </w:num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>Oferty złożone po powyższym terminie nie będą rozpatrywane.</w:t>
      </w:r>
    </w:p>
    <w:p w14:paraId="79C64ACA" w14:textId="52CD519F" w:rsidR="00B37CEA" w:rsidRDefault="00B37CEA" w:rsidP="00B37CEA">
      <w:pPr>
        <w:pStyle w:val="Akapitzlist"/>
        <w:numPr>
          <w:ilvl w:val="0"/>
          <w:numId w:val="3"/>
        </w:num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>Zamawiający zastrzega, iż nie będzie odpowiadał na pytania oferentów, które wpłyną w</w:t>
      </w:r>
      <w:r w:rsidR="006304AB">
        <w:rPr>
          <w:rFonts w:asciiTheme="majorHAnsi" w:hAnsiTheme="majorHAnsi" w:cs="Verdana"/>
          <w:sz w:val="24"/>
          <w:szCs w:val="24"/>
        </w:rPr>
        <w:t> </w:t>
      </w:r>
      <w:r>
        <w:rPr>
          <w:rFonts w:asciiTheme="majorHAnsi" w:hAnsiTheme="majorHAnsi" w:cs="Verdana"/>
          <w:sz w:val="24"/>
          <w:szCs w:val="24"/>
        </w:rPr>
        <w:t>ostatnim dniu zbierania ofert.</w:t>
      </w:r>
    </w:p>
    <w:p w14:paraId="384FB052" w14:textId="3E21235F" w:rsidR="00692186" w:rsidRPr="006304AB" w:rsidRDefault="00B37CEA" w:rsidP="00B37CEA">
      <w:pPr>
        <w:pStyle w:val="Akapitzlist"/>
        <w:numPr>
          <w:ilvl w:val="0"/>
          <w:numId w:val="3"/>
        </w:num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 xml:space="preserve">Osoba do kontaktu w sprawie ogłoszenia: </w:t>
      </w:r>
      <w:r w:rsidRPr="00C80091">
        <w:rPr>
          <w:rFonts w:asciiTheme="majorHAnsi" w:hAnsiTheme="majorHAnsi" w:cs="Verdana"/>
          <w:sz w:val="24"/>
          <w:szCs w:val="24"/>
        </w:rPr>
        <w:t>Dariusz</w:t>
      </w:r>
      <w:r>
        <w:rPr>
          <w:rFonts w:asciiTheme="majorHAnsi" w:hAnsiTheme="majorHAnsi" w:cs="Verdana"/>
          <w:sz w:val="24"/>
          <w:szCs w:val="24"/>
        </w:rPr>
        <w:t xml:space="preserve"> </w:t>
      </w:r>
      <w:proofErr w:type="spellStart"/>
      <w:r w:rsidRPr="00C80091">
        <w:rPr>
          <w:rFonts w:asciiTheme="majorHAnsi" w:hAnsiTheme="majorHAnsi" w:cs="Verdana"/>
          <w:sz w:val="24"/>
          <w:szCs w:val="24"/>
        </w:rPr>
        <w:t>Konderla</w:t>
      </w:r>
      <w:proofErr w:type="spellEnd"/>
      <w:r>
        <w:rPr>
          <w:rFonts w:asciiTheme="majorHAnsi" w:hAnsiTheme="majorHAnsi" w:cs="Verdana"/>
          <w:sz w:val="24"/>
          <w:szCs w:val="24"/>
        </w:rPr>
        <w:t xml:space="preserve"> tel. </w:t>
      </w:r>
      <w:r w:rsidRPr="00C80091">
        <w:rPr>
          <w:rFonts w:asciiTheme="majorHAnsi" w:hAnsiTheme="majorHAnsi" w:cs="Verdana"/>
          <w:sz w:val="24"/>
          <w:szCs w:val="24"/>
        </w:rPr>
        <w:t>606</w:t>
      </w:r>
      <w:r>
        <w:rPr>
          <w:rFonts w:asciiTheme="majorHAnsi" w:hAnsiTheme="majorHAnsi" w:cs="Verdana"/>
          <w:sz w:val="24"/>
          <w:szCs w:val="24"/>
        </w:rPr>
        <w:t> </w:t>
      </w:r>
      <w:r w:rsidRPr="00C80091">
        <w:rPr>
          <w:rFonts w:asciiTheme="majorHAnsi" w:hAnsiTheme="majorHAnsi" w:cs="Verdana"/>
          <w:sz w:val="24"/>
          <w:szCs w:val="24"/>
        </w:rPr>
        <w:t>667</w:t>
      </w:r>
      <w:r>
        <w:rPr>
          <w:rFonts w:asciiTheme="majorHAnsi" w:hAnsiTheme="majorHAnsi" w:cs="Verdana"/>
          <w:sz w:val="24"/>
          <w:szCs w:val="24"/>
        </w:rPr>
        <w:t> </w:t>
      </w:r>
      <w:r w:rsidRPr="00C80091">
        <w:rPr>
          <w:rFonts w:asciiTheme="majorHAnsi" w:hAnsiTheme="majorHAnsi" w:cs="Verdana"/>
          <w:sz w:val="24"/>
          <w:szCs w:val="24"/>
        </w:rPr>
        <w:t>155</w:t>
      </w:r>
    </w:p>
    <w:p w14:paraId="34CD8C33" w14:textId="77777777" w:rsidR="00B37CEA" w:rsidRDefault="00B37CEA" w:rsidP="00B37CEA">
      <w:pPr>
        <w:jc w:val="both"/>
        <w:rPr>
          <w:rFonts w:asciiTheme="majorHAnsi" w:hAnsiTheme="majorHAnsi" w:cs="Verdana"/>
          <w:b/>
          <w:sz w:val="24"/>
          <w:szCs w:val="24"/>
        </w:rPr>
      </w:pPr>
    </w:p>
    <w:p w14:paraId="676A7A72" w14:textId="77777777" w:rsidR="00B37CEA" w:rsidRDefault="00B37CEA" w:rsidP="00B37CEA">
      <w:pPr>
        <w:jc w:val="both"/>
        <w:rPr>
          <w:rFonts w:asciiTheme="majorHAnsi" w:hAnsiTheme="majorHAnsi" w:cs="Verdana"/>
          <w:b/>
          <w:sz w:val="24"/>
          <w:szCs w:val="24"/>
        </w:rPr>
      </w:pPr>
      <w:r>
        <w:rPr>
          <w:rFonts w:asciiTheme="majorHAnsi" w:hAnsiTheme="majorHAnsi" w:cs="Verdana"/>
          <w:b/>
          <w:sz w:val="24"/>
          <w:szCs w:val="24"/>
        </w:rPr>
        <w:t xml:space="preserve">V </w:t>
      </w:r>
      <w:r w:rsidRPr="006668B5">
        <w:rPr>
          <w:rFonts w:asciiTheme="majorHAnsi" w:hAnsiTheme="majorHAnsi" w:cs="Verdana"/>
          <w:b/>
          <w:sz w:val="24"/>
          <w:szCs w:val="24"/>
        </w:rPr>
        <w:t>Kryteria oceny oferty, wagi procentowe</w:t>
      </w:r>
      <w:r>
        <w:rPr>
          <w:rFonts w:asciiTheme="majorHAnsi" w:hAnsiTheme="majorHAnsi" w:cs="Verdana"/>
          <w:b/>
          <w:sz w:val="24"/>
          <w:szCs w:val="24"/>
        </w:rPr>
        <w:t>, sposób oceny ofert</w:t>
      </w:r>
      <w:r w:rsidRPr="006668B5">
        <w:rPr>
          <w:rFonts w:asciiTheme="majorHAnsi" w:hAnsiTheme="majorHAnsi" w:cs="Verdana"/>
          <w:b/>
          <w:sz w:val="24"/>
          <w:szCs w:val="24"/>
        </w:rPr>
        <w:t>:</w:t>
      </w:r>
    </w:p>
    <w:p w14:paraId="7AE84AFE" w14:textId="77777777" w:rsidR="00B37CEA" w:rsidRPr="00DE754D" w:rsidRDefault="00B37CEA" w:rsidP="00B37CEA">
      <w:pPr>
        <w:pStyle w:val="Akapitzlist"/>
        <w:numPr>
          <w:ilvl w:val="0"/>
          <w:numId w:val="4"/>
        </w:num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>Zamawiający dokona oceny ważnych ofert na podstawie następujących kryteriów odnoszących się do przedmiotu zamówienia wskazanego w pkt. II: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099"/>
        <w:gridCol w:w="1275"/>
        <w:gridCol w:w="5154"/>
      </w:tblGrid>
      <w:tr w:rsidR="00B37CEA" w:rsidRPr="00306A89" w14:paraId="55681404" w14:textId="77777777" w:rsidTr="00F832DA">
        <w:tc>
          <w:tcPr>
            <w:tcW w:w="534" w:type="dxa"/>
            <w:shd w:val="clear" w:color="auto" w:fill="E7E6E6" w:themeFill="background2"/>
          </w:tcPr>
          <w:p w14:paraId="3C91DB79" w14:textId="77777777" w:rsidR="00B37CEA" w:rsidRPr="00306A89" w:rsidRDefault="00B37CEA" w:rsidP="00F832DA">
            <w:pPr>
              <w:jc w:val="center"/>
              <w:rPr>
                <w:rFonts w:asciiTheme="majorHAnsi" w:hAnsiTheme="majorHAnsi" w:cs="Verdana"/>
                <w:sz w:val="24"/>
                <w:szCs w:val="24"/>
              </w:rPr>
            </w:pPr>
            <w:r w:rsidRPr="00306A89">
              <w:rPr>
                <w:rFonts w:asciiTheme="majorHAnsi" w:hAnsiTheme="majorHAnsi" w:cs="Verdana"/>
                <w:sz w:val="24"/>
                <w:szCs w:val="24"/>
              </w:rPr>
              <w:t>Lp.</w:t>
            </w:r>
          </w:p>
        </w:tc>
        <w:tc>
          <w:tcPr>
            <w:tcW w:w="2099" w:type="dxa"/>
            <w:shd w:val="clear" w:color="auto" w:fill="E7E6E6" w:themeFill="background2"/>
          </w:tcPr>
          <w:p w14:paraId="429D8BB2" w14:textId="77777777" w:rsidR="00B37CEA" w:rsidRPr="00306A89" w:rsidRDefault="00B37CEA" w:rsidP="00F832DA">
            <w:pPr>
              <w:jc w:val="center"/>
              <w:rPr>
                <w:rFonts w:asciiTheme="majorHAnsi" w:hAnsiTheme="majorHAnsi" w:cs="Verdana"/>
                <w:sz w:val="24"/>
                <w:szCs w:val="24"/>
              </w:rPr>
            </w:pPr>
            <w:r w:rsidRPr="00306A89">
              <w:rPr>
                <w:rFonts w:asciiTheme="majorHAnsi" w:hAnsiTheme="majorHAnsi" w:cs="Verdana"/>
                <w:sz w:val="24"/>
                <w:szCs w:val="24"/>
              </w:rPr>
              <w:t>Nazwa</w:t>
            </w:r>
          </w:p>
        </w:tc>
        <w:tc>
          <w:tcPr>
            <w:tcW w:w="1275" w:type="dxa"/>
            <w:shd w:val="clear" w:color="auto" w:fill="E7E6E6" w:themeFill="background2"/>
          </w:tcPr>
          <w:p w14:paraId="3105043B" w14:textId="77777777" w:rsidR="00B37CEA" w:rsidRPr="00306A89" w:rsidRDefault="00B37CEA" w:rsidP="00F832DA">
            <w:pPr>
              <w:jc w:val="center"/>
              <w:rPr>
                <w:rFonts w:asciiTheme="majorHAnsi" w:hAnsiTheme="majorHAnsi" w:cs="Verdana"/>
                <w:sz w:val="24"/>
                <w:szCs w:val="24"/>
              </w:rPr>
            </w:pPr>
            <w:r w:rsidRPr="00306A89">
              <w:rPr>
                <w:rFonts w:asciiTheme="majorHAnsi" w:hAnsiTheme="majorHAnsi" w:cs="Verdana"/>
                <w:sz w:val="24"/>
                <w:szCs w:val="24"/>
              </w:rPr>
              <w:t>Znaczenie</w:t>
            </w:r>
          </w:p>
        </w:tc>
        <w:tc>
          <w:tcPr>
            <w:tcW w:w="5154" w:type="dxa"/>
            <w:shd w:val="clear" w:color="auto" w:fill="E7E6E6" w:themeFill="background2"/>
          </w:tcPr>
          <w:p w14:paraId="288019BC" w14:textId="77777777" w:rsidR="00B37CEA" w:rsidRPr="00306A89" w:rsidRDefault="00B37CEA" w:rsidP="00F832DA">
            <w:pPr>
              <w:jc w:val="center"/>
              <w:rPr>
                <w:rFonts w:asciiTheme="majorHAnsi" w:hAnsiTheme="majorHAnsi" w:cs="Verdana"/>
                <w:sz w:val="24"/>
                <w:szCs w:val="24"/>
              </w:rPr>
            </w:pPr>
            <w:r w:rsidRPr="00306A89">
              <w:rPr>
                <w:rFonts w:asciiTheme="majorHAnsi" w:hAnsiTheme="majorHAnsi" w:cs="Verdana"/>
                <w:sz w:val="24"/>
                <w:szCs w:val="24"/>
              </w:rPr>
              <w:t>Sposób oceny oferty</w:t>
            </w:r>
          </w:p>
        </w:tc>
      </w:tr>
      <w:tr w:rsidR="00B37CEA" w:rsidRPr="00306A89" w14:paraId="7FEF987C" w14:textId="77777777" w:rsidTr="00F832DA">
        <w:tc>
          <w:tcPr>
            <w:tcW w:w="534" w:type="dxa"/>
          </w:tcPr>
          <w:p w14:paraId="14D4CBAD" w14:textId="77777777" w:rsidR="00B37CEA" w:rsidRPr="00306A89" w:rsidRDefault="00B37CEA" w:rsidP="00F832DA">
            <w:pPr>
              <w:jc w:val="center"/>
              <w:rPr>
                <w:rFonts w:asciiTheme="majorHAnsi" w:hAnsiTheme="majorHAnsi" w:cs="Verdana"/>
                <w:sz w:val="24"/>
                <w:szCs w:val="24"/>
              </w:rPr>
            </w:pPr>
            <w:r w:rsidRPr="00306A89">
              <w:rPr>
                <w:rFonts w:asciiTheme="majorHAnsi" w:hAnsiTheme="majorHAnsi" w:cs="Verdana"/>
                <w:sz w:val="24"/>
                <w:szCs w:val="24"/>
              </w:rPr>
              <w:t>1</w:t>
            </w:r>
          </w:p>
        </w:tc>
        <w:tc>
          <w:tcPr>
            <w:tcW w:w="2099" w:type="dxa"/>
          </w:tcPr>
          <w:p w14:paraId="429666BE" w14:textId="77777777" w:rsidR="00B37CEA" w:rsidRPr="00306A89" w:rsidRDefault="00B37CEA" w:rsidP="00F832DA">
            <w:pPr>
              <w:jc w:val="center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Najniższa c</w:t>
            </w:r>
            <w:r w:rsidRPr="00306A89">
              <w:rPr>
                <w:rFonts w:asciiTheme="majorHAnsi" w:hAnsiTheme="majorHAnsi" w:cs="Verdana"/>
                <w:sz w:val="24"/>
                <w:szCs w:val="24"/>
              </w:rPr>
              <w:t>ena całkowita netto</w:t>
            </w:r>
          </w:p>
        </w:tc>
        <w:tc>
          <w:tcPr>
            <w:tcW w:w="1275" w:type="dxa"/>
          </w:tcPr>
          <w:p w14:paraId="1EF05806" w14:textId="77777777" w:rsidR="00B37CEA" w:rsidRPr="00306A89" w:rsidRDefault="00B37CEA" w:rsidP="00F832DA">
            <w:pPr>
              <w:jc w:val="center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6</w:t>
            </w:r>
            <w:r w:rsidRPr="00306A89">
              <w:rPr>
                <w:rFonts w:asciiTheme="majorHAnsi" w:hAnsiTheme="majorHAnsi" w:cs="Verdana"/>
                <w:sz w:val="24"/>
                <w:szCs w:val="24"/>
              </w:rPr>
              <w:t>0%</w:t>
            </w:r>
          </w:p>
        </w:tc>
        <w:tc>
          <w:tcPr>
            <w:tcW w:w="5154" w:type="dxa"/>
          </w:tcPr>
          <w:p w14:paraId="056D9F39" w14:textId="77777777" w:rsidR="00B37CEA" w:rsidRDefault="00B37CEA" w:rsidP="00F832DA">
            <w:pPr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  <w:r w:rsidRPr="00306A89">
              <w:rPr>
                <w:rFonts w:asciiTheme="majorHAnsi" w:hAnsiTheme="majorHAnsi" w:cs="Verdana"/>
                <w:sz w:val="24"/>
                <w:szCs w:val="24"/>
              </w:rPr>
              <w:t>Punkty w ramach kryterium „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najniższa </w:t>
            </w:r>
            <w:r w:rsidRPr="00306A89">
              <w:rPr>
                <w:rFonts w:asciiTheme="majorHAnsi" w:hAnsiTheme="majorHAnsi" w:cs="Verdana"/>
                <w:sz w:val="24"/>
                <w:szCs w:val="24"/>
              </w:rPr>
              <w:t>cena całkowita netto” będą przyznawane wg następującej metodologii:</w:t>
            </w:r>
          </w:p>
          <w:p w14:paraId="5981F44B" w14:textId="77777777" w:rsidR="00B37CEA" w:rsidRPr="00306A89" w:rsidRDefault="00B37CEA" w:rsidP="00F832DA">
            <w:pPr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             C min</w:t>
            </w:r>
          </w:p>
          <w:p w14:paraId="6985CFFD" w14:textId="77777777" w:rsidR="00B37CEA" w:rsidRDefault="00B37CEA" w:rsidP="00F832DA">
            <w:pPr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  <w:r w:rsidRPr="00306A89">
              <w:rPr>
                <w:rFonts w:asciiTheme="majorHAnsi" w:hAnsiTheme="majorHAnsi" w:cs="Verdana"/>
                <w:sz w:val="24"/>
                <w:szCs w:val="24"/>
              </w:rPr>
              <w:t>Po</w:t>
            </w:r>
            <w:r>
              <w:rPr>
                <w:rFonts w:asciiTheme="majorHAnsi" w:hAnsiTheme="majorHAnsi" w:cs="Verdana"/>
                <w:sz w:val="24"/>
                <w:szCs w:val="24"/>
              </w:rPr>
              <w:t>1</w:t>
            </w:r>
            <w:r w:rsidRPr="00306A89">
              <w:rPr>
                <w:rFonts w:asciiTheme="majorHAnsi" w:hAnsiTheme="majorHAnsi" w:cs="Verdana"/>
                <w:sz w:val="24"/>
                <w:szCs w:val="24"/>
              </w:rPr>
              <w:t xml:space="preserve"> = </w:t>
            </w:r>
            <w:r>
              <w:rPr>
                <w:rFonts w:asciiTheme="majorHAnsi" w:hAnsiTheme="majorHAnsi" w:cs="Verdana"/>
                <w:sz w:val="24"/>
                <w:szCs w:val="24"/>
              </w:rPr>
              <w:t>------------------------ x 100 x 60%</w:t>
            </w:r>
          </w:p>
          <w:p w14:paraId="4D890895" w14:textId="77777777" w:rsidR="00B37CEA" w:rsidRDefault="00B37CEA" w:rsidP="00F832DA">
            <w:pPr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               Cr</w:t>
            </w:r>
          </w:p>
          <w:p w14:paraId="1D1B16A5" w14:textId="77777777" w:rsidR="00B37CEA" w:rsidRPr="00306A89" w:rsidRDefault="00B37CEA" w:rsidP="00F832DA">
            <w:pPr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</w:p>
          <w:p w14:paraId="33407B9A" w14:textId="77777777" w:rsidR="00B37CEA" w:rsidRPr="00306A89" w:rsidRDefault="00B37CEA" w:rsidP="00F832DA">
            <w:pPr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  <w:r w:rsidRPr="00306A89">
              <w:rPr>
                <w:rFonts w:asciiTheme="majorHAnsi" w:hAnsiTheme="majorHAnsi" w:cs="Verdana"/>
                <w:sz w:val="24"/>
                <w:szCs w:val="24"/>
              </w:rPr>
              <w:t>Po</w:t>
            </w:r>
            <w:r>
              <w:rPr>
                <w:rFonts w:asciiTheme="majorHAnsi" w:hAnsiTheme="majorHAnsi" w:cs="Verdana"/>
                <w:sz w:val="24"/>
                <w:szCs w:val="24"/>
              </w:rPr>
              <w:t>1</w:t>
            </w:r>
            <w:r w:rsidRPr="00306A89">
              <w:rPr>
                <w:rFonts w:asciiTheme="majorHAnsi" w:hAnsiTheme="majorHAnsi" w:cs="Verdana"/>
                <w:sz w:val="24"/>
                <w:szCs w:val="24"/>
              </w:rPr>
              <w:t xml:space="preserve"> – ilość punktów przyznana ofercie</w:t>
            </w:r>
          </w:p>
          <w:p w14:paraId="4BD29D9C" w14:textId="77777777" w:rsidR="00B37CEA" w:rsidRPr="00306A89" w:rsidRDefault="00B37CEA" w:rsidP="00F832DA">
            <w:pPr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  <w:r w:rsidRPr="00306A89">
              <w:rPr>
                <w:rFonts w:asciiTheme="majorHAnsi" w:hAnsiTheme="majorHAnsi" w:cs="Verdana"/>
                <w:sz w:val="24"/>
                <w:szCs w:val="24"/>
              </w:rPr>
              <w:t>C min – cena minimalna w zbiorze ofert</w:t>
            </w:r>
          </w:p>
          <w:p w14:paraId="69F53B44" w14:textId="77777777" w:rsidR="00B37CEA" w:rsidRPr="00306A89" w:rsidRDefault="00B37CEA" w:rsidP="00F832DA">
            <w:pPr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  <w:r w:rsidRPr="00306A89">
              <w:rPr>
                <w:rFonts w:asciiTheme="majorHAnsi" w:hAnsiTheme="majorHAnsi" w:cs="Verdana"/>
                <w:sz w:val="24"/>
                <w:szCs w:val="24"/>
              </w:rPr>
              <w:t>Cr – cena oferty rozpatrywanej</w:t>
            </w:r>
          </w:p>
        </w:tc>
      </w:tr>
      <w:tr w:rsidR="00B37CEA" w:rsidRPr="00306A89" w14:paraId="527ACBF0" w14:textId="77777777" w:rsidTr="00F832DA">
        <w:tc>
          <w:tcPr>
            <w:tcW w:w="534" w:type="dxa"/>
          </w:tcPr>
          <w:p w14:paraId="25B9C5C2" w14:textId="77777777" w:rsidR="00B37CEA" w:rsidRPr="00306A89" w:rsidRDefault="00B37CEA" w:rsidP="00F832DA">
            <w:pPr>
              <w:jc w:val="center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2.</w:t>
            </w:r>
          </w:p>
        </w:tc>
        <w:tc>
          <w:tcPr>
            <w:tcW w:w="2099" w:type="dxa"/>
          </w:tcPr>
          <w:p w14:paraId="62E46EED" w14:textId="77777777" w:rsidR="00B37CEA" w:rsidRPr="006861E6" w:rsidRDefault="00B37CEA" w:rsidP="00F832DA">
            <w:pPr>
              <w:jc w:val="center"/>
              <w:rPr>
                <w:rFonts w:asciiTheme="majorHAnsi" w:hAnsiTheme="majorHAnsi" w:cs="Verdana"/>
                <w:sz w:val="24"/>
                <w:szCs w:val="24"/>
              </w:rPr>
            </w:pPr>
            <w:r w:rsidRPr="006861E6">
              <w:rPr>
                <w:rFonts w:asciiTheme="majorHAnsi" w:hAnsiTheme="majorHAnsi" w:cs="Verdana"/>
                <w:sz w:val="24"/>
                <w:szCs w:val="24"/>
              </w:rPr>
              <w:t>Termin realizacji dostawy i montażu</w:t>
            </w:r>
          </w:p>
          <w:p w14:paraId="708076ED" w14:textId="77777777" w:rsidR="00B37CEA" w:rsidRPr="006861E6" w:rsidRDefault="00B37CEA" w:rsidP="00F832DA">
            <w:pPr>
              <w:jc w:val="center"/>
              <w:rPr>
                <w:rFonts w:asciiTheme="majorHAnsi" w:hAnsiTheme="majorHAnsi" w:cs="Verdan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B5F5378" w14:textId="77777777" w:rsidR="00B37CEA" w:rsidRPr="006861E6" w:rsidRDefault="00B37CEA" w:rsidP="00F832DA">
            <w:pPr>
              <w:jc w:val="center"/>
              <w:rPr>
                <w:rFonts w:asciiTheme="majorHAnsi" w:hAnsiTheme="majorHAnsi" w:cs="Verdana"/>
                <w:sz w:val="24"/>
                <w:szCs w:val="24"/>
              </w:rPr>
            </w:pPr>
            <w:r w:rsidRPr="006861E6">
              <w:rPr>
                <w:rFonts w:asciiTheme="majorHAnsi" w:hAnsiTheme="majorHAnsi" w:cs="Verdana"/>
                <w:sz w:val="24"/>
                <w:szCs w:val="24"/>
              </w:rPr>
              <w:t>20 %</w:t>
            </w:r>
          </w:p>
        </w:tc>
        <w:tc>
          <w:tcPr>
            <w:tcW w:w="5154" w:type="dxa"/>
          </w:tcPr>
          <w:p w14:paraId="6311CF53" w14:textId="77777777" w:rsidR="00B37CEA" w:rsidRPr="006861E6" w:rsidRDefault="00B37CEA" w:rsidP="00F832DA">
            <w:pPr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  <w:r w:rsidRPr="006861E6">
              <w:rPr>
                <w:rFonts w:asciiTheme="majorHAnsi" w:hAnsiTheme="majorHAnsi" w:cs="Verdana"/>
                <w:sz w:val="24"/>
                <w:szCs w:val="24"/>
              </w:rPr>
              <w:t>Punkty w ramach kryterium „termin realizacji dostawy i montażu” będą przyznawane wg następującej metodologii:</w:t>
            </w:r>
          </w:p>
          <w:p w14:paraId="3D4B8DDA" w14:textId="77777777" w:rsidR="00B37CEA" w:rsidRPr="006861E6" w:rsidRDefault="00B37CEA" w:rsidP="00F832DA">
            <w:pPr>
              <w:rPr>
                <w:rFonts w:asciiTheme="majorHAnsi" w:hAnsiTheme="majorHAnsi" w:cs="Verdana"/>
                <w:sz w:val="24"/>
                <w:szCs w:val="24"/>
              </w:rPr>
            </w:pPr>
            <w:r w:rsidRPr="006861E6">
              <w:rPr>
                <w:rFonts w:asciiTheme="majorHAnsi" w:hAnsiTheme="majorHAnsi" w:cs="Verdana"/>
                <w:sz w:val="24"/>
                <w:szCs w:val="24"/>
              </w:rPr>
              <w:t>Po2 = liczba dni kalendarzowych od dnia</w:t>
            </w:r>
          </w:p>
          <w:p w14:paraId="168DB0DA" w14:textId="77777777" w:rsidR="00B37CEA" w:rsidRPr="006861E6" w:rsidRDefault="00B37CEA" w:rsidP="00F832DA">
            <w:pPr>
              <w:jc w:val="center"/>
              <w:rPr>
                <w:rFonts w:asciiTheme="majorHAnsi" w:hAnsiTheme="majorHAnsi" w:cs="Verdana"/>
                <w:sz w:val="24"/>
                <w:szCs w:val="24"/>
              </w:rPr>
            </w:pPr>
            <w:r w:rsidRPr="006861E6">
              <w:rPr>
                <w:rFonts w:asciiTheme="majorHAnsi" w:hAnsiTheme="majorHAnsi" w:cs="Verdana"/>
                <w:sz w:val="24"/>
                <w:szCs w:val="24"/>
              </w:rPr>
              <w:t>podpisania umowy.</w:t>
            </w:r>
          </w:p>
          <w:p w14:paraId="54C647B4" w14:textId="77777777" w:rsidR="00B37CEA" w:rsidRPr="006861E6" w:rsidRDefault="00B37CEA" w:rsidP="00F832DA">
            <w:pPr>
              <w:jc w:val="both"/>
              <w:rPr>
                <w:rFonts w:asciiTheme="majorHAnsi" w:hAnsiTheme="majorHAnsi" w:cs="Verdana"/>
              </w:rPr>
            </w:pPr>
            <w:r w:rsidRPr="006861E6">
              <w:rPr>
                <w:rFonts w:asciiTheme="majorHAnsi" w:hAnsiTheme="majorHAnsi" w:cs="Verdana"/>
              </w:rPr>
              <w:t>- powyżej 28 dni kalendarzowych: 0 pkt.</w:t>
            </w:r>
          </w:p>
          <w:p w14:paraId="55B99A2F" w14:textId="77777777" w:rsidR="00B37CEA" w:rsidRPr="006861E6" w:rsidRDefault="00B37CEA" w:rsidP="00F832DA">
            <w:pPr>
              <w:jc w:val="both"/>
              <w:rPr>
                <w:rFonts w:asciiTheme="majorHAnsi" w:hAnsiTheme="majorHAnsi" w:cs="Verdana"/>
              </w:rPr>
            </w:pPr>
            <w:r w:rsidRPr="006861E6">
              <w:rPr>
                <w:rFonts w:asciiTheme="majorHAnsi" w:hAnsiTheme="majorHAnsi" w:cs="Verdana"/>
              </w:rPr>
              <w:t>- od 28 do 21 dni kalendarzowych włącznie: 5 pkt.</w:t>
            </w:r>
          </w:p>
          <w:p w14:paraId="4C5CD617" w14:textId="77777777" w:rsidR="00B37CEA" w:rsidRPr="006861E6" w:rsidRDefault="00B37CEA" w:rsidP="00F832DA">
            <w:pPr>
              <w:jc w:val="both"/>
              <w:rPr>
                <w:rFonts w:asciiTheme="majorHAnsi" w:hAnsiTheme="majorHAnsi" w:cs="Verdana"/>
              </w:rPr>
            </w:pPr>
            <w:r w:rsidRPr="006861E6">
              <w:rPr>
                <w:rFonts w:asciiTheme="majorHAnsi" w:hAnsiTheme="majorHAnsi" w:cs="Verdana"/>
              </w:rPr>
              <w:t>- od 20 do 14 dni kalendarzowych włącznie: 10 pkt.</w:t>
            </w:r>
          </w:p>
          <w:p w14:paraId="208E021B" w14:textId="77777777" w:rsidR="00B37CEA" w:rsidRPr="006861E6" w:rsidRDefault="00B37CEA" w:rsidP="00F832DA">
            <w:pPr>
              <w:jc w:val="both"/>
              <w:rPr>
                <w:rFonts w:asciiTheme="majorHAnsi" w:hAnsiTheme="majorHAnsi" w:cs="Verdana"/>
              </w:rPr>
            </w:pPr>
            <w:r w:rsidRPr="006861E6">
              <w:rPr>
                <w:rFonts w:asciiTheme="majorHAnsi" w:hAnsiTheme="majorHAnsi" w:cs="Verdana"/>
              </w:rPr>
              <w:t>- od 13 do 7 dni kalendarzowych włącznie: 15  pkt.</w:t>
            </w:r>
          </w:p>
          <w:p w14:paraId="02F37FCF" w14:textId="77777777" w:rsidR="00B37CEA" w:rsidRPr="006861E6" w:rsidRDefault="00B37CEA" w:rsidP="00F832DA">
            <w:pPr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  <w:r w:rsidRPr="006861E6">
              <w:rPr>
                <w:rFonts w:asciiTheme="majorHAnsi" w:hAnsiTheme="majorHAnsi" w:cs="Verdana"/>
              </w:rPr>
              <w:t>- poniżej 7 dni kalendarzowych: 20 pkt.</w:t>
            </w:r>
          </w:p>
        </w:tc>
      </w:tr>
      <w:tr w:rsidR="00B37CEA" w:rsidRPr="00306A89" w14:paraId="788D2C6F" w14:textId="77777777" w:rsidTr="00F832DA">
        <w:tc>
          <w:tcPr>
            <w:tcW w:w="534" w:type="dxa"/>
          </w:tcPr>
          <w:p w14:paraId="4BEEA8AE" w14:textId="77777777" w:rsidR="00B37CEA" w:rsidRPr="00306A89" w:rsidRDefault="00B37CEA" w:rsidP="00F832DA">
            <w:pPr>
              <w:jc w:val="center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lastRenderedPageBreak/>
              <w:t>3.</w:t>
            </w:r>
          </w:p>
        </w:tc>
        <w:tc>
          <w:tcPr>
            <w:tcW w:w="2099" w:type="dxa"/>
          </w:tcPr>
          <w:p w14:paraId="1DC9FAAC" w14:textId="77777777" w:rsidR="00B37CEA" w:rsidRDefault="00B37CEA" w:rsidP="00F832DA">
            <w:pPr>
              <w:jc w:val="center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Czas reakcji serwisowej</w:t>
            </w:r>
          </w:p>
        </w:tc>
        <w:tc>
          <w:tcPr>
            <w:tcW w:w="1275" w:type="dxa"/>
          </w:tcPr>
          <w:p w14:paraId="68A25BB1" w14:textId="77777777" w:rsidR="00B37CEA" w:rsidRDefault="00B37CEA" w:rsidP="00F832DA">
            <w:pPr>
              <w:jc w:val="center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20 %</w:t>
            </w:r>
          </w:p>
        </w:tc>
        <w:tc>
          <w:tcPr>
            <w:tcW w:w="5154" w:type="dxa"/>
          </w:tcPr>
          <w:p w14:paraId="37A492E2" w14:textId="77777777" w:rsidR="00B37CEA" w:rsidRDefault="00B37CEA" w:rsidP="00F832DA">
            <w:pPr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  <w:r w:rsidRPr="00157338">
              <w:rPr>
                <w:rFonts w:asciiTheme="majorHAnsi" w:hAnsiTheme="majorHAnsi" w:cs="Verdana"/>
                <w:sz w:val="24"/>
                <w:szCs w:val="24"/>
              </w:rPr>
              <w:t>Punkty w ramach kryterium „czas reakcji serwisowej” będą przyznawane wg następującej metodologii:</w:t>
            </w:r>
          </w:p>
          <w:p w14:paraId="3FA3AC10" w14:textId="77777777" w:rsidR="00B37CEA" w:rsidRDefault="00B37CEA" w:rsidP="00F832DA">
            <w:pPr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Po3 =</w:t>
            </w:r>
          </w:p>
          <w:p w14:paraId="050CB1FD" w14:textId="77777777" w:rsidR="00B37CEA" w:rsidRDefault="00B37CEA" w:rsidP="00F832DA">
            <w:pPr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Czas reakcji serwisu do 2 h – 20 pkt.</w:t>
            </w:r>
          </w:p>
          <w:p w14:paraId="5314F806" w14:textId="77777777" w:rsidR="00B37CEA" w:rsidRDefault="00B37CEA" w:rsidP="00F832DA">
            <w:pPr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Czas reakcji serwisu do 8h – 10 pkt.</w:t>
            </w:r>
          </w:p>
          <w:p w14:paraId="667BD219" w14:textId="77777777" w:rsidR="00B37CEA" w:rsidRDefault="00B37CEA" w:rsidP="00F832DA">
            <w:pPr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Czas reakcji serwisu do 24 h – 2 pkt.</w:t>
            </w:r>
          </w:p>
          <w:p w14:paraId="3737F3B5" w14:textId="77777777" w:rsidR="00B37CEA" w:rsidRPr="00306A89" w:rsidRDefault="00B37CEA" w:rsidP="00F832DA">
            <w:pPr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  <w:r w:rsidRPr="006A3160">
              <w:rPr>
                <w:rFonts w:asciiTheme="majorHAnsi" w:hAnsiTheme="majorHAnsi" w:cs="Verdana"/>
                <w:sz w:val="24"/>
                <w:szCs w:val="24"/>
              </w:rPr>
              <w:t>Maksymalny czas reakcji serwisu dot. przedmiotu zamówienia wynosi 24 godziny</w:t>
            </w:r>
            <w:r>
              <w:rPr>
                <w:rFonts w:asciiTheme="majorHAnsi" w:hAnsiTheme="majorHAnsi" w:cs="Verdana"/>
                <w:sz w:val="24"/>
                <w:szCs w:val="24"/>
              </w:rPr>
              <w:t>.</w:t>
            </w:r>
          </w:p>
        </w:tc>
      </w:tr>
    </w:tbl>
    <w:p w14:paraId="5AEE9BAE" w14:textId="77777777" w:rsidR="00B37CEA" w:rsidRDefault="00B37CEA" w:rsidP="00B37CEA">
      <w:pPr>
        <w:jc w:val="both"/>
        <w:rPr>
          <w:sz w:val="24"/>
          <w:szCs w:val="24"/>
        </w:rPr>
      </w:pPr>
    </w:p>
    <w:p w14:paraId="0ED737B5" w14:textId="77777777" w:rsidR="00B37CEA" w:rsidRDefault="00B37CEA" w:rsidP="00B37CEA">
      <w:pPr>
        <w:jc w:val="both"/>
        <w:rPr>
          <w:rFonts w:asciiTheme="majorHAnsi" w:hAnsiTheme="majorHAnsi"/>
          <w:sz w:val="24"/>
          <w:szCs w:val="24"/>
        </w:rPr>
      </w:pPr>
      <w:r w:rsidRPr="00F108B8">
        <w:rPr>
          <w:rFonts w:asciiTheme="majorHAnsi" w:hAnsiTheme="majorHAnsi"/>
          <w:sz w:val="24"/>
          <w:szCs w:val="24"/>
        </w:rPr>
        <w:t>W przypadku gdy przynajmniej dwie oferty uzyskają t</w:t>
      </w:r>
      <w:r>
        <w:rPr>
          <w:rFonts w:asciiTheme="majorHAnsi" w:hAnsiTheme="majorHAnsi"/>
          <w:sz w:val="24"/>
          <w:szCs w:val="24"/>
        </w:rPr>
        <w:t xml:space="preserve">ę samą ilość punktów </w:t>
      </w:r>
      <w:r w:rsidRPr="00F108B8">
        <w:rPr>
          <w:rFonts w:asciiTheme="majorHAnsi" w:hAnsiTheme="majorHAnsi"/>
          <w:sz w:val="24"/>
          <w:szCs w:val="24"/>
        </w:rPr>
        <w:t>zostaną przeprowadzone negocjacje cenowe z oferentami.</w:t>
      </w:r>
    </w:p>
    <w:p w14:paraId="7180D7E5" w14:textId="77777777" w:rsidR="00B37CEA" w:rsidRDefault="00B37CEA" w:rsidP="00B37CEA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Rozpatrzeniu podlegają tylko oferty spełniające wszystkie wymagania określone w pkt. III i IV.</w:t>
      </w:r>
    </w:p>
    <w:p w14:paraId="76E74E6B" w14:textId="2628C55B" w:rsidR="00B37CEA" w:rsidRDefault="00B37CEA" w:rsidP="00B37CEA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4"/>
          <w:szCs w:val="24"/>
        </w:rPr>
      </w:pPr>
      <w:r w:rsidRPr="00536336">
        <w:rPr>
          <w:rFonts w:asciiTheme="majorHAnsi" w:hAnsiTheme="majorHAnsi"/>
          <w:sz w:val="24"/>
          <w:szCs w:val="24"/>
        </w:rPr>
        <w:t xml:space="preserve">Rozpatrzeniu podlegają jedynie te oferty, w których wskazany termin realizacji umowy nie przekroczy </w:t>
      </w:r>
      <w:r w:rsidRPr="00B07FAD">
        <w:rPr>
          <w:rFonts w:asciiTheme="majorHAnsi" w:hAnsiTheme="majorHAnsi"/>
          <w:sz w:val="24"/>
          <w:szCs w:val="24"/>
        </w:rPr>
        <w:t xml:space="preserve">terminu </w:t>
      </w:r>
      <w:r w:rsidR="00692186">
        <w:rPr>
          <w:rFonts w:asciiTheme="majorHAnsi" w:hAnsiTheme="majorHAnsi"/>
          <w:sz w:val="24"/>
          <w:szCs w:val="24"/>
        </w:rPr>
        <w:t>13</w:t>
      </w:r>
      <w:r w:rsidRPr="00DC65AE">
        <w:rPr>
          <w:rFonts w:asciiTheme="majorHAnsi" w:hAnsiTheme="majorHAnsi"/>
          <w:sz w:val="24"/>
          <w:szCs w:val="24"/>
        </w:rPr>
        <w:t>.0</w:t>
      </w:r>
      <w:r w:rsidR="00692186">
        <w:rPr>
          <w:rFonts w:asciiTheme="majorHAnsi" w:hAnsiTheme="majorHAnsi"/>
          <w:sz w:val="24"/>
          <w:szCs w:val="24"/>
        </w:rPr>
        <w:t>6</w:t>
      </w:r>
      <w:r w:rsidRPr="00DC65AE">
        <w:rPr>
          <w:rFonts w:asciiTheme="majorHAnsi" w:hAnsiTheme="majorHAnsi"/>
          <w:sz w:val="24"/>
          <w:szCs w:val="24"/>
        </w:rPr>
        <w:t>.2025r.</w:t>
      </w:r>
    </w:p>
    <w:p w14:paraId="22B8642C" w14:textId="77777777" w:rsidR="00B37CEA" w:rsidRPr="004F0D26" w:rsidRDefault="00B37CEA" w:rsidP="00B37CEA">
      <w:pPr>
        <w:pStyle w:val="Akapitzlist"/>
        <w:jc w:val="both"/>
        <w:rPr>
          <w:rFonts w:asciiTheme="majorHAnsi" w:hAnsiTheme="majorHAnsi"/>
          <w:sz w:val="24"/>
          <w:szCs w:val="24"/>
        </w:rPr>
      </w:pPr>
      <w:r w:rsidRPr="00DC65AE">
        <w:rPr>
          <w:rFonts w:asciiTheme="majorHAnsi" w:hAnsiTheme="majorHAnsi"/>
          <w:sz w:val="24"/>
          <w:szCs w:val="24"/>
        </w:rPr>
        <w:t xml:space="preserve">Przekroczenie terminu </w:t>
      </w:r>
      <w:r>
        <w:rPr>
          <w:rFonts w:asciiTheme="majorHAnsi" w:hAnsiTheme="majorHAnsi"/>
          <w:sz w:val="24"/>
          <w:szCs w:val="24"/>
        </w:rPr>
        <w:t xml:space="preserve">realizacji umowy określonego w umowie (zgodnie z ofertą) </w:t>
      </w:r>
      <w:r w:rsidRPr="00DC65AE">
        <w:rPr>
          <w:rFonts w:asciiTheme="majorHAnsi" w:hAnsiTheme="majorHAnsi"/>
          <w:sz w:val="24"/>
          <w:szCs w:val="24"/>
        </w:rPr>
        <w:t>będzie skutkowało nałożeniem kar umownych w</w:t>
      </w:r>
      <w:r>
        <w:rPr>
          <w:rFonts w:asciiTheme="majorHAnsi" w:hAnsiTheme="majorHAnsi"/>
          <w:sz w:val="24"/>
          <w:szCs w:val="24"/>
        </w:rPr>
        <w:t> </w:t>
      </w:r>
      <w:r w:rsidRPr="00DC65AE">
        <w:rPr>
          <w:rFonts w:asciiTheme="majorHAnsi" w:hAnsiTheme="majorHAnsi"/>
          <w:sz w:val="24"/>
          <w:szCs w:val="24"/>
        </w:rPr>
        <w:t>wysokości 1% wartości netto zamówienia za każdy dzień opóźnienia.</w:t>
      </w:r>
    </w:p>
    <w:p w14:paraId="16E7A4DC" w14:textId="37A92395" w:rsidR="00B37CEA" w:rsidRPr="00536336" w:rsidRDefault="00B37CEA" w:rsidP="00B37CEA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4"/>
          <w:szCs w:val="24"/>
        </w:rPr>
      </w:pPr>
      <w:r w:rsidRPr="00536336">
        <w:rPr>
          <w:rFonts w:asciiTheme="majorHAnsi" w:hAnsiTheme="majorHAnsi"/>
          <w:sz w:val="24"/>
          <w:szCs w:val="24"/>
        </w:rPr>
        <w:t xml:space="preserve">Termin otwarcia ofert: </w:t>
      </w:r>
      <w:r w:rsidR="00692186">
        <w:rPr>
          <w:rFonts w:asciiTheme="majorHAnsi" w:hAnsiTheme="majorHAnsi" w:cs="Verdana"/>
          <w:sz w:val="24"/>
          <w:szCs w:val="24"/>
        </w:rPr>
        <w:t>9</w:t>
      </w:r>
      <w:r>
        <w:rPr>
          <w:rFonts w:asciiTheme="majorHAnsi" w:hAnsiTheme="majorHAnsi" w:cs="Verdana"/>
          <w:sz w:val="24"/>
          <w:szCs w:val="24"/>
        </w:rPr>
        <w:t>.0</w:t>
      </w:r>
      <w:r w:rsidR="00692186">
        <w:rPr>
          <w:rFonts w:asciiTheme="majorHAnsi" w:hAnsiTheme="majorHAnsi" w:cs="Verdana"/>
          <w:sz w:val="24"/>
          <w:szCs w:val="24"/>
        </w:rPr>
        <w:t>5</w:t>
      </w:r>
      <w:r>
        <w:rPr>
          <w:rFonts w:asciiTheme="majorHAnsi" w:hAnsiTheme="majorHAnsi" w:cs="Verdana"/>
          <w:sz w:val="24"/>
          <w:szCs w:val="24"/>
        </w:rPr>
        <w:t>.2025r.</w:t>
      </w:r>
      <w:r w:rsidRPr="00536336">
        <w:rPr>
          <w:rFonts w:asciiTheme="majorHAnsi" w:hAnsiTheme="majorHAnsi"/>
          <w:sz w:val="24"/>
          <w:szCs w:val="24"/>
        </w:rPr>
        <w:t xml:space="preserve"> godz. 11.00.</w:t>
      </w:r>
    </w:p>
    <w:p w14:paraId="4FAC3A3A" w14:textId="77777777" w:rsidR="00B37CEA" w:rsidRDefault="00B37CEA" w:rsidP="00B37CEA">
      <w:pPr>
        <w:pStyle w:val="Akapitzlist"/>
        <w:jc w:val="both"/>
        <w:rPr>
          <w:rFonts w:asciiTheme="majorHAnsi" w:hAnsiTheme="majorHAnsi"/>
          <w:sz w:val="24"/>
          <w:szCs w:val="24"/>
        </w:rPr>
      </w:pPr>
    </w:p>
    <w:p w14:paraId="1D42A6A7" w14:textId="77777777" w:rsidR="00B37CEA" w:rsidRDefault="00B37CEA" w:rsidP="00B37CEA">
      <w:pPr>
        <w:jc w:val="both"/>
        <w:rPr>
          <w:b/>
          <w:sz w:val="24"/>
          <w:szCs w:val="24"/>
        </w:rPr>
      </w:pPr>
      <w:r w:rsidRPr="00C75F06">
        <w:rPr>
          <w:b/>
          <w:sz w:val="24"/>
          <w:szCs w:val="24"/>
        </w:rPr>
        <w:t>VI Inne</w:t>
      </w:r>
    </w:p>
    <w:p w14:paraId="21001782" w14:textId="77777777" w:rsidR="00B37CEA" w:rsidRPr="00536336" w:rsidRDefault="00B37CEA" w:rsidP="00B37CEA">
      <w:pPr>
        <w:jc w:val="both"/>
        <w:rPr>
          <w:rFonts w:asciiTheme="majorHAnsi" w:hAnsiTheme="majorHAnsi"/>
          <w:sz w:val="24"/>
          <w:szCs w:val="24"/>
        </w:rPr>
      </w:pPr>
      <w:r w:rsidRPr="001D70C5">
        <w:rPr>
          <w:rFonts w:asciiTheme="majorHAnsi" w:hAnsiTheme="majorHAnsi"/>
          <w:sz w:val="24"/>
          <w:szCs w:val="24"/>
        </w:rPr>
        <w:t>1.</w:t>
      </w:r>
      <w:r>
        <w:rPr>
          <w:rFonts w:asciiTheme="majorHAnsi" w:hAnsiTheme="majorHAnsi"/>
          <w:sz w:val="24"/>
          <w:szCs w:val="24"/>
        </w:rPr>
        <w:t xml:space="preserve"> </w:t>
      </w:r>
      <w:r w:rsidRPr="001D70C5">
        <w:rPr>
          <w:rFonts w:asciiTheme="majorHAnsi" w:hAnsiTheme="majorHAnsi"/>
          <w:sz w:val="24"/>
          <w:szCs w:val="24"/>
        </w:rPr>
        <w:t xml:space="preserve">W celu uniknięcia konfliktu interesów, w przypadku beneficjenta, który nie jest zamawiającym w rozumieniu </w:t>
      </w:r>
      <w:proofErr w:type="spellStart"/>
      <w:r w:rsidRPr="001D70C5">
        <w:rPr>
          <w:rFonts w:asciiTheme="majorHAnsi" w:hAnsiTheme="majorHAnsi"/>
          <w:sz w:val="24"/>
          <w:szCs w:val="24"/>
        </w:rPr>
        <w:t>Pzp</w:t>
      </w:r>
      <w:proofErr w:type="spellEnd"/>
      <w:r w:rsidRPr="001D70C5">
        <w:rPr>
          <w:rFonts w:asciiTheme="majorHAnsi" w:hAnsiTheme="majorHAnsi"/>
          <w:sz w:val="24"/>
          <w:szCs w:val="24"/>
        </w:rPr>
        <w:t xml:space="preserve">, zamówienia nie mogą być udzielane podmiotom powiązanym z nim osobowo lub kapitałowo. Przez powiązania kapitałowe lub osobowe </w:t>
      </w:r>
      <w:r w:rsidRPr="00536336">
        <w:rPr>
          <w:rFonts w:asciiTheme="majorHAnsi" w:hAnsiTheme="majorHAnsi"/>
          <w:sz w:val="24"/>
          <w:szCs w:val="24"/>
        </w:rPr>
        <w:t xml:space="preserve">rozumie się wzajemne powiązania między beneficjentem (lub osobami upoważnionymi do zaciągania zobowiązań w imieniu beneficjenta lub osobami wykonującymi w imieniu beneficjenta czynności związane z przeprowadzeniem procedury wyboru wykonawcy) a wykonawcą, polegające w szczególności na: </w:t>
      </w:r>
    </w:p>
    <w:p w14:paraId="1B928A9B" w14:textId="77777777" w:rsidR="00B37CEA" w:rsidRPr="00536336" w:rsidRDefault="00B37CEA" w:rsidP="00B37CEA">
      <w:pPr>
        <w:jc w:val="both"/>
        <w:rPr>
          <w:rFonts w:asciiTheme="majorHAnsi" w:hAnsiTheme="majorHAnsi"/>
          <w:sz w:val="24"/>
          <w:szCs w:val="24"/>
        </w:rPr>
      </w:pPr>
      <w:r w:rsidRPr="00536336">
        <w:rPr>
          <w:rFonts w:asciiTheme="majorHAnsi" w:hAnsiTheme="majorHAnsi"/>
          <w:sz w:val="24"/>
          <w:szCs w:val="24"/>
        </w:rPr>
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5FDC0E82" w14:textId="77777777" w:rsidR="00B37CEA" w:rsidRPr="00536336" w:rsidRDefault="00B37CEA" w:rsidP="00B37CEA">
      <w:pPr>
        <w:jc w:val="both"/>
        <w:rPr>
          <w:rFonts w:asciiTheme="majorHAnsi" w:hAnsiTheme="majorHAnsi"/>
          <w:sz w:val="24"/>
          <w:szCs w:val="24"/>
        </w:rPr>
      </w:pPr>
      <w:r w:rsidRPr="00536336">
        <w:rPr>
          <w:rFonts w:asciiTheme="majorHAnsi" w:hAnsiTheme="majorHAnsi"/>
          <w:sz w:val="24"/>
          <w:szCs w:val="24"/>
        </w:rPr>
        <w:lastRenderedPageBreak/>
        <w:t>b) pozostawaniu w związku małżeńskim, w stosunku pokrewieństwa lub powinowactwa w linii prostej, pokrewieństwa lub powinowactwa w linii bocznej do drugiego stopnia, lub związaniu z tytułu przysposobienia, opieki lub kurateli albo pozostawaniu we wspólnym pożyciu z wykonawcą, jego zastępcą prawnym lub członkami organów zarządzających lub organów nadzorczych wykonawców ubiegających się o udzielenie zamówienia,</w:t>
      </w:r>
    </w:p>
    <w:p w14:paraId="182585E5" w14:textId="77777777" w:rsidR="00B37CEA" w:rsidRPr="00536336" w:rsidRDefault="00B37CEA" w:rsidP="00B37CEA">
      <w:pPr>
        <w:jc w:val="both"/>
        <w:rPr>
          <w:rFonts w:asciiTheme="majorHAnsi" w:hAnsiTheme="majorHAnsi"/>
          <w:sz w:val="24"/>
          <w:szCs w:val="24"/>
        </w:rPr>
      </w:pPr>
      <w:r w:rsidRPr="00536336">
        <w:rPr>
          <w:rFonts w:asciiTheme="majorHAnsi" w:hAnsiTheme="majorHAnsi"/>
          <w:sz w:val="24"/>
          <w:szCs w:val="24"/>
        </w:rPr>
        <w:t>c) pozostawaniu z wykonawcą w takim stosunku prawnym lub faktycznym, że istnieje uzasadniona wątpliwość co do ich bezstronności lub niezależności w związku z postępowaniem o udzielenie zamówienia.</w:t>
      </w:r>
    </w:p>
    <w:p w14:paraId="728E4E8C" w14:textId="77777777" w:rsidR="00B37CEA" w:rsidRPr="00536336" w:rsidRDefault="00B37CEA" w:rsidP="00B37CEA">
      <w:pPr>
        <w:ind w:right="-324"/>
        <w:jc w:val="both"/>
        <w:rPr>
          <w:rFonts w:asciiTheme="majorHAnsi" w:eastAsia="Calibri" w:hAnsiTheme="majorHAnsi" w:cs="Calibri"/>
          <w:sz w:val="24"/>
          <w:szCs w:val="24"/>
        </w:rPr>
      </w:pPr>
      <w:r w:rsidRPr="00536336">
        <w:rPr>
          <w:rFonts w:asciiTheme="majorHAnsi" w:eastAsia="Calibri" w:hAnsiTheme="majorHAnsi" w:cs="Calibri"/>
          <w:sz w:val="24"/>
          <w:szCs w:val="24"/>
        </w:rPr>
        <w:t xml:space="preserve">Zgodnie z Ustawą o utworzeniu Polskiej Agencji Rozwoju Przedsiębiorczości z dnia 09.11.2000 r. </w:t>
      </w:r>
    </w:p>
    <w:p w14:paraId="58683F14" w14:textId="77777777" w:rsidR="00B37CEA" w:rsidRPr="00536336" w:rsidRDefault="00B37CEA" w:rsidP="00B37CEA">
      <w:pPr>
        <w:jc w:val="both"/>
        <w:rPr>
          <w:rFonts w:asciiTheme="majorHAnsi" w:eastAsia="Calibri" w:hAnsiTheme="majorHAnsi" w:cs="Calibri"/>
          <w:sz w:val="24"/>
          <w:szCs w:val="24"/>
        </w:rPr>
      </w:pPr>
      <w:r w:rsidRPr="00536336">
        <w:rPr>
          <w:rFonts w:asciiTheme="majorHAnsi" w:eastAsia="Calibri" w:hAnsiTheme="majorHAnsi" w:cs="Calibri"/>
          <w:sz w:val="24"/>
          <w:szCs w:val="24"/>
        </w:rPr>
        <w:t>przez powiązania osobowe lub kapitałowe rozumie się powiązania między Zamawiającym lub członkami organów tego podmiotu, a wykonawcą lub członkami organów wykonawcy, polegające na:</w:t>
      </w:r>
    </w:p>
    <w:p w14:paraId="3248C399" w14:textId="77777777" w:rsidR="00B37CEA" w:rsidRPr="00536336" w:rsidRDefault="00B37CEA" w:rsidP="00B37CEA">
      <w:pPr>
        <w:numPr>
          <w:ilvl w:val="0"/>
          <w:numId w:val="5"/>
        </w:numPr>
        <w:spacing w:after="0"/>
        <w:ind w:left="1854"/>
        <w:jc w:val="both"/>
        <w:rPr>
          <w:rFonts w:asciiTheme="majorHAnsi" w:eastAsia="Calibri" w:hAnsiTheme="majorHAnsi" w:cs="Calibri"/>
          <w:sz w:val="24"/>
          <w:szCs w:val="24"/>
        </w:rPr>
      </w:pPr>
      <w:r w:rsidRPr="00536336">
        <w:rPr>
          <w:rFonts w:asciiTheme="majorHAnsi" w:eastAsia="Calibri" w:hAnsiTheme="majorHAnsi" w:cs="Calibri"/>
          <w:sz w:val="24"/>
          <w:szCs w:val="24"/>
        </w:rPr>
        <w:t>uczestniczeniu w spółce jako wspólnik spółki cywilnej lub spółki osobowej;</w:t>
      </w:r>
    </w:p>
    <w:p w14:paraId="2C849C8D" w14:textId="77777777" w:rsidR="00B37CEA" w:rsidRPr="00536336" w:rsidRDefault="00B37CEA" w:rsidP="00B37CEA">
      <w:pPr>
        <w:numPr>
          <w:ilvl w:val="0"/>
          <w:numId w:val="5"/>
        </w:numPr>
        <w:spacing w:after="0"/>
        <w:ind w:left="1854"/>
        <w:jc w:val="both"/>
        <w:rPr>
          <w:rFonts w:asciiTheme="majorHAnsi" w:eastAsia="Calibri" w:hAnsiTheme="majorHAnsi" w:cs="Calibri"/>
          <w:sz w:val="24"/>
          <w:szCs w:val="24"/>
        </w:rPr>
      </w:pPr>
      <w:r w:rsidRPr="00536336">
        <w:rPr>
          <w:rFonts w:asciiTheme="majorHAnsi" w:eastAsia="Calibri" w:hAnsiTheme="majorHAnsi" w:cs="Calibri"/>
          <w:sz w:val="24"/>
          <w:szCs w:val="24"/>
        </w:rPr>
        <w:t>posiadaniu co najmniej 10% udziałów lub akcji;</w:t>
      </w:r>
    </w:p>
    <w:p w14:paraId="76768A23" w14:textId="77777777" w:rsidR="00B37CEA" w:rsidRPr="00536336" w:rsidRDefault="00B37CEA" w:rsidP="00B37CEA">
      <w:pPr>
        <w:numPr>
          <w:ilvl w:val="0"/>
          <w:numId w:val="5"/>
        </w:numPr>
        <w:spacing w:after="0"/>
        <w:ind w:left="1854"/>
        <w:jc w:val="both"/>
        <w:rPr>
          <w:rFonts w:asciiTheme="majorHAnsi" w:eastAsia="Calibri" w:hAnsiTheme="majorHAnsi" w:cs="Calibri"/>
          <w:sz w:val="24"/>
          <w:szCs w:val="24"/>
        </w:rPr>
      </w:pPr>
      <w:r w:rsidRPr="00536336">
        <w:rPr>
          <w:rFonts w:asciiTheme="majorHAnsi" w:eastAsia="Calibri" w:hAnsiTheme="majorHAnsi" w:cs="Calibri"/>
          <w:sz w:val="24"/>
          <w:szCs w:val="24"/>
        </w:rPr>
        <w:t>pełnieniu funkcji członka organu nadzorczego lub zarządzającego, prokurenta, pełnomocnika;</w:t>
      </w:r>
    </w:p>
    <w:p w14:paraId="3C9E5468" w14:textId="77777777" w:rsidR="00B37CEA" w:rsidRPr="00536336" w:rsidRDefault="00B37CEA" w:rsidP="00B37CEA">
      <w:pPr>
        <w:numPr>
          <w:ilvl w:val="0"/>
          <w:numId w:val="5"/>
        </w:numPr>
        <w:spacing w:after="0"/>
        <w:ind w:left="1854"/>
        <w:jc w:val="both"/>
        <w:rPr>
          <w:rFonts w:asciiTheme="majorHAnsi" w:eastAsia="Calibri" w:hAnsiTheme="majorHAnsi" w:cs="Calibri"/>
          <w:sz w:val="24"/>
          <w:szCs w:val="24"/>
        </w:rPr>
      </w:pPr>
      <w:r w:rsidRPr="00536336">
        <w:rPr>
          <w:rFonts w:asciiTheme="majorHAnsi" w:eastAsia="Calibri" w:hAnsiTheme="majorHAnsi" w:cs="Calibri"/>
          <w:sz w:val="24"/>
          <w:szCs w:val="24"/>
        </w:rPr>
        <w:t>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2118DEA4" w14:textId="77777777" w:rsidR="00B37CEA" w:rsidRPr="00536336" w:rsidRDefault="00B37CEA" w:rsidP="00B37CEA">
      <w:pPr>
        <w:jc w:val="both"/>
        <w:rPr>
          <w:rFonts w:asciiTheme="majorHAnsi" w:hAnsiTheme="majorHAnsi"/>
          <w:sz w:val="24"/>
          <w:szCs w:val="24"/>
        </w:rPr>
      </w:pPr>
    </w:p>
    <w:p w14:paraId="522210A5" w14:textId="77777777" w:rsidR="00B37CEA" w:rsidRDefault="00B37CEA" w:rsidP="00B37CEA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 Zamawiający przewiduje możliwość dokonania zmian warunków umowy zawartej w wyniku przeprowadzonego postępowania o udzielenie zamówienia  w stosunku do treści oferty (w zakresie przede wszystkim terminu realizacji umowy) z uzasadnionych przyczyn pod warunkiem, że zaszły okoliczności, których nie można było przewidzieć w chwili złożenia oferty.</w:t>
      </w:r>
    </w:p>
    <w:p w14:paraId="7FE56653" w14:textId="77777777" w:rsidR="00B37CEA" w:rsidRDefault="00B37CEA" w:rsidP="00B37CEA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Jeżeli zamawiający uzna, że zaistniałe okoliczności nie stanowią podstawy do zmiany oferty, wykonawca zobowiązany jest do realizacji zgodnie z przedstawioną ofertą.</w:t>
      </w:r>
    </w:p>
    <w:p w14:paraId="1E937CEF" w14:textId="2BA2B521" w:rsidR="00B37CEA" w:rsidRPr="00332E08" w:rsidRDefault="00B37CEA" w:rsidP="00B37CEA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3. </w:t>
      </w:r>
      <w:r w:rsidRPr="00332E08">
        <w:rPr>
          <w:rFonts w:asciiTheme="majorHAnsi" w:hAnsiTheme="majorHAnsi"/>
          <w:sz w:val="24"/>
          <w:szCs w:val="24"/>
        </w:rPr>
        <w:t xml:space="preserve">Termin realizacji umowy: </w:t>
      </w:r>
      <w:r>
        <w:rPr>
          <w:rFonts w:asciiTheme="majorHAnsi" w:hAnsiTheme="majorHAnsi"/>
          <w:sz w:val="24"/>
          <w:szCs w:val="24"/>
        </w:rPr>
        <w:t xml:space="preserve">maks. </w:t>
      </w:r>
      <w:r w:rsidRPr="00332E08">
        <w:rPr>
          <w:rFonts w:asciiTheme="majorHAnsi" w:hAnsiTheme="majorHAnsi"/>
          <w:sz w:val="24"/>
          <w:szCs w:val="24"/>
        </w:rPr>
        <w:t>do dni</w:t>
      </w:r>
      <w:r>
        <w:rPr>
          <w:rFonts w:asciiTheme="majorHAnsi" w:hAnsiTheme="majorHAnsi"/>
          <w:sz w:val="24"/>
          <w:szCs w:val="24"/>
        </w:rPr>
        <w:t xml:space="preserve">a </w:t>
      </w:r>
      <w:r w:rsidR="00692186">
        <w:rPr>
          <w:rFonts w:asciiTheme="majorHAnsi" w:hAnsiTheme="majorHAnsi"/>
          <w:sz w:val="24"/>
          <w:szCs w:val="24"/>
        </w:rPr>
        <w:t>13</w:t>
      </w:r>
      <w:r w:rsidR="00692186" w:rsidRPr="00DC65AE">
        <w:rPr>
          <w:rFonts w:asciiTheme="majorHAnsi" w:hAnsiTheme="majorHAnsi"/>
          <w:sz w:val="24"/>
          <w:szCs w:val="24"/>
        </w:rPr>
        <w:t>.0</w:t>
      </w:r>
      <w:r w:rsidR="00692186">
        <w:rPr>
          <w:rFonts w:asciiTheme="majorHAnsi" w:hAnsiTheme="majorHAnsi"/>
          <w:sz w:val="24"/>
          <w:szCs w:val="24"/>
        </w:rPr>
        <w:t>6</w:t>
      </w:r>
      <w:r w:rsidR="00692186" w:rsidRPr="00DC65AE">
        <w:rPr>
          <w:rFonts w:asciiTheme="majorHAnsi" w:hAnsiTheme="majorHAnsi"/>
          <w:sz w:val="24"/>
          <w:szCs w:val="24"/>
        </w:rPr>
        <w:t>.2025r.</w:t>
      </w:r>
      <w:r w:rsidRPr="00332E08">
        <w:rPr>
          <w:rFonts w:asciiTheme="majorHAnsi" w:hAnsiTheme="majorHAnsi"/>
          <w:sz w:val="24"/>
          <w:szCs w:val="24"/>
        </w:rPr>
        <w:t xml:space="preserve"> Umowa zostanie podpisana niezwłocznie po wyłonieniu wykonawcy.</w:t>
      </w:r>
    </w:p>
    <w:p w14:paraId="1B2C9D31" w14:textId="77777777" w:rsidR="00B37CEA" w:rsidRPr="00332E08" w:rsidRDefault="00B37CEA" w:rsidP="00B37CEA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332E08">
        <w:rPr>
          <w:rFonts w:asciiTheme="majorHAnsi" w:hAnsiTheme="majorHAnsi"/>
          <w:sz w:val="24"/>
          <w:szCs w:val="24"/>
        </w:rPr>
        <w:t xml:space="preserve">Nie przewiduje się możliwości składania ofert częściowych. </w:t>
      </w:r>
      <w:r w:rsidRPr="00FF74B8">
        <w:rPr>
          <w:rFonts w:asciiTheme="majorHAnsi" w:hAnsiTheme="majorHAnsi"/>
          <w:sz w:val="24"/>
          <w:szCs w:val="24"/>
        </w:rPr>
        <w:t xml:space="preserve">Zamawiający nie dokonuje podziału zamówienia na części, ponieważ nie jest to uzasadnione ze względu na </w:t>
      </w:r>
      <w:r w:rsidRPr="00FF74B8">
        <w:rPr>
          <w:rFonts w:asciiTheme="majorHAnsi" w:hAnsiTheme="majorHAnsi"/>
          <w:sz w:val="24"/>
          <w:szCs w:val="24"/>
        </w:rPr>
        <w:lastRenderedPageBreak/>
        <w:t>specyfikę realizacji zamówienia</w:t>
      </w:r>
      <w:r>
        <w:rPr>
          <w:rFonts w:asciiTheme="majorHAnsi" w:hAnsiTheme="majorHAnsi"/>
          <w:sz w:val="24"/>
          <w:szCs w:val="24"/>
        </w:rPr>
        <w:t xml:space="preserve"> (dotyczy kompatybilnej instalacji). </w:t>
      </w:r>
      <w:r w:rsidRPr="00332E08">
        <w:rPr>
          <w:rFonts w:asciiTheme="majorHAnsi" w:hAnsiTheme="majorHAnsi"/>
          <w:sz w:val="24"/>
          <w:szCs w:val="24"/>
        </w:rPr>
        <w:t>Nie przewiduje się możliwości składania ofert wariantowych.</w:t>
      </w:r>
    </w:p>
    <w:p w14:paraId="19971567" w14:textId="77777777" w:rsidR="00B37CEA" w:rsidRDefault="00B37CEA" w:rsidP="00B37CEA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Zamawiający zastrzega sobie prawo do anulowania/unieważnienia ww. postępowania bez podawania przyczyny na każdym jego etapie.</w:t>
      </w:r>
    </w:p>
    <w:p w14:paraId="541CD786" w14:textId="77777777" w:rsidR="00B37CEA" w:rsidRPr="00216AAC" w:rsidRDefault="00B37CEA" w:rsidP="00B37CE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222222"/>
        </w:rPr>
      </w:pPr>
      <w:r>
        <w:rPr>
          <w:rFonts w:asciiTheme="majorHAnsi" w:hAnsiTheme="majorHAnsi"/>
          <w:sz w:val="24"/>
          <w:szCs w:val="24"/>
        </w:rPr>
        <w:t>Harmonogram realizacji zamówienia:</w:t>
      </w:r>
    </w:p>
    <w:p w14:paraId="718517FA" w14:textId="77777777" w:rsidR="00B37CEA" w:rsidRDefault="00B37CEA" w:rsidP="00B37CEA">
      <w:pPr>
        <w:pStyle w:val="Akapitzlist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podpisanie umowy niezwłocznie po wyłonieniu dostawcy</w:t>
      </w:r>
    </w:p>
    <w:p w14:paraId="19F5CC08" w14:textId="30830558" w:rsidR="00B37CEA" w:rsidRDefault="00B37CEA" w:rsidP="00B37CEA">
      <w:pPr>
        <w:pStyle w:val="Akapitzlist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termin realizacji umowy maks. do dnia </w:t>
      </w:r>
      <w:r w:rsidR="00692186">
        <w:rPr>
          <w:rFonts w:asciiTheme="majorHAnsi" w:hAnsiTheme="majorHAnsi"/>
          <w:sz w:val="24"/>
          <w:szCs w:val="24"/>
        </w:rPr>
        <w:t>13</w:t>
      </w:r>
      <w:r w:rsidR="00692186" w:rsidRPr="00DC65AE">
        <w:rPr>
          <w:rFonts w:asciiTheme="majorHAnsi" w:hAnsiTheme="majorHAnsi"/>
          <w:sz w:val="24"/>
          <w:szCs w:val="24"/>
        </w:rPr>
        <w:t>.0</w:t>
      </w:r>
      <w:r w:rsidR="00692186">
        <w:rPr>
          <w:rFonts w:asciiTheme="majorHAnsi" w:hAnsiTheme="majorHAnsi"/>
          <w:sz w:val="24"/>
          <w:szCs w:val="24"/>
        </w:rPr>
        <w:t>6</w:t>
      </w:r>
      <w:r w:rsidR="00692186" w:rsidRPr="00DC65AE">
        <w:rPr>
          <w:rFonts w:asciiTheme="majorHAnsi" w:hAnsiTheme="majorHAnsi"/>
          <w:sz w:val="24"/>
          <w:szCs w:val="24"/>
        </w:rPr>
        <w:t>.2025r.</w:t>
      </w:r>
    </w:p>
    <w:p w14:paraId="5A81CBA9" w14:textId="77777777" w:rsidR="00692186" w:rsidRDefault="00692186" w:rsidP="00B37CEA">
      <w:pPr>
        <w:pStyle w:val="Akapitzlist"/>
        <w:jc w:val="both"/>
        <w:rPr>
          <w:rFonts w:asciiTheme="majorHAnsi" w:hAnsiTheme="majorHAnsi"/>
          <w:sz w:val="24"/>
          <w:szCs w:val="24"/>
        </w:rPr>
      </w:pPr>
    </w:p>
    <w:p w14:paraId="79BFF319" w14:textId="77777777" w:rsidR="00692186" w:rsidRDefault="00692186" w:rsidP="00B37CEA">
      <w:pPr>
        <w:pStyle w:val="Akapitzlist"/>
        <w:jc w:val="both"/>
        <w:rPr>
          <w:rFonts w:asciiTheme="majorHAnsi" w:hAnsiTheme="majorHAnsi"/>
          <w:sz w:val="24"/>
          <w:szCs w:val="24"/>
        </w:rPr>
      </w:pPr>
    </w:p>
    <w:p w14:paraId="05A10C47" w14:textId="77777777" w:rsidR="00B37CEA" w:rsidRDefault="00B37CEA" w:rsidP="00B37CEA">
      <w:pPr>
        <w:ind w:left="4248"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</w:t>
      </w:r>
    </w:p>
    <w:p w14:paraId="0E60AA35" w14:textId="77777777" w:rsidR="00B37CEA" w:rsidRDefault="00B37CEA" w:rsidP="00B37CEA">
      <w:pPr>
        <w:ind w:left="4248"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Podpis i pieczęć Zamawiającego</w:t>
      </w:r>
    </w:p>
    <w:p w14:paraId="66B4D512" w14:textId="77777777" w:rsidR="0066767D" w:rsidRDefault="0066767D"/>
    <w:sectPr w:rsidR="0066767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4A045" w14:textId="77777777" w:rsidR="00E013DC" w:rsidRDefault="00E013DC" w:rsidP="00722194">
      <w:pPr>
        <w:spacing w:after="0" w:line="240" w:lineRule="auto"/>
      </w:pPr>
      <w:r>
        <w:separator/>
      </w:r>
    </w:p>
  </w:endnote>
  <w:endnote w:type="continuationSeparator" w:id="0">
    <w:p w14:paraId="69BD2B79" w14:textId="77777777" w:rsidR="00E013DC" w:rsidRDefault="00E013DC" w:rsidP="00722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5112562"/>
      <w:docPartObj>
        <w:docPartGallery w:val="Page Numbers (Bottom of Page)"/>
        <w:docPartUnique/>
      </w:docPartObj>
    </w:sdtPr>
    <w:sdtContent>
      <w:p w14:paraId="3F41B78B" w14:textId="652B4732" w:rsidR="00722194" w:rsidRDefault="007221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3C11C1" w14:textId="77777777" w:rsidR="00722194" w:rsidRDefault="007221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8AA09" w14:textId="77777777" w:rsidR="00E013DC" w:rsidRDefault="00E013DC" w:rsidP="00722194">
      <w:pPr>
        <w:spacing w:after="0" w:line="240" w:lineRule="auto"/>
      </w:pPr>
      <w:r>
        <w:separator/>
      </w:r>
    </w:p>
  </w:footnote>
  <w:footnote w:type="continuationSeparator" w:id="0">
    <w:p w14:paraId="769A43E5" w14:textId="77777777" w:rsidR="00E013DC" w:rsidRDefault="00E013DC" w:rsidP="00722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5DCDA" w14:textId="309E5F97" w:rsidR="00722194" w:rsidRDefault="00722194">
    <w:pPr>
      <w:pStyle w:val="Nagwek"/>
    </w:pPr>
    <w:r>
      <w:rPr>
        <w:noProof/>
      </w:rPr>
      <w:drawing>
        <wp:inline distT="0" distB="0" distL="0" distR="0" wp14:anchorId="6C8383FE" wp14:editId="43A78A71">
          <wp:extent cx="5760720" cy="737235"/>
          <wp:effectExtent l="0" t="0" r="0" b="5715"/>
          <wp:docPr id="2375572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557285" name="Obraz 2375572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243F61" w14:textId="77777777" w:rsidR="00722194" w:rsidRDefault="007221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43354"/>
    <w:multiLevelType w:val="hybridMultilevel"/>
    <w:tmpl w:val="AC5CEA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B41993"/>
    <w:multiLevelType w:val="multilevel"/>
    <w:tmpl w:val="A6D82AD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88C2328"/>
    <w:multiLevelType w:val="hybridMultilevel"/>
    <w:tmpl w:val="FCF62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F3087"/>
    <w:multiLevelType w:val="hybridMultilevel"/>
    <w:tmpl w:val="3BC8D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A5CAB"/>
    <w:multiLevelType w:val="hybridMultilevel"/>
    <w:tmpl w:val="4E023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265252">
    <w:abstractNumId w:val="2"/>
  </w:num>
  <w:num w:numId="2" w16cid:durableId="1833134799">
    <w:abstractNumId w:val="0"/>
  </w:num>
  <w:num w:numId="3" w16cid:durableId="1682315102">
    <w:abstractNumId w:val="4"/>
  </w:num>
  <w:num w:numId="4" w16cid:durableId="524290399">
    <w:abstractNumId w:val="3"/>
  </w:num>
  <w:num w:numId="5" w16cid:durableId="944775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CEA"/>
    <w:rsid w:val="000967A4"/>
    <w:rsid w:val="00212F57"/>
    <w:rsid w:val="00315F83"/>
    <w:rsid w:val="003718C0"/>
    <w:rsid w:val="00380746"/>
    <w:rsid w:val="00416676"/>
    <w:rsid w:val="00466C8F"/>
    <w:rsid w:val="005D59BB"/>
    <w:rsid w:val="006304AB"/>
    <w:rsid w:val="006442C7"/>
    <w:rsid w:val="00663788"/>
    <w:rsid w:val="0066767D"/>
    <w:rsid w:val="00692186"/>
    <w:rsid w:val="00722194"/>
    <w:rsid w:val="007A765F"/>
    <w:rsid w:val="008E2FE9"/>
    <w:rsid w:val="00A32ABE"/>
    <w:rsid w:val="00AC01FE"/>
    <w:rsid w:val="00AF5559"/>
    <w:rsid w:val="00B37CEA"/>
    <w:rsid w:val="00D803CD"/>
    <w:rsid w:val="00DC5CCE"/>
    <w:rsid w:val="00E013DC"/>
    <w:rsid w:val="00E2713F"/>
    <w:rsid w:val="00F3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1FF4C"/>
  <w15:chartTrackingRefBased/>
  <w15:docId w15:val="{F57F081E-8C34-4D4F-AFCA-E17E89F8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CEA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7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7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C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C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7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7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7C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C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7C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7C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7C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7C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7C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7C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7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7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7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7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7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7C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7C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7C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7C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7C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7CE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B37C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37CEA"/>
    <w:rPr>
      <w:color w:val="0563C1" w:themeColor="hyperlink"/>
      <w:u w:val="single"/>
    </w:rPr>
  </w:style>
  <w:style w:type="paragraph" w:customStyle="1" w:styleId="Default">
    <w:name w:val="Default"/>
    <w:rsid w:val="00B37C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22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219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22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219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instalacje-sloneczne-31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www.portalzp.pl/kody-cpv/szczegoly/akumulatory-elektryczne-22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BAE0E-3A8C-4C7B-AF2E-A54788F45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2183</Words>
  <Characters>13102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KONDERLA</dc:creator>
  <cp:keywords/>
  <dc:description/>
  <cp:lastModifiedBy>Dorota Jaworska</cp:lastModifiedBy>
  <cp:revision>9</cp:revision>
  <dcterms:created xsi:type="dcterms:W3CDTF">2025-04-22T10:27:00Z</dcterms:created>
  <dcterms:modified xsi:type="dcterms:W3CDTF">2025-04-23T11:03:00Z</dcterms:modified>
</cp:coreProperties>
</file>