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0BE0" w14:textId="1FC1705C" w:rsidR="00F95893" w:rsidRPr="00792C59" w:rsidRDefault="00F95893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drawing>
          <wp:inline distT="0" distB="0" distL="0" distR="0" wp14:anchorId="5B00470C" wp14:editId="34B27818">
            <wp:extent cx="5760720" cy="518160"/>
            <wp:effectExtent l="0" t="0" r="0" b="0"/>
            <wp:docPr id="13708263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74640" w14:textId="2F1DC69B" w:rsidR="00422D10" w:rsidRPr="00792C59" w:rsidRDefault="00422D10" w:rsidP="0054260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>ZAPYT</w:t>
      </w:r>
      <w:r w:rsidR="00542604" w:rsidRPr="00792C5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>NIE OFERTOWE ZGODNIE Z ZASADĄ KONKURENCYJNOŚCI  NA DOSTAWY I USŁUGI</w:t>
      </w:r>
    </w:p>
    <w:p w14:paraId="367E817F" w14:textId="296175D0" w:rsidR="00F95893" w:rsidRPr="006C47C4" w:rsidRDefault="004F1375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92C5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60030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ab/>
        <w:t xml:space="preserve">         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„</w:t>
      </w:r>
      <w:r w:rsidR="00CB565D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SUWNICA 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"</w:t>
      </w:r>
    </w:p>
    <w:p w14:paraId="687A9004" w14:textId="7CE7C24E" w:rsidR="004F1375" w:rsidRPr="006C47C4" w:rsidRDefault="003832B7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Nr. </w:t>
      </w:r>
      <w:r w:rsidR="00CB565D"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2</w:t>
      </w:r>
      <w:r w:rsidRPr="006C47C4">
        <w:rPr>
          <w:rFonts w:ascii="Times New Roman" w:hAnsi="Times New Roman" w:cs="Times New Roman"/>
          <w:b/>
          <w:bCs/>
          <w:color w:val="FF0000"/>
          <w:sz w:val="22"/>
          <w:szCs w:val="22"/>
        </w:rPr>
        <w:t>/4/2025</w:t>
      </w:r>
    </w:p>
    <w:p w14:paraId="3F23B639" w14:textId="1ED4B1D2" w:rsidR="005C0AD9" w:rsidRPr="00792C59" w:rsidRDefault="00716EC4" w:rsidP="00153628">
      <w:pPr>
        <w:pStyle w:val="redniasiatka1akcent21"/>
        <w:spacing w:after="0"/>
        <w:ind w:left="0"/>
        <w:jc w:val="both"/>
        <w:rPr>
          <w:rFonts w:ascii="Times New Roman" w:hAnsi="Times New Roman"/>
          <w:b/>
          <w:lang w:val="pl-PL"/>
        </w:rPr>
      </w:pPr>
      <w:r w:rsidRPr="00792C59">
        <w:rPr>
          <w:rFonts w:ascii="Times New Roman" w:hAnsi="Times New Roman"/>
        </w:rPr>
        <w:t>Niniejsze postępowanie toczy się w trybie zapytania ofertowego</w:t>
      </w:r>
      <w:r w:rsidRPr="00792C59">
        <w:rPr>
          <w:rFonts w:ascii="Times New Roman" w:hAnsi="Times New Roman"/>
          <w:lang w:val="pl-PL"/>
        </w:rPr>
        <w:t xml:space="preserve"> </w:t>
      </w:r>
      <w:r w:rsidRPr="00792C59">
        <w:rPr>
          <w:rFonts w:ascii="Times New Roman" w:hAnsi="Times New Roman"/>
        </w:rPr>
        <w:t xml:space="preserve">w ramach  </w:t>
      </w:r>
      <w:r w:rsidRPr="00792C59">
        <w:rPr>
          <w:rFonts w:ascii="Times New Roman" w:hAnsi="Times New Roman"/>
          <w:b/>
          <w:lang w:val="pl-PL"/>
        </w:rPr>
        <w:t>Programu Operacyjnego Polska  dla woj. Mazowieckiego w ramach programu Fundusze Europejskie dla Mazowsza 2021-2027 w ramach Priorytetu Fundusze Europejskie dla bardziej konkurencyjnego i inteligentnego Mazowsza w ramach działania 1.3 Innowacyjność i konkurencyjność MŚP  nr naboru FEMA.01.03-IP.01-015/24</w:t>
      </w:r>
    </w:p>
    <w:p w14:paraId="52F62C5E" w14:textId="77777777" w:rsidR="005C0AD9" w:rsidRPr="00792C59" w:rsidRDefault="005C0AD9" w:rsidP="00153628">
      <w:pPr>
        <w:pStyle w:val="redniasiatka1akcent21"/>
        <w:spacing w:after="0"/>
        <w:ind w:left="0"/>
        <w:jc w:val="both"/>
        <w:rPr>
          <w:rFonts w:ascii="Times New Roman" w:hAnsi="Times New Roman"/>
          <w:b/>
          <w:lang w:val="pl-PL"/>
        </w:rPr>
      </w:pPr>
    </w:p>
    <w:p w14:paraId="289641F5" w14:textId="6DDD51D4" w:rsidR="005C0AD9" w:rsidRPr="00792C59" w:rsidRDefault="005C0AD9" w:rsidP="00153628">
      <w:pPr>
        <w:pStyle w:val="redniasiatka1akcent21"/>
        <w:spacing w:after="0"/>
        <w:ind w:left="0"/>
        <w:jc w:val="both"/>
        <w:rPr>
          <w:rFonts w:ascii="Times New Roman" w:hAnsi="Times New Roman"/>
          <w:i/>
        </w:rPr>
      </w:pPr>
      <w:r w:rsidRPr="00792C59">
        <w:rPr>
          <w:rFonts w:ascii="Times New Roman" w:hAnsi="Times New Roman"/>
          <w:b/>
          <w:lang w:val="pl-PL"/>
        </w:rPr>
        <w:t>Zamówienie realizowane w ramach projektu  „Wdrożeniu wyników prac badawczych w postaci  prototypowego urządzenia hybrydowa maszyna, która integruje funkcje pługa do śniegu ze spychem</w:t>
      </w:r>
      <w:r w:rsidR="00F52BDF" w:rsidRPr="00792C59">
        <w:rPr>
          <w:rFonts w:ascii="Times New Roman" w:hAnsi="Times New Roman"/>
          <w:b/>
          <w:lang w:val="pl-PL"/>
        </w:rPr>
        <w:t xml:space="preserve"> (</w:t>
      </w:r>
      <w:proofErr w:type="spellStart"/>
      <w:r w:rsidR="00F52BDF" w:rsidRPr="00792C59">
        <w:rPr>
          <w:rFonts w:ascii="Times New Roman" w:hAnsi="Times New Roman"/>
          <w:b/>
          <w:lang w:val="pl-PL"/>
        </w:rPr>
        <w:t>nr.projektu</w:t>
      </w:r>
      <w:proofErr w:type="spellEnd"/>
      <w:r w:rsidR="00F52BDF" w:rsidRPr="00792C59">
        <w:rPr>
          <w:rFonts w:ascii="Times New Roman" w:hAnsi="Times New Roman"/>
          <w:b/>
          <w:lang w:val="pl-PL"/>
        </w:rPr>
        <w:t xml:space="preserve"> FEMA.01.03-IP.01-02OO/24) </w:t>
      </w:r>
    </w:p>
    <w:p w14:paraId="6E88AC88" w14:textId="77777777" w:rsidR="005C0AD9" w:rsidRPr="00792C59" w:rsidRDefault="005C0AD9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7F07AE" w14:textId="3019F2E9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I. Zamawiający </w:t>
      </w:r>
    </w:p>
    <w:p w14:paraId="548FAEC9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„STARKMASZYNY” SPÓŁKA Z OGRANICZONĄ ODPOWIEDZIALNOŚCIĄ</w:t>
      </w:r>
    </w:p>
    <w:p w14:paraId="273127D1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ul. Prymasa Stefana Wyszyńskiego</w:t>
      </w:r>
    </w:p>
    <w:p w14:paraId="23D14BC1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08-114  Dąbrówka-Ług</w:t>
      </w:r>
    </w:p>
    <w:p w14:paraId="2F53E1E3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NIP: 8212678691</w:t>
      </w:r>
    </w:p>
    <w:p w14:paraId="400D92D6" w14:textId="77777777" w:rsidR="00A86B35" w:rsidRPr="00792C59" w:rsidRDefault="00A86B35" w:rsidP="00153628">
      <w:pPr>
        <w:pStyle w:val="srodekgruby"/>
        <w:spacing w:after="0" w:line="276" w:lineRule="auto"/>
        <w:jc w:val="both"/>
        <w:rPr>
          <w:sz w:val="22"/>
          <w:szCs w:val="22"/>
        </w:rPr>
      </w:pPr>
    </w:p>
    <w:p w14:paraId="213A32B3" w14:textId="77777777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II. Tryb udzielenia zamówienia </w:t>
      </w:r>
    </w:p>
    <w:p w14:paraId="0C5D7D85" w14:textId="243A5456" w:rsidR="00422D10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Postępowanie prowadzone jest zgodnie z Zasadą konkurencyjności na podstawie Wytycznych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dotyczących kwalifikowalności wydatków na lata 2021-2007 wydanych na podstawie art. 5 ust. 1 pkt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2 ustawy z dnia 28 kwietnia 2022 r. o zasadach realizacji zadań finansowanych ze środków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europejskich w perspektywie finansowej 2021-2027 (Dz. U. poz. 1079). Do postępowania nie mają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zastosowania przepisy Ustawy z dnia 11 września 2019 r. Prawo zamówień publicznych. W sprawach </w:t>
      </w:r>
      <w:r w:rsidR="0027000D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nieuregulowanych stosuje się przepisy ustawy z dnia 23 kwietnia 1964 r. - Kodeks cywilny. </w:t>
      </w:r>
    </w:p>
    <w:p w14:paraId="79A4FFA1" w14:textId="77777777" w:rsidR="00422D10" w:rsidRPr="00A81DA6" w:rsidRDefault="00422D10" w:rsidP="00153628">
      <w:pPr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III. Opis przedmiotu zamówienia </w:t>
      </w:r>
    </w:p>
    <w:p w14:paraId="3D6CADF7" w14:textId="026511E3" w:rsidR="00422D10" w:rsidRPr="007F3772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Przedmiotem Zamówienia jest: </w:t>
      </w:r>
      <w:r w:rsidR="00CB565D" w:rsidRPr="007F3772">
        <w:rPr>
          <w:rFonts w:ascii="Times New Roman" w:hAnsi="Times New Roman" w:cs="Times New Roman"/>
          <w:sz w:val="22"/>
          <w:szCs w:val="22"/>
        </w:rPr>
        <w:t xml:space="preserve"> zaprojektowanie, wytworzenie</w:t>
      </w:r>
      <w:r w:rsidRPr="007F3772">
        <w:rPr>
          <w:rFonts w:ascii="Times New Roman" w:hAnsi="Times New Roman" w:cs="Times New Roman"/>
          <w:sz w:val="22"/>
          <w:szCs w:val="22"/>
        </w:rPr>
        <w:t>, dostawa, montaż i uruchomien</w:t>
      </w:r>
      <w:r w:rsidR="00C44028" w:rsidRPr="007F3772">
        <w:rPr>
          <w:rFonts w:ascii="Times New Roman" w:hAnsi="Times New Roman" w:cs="Times New Roman"/>
          <w:sz w:val="22"/>
          <w:szCs w:val="22"/>
        </w:rPr>
        <w:t xml:space="preserve">ie </w:t>
      </w:r>
      <w:r w:rsidR="00CB565D" w:rsidRPr="007F3772">
        <w:rPr>
          <w:rFonts w:ascii="Times New Roman" w:hAnsi="Times New Roman" w:cs="Times New Roman"/>
          <w:sz w:val="22"/>
          <w:szCs w:val="22"/>
        </w:rPr>
        <w:t xml:space="preserve">wraz z przeprowadzeniem odbiorów technicznych Suwnicy </w:t>
      </w:r>
      <w:r w:rsidR="006C47C4" w:rsidRPr="007F3772">
        <w:rPr>
          <w:rFonts w:ascii="Times New Roman" w:hAnsi="Times New Roman" w:cs="Times New Roman"/>
          <w:sz w:val="22"/>
          <w:szCs w:val="22"/>
        </w:rPr>
        <w:t xml:space="preserve">wraz z systemem zasilania. </w:t>
      </w:r>
    </w:p>
    <w:p w14:paraId="27BFAE82" w14:textId="7280F38D" w:rsidR="00BA391B" w:rsidRPr="007F3772" w:rsidRDefault="000A1964" w:rsidP="00650BA3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Podstawowe wymagania </w:t>
      </w:r>
      <w:r w:rsidR="004E6E64" w:rsidRPr="007F3772">
        <w:rPr>
          <w:rFonts w:ascii="Times New Roman" w:hAnsi="Times New Roman" w:cs="Times New Roman"/>
          <w:sz w:val="22"/>
          <w:szCs w:val="22"/>
        </w:rPr>
        <w:t>-</w:t>
      </w:r>
      <w:r w:rsidR="00946D73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4E6E64" w:rsidRPr="007F3772">
        <w:rPr>
          <w:rFonts w:ascii="Times New Roman" w:hAnsi="Times New Roman" w:cs="Times New Roman"/>
          <w:sz w:val="22"/>
          <w:szCs w:val="22"/>
        </w:rPr>
        <w:t xml:space="preserve">dźwigarowa </w:t>
      </w:r>
      <w:proofErr w:type="spellStart"/>
      <w:r w:rsidR="004E6E64" w:rsidRPr="007F3772">
        <w:rPr>
          <w:rFonts w:ascii="Times New Roman" w:hAnsi="Times New Roman" w:cs="Times New Roman"/>
          <w:sz w:val="22"/>
          <w:szCs w:val="22"/>
        </w:rPr>
        <w:t>natorowa</w:t>
      </w:r>
      <w:proofErr w:type="spellEnd"/>
      <w:r w:rsidR="004E6E64" w:rsidRPr="007F3772">
        <w:rPr>
          <w:rFonts w:ascii="Times New Roman" w:hAnsi="Times New Roman" w:cs="Times New Roman"/>
          <w:sz w:val="22"/>
          <w:szCs w:val="22"/>
        </w:rPr>
        <w:t xml:space="preserve"> elektryczna z wciągnikiem linowym, o niżej podanej charakterystyce technicznej: </w:t>
      </w:r>
    </w:p>
    <w:p w14:paraId="48C6FDC6" w14:textId="16DC6569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udźwig Q=</w:t>
      </w:r>
      <w:r w:rsidR="00BA391B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5,0t </w:t>
      </w:r>
    </w:p>
    <w:p w14:paraId="354E6883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rozpiętość L =13,94 m </w:t>
      </w:r>
    </w:p>
    <w:p w14:paraId="0DA8AD46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wysokość podnoszenia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Hp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 ^3,4 m -"</w:t>
      </w:r>
    </w:p>
    <w:p w14:paraId="2CDFD385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wciągnik linowy </w:t>
      </w:r>
    </w:p>
    <w:p w14:paraId="38B6BFA8" w14:textId="77777777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suwnica --A5 </w:t>
      </w:r>
    </w:p>
    <w:p w14:paraId="0E33BAC7" w14:textId="0E2DA69E" w:rsidR="00946D73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mechanizm podnoszenia </w:t>
      </w:r>
      <w:r w:rsidR="00197D8F" w:rsidRPr="007F3772">
        <w:rPr>
          <w:rFonts w:ascii="Times New Roman" w:hAnsi="Times New Roman" w:cs="Times New Roman"/>
          <w:sz w:val="22"/>
          <w:szCs w:val="22"/>
        </w:rPr>
        <w:t>=</w:t>
      </w:r>
      <w:r w:rsidRPr="007F3772">
        <w:rPr>
          <w:rFonts w:ascii="Times New Roman" w:hAnsi="Times New Roman" w:cs="Times New Roman"/>
          <w:sz w:val="22"/>
          <w:szCs w:val="22"/>
        </w:rPr>
        <w:t xml:space="preserve">M5 2m </w:t>
      </w:r>
    </w:p>
    <w:p w14:paraId="31589D09" w14:textId="77777777" w:rsidR="00337046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lastRenderedPageBreak/>
        <w:t>mechanizm jazdy wciągnika -</w:t>
      </w:r>
      <w:r w:rsidR="00197D8F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M5 2m </w:t>
      </w:r>
    </w:p>
    <w:p w14:paraId="74E410FE" w14:textId="77777777" w:rsidR="00337046" w:rsidRPr="007F3772" w:rsidRDefault="004E6E64" w:rsidP="00650BA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mechanizm jazdy suwnicy -M5/ 2m </w:t>
      </w:r>
    </w:p>
    <w:p w14:paraId="2C1CEFE6" w14:textId="77777777" w:rsidR="00337046" w:rsidRPr="007F3772" w:rsidRDefault="004E6E64" w:rsidP="00337046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prędkości robocze: </w:t>
      </w:r>
    </w:p>
    <w:p w14:paraId="4C1CE5C8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Vp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=5/0,8m/min (dwa biegi przez falownik) </w:t>
      </w:r>
    </w:p>
    <w:p w14:paraId="08F79A36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Vjw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=20/5 m/min (dwa biegi przez falownik) </w:t>
      </w:r>
    </w:p>
    <w:p w14:paraId="1057A1AE" w14:textId="77777777" w:rsidR="00337046" w:rsidRPr="007F3772" w:rsidRDefault="004E6E64" w:rsidP="003370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3772">
        <w:rPr>
          <w:rFonts w:ascii="Times New Roman" w:hAnsi="Times New Roman" w:cs="Times New Roman"/>
          <w:sz w:val="22"/>
          <w:szCs w:val="22"/>
        </w:rPr>
        <w:t>Vjm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=40/10 m/min (dwa biegi przez falownik) </w:t>
      </w:r>
    </w:p>
    <w:p w14:paraId="09C69FF8" w14:textId="4E4A381D" w:rsidR="00617574" w:rsidRPr="007F3772" w:rsidRDefault="004E6E64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suwnica wyposażona w:</w:t>
      </w:r>
    </w:p>
    <w:p w14:paraId="11E63E1A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sterowanie podstawowe: radio dwustopniowe przyciskowe </w:t>
      </w:r>
    </w:p>
    <w:p w14:paraId="68CE95CD" w14:textId="77777777" w:rsidR="002A50CE" w:rsidRPr="007F3772" w:rsidRDefault="002A50CE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</w:t>
      </w:r>
      <w:r w:rsidR="006E62C3" w:rsidRPr="007F3772">
        <w:rPr>
          <w:rFonts w:ascii="Times New Roman" w:hAnsi="Times New Roman" w:cs="Times New Roman"/>
          <w:sz w:val="22"/>
          <w:szCs w:val="22"/>
        </w:rPr>
        <w:t xml:space="preserve">terowanie awaryjne: kaseta przejezdna wzdłuż mostu suwnicy (niezależnie od wciągnika) falowniki we wszystkich mechanizmach suwnicy </w:t>
      </w:r>
    </w:p>
    <w:p w14:paraId="6E9D3B3D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zabezpieczenie przed przeciążeniem </w:t>
      </w:r>
    </w:p>
    <w:p w14:paraId="7729D564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wy</w:t>
      </w:r>
      <w:r w:rsidR="002A50CE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ączniki krańcowe dwustopniowe mechanizmów jazdy wciągnika i jazdy suwnicy (zwolnienie + zatrzymanie) </w:t>
      </w:r>
    </w:p>
    <w:p w14:paraId="7C2ED10A" w14:textId="77777777" w:rsidR="002A50CE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sygna</w:t>
      </w:r>
      <w:r w:rsidR="002A50CE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 dźwiękowy </w:t>
      </w:r>
    </w:p>
    <w:p w14:paraId="006E41E4" w14:textId="77777777" w:rsidR="00EA4BF9" w:rsidRPr="007F3772" w:rsidRDefault="002A50CE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</w:t>
      </w:r>
      <w:r w:rsidR="006E62C3" w:rsidRPr="007F3772">
        <w:rPr>
          <w:rFonts w:ascii="Times New Roman" w:hAnsi="Times New Roman" w:cs="Times New Roman"/>
          <w:sz w:val="22"/>
          <w:szCs w:val="22"/>
        </w:rPr>
        <w:t>zafy elektryczne suwnicy oraz wciągnika zabudowane na moście (dźwigarze suwnicy)</w:t>
      </w:r>
    </w:p>
    <w:p w14:paraId="6229E60E" w14:textId="79F56BE1" w:rsidR="00EA4BF9" w:rsidRPr="007F3772" w:rsidRDefault="006E62C3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liczniki czasu pracy (</w:t>
      </w:r>
      <w:r w:rsidR="00D243CC" w:rsidRPr="007F3772">
        <w:rPr>
          <w:rFonts w:ascii="Times New Roman" w:hAnsi="Times New Roman" w:cs="Times New Roman"/>
          <w:sz w:val="22"/>
          <w:szCs w:val="22"/>
        </w:rPr>
        <w:t>całościowy</w:t>
      </w:r>
      <w:r w:rsidRPr="007F3772">
        <w:rPr>
          <w:rFonts w:ascii="Times New Roman" w:hAnsi="Times New Roman" w:cs="Times New Roman"/>
          <w:sz w:val="22"/>
          <w:szCs w:val="22"/>
        </w:rPr>
        <w:t xml:space="preserve"> i częściowy) </w:t>
      </w:r>
    </w:p>
    <w:p w14:paraId="1336F9CC" w14:textId="7D47F59B" w:rsidR="00D426A7" w:rsidRPr="007F3772" w:rsidRDefault="00D426A7" w:rsidP="002A50C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funkcja wyświetlania masy </w:t>
      </w:r>
      <w:r w:rsidR="0095746D" w:rsidRPr="007F3772">
        <w:rPr>
          <w:rFonts w:ascii="Times New Roman" w:hAnsi="Times New Roman" w:cs="Times New Roman"/>
          <w:sz w:val="22"/>
          <w:szCs w:val="22"/>
        </w:rPr>
        <w:t xml:space="preserve">podnoszonego ładunku </w:t>
      </w:r>
    </w:p>
    <w:p w14:paraId="208258F2" w14:textId="3E66C379" w:rsidR="00916857" w:rsidRPr="007F3772" w:rsidRDefault="006E62C3" w:rsidP="0091685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System kontroli parametrów dźwignicy z wbudowanym panelem HMI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 / </w:t>
      </w:r>
      <w:r w:rsidRPr="007F3772">
        <w:rPr>
          <w:rFonts w:ascii="Times New Roman" w:hAnsi="Times New Roman" w:cs="Times New Roman"/>
          <w:sz w:val="22"/>
          <w:szCs w:val="22"/>
        </w:rPr>
        <w:t xml:space="preserve">System monitorujący: 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a) </w:t>
      </w:r>
      <w:r w:rsidRPr="007F3772">
        <w:rPr>
          <w:rFonts w:ascii="Times New Roman" w:hAnsi="Times New Roman" w:cs="Times New Roman"/>
          <w:sz w:val="22"/>
          <w:szCs w:val="22"/>
        </w:rPr>
        <w:t xml:space="preserve">resurs suwnicy wraz z </w:t>
      </w:r>
      <w:r w:rsidR="00D243CC" w:rsidRPr="007F3772">
        <w:rPr>
          <w:rFonts w:ascii="Times New Roman" w:hAnsi="Times New Roman" w:cs="Times New Roman"/>
          <w:sz w:val="22"/>
          <w:szCs w:val="22"/>
        </w:rPr>
        <w:t>rozkładem</w:t>
      </w:r>
      <w:r w:rsidRPr="007F3772">
        <w:rPr>
          <w:rFonts w:ascii="Times New Roman" w:hAnsi="Times New Roman" w:cs="Times New Roman"/>
          <w:sz w:val="22"/>
          <w:szCs w:val="22"/>
        </w:rPr>
        <w:t xml:space="preserve"> obciążenia,</w:t>
      </w:r>
      <w:r w:rsidR="00916857"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B6B085" w14:textId="77777777" w:rsidR="00916857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dane procesowe przemienników częstotliwości, </w:t>
      </w:r>
    </w:p>
    <w:p w14:paraId="0331F174" w14:textId="77777777" w:rsidR="00916857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statystyki i resurs wybranych aparatów wyposażenia elektrycznego, </w:t>
      </w:r>
    </w:p>
    <w:p w14:paraId="26974686" w14:textId="2CD98D48" w:rsidR="006E62C3" w:rsidRPr="007F3772" w:rsidRDefault="006E62C3" w:rsidP="009168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funkcję wyświetlania masy podnoszonego </w:t>
      </w:r>
      <w:r w:rsidR="00D243CC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>adunku (na nadajniku sterowania radiowego) - praca w zamkniętej hali:</w:t>
      </w:r>
    </w:p>
    <w:p w14:paraId="0C66C872" w14:textId="6882D394" w:rsidR="006E62C3" w:rsidRPr="007F3772" w:rsidRDefault="000F3E92" w:rsidP="0012193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Dostawa i montaż systemu zasilania dla ww. suwnicy Q=5,0t szynoprzewodem na </w:t>
      </w:r>
      <w:r w:rsidR="00121934" w:rsidRPr="007F3772">
        <w:rPr>
          <w:rFonts w:ascii="Times New Roman" w:hAnsi="Times New Roman" w:cs="Times New Roman"/>
          <w:sz w:val="22"/>
          <w:szCs w:val="22"/>
        </w:rPr>
        <w:t>długości</w:t>
      </w:r>
      <w:r w:rsidRPr="007F3772">
        <w:rPr>
          <w:rFonts w:ascii="Times New Roman" w:hAnsi="Times New Roman" w:cs="Times New Roman"/>
          <w:sz w:val="22"/>
          <w:szCs w:val="22"/>
        </w:rPr>
        <w:t xml:space="preserve"> toru Lt-30m. W </w:t>
      </w:r>
      <w:r w:rsidR="00121934" w:rsidRPr="007F3772">
        <w:rPr>
          <w:rFonts w:ascii="Times New Roman" w:hAnsi="Times New Roman" w:cs="Times New Roman"/>
          <w:sz w:val="22"/>
          <w:szCs w:val="22"/>
        </w:rPr>
        <w:t>skład</w:t>
      </w:r>
      <w:r w:rsidRPr="007F3772">
        <w:rPr>
          <w:rFonts w:ascii="Times New Roman" w:hAnsi="Times New Roman" w:cs="Times New Roman"/>
          <w:sz w:val="22"/>
          <w:szCs w:val="22"/>
        </w:rPr>
        <w:t xml:space="preserve"> zasilania</w:t>
      </w:r>
      <w:r w:rsidR="00121934" w:rsidRPr="007F3772">
        <w:rPr>
          <w:rFonts w:ascii="Times New Roman" w:hAnsi="Times New Roman" w:cs="Times New Roman"/>
          <w:sz w:val="22"/>
          <w:szCs w:val="22"/>
        </w:rPr>
        <w:t xml:space="preserve"> będą wchodzić</w:t>
      </w:r>
      <w:r w:rsidRPr="007F3772">
        <w:rPr>
          <w:rFonts w:ascii="Times New Roman" w:hAnsi="Times New Roman" w:cs="Times New Roman"/>
          <w:sz w:val="22"/>
          <w:szCs w:val="22"/>
        </w:rPr>
        <w:t xml:space="preserve">: odbierak prądowy, szynoprzewód wraz z systemem mocowania do belek podsuwnicowych, przewód łączący szynoprzewód z wyłącznikiem głównym i wyłącznik </w:t>
      </w:r>
      <w:r w:rsidR="00DF57C2" w:rsidRPr="007F3772">
        <w:rPr>
          <w:rFonts w:ascii="Times New Roman" w:hAnsi="Times New Roman" w:cs="Times New Roman"/>
          <w:sz w:val="22"/>
          <w:szCs w:val="22"/>
        </w:rPr>
        <w:t>główne</w:t>
      </w:r>
      <w:r w:rsidRPr="007F3772">
        <w:rPr>
          <w:rFonts w:ascii="Times New Roman" w:hAnsi="Times New Roman" w:cs="Times New Roman"/>
          <w:sz w:val="22"/>
          <w:szCs w:val="22"/>
        </w:rPr>
        <w:t xml:space="preserve"> wraz z zabezpieczeniami. </w:t>
      </w:r>
      <w:r w:rsidR="00D860E2"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136A06" w14:textId="574BAD4F" w:rsidR="005413F1" w:rsidRPr="007F3772" w:rsidRDefault="005413F1" w:rsidP="005413F1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Dodatkowo:</w:t>
      </w:r>
    </w:p>
    <w:p w14:paraId="0803BA65" w14:textId="43CA6B9B" w:rsidR="00CF05FE" w:rsidRPr="007F3772" w:rsidRDefault="00DF57C2" w:rsidP="0012193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Poziom hałasu suwnicy podczas pracy nie może przekraczać 70 </w:t>
      </w:r>
      <w:proofErr w:type="spellStart"/>
      <w:r w:rsidR="00997572" w:rsidRPr="007F3772">
        <w:rPr>
          <w:rFonts w:ascii="Times New Roman" w:hAnsi="Times New Roman" w:cs="Times New Roman"/>
          <w:sz w:val="22"/>
          <w:szCs w:val="22"/>
        </w:rPr>
        <w:t>db</w:t>
      </w:r>
      <w:proofErr w:type="spellEnd"/>
      <w:r w:rsidR="00997572" w:rsidRPr="007F3772">
        <w:rPr>
          <w:rFonts w:ascii="Times New Roman" w:hAnsi="Times New Roman" w:cs="Times New Roman"/>
          <w:sz w:val="22"/>
          <w:szCs w:val="22"/>
        </w:rPr>
        <w:t xml:space="preserve">. 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5F4F78" w14:textId="591A7F79" w:rsidR="007D3204" w:rsidRPr="007F3772" w:rsidRDefault="005413F1" w:rsidP="007D320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Oferowana suwnica będzie wykonana w oparciu o dokumentację techniczną Oferenta zgodnie z obowiązującymi przepisami, suwnica będzie posiadać znak CE obowiązujący w krajach Unii Europejskiej</w:t>
      </w:r>
      <w:r w:rsidR="006F24D7" w:rsidRPr="007F3772">
        <w:rPr>
          <w:rFonts w:ascii="Times New Roman" w:hAnsi="Times New Roman" w:cs="Times New Roman"/>
          <w:sz w:val="22"/>
          <w:szCs w:val="22"/>
        </w:rPr>
        <w:t xml:space="preserve"> lub inny równoważny znak dopuszczający użytkowanie suwnicy na terenie UE. </w:t>
      </w:r>
    </w:p>
    <w:p w14:paraId="57AF0DB7" w14:textId="36B643BD" w:rsidR="007D3204" w:rsidRPr="007F3772" w:rsidRDefault="007D3204" w:rsidP="007D3204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Wykonawca zobowiązany jest do:</w:t>
      </w:r>
    </w:p>
    <w:p w14:paraId="6DAF1833" w14:textId="2B045189" w:rsidR="00593F96" w:rsidRPr="007F3772" w:rsidRDefault="007D3204" w:rsidP="00593F96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Dostawa i montaż ww. suwnicy Q=5,0t w miejscu eksploatacji na przygotowanym przez Zamawiającego i</w:t>
      </w:r>
      <w:r w:rsidR="00593F96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>odebranym przez osobę z odpowiednimi uprawnieniami torze godnym z norma PN-EN 1090-2 w tolerancji klasy 2</w:t>
      </w:r>
      <w:r w:rsidR="00593F96" w:rsidRPr="007F3772">
        <w:rPr>
          <w:rFonts w:ascii="Times New Roman" w:hAnsi="Times New Roman" w:cs="Times New Roman"/>
          <w:sz w:val="22"/>
          <w:szCs w:val="22"/>
        </w:rPr>
        <w:t xml:space="preserve"> (lub innymi normami równoważnymi </w:t>
      </w:r>
      <w:r w:rsidR="00A41159" w:rsidRPr="007F3772">
        <w:rPr>
          <w:rFonts w:ascii="Times New Roman" w:hAnsi="Times New Roman" w:cs="Times New Roman"/>
          <w:sz w:val="22"/>
          <w:szCs w:val="22"/>
        </w:rPr>
        <w:t>)</w:t>
      </w:r>
    </w:p>
    <w:p w14:paraId="0462471F" w14:textId="3C475B6C" w:rsidR="008F25E3" w:rsidRPr="007F3772" w:rsidRDefault="007D3204" w:rsidP="007D320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montaż</w:t>
      </w:r>
      <w:r w:rsidR="00B7550C" w:rsidRPr="007F3772">
        <w:rPr>
          <w:rFonts w:ascii="Times New Roman" w:hAnsi="Times New Roman" w:cs="Times New Roman"/>
          <w:sz w:val="22"/>
          <w:szCs w:val="22"/>
        </w:rPr>
        <w:t>u</w:t>
      </w:r>
      <w:r w:rsidRPr="007F3772">
        <w:rPr>
          <w:rFonts w:ascii="Times New Roman" w:hAnsi="Times New Roman" w:cs="Times New Roman"/>
          <w:sz w:val="22"/>
          <w:szCs w:val="22"/>
        </w:rPr>
        <w:t xml:space="preserve"> strony mechanicznej i elektrycznej rozruch, regulacje, pomiary elektryczne </w:t>
      </w:r>
      <w:r w:rsidR="00451CBC" w:rsidRPr="007F3772">
        <w:rPr>
          <w:rFonts w:ascii="Times New Roman" w:hAnsi="Times New Roman" w:cs="Times New Roman"/>
          <w:sz w:val="22"/>
          <w:szCs w:val="22"/>
        </w:rPr>
        <w:t>wystawienie protokołów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pomontażowych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3DA491" w14:textId="71870C95" w:rsidR="007D3204" w:rsidRPr="007F3772" w:rsidRDefault="007D3204" w:rsidP="007D320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przygotowanie </w:t>
      </w:r>
      <w:proofErr w:type="spellStart"/>
      <w:r w:rsidRPr="007F3772">
        <w:rPr>
          <w:rFonts w:ascii="Times New Roman" w:hAnsi="Times New Roman" w:cs="Times New Roman"/>
          <w:sz w:val="22"/>
          <w:szCs w:val="22"/>
        </w:rPr>
        <w:t>kpl</w:t>
      </w:r>
      <w:proofErr w:type="spellEnd"/>
      <w:r w:rsidRPr="007F3772">
        <w:rPr>
          <w:rFonts w:ascii="Times New Roman" w:hAnsi="Times New Roman" w:cs="Times New Roman"/>
          <w:sz w:val="22"/>
          <w:szCs w:val="22"/>
        </w:rPr>
        <w:t xml:space="preserve">. dokumentacji dotyczącej suwnicy pod wymagania odbiorcze </w:t>
      </w:r>
      <w:r w:rsidR="008F25E3" w:rsidRPr="007F3772">
        <w:rPr>
          <w:rFonts w:ascii="Times New Roman" w:hAnsi="Times New Roman" w:cs="Times New Roman"/>
          <w:sz w:val="22"/>
          <w:szCs w:val="22"/>
        </w:rPr>
        <w:t>Urzędu</w:t>
      </w:r>
      <w:r w:rsidRPr="007F3772">
        <w:rPr>
          <w:rFonts w:ascii="Times New Roman" w:hAnsi="Times New Roman" w:cs="Times New Roman"/>
          <w:sz w:val="22"/>
          <w:szCs w:val="22"/>
        </w:rPr>
        <w:t xml:space="preserve"> Dozoru Technicznego </w:t>
      </w:r>
      <w:r w:rsidR="006C3A73" w:rsidRPr="007F3772">
        <w:rPr>
          <w:rFonts w:ascii="Times New Roman" w:hAnsi="Times New Roman" w:cs="Times New Roman"/>
          <w:sz w:val="22"/>
          <w:szCs w:val="22"/>
        </w:rPr>
        <w:t>oraz udziału w odbiorze z strony UDT.</w:t>
      </w:r>
    </w:p>
    <w:p w14:paraId="3927A4C1" w14:textId="67814A3F" w:rsidR="00D860E2" w:rsidRPr="007F3772" w:rsidRDefault="00ED6CE8" w:rsidP="009826FC">
      <w:p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lastRenderedPageBreak/>
        <w:t xml:space="preserve">Zamawiający zobowiązuje </w:t>
      </w:r>
      <w:r w:rsidR="00FD326F" w:rsidRPr="007F3772">
        <w:rPr>
          <w:rFonts w:ascii="Times New Roman" w:hAnsi="Times New Roman" w:cs="Times New Roman"/>
          <w:sz w:val="22"/>
          <w:szCs w:val="22"/>
        </w:rPr>
        <w:t xml:space="preserve">się do: </w:t>
      </w:r>
    </w:p>
    <w:p w14:paraId="20BF7236" w14:textId="22180974" w:rsidR="00E222CA" w:rsidRPr="007F3772" w:rsidRDefault="00FD326F" w:rsidP="00FD32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przygotowania kompletnego torowisko suwnicy (belki podsuwnicowe z szyną/ kęsem oraz odbojami), </w:t>
      </w:r>
      <w:r w:rsidR="00E222CA" w:rsidRPr="007F3772">
        <w:rPr>
          <w:rFonts w:ascii="Times New Roman" w:hAnsi="Times New Roman" w:cs="Times New Roman"/>
          <w:sz w:val="22"/>
          <w:szCs w:val="22"/>
        </w:rPr>
        <w:t xml:space="preserve">- na podstawie przygotowanego przez wykonawcę projektu wytycznych torowiska </w:t>
      </w:r>
    </w:p>
    <w:p w14:paraId="3BC71547" w14:textId="77777777" w:rsidR="0019206F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zapewni </w:t>
      </w:r>
      <w:r w:rsidR="007A572A" w:rsidRPr="007F3772">
        <w:rPr>
          <w:rFonts w:ascii="Times New Roman" w:hAnsi="Times New Roman" w:cs="Times New Roman"/>
          <w:sz w:val="22"/>
          <w:szCs w:val="22"/>
        </w:rPr>
        <w:t xml:space="preserve">niezbędne dokumenty </w:t>
      </w:r>
      <w:r w:rsidR="0019206F" w:rsidRPr="007F3772">
        <w:rPr>
          <w:rFonts w:ascii="Times New Roman" w:hAnsi="Times New Roman" w:cs="Times New Roman"/>
          <w:sz w:val="22"/>
          <w:szCs w:val="22"/>
        </w:rPr>
        <w:t xml:space="preserve">dla torowiska </w:t>
      </w:r>
      <w:r w:rsidRPr="007F3772">
        <w:rPr>
          <w:rFonts w:ascii="Times New Roman" w:hAnsi="Times New Roman" w:cs="Times New Roman"/>
          <w:sz w:val="22"/>
          <w:szCs w:val="22"/>
        </w:rPr>
        <w:t>dopuszczają</w:t>
      </w:r>
      <w:r w:rsidR="0019206F" w:rsidRPr="007F3772">
        <w:rPr>
          <w:rFonts w:ascii="Times New Roman" w:hAnsi="Times New Roman" w:cs="Times New Roman"/>
          <w:sz w:val="22"/>
          <w:szCs w:val="22"/>
        </w:rPr>
        <w:t>ce</w:t>
      </w:r>
      <w:r w:rsidRPr="007F3772">
        <w:rPr>
          <w:rFonts w:ascii="Times New Roman" w:hAnsi="Times New Roman" w:cs="Times New Roman"/>
          <w:sz w:val="22"/>
          <w:szCs w:val="22"/>
        </w:rPr>
        <w:t xml:space="preserve"> do montażu i pracy na nim Suwnicy o udźwigu Q=5t, </w:t>
      </w:r>
    </w:p>
    <w:p w14:paraId="2E841030" w14:textId="77777777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 Wykonawcy drogi dojazdowe na terenie zakładu do miejsca wykonywania prac montażowych oraz przygotuje przestrzeń montażową umożliwiającą bezpieczne prowadzenie prac, </w:t>
      </w:r>
    </w:p>
    <w:p w14:paraId="21824B4A" w14:textId="111177B4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doprowadzi energię elektryczną do wyłącznika </w:t>
      </w:r>
      <w:r w:rsidR="00453EB6" w:rsidRPr="007F3772">
        <w:rPr>
          <w:rFonts w:ascii="Times New Roman" w:hAnsi="Times New Roman" w:cs="Times New Roman"/>
          <w:sz w:val="22"/>
          <w:szCs w:val="22"/>
        </w:rPr>
        <w:t>głównego</w:t>
      </w:r>
      <w:r w:rsidRPr="007F3772">
        <w:rPr>
          <w:rFonts w:ascii="Times New Roman" w:hAnsi="Times New Roman" w:cs="Times New Roman"/>
          <w:sz w:val="22"/>
          <w:szCs w:val="22"/>
        </w:rPr>
        <w:t xml:space="preserve"> zasilania (lokalizacja przy końcu toru jezdnego), </w:t>
      </w:r>
    </w:p>
    <w:p w14:paraId="50BF3BE9" w14:textId="77777777" w:rsidR="00F14DE7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 dźwig oraz podnośnik osobowy do prac montażowych suwnicy i systemu zasilania, </w:t>
      </w:r>
    </w:p>
    <w:p w14:paraId="3583C02A" w14:textId="77777777" w:rsidR="003A05A1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Zamawiający zapewnieni ciężary do prób regulacyjnych i obciążeniowych suwnicy. </w:t>
      </w:r>
    </w:p>
    <w:p w14:paraId="7580180F" w14:textId="522F6A1B" w:rsidR="00FD326F" w:rsidRPr="007F3772" w:rsidRDefault="00FD326F" w:rsidP="0019206F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Zamawiający ponosi koszt rejestracji suwnicy w UDT</w:t>
      </w:r>
      <w:r w:rsidR="003A05A1" w:rsidRPr="007F3772">
        <w:rPr>
          <w:rFonts w:ascii="Times New Roman" w:hAnsi="Times New Roman" w:cs="Times New Roman"/>
          <w:sz w:val="22"/>
          <w:szCs w:val="22"/>
        </w:rPr>
        <w:t xml:space="preserve"> na podstawie dokumentów przygotowanych przez wykonawcę </w:t>
      </w:r>
    </w:p>
    <w:p w14:paraId="34DE0597" w14:textId="4F361E24" w:rsidR="006E62C3" w:rsidRPr="007F3772" w:rsidRDefault="00060030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Integralną częścią ogłoszenia jest załączony rysunek techniczny. </w:t>
      </w:r>
      <w:r w:rsidR="00894267" w:rsidRPr="007F3772">
        <w:rPr>
          <w:rFonts w:ascii="Times New Roman" w:hAnsi="Times New Roman" w:cs="Times New Roman"/>
          <w:sz w:val="22"/>
          <w:szCs w:val="22"/>
        </w:rPr>
        <w:t>(przekrój w osi 20 w skali 1</w:t>
      </w:r>
      <w:r w:rsidR="00B05B54" w:rsidRPr="007F3772">
        <w:rPr>
          <w:rFonts w:ascii="Times New Roman" w:hAnsi="Times New Roman" w:cs="Times New Roman"/>
          <w:sz w:val="22"/>
          <w:szCs w:val="22"/>
        </w:rPr>
        <w:t xml:space="preserve">:50) </w:t>
      </w:r>
    </w:p>
    <w:p w14:paraId="3D64FE9C" w14:textId="77777777" w:rsidR="00060030" w:rsidRPr="007F3772" w:rsidRDefault="00060030" w:rsidP="0033704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53C2E9" w14:textId="546F3AEA" w:rsidR="00A41159" w:rsidRPr="007F3772" w:rsidRDefault="00A41159" w:rsidP="00337046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Zamawiający dopuszcza normy równoważne w stosunku do wszelkich norm wskazanych w dokumentacji technicznej. Wskazane z nazwy materiały i przyjęte technologie użyte w dokumentacji technicznej (w tym również w projekcie aranżacji) należy rozumieć jako określenie klasy produktu (wzorzec) lub standardów jakościowych, które mają charakter wyłącznie poglądowy, a nie wskazują na konkretny wyrób lub konkretnego producenta. Przedstawione w dokumentacji parametry stanowią minimum techniczne i jakościowe oczekiwane przez Zamawiającego i będą stanowiły podstawę oceny ewentualnych materiałów równoważnych.</w:t>
      </w:r>
    </w:p>
    <w:p w14:paraId="3B4C4D2A" w14:textId="77777777" w:rsidR="00A41159" w:rsidRPr="00337046" w:rsidRDefault="00A41159" w:rsidP="0033704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5AA32B" w14:textId="430D9EBB" w:rsidR="00422D10" w:rsidRPr="00823529" w:rsidRDefault="009300A7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INTEGRALNĄ</w:t>
      </w:r>
      <w:r w:rsidR="00823529" w:rsidRPr="00823529">
        <w:rPr>
          <w:rFonts w:ascii="Times New Roman" w:hAnsi="Times New Roman" w:cs="Times New Roman"/>
          <w:b/>
          <w:bCs/>
          <w:sz w:val="22"/>
          <w:szCs w:val="22"/>
        </w:rPr>
        <w:t xml:space="preserve"> CZĘŚCIĄ OGŁOSZENIA JEST ZAŁĄCZONY WZÓR UMOWY Z WYKONAWCĄ</w:t>
      </w:r>
      <w:r w:rsidR="00C85F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D7A">
        <w:rPr>
          <w:rFonts w:ascii="Times New Roman" w:hAnsi="Times New Roman" w:cs="Times New Roman"/>
          <w:b/>
          <w:bCs/>
          <w:sz w:val="22"/>
          <w:szCs w:val="22"/>
        </w:rPr>
        <w:t xml:space="preserve">(załącznik nr 6) </w:t>
      </w:r>
      <w:r w:rsidR="007A2562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C85F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2562">
        <w:rPr>
          <w:rFonts w:ascii="Times New Roman" w:hAnsi="Times New Roman" w:cs="Times New Roman"/>
          <w:b/>
          <w:bCs/>
          <w:sz w:val="22"/>
          <w:szCs w:val="22"/>
        </w:rPr>
        <w:t xml:space="preserve">wykonawca zobowiązany jest złożyć oświadczenie o akceptacji wzoru umowy. </w:t>
      </w:r>
      <w:r w:rsidR="00A95B21">
        <w:rPr>
          <w:rFonts w:ascii="Times New Roman" w:hAnsi="Times New Roman" w:cs="Times New Roman"/>
          <w:b/>
          <w:bCs/>
          <w:sz w:val="22"/>
          <w:szCs w:val="22"/>
        </w:rPr>
        <w:t>(załącznik nr 5)</w:t>
      </w:r>
    </w:p>
    <w:p w14:paraId="69325234" w14:textId="77777777" w:rsidR="00422D10" w:rsidRPr="00792C59" w:rsidRDefault="00422D1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Kod CPV: </w:t>
      </w:r>
    </w:p>
    <w:p w14:paraId="4A888DD3" w14:textId="77777777" w:rsidR="00422D10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42000000-6 Maszyny przemysłowe </w:t>
      </w:r>
    </w:p>
    <w:p w14:paraId="0EEF6931" w14:textId="1E11E88A" w:rsidR="00153628" w:rsidRPr="00792C59" w:rsidRDefault="00422D1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42990000-2 Różne maszyny specjalnego zastosowania </w:t>
      </w:r>
    </w:p>
    <w:p w14:paraId="162E7A29" w14:textId="432552C3" w:rsidR="00D654D2" w:rsidRPr="00D654D2" w:rsidRDefault="00591F7B" w:rsidP="00D654D2">
      <w:pPr>
        <w:jc w:val="both"/>
        <w:rPr>
          <w:rFonts w:ascii="Times New Roman" w:hAnsi="Times New Roman" w:cs="Times New Roman"/>
          <w:sz w:val="22"/>
          <w:szCs w:val="22"/>
        </w:rPr>
      </w:pPr>
      <w:r w:rsidRPr="00D654D2">
        <w:rPr>
          <w:rFonts w:ascii="Times New Roman" w:hAnsi="Times New Roman" w:cs="Times New Roman"/>
          <w:sz w:val="22"/>
          <w:szCs w:val="22"/>
        </w:rPr>
        <w:t>42414210-6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D654D2" w:rsidRPr="00D654D2">
        <w:rPr>
          <w:rFonts w:ascii="Times New Roman" w:hAnsi="Times New Roman" w:cs="Times New Roman"/>
          <w:sz w:val="22"/>
          <w:szCs w:val="22"/>
        </w:rPr>
        <w:t xml:space="preserve"> Suwnice</w:t>
      </w:r>
    </w:p>
    <w:p w14:paraId="3804F6DE" w14:textId="45ECC27E" w:rsidR="00AE44E8" w:rsidRPr="00792C59" w:rsidRDefault="00D654D2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 w:rsidR="00422D10" w:rsidRPr="00792C59">
        <w:rPr>
          <w:rFonts w:ascii="Times New Roman" w:hAnsi="Times New Roman" w:cs="Times New Roman"/>
          <w:sz w:val="22"/>
          <w:szCs w:val="22"/>
        </w:rPr>
        <w:t xml:space="preserve">WAGA!: W każdym przypadku, gdy w treści dokumentacji projektowej lub innym dokumencie przekazanym przez Zamawiającego, przy opisie przedmiotu zamówienia posłużono się wskazaniem </w:t>
      </w:r>
      <w:r w:rsidR="00394DF5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422D10" w:rsidRPr="00792C59">
        <w:rPr>
          <w:rFonts w:ascii="Times New Roman" w:hAnsi="Times New Roman" w:cs="Times New Roman"/>
          <w:sz w:val="22"/>
          <w:szCs w:val="22"/>
        </w:rPr>
        <w:t>producenta, nazwy własnej wyrobu (produktu, materiału itp.) lub innego wyróżnika, który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 identyfikuje konkretny wyrób, Oferent ma prawo zaoferować produkt (wyrób/ urządzenie)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równoważny. Posłużenie się w opisie przedmiotu zamówienia wskazanymi powyżej  określeniami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miało na celu wyłącznie wskazanie produktu, którego parametry stanowią wymagany poziom </w:t>
      </w:r>
      <w:r w:rsidR="0000685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AE44E8" w:rsidRPr="00792C59">
        <w:rPr>
          <w:rFonts w:ascii="Times New Roman" w:hAnsi="Times New Roman" w:cs="Times New Roman"/>
          <w:sz w:val="22"/>
          <w:szCs w:val="22"/>
        </w:rPr>
        <w:t xml:space="preserve">(standard) jakości. </w:t>
      </w:r>
    </w:p>
    <w:p w14:paraId="317F7A2A" w14:textId="77777777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IV. Miejsce realizacji zamówienia </w:t>
      </w:r>
    </w:p>
    <w:p w14:paraId="52351681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„STARKMASZYNY” SPÓŁKA Z OGRANICZONĄ ODPOWIEDZIALNOŚCIĄ</w:t>
      </w:r>
    </w:p>
    <w:p w14:paraId="59AD44FA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lastRenderedPageBreak/>
        <w:t>ul. Prymasa Stefana Wyszyńskiego</w:t>
      </w:r>
    </w:p>
    <w:p w14:paraId="673C1D29" w14:textId="77777777" w:rsidR="0080517B" w:rsidRPr="00792C59" w:rsidRDefault="0080517B" w:rsidP="00305F37">
      <w:pPr>
        <w:pStyle w:val="srodekgruby"/>
        <w:spacing w:after="0" w:line="276" w:lineRule="auto"/>
        <w:jc w:val="both"/>
        <w:rPr>
          <w:rFonts w:eastAsia="Calibri"/>
          <w:color w:val="000000"/>
          <w:sz w:val="22"/>
          <w:szCs w:val="22"/>
        </w:rPr>
      </w:pPr>
      <w:r w:rsidRPr="00792C59">
        <w:rPr>
          <w:rFonts w:eastAsia="Calibri"/>
          <w:color w:val="000000"/>
          <w:sz w:val="22"/>
          <w:szCs w:val="22"/>
        </w:rPr>
        <w:t>08-114  Dąbrówka-Ług</w:t>
      </w:r>
    </w:p>
    <w:p w14:paraId="3957CDA0" w14:textId="77777777" w:rsidR="0080517B" w:rsidRPr="00792C59" w:rsidRDefault="0080517B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91C168" w14:textId="7986898D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V. Termin realizacji zamówienia </w:t>
      </w:r>
    </w:p>
    <w:p w14:paraId="77B59BC1" w14:textId="1BADB103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1. Planowany termin realizacji Zamówienia: do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30 </w:t>
      </w:r>
      <w:r w:rsidR="0080517B" w:rsidRPr="007F3772">
        <w:rPr>
          <w:rFonts w:ascii="Times New Roman" w:hAnsi="Times New Roman" w:cs="Times New Roman"/>
          <w:sz w:val="22"/>
          <w:szCs w:val="22"/>
        </w:rPr>
        <w:t>lipca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2025 r</w:t>
      </w:r>
    </w:p>
    <w:p w14:paraId="364D57F8" w14:textId="24E2E0CA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2. Zamawiający zastrzega sobie prawo do zmiany terminu realizacji przedmiotu Zamówienia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zgodnie z zapisami Rozdziału XIII i XIV niniejszego Zapytania ofertowego. Ewentualne nowe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terminy będą ustalane w konsultacji z wyłonionym Wykonawcą. </w:t>
      </w:r>
    </w:p>
    <w:p w14:paraId="10B07E0C" w14:textId="5C7123B1" w:rsidR="003F4751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Wykonawca będzie zobowiązany </w:t>
      </w:r>
      <w:r w:rsidR="003F4751" w:rsidRPr="007F3772">
        <w:rPr>
          <w:rFonts w:ascii="Times New Roman" w:hAnsi="Times New Roman" w:cs="Times New Roman"/>
          <w:sz w:val="22"/>
          <w:szCs w:val="22"/>
        </w:rPr>
        <w:t xml:space="preserve">do przedstawienia Zamawiającemu harmonogramu prac.  </w:t>
      </w:r>
      <w:r w:rsidRPr="007F3772">
        <w:rPr>
          <w:rFonts w:ascii="Times New Roman" w:hAnsi="Times New Roman" w:cs="Times New Roman"/>
          <w:sz w:val="22"/>
          <w:szCs w:val="22"/>
        </w:rPr>
        <w:t>Harmonogram powinien uwzględniać co najmniej następujące etapy realizacji Przedmiotu Umowy:</w:t>
      </w:r>
    </w:p>
    <w:p w14:paraId="20EFF0DF" w14:textId="50D4D9B3" w:rsidR="007B13BD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Etap a - wykonanie dokumentacji projektowej i specyfikacji technicznej Przedmiotu Umowy, zatwierdzenie przez Zamawiającego - odbiór częściowy, </w:t>
      </w:r>
    </w:p>
    <w:p w14:paraId="2FF85D2D" w14:textId="54B4107E" w:rsidR="007B13BD" w:rsidRPr="007F3772" w:rsidRDefault="007B13BD" w:rsidP="007B13BD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Etap b - dostawę konstrukcji stalowej ustroju nośnego Przedmiotu Umowy</w:t>
      </w:r>
      <w:r w:rsidR="00D317FF" w:rsidRPr="007F3772">
        <w:rPr>
          <w:rFonts w:ascii="Times New Roman" w:hAnsi="Times New Roman" w:cs="Times New Roman"/>
          <w:sz w:val="22"/>
          <w:szCs w:val="22"/>
        </w:rPr>
        <w:t xml:space="preserve"> oraz</w:t>
      </w:r>
      <w:r w:rsidRPr="007F3772">
        <w:rPr>
          <w:rFonts w:ascii="Times New Roman" w:hAnsi="Times New Roman" w:cs="Times New Roman"/>
          <w:sz w:val="22"/>
          <w:szCs w:val="22"/>
        </w:rPr>
        <w:t xml:space="preserve"> wykonanie montażu i rozruchu Przedmiotu Umowy na terenie </w:t>
      </w:r>
      <w:r w:rsidR="00E00C0C" w:rsidRPr="007F3772">
        <w:rPr>
          <w:rFonts w:ascii="Times New Roman" w:hAnsi="Times New Roman" w:cs="Times New Roman"/>
          <w:sz w:val="22"/>
          <w:szCs w:val="22"/>
        </w:rPr>
        <w:t xml:space="preserve">zakładu </w:t>
      </w:r>
    </w:p>
    <w:p w14:paraId="39A98DB6" w14:textId="0D3BF099" w:rsidR="007B13BD" w:rsidRPr="007F3772" w:rsidRDefault="007B13B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Etap </w:t>
      </w:r>
      <w:r w:rsidR="00D317FF" w:rsidRPr="007F3772">
        <w:rPr>
          <w:rFonts w:ascii="Times New Roman" w:hAnsi="Times New Roman" w:cs="Times New Roman"/>
          <w:sz w:val="22"/>
          <w:szCs w:val="22"/>
        </w:rPr>
        <w:t>c</w:t>
      </w:r>
      <w:r w:rsidRPr="007F3772">
        <w:rPr>
          <w:rFonts w:ascii="Times New Roman" w:hAnsi="Times New Roman" w:cs="Times New Roman"/>
          <w:sz w:val="22"/>
          <w:szCs w:val="22"/>
        </w:rPr>
        <w:t xml:space="preserve"> -odbiór przez w</w:t>
      </w:r>
      <w:r w:rsidR="00BF411D" w:rsidRPr="007F3772">
        <w:rPr>
          <w:rFonts w:ascii="Times New Roman" w:hAnsi="Times New Roman" w:cs="Times New Roman"/>
          <w:sz w:val="22"/>
          <w:szCs w:val="22"/>
        </w:rPr>
        <w:t>ł</w:t>
      </w:r>
      <w:r w:rsidRPr="007F3772">
        <w:rPr>
          <w:rFonts w:ascii="Times New Roman" w:hAnsi="Times New Roman" w:cs="Times New Roman"/>
          <w:sz w:val="22"/>
          <w:szCs w:val="22"/>
        </w:rPr>
        <w:t xml:space="preserve">aściwe instytucje / organy  Urząd Dozoru Technicznego - dalej: UDT), szkolenie </w:t>
      </w:r>
      <w:r w:rsidR="00BF411D" w:rsidRPr="007F3772">
        <w:rPr>
          <w:rFonts w:ascii="Times New Roman" w:hAnsi="Times New Roman" w:cs="Times New Roman"/>
          <w:sz w:val="22"/>
          <w:szCs w:val="22"/>
        </w:rPr>
        <w:t>załogi</w:t>
      </w:r>
      <w:r w:rsidRPr="007F3772">
        <w:rPr>
          <w:rFonts w:ascii="Times New Roman" w:hAnsi="Times New Roman" w:cs="Times New Roman"/>
          <w:sz w:val="22"/>
          <w:szCs w:val="22"/>
        </w:rPr>
        <w:t>, przekazanie Przedmiotu Umowy do eksploatacji-odbiór ostateczny.</w:t>
      </w:r>
    </w:p>
    <w:p w14:paraId="10AF022D" w14:textId="77777777" w:rsidR="007B13BD" w:rsidRPr="00792C59" w:rsidRDefault="007B13BD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349E2F" w14:textId="77777777" w:rsidR="00AE44E8" w:rsidRPr="00792C59" w:rsidRDefault="00AE44E8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VI. Warunki płatności </w:t>
      </w:r>
    </w:p>
    <w:p w14:paraId="0DA549CB" w14:textId="77777777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1. Zamawiający przewiduje następujące płatności w ramach realizacji Zamówienia: </w:t>
      </w:r>
    </w:p>
    <w:p w14:paraId="7B3036C7" w14:textId="0F54227F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pierwsza płatność w formie zaliczki – </w:t>
      </w:r>
      <w:r w:rsidR="00006859" w:rsidRPr="007F3772">
        <w:rPr>
          <w:rFonts w:ascii="Times New Roman" w:hAnsi="Times New Roman" w:cs="Times New Roman"/>
          <w:sz w:val="22"/>
          <w:szCs w:val="22"/>
        </w:rPr>
        <w:t>2</w:t>
      </w:r>
      <w:r w:rsidRPr="007F3772">
        <w:rPr>
          <w:rFonts w:ascii="Times New Roman" w:hAnsi="Times New Roman" w:cs="Times New Roman"/>
          <w:sz w:val="22"/>
          <w:szCs w:val="22"/>
        </w:rPr>
        <w:t xml:space="preserve">0% należnego wynagrodzenia brutto, zapłacona po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podpisaniu umowy z Wykonawcą, na podstawie prawidłowo wystawionej faktury VAT, po </w:t>
      </w:r>
      <w:r w:rsidR="00006859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Pr="007F3772">
        <w:rPr>
          <w:rFonts w:ascii="Times New Roman" w:hAnsi="Times New Roman" w:cs="Times New Roman"/>
          <w:sz w:val="22"/>
          <w:szCs w:val="22"/>
        </w:rPr>
        <w:t xml:space="preserve">spełnieniu przez Wykonawcę warunków dotyczących </w:t>
      </w:r>
      <w:r w:rsidR="002B4C1E" w:rsidRPr="007F3772">
        <w:rPr>
          <w:rFonts w:ascii="Times New Roman" w:hAnsi="Times New Roman" w:cs="Times New Roman"/>
          <w:sz w:val="22"/>
          <w:szCs w:val="22"/>
        </w:rPr>
        <w:t xml:space="preserve">ustanowienia </w:t>
      </w:r>
      <w:r w:rsidRPr="007F3772">
        <w:rPr>
          <w:rFonts w:ascii="Times New Roman" w:hAnsi="Times New Roman" w:cs="Times New Roman"/>
          <w:sz w:val="22"/>
          <w:szCs w:val="22"/>
        </w:rPr>
        <w:t>zabezpieczenia</w:t>
      </w:r>
    </w:p>
    <w:p w14:paraId="0A5A2C16" w14:textId="07D75AE6" w:rsidR="00895531" w:rsidRPr="007F3772" w:rsidRDefault="00895531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- druga płatność 20% - w momencie przygotowania dokumentacji projektowej i specyfikacji technicznej Przedmiotu Umowy, zatwierdzonej przez Zamawiającego</w:t>
      </w:r>
    </w:p>
    <w:p w14:paraId="3EBF559D" w14:textId="492BA70E" w:rsidR="00AE44E8" w:rsidRPr="007F3772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</w:t>
      </w:r>
      <w:r w:rsidR="00895531" w:rsidRPr="007F3772">
        <w:rPr>
          <w:rFonts w:ascii="Times New Roman" w:hAnsi="Times New Roman" w:cs="Times New Roman"/>
          <w:sz w:val="22"/>
          <w:szCs w:val="22"/>
        </w:rPr>
        <w:t>trzecia</w:t>
      </w:r>
      <w:r w:rsidRPr="007F3772">
        <w:rPr>
          <w:rFonts w:ascii="Times New Roman" w:hAnsi="Times New Roman" w:cs="Times New Roman"/>
          <w:sz w:val="22"/>
          <w:szCs w:val="22"/>
        </w:rPr>
        <w:t xml:space="preserve"> płatność – </w:t>
      </w:r>
      <w:r w:rsidR="0097167D" w:rsidRPr="007F3772">
        <w:rPr>
          <w:rFonts w:ascii="Times New Roman" w:hAnsi="Times New Roman" w:cs="Times New Roman"/>
          <w:sz w:val="22"/>
          <w:szCs w:val="22"/>
        </w:rPr>
        <w:t>5</w:t>
      </w:r>
      <w:r w:rsidRPr="007F3772">
        <w:rPr>
          <w:rFonts w:ascii="Times New Roman" w:hAnsi="Times New Roman" w:cs="Times New Roman"/>
          <w:sz w:val="22"/>
          <w:szCs w:val="22"/>
        </w:rPr>
        <w:t xml:space="preserve">0% </w:t>
      </w:r>
      <w:r w:rsidR="0097167D"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2F0DEE" w:rsidRPr="007F3772">
        <w:rPr>
          <w:rFonts w:ascii="Times New Roman" w:hAnsi="Times New Roman" w:cs="Times New Roman"/>
          <w:sz w:val="22"/>
          <w:szCs w:val="22"/>
        </w:rPr>
        <w:t xml:space="preserve">dostawa elementów suwnicy wraz z jej montażem </w:t>
      </w:r>
    </w:p>
    <w:p w14:paraId="7D981C19" w14:textId="4564776F" w:rsidR="0075593F" w:rsidRPr="007F3772" w:rsidRDefault="00AE44E8" w:rsidP="00D42E57">
      <w:p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- </w:t>
      </w:r>
      <w:r w:rsidR="0075593F" w:rsidRPr="007F3772">
        <w:rPr>
          <w:rFonts w:ascii="Times New Roman" w:hAnsi="Times New Roman" w:cs="Times New Roman"/>
          <w:sz w:val="22"/>
          <w:szCs w:val="22"/>
        </w:rPr>
        <w:t>czwarta</w:t>
      </w:r>
      <w:r w:rsidRPr="007F3772">
        <w:rPr>
          <w:rFonts w:ascii="Times New Roman" w:hAnsi="Times New Roman" w:cs="Times New Roman"/>
          <w:sz w:val="22"/>
          <w:szCs w:val="22"/>
        </w:rPr>
        <w:t xml:space="preserve"> płatność – </w:t>
      </w:r>
      <w:r w:rsidR="0075593F" w:rsidRPr="007F3772">
        <w:rPr>
          <w:rFonts w:ascii="Times New Roman" w:hAnsi="Times New Roman" w:cs="Times New Roman"/>
          <w:sz w:val="22"/>
          <w:szCs w:val="22"/>
        </w:rPr>
        <w:t>1</w:t>
      </w:r>
      <w:r w:rsidRPr="007F3772">
        <w:rPr>
          <w:rFonts w:ascii="Times New Roman" w:hAnsi="Times New Roman" w:cs="Times New Roman"/>
          <w:sz w:val="22"/>
          <w:szCs w:val="22"/>
        </w:rPr>
        <w:t>0%</w:t>
      </w:r>
      <w:r w:rsidR="0075593F" w:rsidRPr="007F3772">
        <w:rPr>
          <w:rFonts w:ascii="Times New Roman" w:hAnsi="Times New Roman" w:cs="Times New Roman"/>
          <w:sz w:val="22"/>
          <w:szCs w:val="22"/>
        </w:rPr>
        <w:t xml:space="preserve"> w momencie</w:t>
      </w:r>
      <w:r w:rsidRPr="007F3772">
        <w:rPr>
          <w:rFonts w:ascii="Times New Roman" w:hAnsi="Times New Roman" w:cs="Times New Roman"/>
          <w:sz w:val="22"/>
          <w:szCs w:val="22"/>
        </w:rPr>
        <w:t xml:space="preserve"> </w:t>
      </w:r>
      <w:r w:rsidR="0075593F" w:rsidRPr="007F3772">
        <w:rPr>
          <w:rFonts w:ascii="Times New Roman" w:hAnsi="Times New Roman" w:cs="Times New Roman"/>
          <w:sz w:val="22"/>
          <w:szCs w:val="22"/>
        </w:rPr>
        <w:t>odbioru przez właściwe instytucje / organy  Urząd Dozoru Technicznego - dalej: UDT) oraz przeprowadz</w:t>
      </w:r>
      <w:r w:rsidR="008A5952" w:rsidRPr="007F3772">
        <w:rPr>
          <w:rFonts w:ascii="Times New Roman" w:hAnsi="Times New Roman" w:cs="Times New Roman"/>
          <w:sz w:val="22"/>
          <w:szCs w:val="22"/>
        </w:rPr>
        <w:t>e</w:t>
      </w:r>
      <w:r w:rsidR="0075593F" w:rsidRPr="007F3772">
        <w:rPr>
          <w:rFonts w:ascii="Times New Roman" w:hAnsi="Times New Roman" w:cs="Times New Roman"/>
          <w:sz w:val="22"/>
          <w:szCs w:val="22"/>
        </w:rPr>
        <w:t>nia szkolenie załogi</w:t>
      </w:r>
      <w:r w:rsidR="00822771" w:rsidRPr="007F3772">
        <w:rPr>
          <w:rFonts w:ascii="Times New Roman" w:hAnsi="Times New Roman" w:cs="Times New Roman"/>
          <w:sz w:val="22"/>
          <w:szCs w:val="22"/>
        </w:rPr>
        <w:t xml:space="preserve"> i </w:t>
      </w:r>
      <w:r w:rsidR="0075593F" w:rsidRPr="007F3772">
        <w:rPr>
          <w:rFonts w:ascii="Times New Roman" w:hAnsi="Times New Roman" w:cs="Times New Roman"/>
          <w:sz w:val="22"/>
          <w:szCs w:val="22"/>
        </w:rPr>
        <w:t>przekazanie Przedmiotu Umowy do eksploatacji-odbiór ostateczny.</w:t>
      </w:r>
    </w:p>
    <w:p w14:paraId="3938A794" w14:textId="3B02B149" w:rsidR="00AE44E8" w:rsidRPr="00792C59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040E5B" w14:textId="054503AE" w:rsidR="00C4648C" w:rsidRPr="00792C59" w:rsidRDefault="00AE44E8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Zamawiający tytułem zabezpieczenia należytej realizacji zobowiązań umownych, zastrzega sobie możliwość ustanowienia w umowie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zabezpieczenia obligując Wykonawcę do jego ustanowienia do wysokości 5% kwoty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wynagrodzenia brutto określonego w umowie w formie pieniężnej tj. poprzez wpłatę gotówki </w:t>
      </w:r>
      <w:r w:rsidR="001B0A7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przelewem na</w:t>
      </w:r>
      <w:r w:rsidR="00BD2433">
        <w:rPr>
          <w:rFonts w:ascii="Times New Roman" w:hAnsi="Times New Roman" w:cs="Times New Roman"/>
          <w:sz w:val="22"/>
          <w:szCs w:val="22"/>
        </w:rPr>
        <w:t xml:space="preserve"> wyznaczone</w:t>
      </w: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BD2433">
        <w:rPr>
          <w:rFonts w:ascii="Times New Roman" w:hAnsi="Times New Roman" w:cs="Times New Roman"/>
          <w:sz w:val="22"/>
          <w:szCs w:val="22"/>
        </w:rPr>
        <w:t>sub</w:t>
      </w:r>
      <w:r w:rsidRPr="00792C59">
        <w:rPr>
          <w:rFonts w:ascii="Times New Roman" w:hAnsi="Times New Roman" w:cs="Times New Roman"/>
          <w:sz w:val="22"/>
          <w:szCs w:val="22"/>
        </w:rPr>
        <w:t>konto Zamawiającego</w:t>
      </w:r>
      <w:r w:rsidR="00E64791">
        <w:rPr>
          <w:rFonts w:ascii="Times New Roman" w:hAnsi="Times New Roman" w:cs="Times New Roman"/>
          <w:sz w:val="22"/>
          <w:szCs w:val="22"/>
        </w:rPr>
        <w:t xml:space="preserve"> lub innej formie wskazanej we wzorze umowy</w:t>
      </w:r>
      <w:r w:rsidR="002B69D8">
        <w:rPr>
          <w:rFonts w:ascii="Times New Roman" w:hAnsi="Times New Roman" w:cs="Times New Roman"/>
          <w:sz w:val="22"/>
          <w:szCs w:val="22"/>
        </w:rPr>
        <w:t xml:space="preserve"> zaakceptowanej przez Zamawiającego.</w:t>
      </w:r>
    </w:p>
    <w:p w14:paraId="0CF58CBD" w14:textId="5733361C" w:rsidR="005C5337" w:rsidRPr="00792C59" w:rsidRDefault="005C5337" w:rsidP="005C5337">
      <w:pPr>
        <w:spacing w:before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 xml:space="preserve">ZAMAWIAJĄCY PRZEWIDUJE UDZIELANIE ZALICZKI NA POCZET WYKONANIA ZAMÓWIENIA DO 20% WARTOSCI ZAMÓWIENIA </w:t>
      </w:r>
    </w:p>
    <w:p w14:paraId="7A433C07" w14:textId="2BE6593C" w:rsidR="005C5337" w:rsidRPr="007E4288" w:rsidRDefault="007C2C2A" w:rsidP="00153628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E4288">
        <w:rPr>
          <w:rFonts w:ascii="Times New Roman" w:hAnsi="Times New Roman" w:cs="Times New Roman"/>
          <w:color w:val="FF0000"/>
          <w:sz w:val="22"/>
          <w:szCs w:val="22"/>
        </w:rPr>
        <w:lastRenderedPageBreak/>
        <w:t xml:space="preserve">W przypadku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złożenia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przez wykonawców dokumentów zawierających dane w innych walutach niż polski złoty, Zamawiający jako kurs przeliczeniowy waluty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przyjmie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średni kurs NBP z dnia publikacji </w:t>
      </w:r>
      <w:r w:rsidR="007E4288" w:rsidRPr="007E4288">
        <w:rPr>
          <w:rFonts w:ascii="Times New Roman" w:hAnsi="Times New Roman" w:cs="Times New Roman"/>
          <w:color w:val="FF0000"/>
          <w:sz w:val="22"/>
          <w:szCs w:val="22"/>
        </w:rPr>
        <w:t>ogłoszenia</w:t>
      </w:r>
      <w:r w:rsidRPr="007E4288">
        <w:rPr>
          <w:rFonts w:ascii="Times New Roman" w:hAnsi="Times New Roman" w:cs="Times New Roman"/>
          <w:color w:val="FF0000"/>
          <w:sz w:val="22"/>
          <w:szCs w:val="22"/>
        </w:rPr>
        <w:t xml:space="preserve"> w Bazie Konkurencyjności. Ten sam kurs Zamawiający przyjmie przy przeliczaniu wszelkich innych danych finansowych.</w:t>
      </w:r>
    </w:p>
    <w:p w14:paraId="0424BBAF" w14:textId="77777777" w:rsidR="00AF2DBA" w:rsidRPr="00792C59" w:rsidRDefault="00AF2DB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VII. Warunki udziału w postępowaniu i wykluczenia </w:t>
      </w:r>
    </w:p>
    <w:p w14:paraId="33051BB2" w14:textId="1040E27F" w:rsidR="00B84B7E" w:rsidRPr="00792C59" w:rsidRDefault="00AF2DB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 Do udziału w postępowaniu zapraszamy Oferentów, którzy:</w:t>
      </w:r>
    </w:p>
    <w:p w14:paraId="612DEC00" w14:textId="22ED1E78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1.1. Są uprawnieni do występowania w obrocie prawnym zgodnie z wymaganiami ustawowymi –  Oferent potwierdza spełnienie warunku poprzez złożenie oświadczenia zawartego w formularzu  stanowiącym załącznik nr 3 do Zapytania ofertowego oraz odpisu z rejestru KRS, CEIDG (lub  wyciąg) lub równoważnych rejestrów obowiązujących w kraju oferenta. </w:t>
      </w:r>
    </w:p>
    <w:p w14:paraId="3A308AE9" w14:textId="032A5D8C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2</w:t>
      </w:r>
      <w:r w:rsidRPr="00792C59">
        <w:rPr>
          <w:rFonts w:ascii="Times New Roman" w:hAnsi="Times New Roman" w:cs="Times New Roman"/>
          <w:sz w:val="22"/>
          <w:szCs w:val="22"/>
        </w:rPr>
        <w:t>. Posiadają niezbędną wiedzę i doświadczenie, potencjał ekonomiczny i techniczny, a także  pracowników lub współpracowników zdolnych do wykonania przedmiotu Zamówienia -  Warunek zostanie uznany za spełniony, jeżeli Oferent wykaże, że w okresie ostatnich 3 lat  przed upływem terminu składania ofert, należycie wykonał, co najmniej 2 zamówienia/zadania  w zakresie zgodnym lub zbliżonym do prowadzonego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postępowania o wartości </w:t>
      </w:r>
      <w:r w:rsidR="00113141" w:rsidRPr="00792C59">
        <w:rPr>
          <w:rFonts w:ascii="Times New Roman" w:hAnsi="Times New Roman" w:cs="Times New Roman"/>
          <w:sz w:val="22"/>
          <w:szCs w:val="22"/>
        </w:rPr>
        <w:t>zrealizowanych</w:t>
      </w: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1131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zamówień nie niższej niż </w:t>
      </w:r>
      <w:r w:rsidR="00EC5FCA">
        <w:rPr>
          <w:rFonts w:ascii="Times New Roman" w:hAnsi="Times New Roman" w:cs="Times New Roman"/>
          <w:sz w:val="22"/>
          <w:szCs w:val="22"/>
        </w:rPr>
        <w:t>1</w:t>
      </w:r>
      <w:r w:rsidR="009B2241" w:rsidRPr="00792C59">
        <w:rPr>
          <w:rFonts w:ascii="Times New Roman" w:hAnsi="Times New Roman" w:cs="Times New Roman"/>
          <w:sz w:val="22"/>
          <w:szCs w:val="22"/>
        </w:rPr>
        <w:t>00 000 PLN</w:t>
      </w:r>
      <w:r w:rsidRPr="00792C59">
        <w:rPr>
          <w:rFonts w:ascii="Times New Roman" w:hAnsi="Times New Roman" w:cs="Times New Roman"/>
          <w:sz w:val="22"/>
          <w:szCs w:val="22"/>
        </w:rPr>
        <w:t xml:space="preserve"> (netto)</w:t>
      </w:r>
      <w:r w:rsidR="00113141" w:rsidRPr="00792C59">
        <w:rPr>
          <w:rFonts w:ascii="Times New Roman" w:hAnsi="Times New Roman" w:cs="Times New Roman"/>
          <w:sz w:val="22"/>
          <w:szCs w:val="22"/>
        </w:rPr>
        <w:t xml:space="preserve"> każda.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Oferent potwierdza spełnienie warunku poprzez złożenie oświadczenia, którego treść zawarto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formularzu stanowiącym załącznik nr </w:t>
      </w:r>
      <w:r w:rsidR="00DC031C" w:rsidRPr="00792C59">
        <w:rPr>
          <w:rFonts w:ascii="Times New Roman" w:hAnsi="Times New Roman" w:cs="Times New Roman"/>
          <w:sz w:val="22"/>
          <w:szCs w:val="22"/>
        </w:rPr>
        <w:t>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 wraz z dowodami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potwierdzającymi ich należyte wykonanie. Dowodami, o których mowa, są referencje bądź inne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dokumenty wystawione przez podmiot, na rzecz którego zamówienia/zadania były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wykonywane, a jeżeli z uzasadnionej przyczyny o obiektywnym charakterze Oferent nie jest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stanie uzyskać tych dokumentów – inne dokumenty potwierdzającymi ich należyte wykonanie. </w:t>
      </w:r>
    </w:p>
    <w:p w14:paraId="07284D71" w14:textId="71A710F5" w:rsidR="00DC5359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3</w:t>
      </w:r>
      <w:r w:rsidRPr="00792C59">
        <w:rPr>
          <w:rFonts w:ascii="Times New Roman" w:hAnsi="Times New Roman" w:cs="Times New Roman"/>
          <w:sz w:val="22"/>
          <w:szCs w:val="22"/>
        </w:rPr>
        <w:t xml:space="preserve">. Znajdują się w sytuacji ekonomicznej i finansowej zapewniającej prawidłową realizacje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przedmiotu Zamówienia, w szczególności nie znajdujących się w stanie upadłości, w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postępowaniu układowym, restrukturyzacji lub likwidacji </w:t>
      </w:r>
    </w:p>
    <w:p w14:paraId="27C169FD" w14:textId="69CACEA6" w:rsidR="00C4648C" w:rsidRPr="00792C59" w:rsidRDefault="00DC535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1.</w:t>
      </w:r>
      <w:r w:rsidR="00DC031C" w:rsidRPr="00792C59">
        <w:rPr>
          <w:rFonts w:ascii="Times New Roman" w:hAnsi="Times New Roman" w:cs="Times New Roman"/>
          <w:sz w:val="22"/>
          <w:szCs w:val="22"/>
        </w:rPr>
        <w:t>4</w:t>
      </w:r>
      <w:r w:rsidRPr="00792C59">
        <w:rPr>
          <w:rFonts w:ascii="Times New Roman" w:hAnsi="Times New Roman" w:cs="Times New Roman"/>
          <w:sz w:val="22"/>
          <w:szCs w:val="22"/>
        </w:rPr>
        <w:t xml:space="preserve">. Posiadają ubezpieczenie z tytułu odpowiedzialności cywilnej w zakresie prowadzonej </w:t>
      </w:r>
      <w:r w:rsidR="009B2241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działalności zgodnej z przedmiotem postępowania, obejmującą odpowiedzialność za szkodę wynikłą z niewykonania lub nienależytego wykonania umowy, o sumie gwarancyjnej w wysokości, co najmniej wartości brutto złożonej oferty. Weryfikacja spełnienia warunku zostanie dokonana na podstawie dołączonych do oferty </w:t>
      </w:r>
      <w:r w:rsidR="00B162D0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dokumentów ubezpieczenia (Polisa, umowa, Certyfikat itp.) od odpowiedzialności cywilnej w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zakresie prowadzonej działalności - w przypadku polis ubezpieczeniowych określonych w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walutach obcych, każdorazowo, na potrzeby oceny w ramach niniejszego warunku, będą one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przeliczone na PLN wg średniego kursu NBP (tabela A) z ostatniego dnia roboczego </w:t>
      </w:r>
      <w:r w:rsidR="003145E8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poprzedzającego dzień publikacji zapytania ofertowego.</w:t>
      </w:r>
    </w:p>
    <w:p w14:paraId="27A94AB6" w14:textId="4F942D0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 udziału w postępowaniu wykluczone są podmioty powiązane z Zamawiającym osobowo lub  kapitałowo. Przez powiązania osobowe lub kapitałowe rozumie się powiązania między  Zamawiającym, lub członkami organów tego podmiotu, a wykonawcą lub członkami organów  wykonawcy, polegające na: </w:t>
      </w:r>
    </w:p>
    <w:p w14:paraId="24A3E855" w14:textId="7777777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uczestniczeniu w spółce jako wspólnik spółki cywilnej lub spółki osobowej; </w:t>
      </w:r>
    </w:p>
    <w:p w14:paraId="3F14D1E8" w14:textId="77777777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posiadaniu co najmniej 10% udziałów lub akcji; </w:t>
      </w:r>
    </w:p>
    <w:p w14:paraId="5FE4880A" w14:textId="029037BE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pełnieniu funkcji członka organu nadzorczego lub zarządzającego, prokurenta, pełnomocnika; </w:t>
      </w:r>
    </w:p>
    <w:p w14:paraId="27E8B8A7" w14:textId="0F927764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d.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FA2BF39" w14:textId="625556D9" w:rsidR="00F5373A" w:rsidRPr="00792C59" w:rsidRDefault="00F5373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Oferent potwierdza spełnienie warunku poprzez złożenie oświadczenia zawartego w formularzu  stanowiącym załącznik do Zapytania ofertowego. </w:t>
      </w:r>
    </w:p>
    <w:p w14:paraId="183EEB84" w14:textId="391DCC9B" w:rsidR="007B6AA2" w:rsidRPr="00792C59" w:rsidRDefault="00F5373A" w:rsidP="007B6AA2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</w:t>
      </w:r>
      <w:r w:rsidR="007B6AA2" w:rsidRPr="00792C59">
        <w:rPr>
          <w:rFonts w:ascii="Times New Roman" w:hAnsi="Times New Roman" w:cs="Times New Roman"/>
          <w:sz w:val="22"/>
          <w:szCs w:val="22"/>
        </w:rPr>
        <w:t xml:space="preserve">Dodatkowo, wykluczeniu z postępowania podlegają oferenci, którzy są wpisani na listę sankcyjną lub których beneficjent rzeczywisty albo podmiot dominujący jest na takiej liście - zgodnie z art. 7 ustawy z dnia 13 kwietnia 2022 r. o szczególnych rozwiązaniach w zakresie przeciwdziałania wspieraniu agresji na Ukrainę oraz służących ochronie bezpieczeństwa narodowego: </w:t>
      </w:r>
    </w:p>
    <w:p w14:paraId="40DDE9DD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ind w:left="0"/>
        <w:jc w:val="both"/>
        <w:rPr>
          <w:rFonts w:ascii="Times New Roman" w:hAnsi="Times New Roman"/>
          <w:lang w:val="pl-PL"/>
        </w:rPr>
      </w:pPr>
    </w:p>
    <w:p w14:paraId="1C61A4FF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 xml:space="preserve"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90378B7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453AF985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 xml:space="preserve"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2833285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7E35CB90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  <w:r w:rsidRPr="00792C59">
        <w:rPr>
          <w:rFonts w:ascii="Times New Roman" w:hAnsi="Times New Roman"/>
          <w:lang w:val="pl-PL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7AA6BF" w14:textId="77777777" w:rsidR="007B6AA2" w:rsidRPr="00792C59" w:rsidRDefault="007B6AA2" w:rsidP="00305F37">
      <w:pPr>
        <w:pStyle w:val="redniasiatka1akcent21"/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lang w:val="pl-PL"/>
        </w:rPr>
      </w:pPr>
    </w:p>
    <w:p w14:paraId="67C74F3A" w14:textId="77777777" w:rsidR="00EA55A0" w:rsidRPr="00792C59" w:rsidRDefault="00EA55A0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VIII.  Sposób przygotowania oferty </w:t>
      </w:r>
    </w:p>
    <w:p w14:paraId="3615C9B3" w14:textId="38F3158F" w:rsidR="00317CAB" w:rsidRPr="00792C59" w:rsidRDefault="00EA55A0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Oferta powinna być sporządzona zgodnie z postanowieniami niniejszego Zapytania.</w:t>
      </w:r>
    </w:p>
    <w:p w14:paraId="5457D80E" w14:textId="77777777" w:rsidR="001A674E" w:rsidRPr="00792C59" w:rsidRDefault="001A674E" w:rsidP="001A674E">
      <w:pPr>
        <w:pStyle w:val="Zwykatabela31"/>
        <w:numPr>
          <w:ilvl w:val="0"/>
          <w:numId w:val="7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 xml:space="preserve">Ofertę sporządzić należy na druku „Formularz ofertowy” stanowiącym </w:t>
      </w:r>
      <w:r w:rsidRPr="00792C59">
        <w:rPr>
          <w:rFonts w:ascii="Times New Roman" w:hAnsi="Times New Roman"/>
          <w:b/>
        </w:rPr>
        <w:t>Załącznik nr 1</w:t>
      </w:r>
      <w:r w:rsidRPr="00792C59">
        <w:rPr>
          <w:rFonts w:ascii="Times New Roman" w:hAnsi="Times New Roman"/>
        </w:rPr>
        <w:t xml:space="preserve"> do niniejszego zapytania ofertowego, w języku polskim, w formie pisemnej, czytelnie, wypełniając nieścieralnym atramentem lub długopisem, maszynowo lub komputerowo. Oferta Wykonawcy oraz załączone do niej dokumenty muszą być podpisane przez osobę/osoby uprawnione do reprezentowania Wykonawcy zgodnie z reprezentacją wynikającą z rejestru bądź ewidencji, lub na podstawie udzielonego pełnomocnictwa. Pełnomocnictwo do oferty należy dołączyć w oryginale lub w postaci kopii poświadczonej za zgodność z oryginałem. </w:t>
      </w:r>
    </w:p>
    <w:p w14:paraId="4908727E" w14:textId="77777777" w:rsidR="001A674E" w:rsidRPr="00792C59" w:rsidRDefault="001A674E" w:rsidP="001A674E">
      <w:pPr>
        <w:pStyle w:val="Zwykatabela31"/>
        <w:numPr>
          <w:ilvl w:val="0"/>
          <w:numId w:val="7"/>
        </w:numPr>
        <w:tabs>
          <w:tab w:val="clear" w:pos="1800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>W przypadku, gdy oferta i/lub załączniki do oferty zostaną podpisane przez osobę/osoby inne niż to wynika z dokumentów rejestrowych Wykonawcy, a Wykonawca nie dołączy do oferty stosownego pełnomocnictwa, o którym mowa w pkt 1, Zamawiający wezwie Wykonawcę do uzupełnienia oferty o podpis osoby/osób upoważnionych do reprezentowania Wykonawcy lub poprzez dołączenie pełnomocnictwa potwierdzającego umocowanie osoby/osób, które podpisały ofertę.</w:t>
      </w:r>
    </w:p>
    <w:p w14:paraId="641D2AB5" w14:textId="77777777" w:rsidR="001A674E" w:rsidRPr="00792C59" w:rsidRDefault="001A674E" w:rsidP="001A674E">
      <w:pPr>
        <w:pStyle w:val="redniasiatka1akcent21"/>
        <w:numPr>
          <w:ilvl w:val="0"/>
          <w:numId w:val="7"/>
        </w:numPr>
        <w:tabs>
          <w:tab w:val="clear" w:pos="1800"/>
          <w:tab w:val="num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  <w:bCs/>
        </w:rPr>
        <w:lastRenderedPageBreak/>
        <w:t xml:space="preserve">Do Formularza ofertowego stanowiącego </w:t>
      </w:r>
      <w:r w:rsidRPr="00792C59">
        <w:rPr>
          <w:rFonts w:ascii="Times New Roman" w:hAnsi="Times New Roman"/>
          <w:b/>
          <w:bCs/>
        </w:rPr>
        <w:t xml:space="preserve">Załącznik nr 1 </w:t>
      </w:r>
      <w:r w:rsidRPr="00792C59">
        <w:rPr>
          <w:rFonts w:ascii="Times New Roman" w:hAnsi="Times New Roman"/>
          <w:bCs/>
        </w:rPr>
        <w:t xml:space="preserve">do zapytania ofertowego należy dołączyć: </w:t>
      </w:r>
    </w:p>
    <w:p w14:paraId="4DFC40EA" w14:textId="77777777" w:rsidR="001A674E" w:rsidRPr="00792C59" w:rsidRDefault="001A674E" w:rsidP="001A674E">
      <w:pPr>
        <w:pStyle w:val="redniasiatka1akcent21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color w:val="FF0000"/>
        </w:rPr>
      </w:pPr>
      <w:r w:rsidRPr="00792C59">
        <w:rPr>
          <w:rFonts w:ascii="Times New Roman" w:hAnsi="Times New Roman"/>
        </w:rPr>
        <w:t xml:space="preserve">Oświadczenie o braku powiązań osobowych lub kapitałowych pomiędzy Wykonawcą, </w:t>
      </w:r>
      <w:r w:rsidRPr="00792C59">
        <w:rPr>
          <w:rFonts w:ascii="Times New Roman" w:hAnsi="Times New Roman"/>
        </w:rPr>
        <w:br/>
        <w:t xml:space="preserve">a Zamawiającym stanowiące </w:t>
      </w:r>
      <w:r w:rsidRPr="00792C59">
        <w:rPr>
          <w:rFonts w:ascii="Times New Roman" w:hAnsi="Times New Roman"/>
          <w:b/>
        </w:rPr>
        <w:t>Załącznik nr 2</w:t>
      </w:r>
      <w:r w:rsidRPr="00792C59">
        <w:rPr>
          <w:rFonts w:ascii="Times New Roman" w:hAnsi="Times New Roman"/>
        </w:rPr>
        <w:t xml:space="preserve"> do zapytania ofertowego.</w:t>
      </w:r>
    </w:p>
    <w:p w14:paraId="61531EB5" w14:textId="77777777" w:rsidR="001A674E" w:rsidRPr="00792C59" w:rsidRDefault="001A674E" w:rsidP="001A674E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od wykonawcy w zakresie wypełnienia obowiązków informacyjnych przewidzianych w art. 13 lub art. 14 RODO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3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131B63F8" w14:textId="5A6D044D" w:rsidR="001A674E" w:rsidRPr="00792C59" w:rsidRDefault="001A674E" w:rsidP="00470B79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wykonawcy o spełnianiu warunków udziału w postępowaniu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</w:t>
      </w:r>
    </w:p>
    <w:p w14:paraId="6B1D2AD1" w14:textId="77777777" w:rsidR="00C12A75" w:rsidRPr="00792C59" w:rsidRDefault="001A674E" w:rsidP="001A674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Kopię polisy ubezpieczeniowej</w:t>
      </w:r>
    </w:p>
    <w:p w14:paraId="1B940AD3" w14:textId="77777777" w:rsidR="00942A19" w:rsidRDefault="00C12A75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Odpis z rejestru KRS, CEIDG (lub wyciąg) lub z równoważnych rejestrów obowiązujących w kraju Oferenta; </w:t>
      </w:r>
    </w:p>
    <w:p w14:paraId="06285279" w14:textId="73BCC273" w:rsidR="00035AA0" w:rsidRPr="007F3772" w:rsidRDefault="00035AA0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Załącznik nr 5 – oświadczenie o </w:t>
      </w:r>
      <w:r w:rsidR="006E4ADB" w:rsidRPr="007F3772">
        <w:rPr>
          <w:rFonts w:ascii="Times New Roman" w:hAnsi="Times New Roman" w:cs="Times New Roman"/>
          <w:sz w:val="22"/>
          <w:szCs w:val="22"/>
        </w:rPr>
        <w:t xml:space="preserve">akceptacji wzoru umowy </w:t>
      </w:r>
    </w:p>
    <w:p w14:paraId="7A89F1DE" w14:textId="77777777" w:rsidR="00942A19" w:rsidRPr="007F3772" w:rsidRDefault="00942A19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>Pełnomocnictwo w przypadku ustanowienia przez Oferenta pełnomocnika - oryginał udzielonego pełnomocnictwa lub notarialnie potwierdzoną jego kopię; Z treści pełnomocnictwa musi jednoznacznie wynikać zakres umocowania do czynności związanych  z postępowaniem o udzielenie zamówienia publicznego, w szczególności do podpisania i złożenia oferty;</w:t>
      </w:r>
    </w:p>
    <w:p w14:paraId="5AF288D3" w14:textId="201E0460" w:rsidR="00942A19" w:rsidRPr="007F3772" w:rsidRDefault="00DB0397" w:rsidP="00942A1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Wstępny projekt </w:t>
      </w:r>
      <w:r w:rsidR="000915FC" w:rsidRPr="007F3772">
        <w:rPr>
          <w:rFonts w:ascii="Times New Roman" w:hAnsi="Times New Roman" w:cs="Times New Roman"/>
          <w:sz w:val="22"/>
          <w:szCs w:val="22"/>
        </w:rPr>
        <w:t xml:space="preserve">oraz </w:t>
      </w:r>
      <w:r w:rsidR="00A81DA6" w:rsidRPr="007F3772">
        <w:rPr>
          <w:rFonts w:ascii="Times New Roman" w:hAnsi="Times New Roman" w:cs="Times New Roman"/>
          <w:sz w:val="22"/>
          <w:szCs w:val="22"/>
        </w:rPr>
        <w:t xml:space="preserve">specyfikacje techniczną suwnicy wraz z oprogramowaniem i systemem zasilania. </w:t>
      </w:r>
    </w:p>
    <w:p w14:paraId="1CD6D8FE" w14:textId="2577DD92" w:rsidR="001A674E" w:rsidRPr="007F3772" w:rsidRDefault="001A674E" w:rsidP="00942A19">
      <w:pPr>
        <w:spacing w:after="0" w:line="276" w:lineRule="auto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94F4F14" w14:textId="77777777" w:rsidR="001A674E" w:rsidRPr="00792C59" w:rsidRDefault="001A674E" w:rsidP="00305F37">
      <w:pPr>
        <w:spacing w:after="0"/>
        <w:ind w:left="36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14:paraId="7299A50E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 xml:space="preserve">Brak któregokolwiek z wymaganych oświadczeń lub dokumentów lub wypełnienie ich na niewłaściwym wzorze będzie skutkować odrzuceniem oferty Wykonawcy. </w:t>
      </w:r>
    </w:p>
    <w:p w14:paraId="0B5DEE6B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Zamawiający dopuszcza możliwość jednokrotnego uzupełnienia oferty w sytuacji opisanej w pkt 2 oraz w przypadku wystąpienia braków formalnych w ofercie takich jak brak pieczęci, brak wskazania danych Wykonawcy itp.</w:t>
      </w:r>
    </w:p>
    <w:p w14:paraId="2D903ABE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Złożenie oferty nie powoduje powstania żadnych zobowiązań wobec stron. Oferty są przygotowywane na koszt Wykonawców. Każdy z Wykonawców może złożyć tylko jedną ofertę.</w:t>
      </w:r>
    </w:p>
    <w:p w14:paraId="112A4386" w14:textId="77777777" w:rsidR="001A674E" w:rsidRPr="00792C59" w:rsidRDefault="001A674E" w:rsidP="001A674E">
      <w:pPr>
        <w:numPr>
          <w:ilvl w:val="0"/>
          <w:numId w:val="9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Wykonawca w trakcie trwania postepowania może zmienić lub wycofać swoją ofertę.</w:t>
      </w:r>
    </w:p>
    <w:p w14:paraId="61FCC3DE" w14:textId="1D6D1D82" w:rsidR="00EA55A0" w:rsidRPr="00792C59" w:rsidRDefault="001A674E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  <w:lang w:val="x-none"/>
        </w:rPr>
        <w:t>Wymagany okres ważności oferty wynosi  30 dni kalendarzowych licząc od dnia następnego po ostatnim dniu terminu składania ofert.</w:t>
      </w:r>
    </w:p>
    <w:p w14:paraId="1EE5CA18" w14:textId="01011BCB" w:rsidR="00150DF9" w:rsidRPr="00792C59" w:rsidRDefault="00150DF9" w:rsidP="00942A1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7ED69F" w14:textId="190A9F6B" w:rsidR="00D3727A" w:rsidRPr="00792C59" w:rsidRDefault="00D3727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Oferent składając ofertę wyraża jednocześnie zgodę na przetwarzanie przez Zamawiającego,  uczestników postępowania oraz inne uprawnione podmioty, danych osobowych  w rozumieniu ROZPORZĄDZENIE PARLAMENTU EUROPEJSKIEGO I RADY (UE) 2016/679 z dnia  27 kwietnia 2016 r. w sprawie ochrony osób fizycznych w związku z przetwarzaniem danych  osobowych i w sprawie swobodnego przepływu takich danych oraz uchylenia dyrektywy  95/46/WE (ogólne rozporządzenie o ochronie danych) zawartych w ofercie oraz  w załącznikach do niej. Zamawiający informuje, że dane osobowe, o których mowa  w poprzednim akapicie przetwarzane są w celu wypełnienia prawnie usprawiedliwionego celu  jakim jest w szczególności: przeprowadzenie postępowania w formule Zapytania Ofertowego  zgodnie z Zasadą Konkurencyjności, zawarcie i realizacja umowy z wyłonionym w niniejszym  postępowaniu wykonawcą, dokonanie rozliczenia i płatności związanych z realizacją umowy.</w:t>
      </w:r>
    </w:p>
    <w:p w14:paraId="4871B300" w14:textId="77777777" w:rsidR="00150DF9" w:rsidRPr="00792C59" w:rsidRDefault="00150DF9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IX. Sposób i termin, składania ofert </w:t>
      </w:r>
    </w:p>
    <w:p w14:paraId="3920CB42" w14:textId="790C346A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Ofertę należy złożyć: pisemnie za pomocą Bazy Konkurencyjności 2021 (BK2021) </w:t>
      </w:r>
    </w:p>
    <w:p w14:paraId="3A226EE1" w14:textId="77777777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https://bazakonkurencyjnosci.funduszeeuropejskie.gov.pl/. </w:t>
      </w:r>
    </w:p>
    <w:p w14:paraId="560487A7" w14:textId="7DCFB393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Ofertę należy złożyć w nieprzekraczalnym terminie do dnia </w:t>
      </w:r>
      <w:r w:rsidR="007F3772">
        <w:rPr>
          <w:rFonts w:ascii="Times New Roman" w:hAnsi="Times New Roman" w:cs="Times New Roman"/>
          <w:color w:val="FF0000"/>
          <w:sz w:val="22"/>
          <w:szCs w:val="22"/>
        </w:rPr>
        <w:t>25.04</w:t>
      </w:r>
      <w:r w:rsidR="00BF15FC" w:rsidRPr="0019736F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19736F">
        <w:rPr>
          <w:rFonts w:ascii="Times New Roman" w:hAnsi="Times New Roman" w:cs="Times New Roman"/>
          <w:color w:val="FF0000"/>
          <w:sz w:val="22"/>
          <w:szCs w:val="22"/>
        </w:rPr>
        <w:t>2025 r</w:t>
      </w:r>
      <w:r w:rsidRPr="00792C5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12DADF8" w14:textId="33B3B3EE" w:rsidR="00150DF9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O terminowym złożeniu oferty decyduje data złożenia oferty za pośrednictwem BK2021. Oferty złożone po terminie nie będą rozpatrywane. </w:t>
      </w:r>
    </w:p>
    <w:p w14:paraId="0B762524" w14:textId="4D8D9CC9" w:rsidR="00D3727A" w:rsidRPr="00792C59" w:rsidRDefault="00150DF9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Zamawiający dopuszcza możliwość, przeprowadzenia w siedzibie Zamawiającego spotkań technicznych ze wszystkimi Oferentami, których oferty spełniły wymogi formalne. </w:t>
      </w:r>
      <w:r w:rsidR="00665A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Spotkania będą dotyczyły prezentacji zaproponowanych w ofercie rozwiązań. O terminach spotkań technicznych Zamawiający poinformuje Oferentów drogą poczty elektronicznej na adresy wskazane w ofertach. Każdy Oferent ponosi ewentualne koszty związane z takimi</w:t>
      </w:r>
      <w:r w:rsidR="00665A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wizytami.</w:t>
      </w:r>
    </w:p>
    <w:p w14:paraId="1AF1FFEF" w14:textId="77777777" w:rsidR="004B7D16" w:rsidRPr="00792C59" w:rsidRDefault="004B7D16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X. Sposób porozumiewania się Zamawiającego z Oferentami </w:t>
      </w:r>
    </w:p>
    <w:p w14:paraId="79FE4154" w14:textId="3889BBFF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Komunikacja w postępowaniu o udzielenie zamówienia, w tym ogłoszenie zapytania ofertowego, składanie ofert, wymiana informacji między Zamawiającym a Oferentem oraz  przekazywanie dokumentów i oświadczeń odbywa się pisemnie za pomocą BK2021. </w:t>
      </w:r>
    </w:p>
    <w:p w14:paraId="646342F5" w14:textId="77777777" w:rsidR="004C5DD1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Każdy Oferent ma prawo zwrócić się do Zamawiającego w celu wyjaśnienia wszelkich  wątpliwości i uwag związanych z Zapytaniem ofertowym. Osobami upoważnionymi do kontaktu po stronie Zamawiającego są :  </w:t>
      </w:r>
      <w:r w:rsidR="004C5DD1" w:rsidRPr="00792C59">
        <w:rPr>
          <w:rFonts w:ascii="Times New Roman" w:hAnsi="Times New Roman" w:cs="Times New Roman"/>
          <w:sz w:val="22"/>
          <w:szCs w:val="22"/>
        </w:rPr>
        <w:t xml:space="preserve">Kamil Polkowski  tel. 531 458 100 kamil@starkmaszyny.com </w:t>
      </w:r>
    </w:p>
    <w:p w14:paraId="7BBA3D45" w14:textId="4C39E71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Wnioski o wyjaśnienia wysyłane za pomocą BK2021 powinny zostać wysłane do Zamawiającego najpóźniej do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3 dni przed upływem terminu na złożenie oferty. 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 upływie tego terminu, Zamawiający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może udzielić wyjaśnień lub pozostawić wniosek bez rozpatrzenia. </w:t>
      </w:r>
    </w:p>
    <w:p w14:paraId="32CD806B" w14:textId="7777777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Odpowiedzi na pytania będą udzielane za pomocą BK2021. </w:t>
      </w:r>
    </w:p>
    <w:p w14:paraId="10C4688F" w14:textId="77777777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5. Wszelkie wnioski, zawiadomienia oraz informacje będą przekazywane za pomocą BK2021. </w:t>
      </w:r>
    </w:p>
    <w:p w14:paraId="78856245" w14:textId="2F89FA40" w:rsidR="004B7D16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W szczególnie uzasadnionych przypadkach Zamawiający może przed upływem terminu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składnia ofert zmienić treść niniejszego Zapytania ofertowego. Informacja na ten temat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zostanie przekazana za pomocą BK2021. Zamawiający w takim wypadku może przedłużyć </w:t>
      </w:r>
      <w:r w:rsidR="00F2603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termin składania ofert o czas niezbędny do wprowadzenia zmian w ofertach, jeżeli jest to konieczne z uwagi na zakres wprowadzonych zmian. </w:t>
      </w:r>
    </w:p>
    <w:p w14:paraId="635C40AF" w14:textId="042507B8" w:rsidR="00397E81" w:rsidRPr="00792C59" w:rsidRDefault="004B7D1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7. Zamawiający ma prawo zwrócić się do Oferenta z pytaniem/prośbą o wyjaśnienie treści</w:t>
      </w:r>
      <w:r w:rsidR="006E04B6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="00397E81" w:rsidRPr="00792C59">
        <w:rPr>
          <w:rFonts w:ascii="Times New Roman" w:hAnsi="Times New Roman" w:cs="Times New Roman"/>
          <w:sz w:val="22"/>
          <w:szCs w:val="22"/>
        </w:rPr>
        <w:t xml:space="preserve">złożonej oferty, o ile nie będzie to naruszać zasad uczciwej konkurencji. Oferent ma  obowiązek udzielić odpowiedzi/wyjaśnienia na pytanie Zamawiającego w wyznaczonym  terminie, który będzie nie krótszy niż 2 dni robocze, licząc od dnia następnego po dniu  wysłania pytania/prośby o wyjaśnienie. Pytania do Oferentów są przesyłane za pomocą  BK2021 lub na wskazany przez nich adres mailowy. Brak udzielenia odpowiedzi/wyjaśnienia będzie skutkował oceną oferty w  brzmieniu, w jakim została złożona. </w:t>
      </w:r>
    </w:p>
    <w:p w14:paraId="2D68A6EF" w14:textId="29404A53" w:rsidR="00D3727A" w:rsidRPr="00792C59" w:rsidRDefault="00397E81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8. Zamawiający ma prawo wezwać Oferenta do uzupełnienia brakujących lub nieprawidłowo  złożonych oświadczeń, wyznaczając termin na uzupełnienie nie krótszy niż 2 dni robocze,  licząc od dnia następnego po dniu wysłania wezwania. Wezwania są przesyłane za pomocą BK2021 lub na wskazany przez oferentów adres mailowy. Brak uzupełnienia oświadczeń w wyznaczonym terminie spowoduje odrzucenie oferty. Zamawiający nie wzywa Oferenta do uzupełnień, jeżeli oferta z innych przyczyn podlega odrzuceniu.</w:t>
      </w:r>
    </w:p>
    <w:p w14:paraId="19C2E9E7" w14:textId="77777777" w:rsidR="00BE65AB" w:rsidRPr="00792C59" w:rsidRDefault="00BE65AB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XI. Kryteria oceny ofert </w:t>
      </w:r>
    </w:p>
    <w:p w14:paraId="2CD9D489" w14:textId="77777777" w:rsidR="006B13A5" w:rsidRPr="00792C59" w:rsidRDefault="00BE65AB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Zamawiający będzie oceniał każdą złożoną ofertę wg. następujących kryteriów i ich znaczenia: </w:t>
      </w:r>
    </w:p>
    <w:p w14:paraId="7273324A" w14:textId="77777777" w:rsidR="00CF0F3F" w:rsidRPr="00792C59" w:rsidRDefault="00CF0F3F" w:rsidP="00153628">
      <w:pPr>
        <w:pStyle w:val="redniasiatka1akcent21"/>
        <w:numPr>
          <w:ilvl w:val="0"/>
          <w:numId w:val="4"/>
        </w:numPr>
        <w:tabs>
          <w:tab w:val="left" w:pos="-142"/>
        </w:tabs>
        <w:spacing w:after="0"/>
        <w:ind w:left="284" w:hanging="284"/>
        <w:jc w:val="both"/>
        <w:rPr>
          <w:rFonts w:ascii="Times New Roman" w:hAnsi="Times New Roman"/>
        </w:rPr>
      </w:pPr>
      <w:r w:rsidRPr="00792C59">
        <w:rPr>
          <w:rFonts w:ascii="Times New Roman" w:hAnsi="Times New Roman"/>
        </w:rPr>
        <w:t xml:space="preserve">Kryteria oceny ofert: </w:t>
      </w:r>
    </w:p>
    <w:p w14:paraId="485D3851" w14:textId="77777777" w:rsidR="00CF0F3F" w:rsidRPr="00792C59" w:rsidRDefault="00CF0F3F" w:rsidP="001536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lang w:eastAsia="hi-IN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>Cena brutto</w:t>
      </w:r>
      <w:r w:rsidRPr="00792C59">
        <w:rPr>
          <w:rFonts w:ascii="Times New Roman" w:hAnsi="Times New Roman" w:cs="Times New Roman"/>
          <w:sz w:val="22"/>
          <w:szCs w:val="22"/>
        </w:rPr>
        <w:t xml:space="preserve"> – waga punktowa 60 pkt. (60%)</w:t>
      </w:r>
    </w:p>
    <w:p w14:paraId="3B4669CC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Liczba punktów w kryterium „Cena brutto” będzie przyznawana według poniższego wzoru:</w:t>
      </w:r>
    </w:p>
    <w:p w14:paraId="17557FF1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61A094E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Najniższa wartość oferty brutto wśród otrzymanych ofert,</w:t>
      </w:r>
    </w:p>
    <w:p w14:paraId="6FE3DD7C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                     --------------------------------------------------------------</w:t>
      </w:r>
      <w:r w:rsidRPr="00792C59">
        <w:rPr>
          <w:rFonts w:ascii="Times New Roman" w:hAnsi="Times New Roman" w:cs="Times New Roman"/>
          <w:sz w:val="22"/>
          <w:szCs w:val="22"/>
        </w:rPr>
        <w:tab/>
        <w:t xml:space="preserve">        x 60</w:t>
      </w:r>
    </w:p>
    <w:p w14:paraId="13B4CA52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Wartość brutto wskazana w badanej ofercie</w:t>
      </w:r>
    </w:p>
    <w:p w14:paraId="19C27166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3852614" w14:textId="77777777" w:rsidR="00CF0F3F" w:rsidRPr="00792C59" w:rsidRDefault="00CF0F3F" w:rsidP="00153628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sz w:val="22"/>
          <w:szCs w:val="22"/>
        </w:rPr>
        <w:t>Gwarancja</w:t>
      </w:r>
      <w:r w:rsidRPr="00792C59">
        <w:rPr>
          <w:rFonts w:ascii="Times New Roman" w:hAnsi="Times New Roman" w:cs="Times New Roman"/>
          <w:sz w:val="22"/>
          <w:szCs w:val="22"/>
        </w:rPr>
        <w:t xml:space="preserve"> w zakresie całości wykonanych robót liczona od dnia podpisania protokołu odbioru końcowego - waga punktowa - 20 pkt. (20%)</w:t>
      </w:r>
    </w:p>
    <w:p w14:paraId="3612A6CE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960900" w14:textId="77777777" w:rsidR="00CF0F3F" w:rsidRPr="00792C59" w:rsidRDefault="00CF0F3F" w:rsidP="00153628">
      <w:pPr>
        <w:spacing w:after="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Liczba punktów w kryterium „Gwarancja”  będzie przyznawana według poniższego schematu:</w:t>
      </w:r>
    </w:p>
    <w:p w14:paraId="0AE40884" w14:textId="77777777" w:rsidR="00CF0F3F" w:rsidRPr="00792C59" w:rsidRDefault="00CF0F3F" w:rsidP="00153628">
      <w:pPr>
        <w:spacing w:after="0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00DC5215" w14:textId="708EC12F" w:rsidR="00811FAB" w:rsidRPr="00CA1ABD" w:rsidRDefault="00811FAB" w:rsidP="00811FAB">
      <w:p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 PKT wydłużenie okresu gwarancji powyżej 48</w:t>
      </w:r>
      <w:r w:rsidRPr="00CA1ABD">
        <w:rPr>
          <w:rFonts w:ascii="Times New Roman" w:hAnsi="Times New Roman"/>
          <w:sz w:val="21"/>
          <w:szCs w:val="21"/>
        </w:rPr>
        <w:t xml:space="preserve">  miesięcy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1F459BEA" w14:textId="27B007AC" w:rsidR="00811FAB" w:rsidRPr="00CA1ABD" w:rsidRDefault="00811FAB" w:rsidP="00811FAB">
      <w:p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15 PKT wydłużenie okresu gwarancji od</w:t>
      </w:r>
      <w:r w:rsidRPr="00CA1AB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36 do </w:t>
      </w:r>
      <w:r w:rsidRPr="00CA1ABD">
        <w:rPr>
          <w:rFonts w:ascii="Times New Roman" w:hAnsi="Times New Roman"/>
          <w:sz w:val="21"/>
          <w:szCs w:val="21"/>
        </w:rPr>
        <w:t>48 miesięcy</w:t>
      </w:r>
    </w:p>
    <w:p w14:paraId="09F83910" w14:textId="04D70F46" w:rsidR="00811FAB" w:rsidRDefault="00811FAB" w:rsidP="00811F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 xml:space="preserve">10 PKT </w:t>
      </w:r>
      <w:r w:rsidRPr="00CA1ABD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wydłużenie okresu gwarancji od 24 do </w:t>
      </w:r>
      <w:r w:rsidRPr="00CA1ABD">
        <w:rPr>
          <w:rFonts w:ascii="Times New Roman" w:hAnsi="Times New Roman"/>
          <w:sz w:val="21"/>
          <w:szCs w:val="21"/>
        </w:rPr>
        <w:t>36 miesięcy</w:t>
      </w:r>
    </w:p>
    <w:p w14:paraId="6D19715F" w14:textId="2F962EB9" w:rsidR="00CF0F3F" w:rsidRPr="00792C59" w:rsidRDefault="00CF0F3F" w:rsidP="00811F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41F4945" w14:textId="77777777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4A8401" w14:textId="6533C0F3" w:rsidR="00CF0F3F" w:rsidRPr="00792C59" w:rsidRDefault="00CF0F3F" w:rsidP="00153628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Termin </w:t>
      </w:r>
      <w:r w:rsidRPr="00792C59">
        <w:rPr>
          <w:rFonts w:ascii="Times New Roman" w:hAnsi="Times New Roman" w:cs="Times New Roman"/>
          <w:sz w:val="22"/>
          <w:szCs w:val="22"/>
        </w:rPr>
        <w:t xml:space="preserve"> - Wymagany okres realizacji to </w:t>
      </w:r>
      <w:r w:rsidR="00BD0D15" w:rsidRPr="00792C59">
        <w:rPr>
          <w:rFonts w:ascii="Times New Roman" w:hAnsi="Times New Roman" w:cs="Times New Roman"/>
          <w:sz w:val="22"/>
          <w:szCs w:val="22"/>
        </w:rPr>
        <w:t>30.07.2025 r</w:t>
      </w:r>
      <w:r w:rsidRPr="00792C59">
        <w:rPr>
          <w:rFonts w:ascii="Times New Roman" w:hAnsi="Times New Roman" w:cs="Times New Roman"/>
          <w:sz w:val="22"/>
          <w:szCs w:val="22"/>
        </w:rPr>
        <w:t>. Oferty zawierające dłuższy termin realizacji zostaną odrzucone. Za skrócenie terminu realizacji Zamawiający przyzna w trakcie oceny danej oferty punkty w następujący sposób:</w:t>
      </w:r>
    </w:p>
    <w:p w14:paraId="28B6ED16" w14:textId="5E374FC0" w:rsidR="00CF0F3F" w:rsidRPr="00792C59" w:rsidRDefault="00CF0F3F" w:rsidP="00153628">
      <w:pPr>
        <w:pStyle w:val="Akapitzlist"/>
        <w:widowControl w:val="0"/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 skrócenie terminu realizacji do </w:t>
      </w:r>
      <w:r w:rsidR="0013205E">
        <w:rPr>
          <w:rFonts w:ascii="Times New Roman" w:hAnsi="Times New Roman" w:cs="Times New Roman"/>
          <w:sz w:val="22"/>
          <w:szCs w:val="22"/>
        </w:rPr>
        <w:t>2</w:t>
      </w:r>
      <w:r w:rsidR="00D64D83" w:rsidRPr="00792C59">
        <w:rPr>
          <w:rFonts w:ascii="Times New Roman" w:hAnsi="Times New Roman" w:cs="Times New Roman"/>
          <w:sz w:val="22"/>
          <w:szCs w:val="22"/>
        </w:rPr>
        <w:t>0.07.2025</w:t>
      </w:r>
      <w:r w:rsidRPr="00792C59">
        <w:rPr>
          <w:rFonts w:ascii="Times New Roman" w:hAnsi="Times New Roman" w:cs="Times New Roman"/>
          <w:sz w:val="22"/>
          <w:szCs w:val="22"/>
        </w:rPr>
        <w:t xml:space="preserve"> – </w:t>
      </w:r>
      <w:r w:rsidR="00DF3F74" w:rsidRPr="00792C59">
        <w:rPr>
          <w:rFonts w:ascii="Times New Roman" w:hAnsi="Times New Roman" w:cs="Times New Roman"/>
          <w:sz w:val="22"/>
          <w:szCs w:val="22"/>
        </w:rPr>
        <w:t>5</w:t>
      </w:r>
      <w:r w:rsidRPr="00792C59">
        <w:rPr>
          <w:rFonts w:ascii="Times New Roman" w:hAnsi="Times New Roman" w:cs="Times New Roman"/>
          <w:sz w:val="22"/>
          <w:szCs w:val="22"/>
        </w:rPr>
        <w:t xml:space="preserve"> punktów,</w:t>
      </w:r>
    </w:p>
    <w:p w14:paraId="0CB22CDA" w14:textId="6B48A947" w:rsidR="00CF0F3F" w:rsidRPr="00792C59" w:rsidRDefault="00CF0F3F" w:rsidP="00153628">
      <w:pPr>
        <w:pStyle w:val="Akapitzlist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 skrócenie terminu realizacji do </w:t>
      </w:r>
      <w:r w:rsidR="00D64D83" w:rsidRPr="00792C59">
        <w:rPr>
          <w:rFonts w:ascii="Times New Roman" w:hAnsi="Times New Roman" w:cs="Times New Roman"/>
          <w:sz w:val="22"/>
          <w:szCs w:val="22"/>
        </w:rPr>
        <w:t>10.07.2025</w:t>
      </w:r>
      <w:r w:rsidRPr="00792C59">
        <w:rPr>
          <w:rFonts w:ascii="Times New Roman" w:hAnsi="Times New Roman" w:cs="Times New Roman"/>
          <w:sz w:val="22"/>
          <w:szCs w:val="22"/>
        </w:rPr>
        <w:t xml:space="preserve">  i krócej – </w:t>
      </w:r>
      <w:r w:rsidR="00582137">
        <w:rPr>
          <w:rFonts w:ascii="Times New Roman" w:hAnsi="Times New Roman" w:cs="Times New Roman"/>
          <w:sz w:val="22"/>
          <w:szCs w:val="22"/>
        </w:rPr>
        <w:t>2</w:t>
      </w:r>
      <w:r w:rsidRPr="00792C59">
        <w:rPr>
          <w:rFonts w:ascii="Times New Roman" w:hAnsi="Times New Roman" w:cs="Times New Roman"/>
          <w:sz w:val="22"/>
          <w:szCs w:val="22"/>
        </w:rPr>
        <w:t>0 punktów.</w:t>
      </w:r>
    </w:p>
    <w:p w14:paraId="32AD023C" w14:textId="77777777" w:rsidR="00DF3F74" w:rsidRPr="007F3772" w:rsidRDefault="00DF3F74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615229B" w14:textId="7DE681AB" w:rsidR="0013205E" w:rsidRPr="007F3772" w:rsidRDefault="0013205E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F3772">
        <w:rPr>
          <w:rFonts w:ascii="Times New Roman" w:hAnsi="Times New Roman" w:cs="Times New Roman"/>
          <w:sz w:val="22"/>
          <w:szCs w:val="22"/>
        </w:rPr>
        <w:t xml:space="preserve">Okres realizacji oznacza dostarczenie i montaż suwnicy wraz z przygotowaniem niezbędnych dokumentów </w:t>
      </w:r>
      <w:r w:rsidR="005C403F" w:rsidRPr="007F3772">
        <w:rPr>
          <w:rFonts w:ascii="Times New Roman" w:hAnsi="Times New Roman" w:cs="Times New Roman"/>
          <w:sz w:val="22"/>
          <w:szCs w:val="22"/>
        </w:rPr>
        <w:t xml:space="preserve">do odbioru suwnicy przez UDT. </w:t>
      </w:r>
    </w:p>
    <w:p w14:paraId="50FC9417" w14:textId="3D3F540D" w:rsidR="00DF3F74" w:rsidRPr="00792C59" w:rsidRDefault="00DF3F74" w:rsidP="00DF3F74">
      <w:pPr>
        <w:pStyle w:val="Akapitzlist"/>
        <w:numPr>
          <w:ilvl w:val="3"/>
          <w:numId w:val="10"/>
        </w:numPr>
        <w:spacing w:before="240" w:after="6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Czas reakcji serwisu </w:t>
      </w:r>
    </w:p>
    <w:p w14:paraId="3618CA0B" w14:textId="578739ED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Czas reakcji serwisu oznacza przyjazd technika w miejsce instalacji od moment zgłoszenia usterki.</w:t>
      </w:r>
      <w:r w:rsidR="001743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Punktacja za czas reakcji serwisu będzie obliczana na podstawie wzoru: Oferta za kryterium ,Czas reakcji serwisu" może otrzymać maksymalnie 10 pkt. </w:t>
      </w:r>
    </w:p>
    <w:p w14:paraId="700BCB94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35DFA3" wp14:editId="19D162B5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1435100" cy="900430"/>
            <wp:effectExtent l="0" t="0" r="0" b="0"/>
            <wp:wrapTopAndBottom/>
            <wp:docPr id="905266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667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DE6D4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DEFINICJE:</w:t>
      </w:r>
    </w:p>
    <w:p w14:paraId="51DD0272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PT-otrzymane punkty </w:t>
      </w:r>
    </w:p>
    <w:p w14:paraId="26B3A86E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CzN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czas w najkorzystniejszej ofercie </w:t>
      </w:r>
    </w:p>
    <w:p w14:paraId="555155B5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Cz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r- czas w rozpatrywanej ofercie </w:t>
      </w:r>
    </w:p>
    <w:p w14:paraId="2C51E11D" w14:textId="77777777" w:rsidR="00DF3F74" w:rsidRPr="00792C59" w:rsidRDefault="00DF3F74" w:rsidP="00305F37">
      <w:pPr>
        <w:spacing w:before="240" w:after="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Cz</w:t>
      </w:r>
      <w:proofErr w:type="spellEnd"/>
      <w:r w:rsidRPr="00792C5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 - czas w rozpatrywanej ofercie</w:t>
      </w:r>
    </w:p>
    <w:p w14:paraId="2A6F6217" w14:textId="77777777" w:rsidR="00CF0F3F" w:rsidRPr="00792C59" w:rsidRDefault="00CF0F3F" w:rsidP="00DF3F74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12DD5B" w14:textId="2FB6F8E0" w:rsidR="00CF0F3F" w:rsidRPr="00792C59" w:rsidRDefault="00CF0F3F" w:rsidP="0015362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Wykonawca powinien w formularzu ofertowym (załącznik nr 1) wskazać oferowany okres gwarancji poprzez zaznaczenie oferowanej opcji. Minimalny okres gwarancji, jaki może zaoferować Wykonawca to </w:t>
      </w:r>
      <w:r w:rsidR="00C21E69" w:rsidRPr="00792C59">
        <w:rPr>
          <w:rFonts w:ascii="Times New Roman" w:hAnsi="Times New Roman" w:cs="Times New Roman"/>
          <w:sz w:val="22"/>
          <w:szCs w:val="22"/>
        </w:rPr>
        <w:t>24</w:t>
      </w:r>
      <w:r w:rsidRPr="00792C59">
        <w:rPr>
          <w:rFonts w:ascii="Times New Roman" w:hAnsi="Times New Roman" w:cs="Times New Roman"/>
          <w:sz w:val="22"/>
          <w:szCs w:val="22"/>
        </w:rPr>
        <w:t xml:space="preserve"> miesięcy. Brak zaznaczenia oferowanej opcji w formularzu ofertowym oraz zaoferowanie czasu gwarancji poniżej wymaganego minimum spowoduje odrzucenie oferty.</w:t>
      </w:r>
      <w:r w:rsidRPr="00792C59" w:rsidDel="00C048AC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Łączna ocena obejmie sumę punktów uzyskanych przez ofertę w kryteriach wskazanych w punkcie 1 (cena/gwarancja/termin realizacji</w:t>
      </w:r>
      <w:r w:rsidR="005559BD" w:rsidRPr="00792C59">
        <w:rPr>
          <w:rFonts w:ascii="Times New Roman" w:hAnsi="Times New Roman" w:cs="Times New Roman"/>
          <w:sz w:val="22"/>
          <w:szCs w:val="22"/>
        </w:rPr>
        <w:t>/czas reakcji serwisu</w:t>
      </w:r>
      <w:r w:rsidRPr="00792C59">
        <w:rPr>
          <w:rFonts w:ascii="Times New Roman" w:hAnsi="Times New Roman" w:cs="Times New Roman"/>
          <w:sz w:val="22"/>
          <w:szCs w:val="22"/>
        </w:rPr>
        <w:t>). Punkty będą liczone z dokładnością do dwóch miejsc po przecinku, stosując powszechne zasady zaokrąglania</w:t>
      </w:r>
    </w:p>
    <w:p w14:paraId="4DBDD13F" w14:textId="197683E4" w:rsidR="00D3727A" w:rsidRPr="00792C59" w:rsidRDefault="00D3727A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79312E" w14:textId="35E42090" w:rsidR="006B13A5" w:rsidRPr="00792C59" w:rsidRDefault="006B13A5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Jeżeli nie będzie można wybrać oferty: najkorzystniejszej z uwagi na to, że dwie lub więcej ofert otrzyma taką sama liczbę punktów w ramach oceny punktowej, Zamawiający spośród tych ofert wybierze ofertę z najniższą ceną.</w:t>
      </w:r>
    </w:p>
    <w:p w14:paraId="25D07988" w14:textId="77777777" w:rsidR="00CD2424" w:rsidRPr="00792C59" w:rsidRDefault="00CD2424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XII. Zasady wyboru oferty </w:t>
      </w:r>
    </w:p>
    <w:p w14:paraId="42A6A6F3" w14:textId="7A1AAF3E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Zamawiający oceni i porówna jedynie te oferty, które zostały uznane za zgodne z zapisami Zapytania ofertowego i były dopuszczone do rozpatrywania przez Zamawiającego (Oferent nie  został wykluczony, a oferta nie została odrzucona). </w:t>
      </w:r>
    </w:p>
    <w:p w14:paraId="0566A433" w14:textId="64D41532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O wyborze najkorzystniejszej oferty zadecyduje suma punktów, jaką otrzyma oferta. Za ofertę  najkorzystniejszą zostanie uznana oferta, która otrzyma najwyższą łączną liczbę punktów. </w:t>
      </w:r>
    </w:p>
    <w:p w14:paraId="6EEAAE34" w14:textId="24C401A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3. Gdy treść oferty oraz złożonych przez Oferentów dokumentów jest niepełna, lub zawiera  nieścisłości w stosunku do zakresu wymaganego w zapytaniu ofertowym, Zamawiający, z  zastrzeżeniem zapisów punktu 5 poniżej, zwróci się do Oferentów o uzupełnienie braków lub  udzielenie wyjaśnień na piśmie, w wyznaczonym terminie za pomocą BK2021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lub mailowo</w:t>
      </w:r>
      <w:r w:rsidRPr="00792C59">
        <w:rPr>
          <w:rFonts w:ascii="Times New Roman" w:hAnsi="Times New Roman" w:cs="Times New Roman"/>
          <w:sz w:val="22"/>
          <w:szCs w:val="22"/>
        </w:rPr>
        <w:t xml:space="preserve">. Uzupełniane  dokumenty mogą mieć późniejsze daty wystawienia od terminu składania ofert do  przedmiotowego postępowania, o ile potwierdzają spełnianie przez Oferenta warunków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udziału w postępowaniu, nie później niż w dniu, w którym upłynął termin składania ofert. </w:t>
      </w:r>
    </w:p>
    <w:p w14:paraId="3CF5F8DF" w14:textId="3DF57F69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Jeżeli zaoferowana cena lub koszt oferty wydają się rażąco niskie w stosunku do przedmiotu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Zamówienia tj. różnią się o więcej niż 30% od średniej arytmetycznej cen wszystkich ważnych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ofert niepodlegających odrzuceniu lub budzą wątpliwości Zamawiającego, co do możliwości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wykonania przedmiotu Zamówienia zgodnie z wymaganiami określonymi w Zapytaniu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ofertowym lub wynikającymi z odrębnych przepisów, Zamawiający wezwie Oferenta do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złożenia w wyznaczonym terminie wyjaśnień, w tym złożenia dowodów w zakresie wyliczenia ceny lub kosztu. Zamawiający oceni złożone wyjaśnienia w konsultacji z Oferentem i może odrzucić ofertę wyłącznie w przypadku, gdy złożone wyjaśnienia wraz z dowodami nie uzasadniają podanej ceny lub kosztu w tej ofercie. </w:t>
      </w:r>
    </w:p>
    <w:p w14:paraId="1211790F" w14:textId="15FDB472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5. Zamawiający zastrzega sobie prawo poprawienia w tekście oferty oczywistej omyłki pisarskiej i omyłki rachunkowej w obliczeniu ceny, z uwzględnieniem konsekwencji rachunkowych dokonanych poprawek, niezwłocznie zawiadamiając za pomocą BK2021 o tym Oferenta,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którego oferta została poprawiona. </w:t>
      </w:r>
    </w:p>
    <w:p w14:paraId="435DF7CF" w14:textId="7777777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Oferta będzie odrzucona w szczególności, gdy: </w:t>
      </w:r>
    </w:p>
    <w:p w14:paraId="0BEC4FC8" w14:textId="41003D86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- zaoferowany przedmiot Zamówienia nie jest zgodny z wymogami określonymi w części „przedmiot zamówienia”, </w:t>
      </w:r>
    </w:p>
    <w:p w14:paraId="03BD5638" w14:textId="7777777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jej złożenie stanowi czyn nieuczciwej konkurencji, </w:t>
      </w:r>
    </w:p>
    <w:p w14:paraId="76631F94" w14:textId="41451BCA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została złożona po wyznaczonym terminie do składania ofert lub w innej formie, niż przewidziana w Zapytaniu lub w niewłaściwym miejscu,, </w:t>
      </w:r>
    </w:p>
    <w:p w14:paraId="6FB18A9E" w14:textId="1347F39F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Oferent należy do podmiotów wykluczonych z postępowania lub nie spełnia warunków udziału w postępowaniu, </w:t>
      </w:r>
    </w:p>
    <w:p w14:paraId="5B22F950" w14:textId="77777777" w:rsidR="004C6FDB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nie spełnia i nie zawiera wszystkich warunków i wymogów wskazanych w Zapytaniu, </w:t>
      </w:r>
    </w:p>
    <w:p w14:paraId="22E80A14" w14:textId="718374C1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- innych przypadkach wskazanych w treści Zapytania. </w:t>
      </w:r>
    </w:p>
    <w:p w14:paraId="13AC1970" w14:textId="52394FB7" w:rsidR="00CD2424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7. Zamawiający zastrzega sobie prawo do zweryfikowania wiarygodności oświadczeń i informacji </w:t>
      </w:r>
      <w:r w:rsidR="004C6FDB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przedstawionych przez Oferenta, w tym w szczególności w świetle publicznie dostępnych rejestrów i baz danych. W przypadku negatywnej oceny wiarygodności oświadczeń i informacji przedstawionych przez Oferenta Zamawiający dokona odrzucenia oferty, wskazując w tym zakresie stosowne uzasadnienie. </w:t>
      </w:r>
    </w:p>
    <w:p w14:paraId="6B539FD1" w14:textId="4C588A6B" w:rsidR="00D3727A" w:rsidRPr="00792C59" w:rsidRDefault="00CD2424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8. Informacja o wyborze najkorzystniejszej oferty zostaną opublikowane za pomocą BK2021</w:t>
      </w:r>
    </w:p>
    <w:p w14:paraId="2F1D26A1" w14:textId="77777777" w:rsidR="00943586" w:rsidRPr="00792C59" w:rsidRDefault="00943586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XIII. Zawarcie umowy </w:t>
      </w:r>
    </w:p>
    <w:p w14:paraId="51F3EBEB" w14:textId="15429D8C" w:rsidR="00943586" w:rsidRPr="00792C59" w:rsidRDefault="0094358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Oferent, który uzyska najwyższą ilość punktów w oparciu o ustalone w Zapytaniu ofertowym  kryteria, zostanie zaproszony do podpisania umowy na realizację przedmiotu Zamówienia. </w:t>
      </w:r>
    </w:p>
    <w:p w14:paraId="43900387" w14:textId="45C66161" w:rsidR="004C6FDB" w:rsidRPr="00792C59" w:rsidRDefault="00943586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2. Jeżeli Oferent, którego oferta została wybrana, uchyla się od zawarcia umowy, Zamawiający  może wybrać najkorzystniejszą spośród pozostałych ofert, która uzyskała kolejną najwyższą liczbę punktów w ramach niniejszego postępowania</w:t>
      </w:r>
    </w:p>
    <w:p w14:paraId="7BDE7E7A" w14:textId="77777777" w:rsidR="004C6FDB" w:rsidRPr="00792C59" w:rsidRDefault="004C6FDB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324E19" w14:textId="50818961" w:rsidR="006F3B2D" w:rsidRPr="00792C59" w:rsidRDefault="006F3B2D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XIV.  Warunki zmiany istotnych postanowień umowy z Wykonawcą oraz istotne warunki umowy </w:t>
      </w:r>
    </w:p>
    <w:p w14:paraId="00625000" w14:textId="2B7A3914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zastrzega sobie możliwość dokonania istotnych zmian postanowień umowy zawartej  z Wykonawcą w stosunku do treści oferty, na podstawie której dokonano wyboru Wykonawcy, w  następującym zakresie i sytuacjach: </w:t>
      </w:r>
    </w:p>
    <w:p w14:paraId="63F38C77" w14:textId="0AEC9168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zmiany przepisów prawa Unii Europejskiej lub prawa krajowego w zakresie mającym wpływ na realizację umowy (w szczególności zmiany stawek podatku VAT); </w:t>
      </w:r>
    </w:p>
    <w:p w14:paraId="19FE2D54" w14:textId="6030A836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zmiana terminu realizacji Zamówienia – jeżeli będzie ona wynikać z przyczyn niezależnych od  Wykonawcy, w szczególności jeżeli ulegnie zmianie harmonogram realizacji projektu, w  ramach którego udzielane jest zamówienie, ulegną zmianie przepisy prawa mające wpływ na  realizację zamówienia, zadziała siła wyższa, Zamawiający zostanie zobowiązany przez  instytucję finansującą projekt do wprowadzenia w nim zmian wpływających na realizację zamówienia, realizacja zamówienia będzie zależeć od uzyskania zgody instytucji finansującej lub innej uprawnionej instytucji, powtórzenia niektórych czynności lub zmiany formuły realizacji Zamówienia; </w:t>
      </w:r>
    </w:p>
    <w:p w14:paraId="5DFD9A45" w14:textId="2F3E5F9F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zmiana zakresu rzeczowego zamówienia lub parametrów technicznych przedmiotu Zamówienia wynikająca z obiektywnych przyczyn, lub wynikająca z rekomendacji instytucji  finansującej projekt; </w:t>
      </w:r>
    </w:p>
    <w:p w14:paraId="20A6D046" w14:textId="26C69AFB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4. zmiana sposobu realizacji Zamówienia z przyczyn niezależnych od Wykonawcy, w tym wynikających z decyzji instytucji finansującej realizację projektu, w ramach którego udzielane  jest Zamówienie, zobowiązującej Zamawiającego do wprowadzenia zmian w projekcie skutkujących koniecznością zmian w umowie z Wykonawcą; </w:t>
      </w:r>
    </w:p>
    <w:p w14:paraId="5EFA6DCE" w14:textId="2C344402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5. zmiany wymienione w sekcji 3.2.4 pkt 4 Wytycznych dotyczących kwalifikowalności wydatków na lata 2021-2027, w tym: </w:t>
      </w:r>
    </w:p>
    <w:p w14:paraId="20B4245A" w14:textId="6A1E1A98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zmiany dotyczące realizacji dodatkowych dostaw, usług lub robót budowlanych od dotychczasowego Wykonawcy, nieobjętych zamówieniem podstawowym, o ile stały się niezbędne i zostały spełnione łącznie następujące warunki: </w:t>
      </w:r>
    </w:p>
    <w:p w14:paraId="68332697" w14:textId="6BA5ADBB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48C639C7" w14:textId="60FA21F0" w:rsidR="006F3B2D" w:rsidRPr="00792C59" w:rsidRDefault="006F3B2D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− zmiana Wykonawcy spowodowałaby istotną niedogodność lub znaczne zwiększenie kosztów dla Zamawiającego,</w:t>
      </w:r>
    </w:p>
    <w:p w14:paraId="3B042AE4" w14:textId="2122E273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wartość zmian nie przekracza 50% wartości Zamówienia określonej pierwotnie w umowie. </w:t>
      </w:r>
    </w:p>
    <w:p w14:paraId="345388B8" w14:textId="4C48C1C8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zmiana nie prowadzi do zmiany ogólnego charakteru umowy i zostały spełnione łącznie  następujące warunki: </w:t>
      </w:r>
    </w:p>
    <w:p w14:paraId="2E6996F3" w14:textId="1E3F00BB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konieczność zmiany umowy spowodowana jest okolicznościami, których Zamawiający, działając z należytą starannością, nie mógł przewidzieć, </w:t>
      </w:r>
    </w:p>
    <w:p w14:paraId="1A82ECC5" w14:textId="720BCF10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− wartość zmian nie przekracza 50% wartości zamówienia określonej pierwotnie w umowie </w:t>
      </w:r>
    </w:p>
    <w:p w14:paraId="16ECE02D" w14:textId="5F55734A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zmiana nie prowadzi do zmiany ogólnego charakteru umowy, a łączna wartość zmian jest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mniejsza niż 5 382 000 EUR w przypadku robót budowlanych, a 140 000 EUR w przypadku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dostaw i usług i jednocześnie jest mniejsza od 10% wartości zamówienia określonej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pierwotnie w umowie w przypadku zamówień na usługi lub dostawy albo, w przypadku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zamówień na roboty budowlane, jest mniejsza od 15% wartości zamówienia określonej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pierwotnie w umowie. </w:t>
      </w:r>
    </w:p>
    <w:p w14:paraId="5880593E" w14:textId="4D2AEA79" w:rsidR="003F6FDC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>Zamawiający przewiduje również możliwość dokonywania nieistotnych zmian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postanowień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zawartej umowy w stosunku do treści oferty, na podstawie której dokonano wyboru Wykonawcy. </w:t>
      </w:r>
    </w:p>
    <w:p w14:paraId="72E75BF5" w14:textId="77777777" w:rsidR="00F22D81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Zmiany umowy wprowadzane będą w formie aneksu podpisanego przez obie strony, a możliwość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ich wprowadzenia uzależniona jest od akceptacji przez Zamawiającego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Warunkiem ostatecznego wyboru oferty będzie podpisanie umowy z wybranym Oferentem na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realizację przedmiotu Zamówienia za wynagrodzenie ryczałtowe. </w:t>
      </w:r>
    </w:p>
    <w:p w14:paraId="14ED6366" w14:textId="77777777" w:rsidR="00A30B8E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zastrzega, że przewidziane w umowie kary umowne nie będą wyłączały możliwości dochodzenia przez Zamawiającego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odszkodowania uzupełniającego na zasadach ogólnych (kary umowne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2C59">
        <w:rPr>
          <w:rFonts w:ascii="Times New Roman" w:hAnsi="Times New Roman" w:cs="Times New Roman"/>
          <w:sz w:val="22"/>
          <w:szCs w:val="22"/>
        </w:rPr>
        <w:t>zaliczalne</w:t>
      </w:r>
      <w:proofErr w:type="spellEnd"/>
      <w:r w:rsidRPr="00792C59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27C90A1E" w14:textId="77777777" w:rsidR="00A30B8E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Warunkiem wystawienia przez Oferenta faktur (o ile nie dotyczą zaliczki) będą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podpisane przez Zamawiającego protokoły odbiorów „bez zastrzeżeń”. </w:t>
      </w:r>
    </w:p>
    <w:p w14:paraId="5614AC22" w14:textId="03BBC47B" w:rsidR="002C097F" w:rsidRPr="00792C59" w:rsidRDefault="003F6FDC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Zapłata będzie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następowała na podstawie faktur doręczonych Zamawiającemu, na rachunki bankowe widniejące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na tzw. „białej liście” (w przypadku podmiotów mających siedzibę w Polsce), pod rygorem prawa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wstrzymania zapłaty wynagrodzenia. Zamawiający przewiduje termin płatności faktury </w:t>
      </w:r>
      <w:r w:rsidR="009F3AC7">
        <w:rPr>
          <w:rFonts w:ascii="Times New Roman" w:hAnsi="Times New Roman" w:cs="Times New Roman"/>
          <w:sz w:val="22"/>
          <w:szCs w:val="22"/>
        </w:rPr>
        <w:t xml:space="preserve">do </w:t>
      </w:r>
      <w:r w:rsidRPr="00792C59">
        <w:rPr>
          <w:rFonts w:ascii="Times New Roman" w:hAnsi="Times New Roman" w:cs="Times New Roman"/>
          <w:sz w:val="22"/>
          <w:szCs w:val="22"/>
        </w:rPr>
        <w:t xml:space="preserve">30 dni od daty doręczenia danej faktury. Oferent będzie ponosił pełną odpowiedzialność za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 xml:space="preserve">niewykonanie </w:t>
      </w: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lub nienależyte wykonanie umowy. Oferent będzie ponosił odpowiedzialność za </w:t>
      </w:r>
      <w:r w:rsidR="00A84669" w:rsidRPr="00792C59">
        <w:rPr>
          <w:rFonts w:ascii="Times New Roman" w:hAnsi="Times New Roman" w:cs="Times New Roman"/>
          <w:sz w:val="22"/>
          <w:szCs w:val="22"/>
        </w:rPr>
        <w:t xml:space="preserve"> </w:t>
      </w:r>
      <w:r w:rsidRPr="00792C59">
        <w:rPr>
          <w:rFonts w:ascii="Times New Roman" w:hAnsi="Times New Roman" w:cs="Times New Roman"/>
          <w:sz w:val="22"/>
          <w:szCs w:val="22"/>
        </w:rPr>
        <w:t>zaniechania i działania podwykonawców i dostawców, jak za własne. Zamawiający zastrzega, że</w:t>
      </w:r>
      <w:r w:rsidR="005D080F" w:rsidRPr="00792C59">
        <w:rPr>
          <w:rFonts w:ascii="Times New Roman" w:hAnsi="Times New Roman" w:cs="Times New Roman"/>
          <w:sz w:val="22"/>
          <w:szCs w:val="22"/>
        </w:rPr>
        <w:t xml:space="preserve"> wprowadzone w umowie dla Oferenta kary umowne, które będą mogły być potrącane z  wynagrodzenia lub zabezpieczenia (o ile będzie ustanowione) Oferenta, na co Oferent wyrazi  zgodę. </w:t>
      </w:r>
    </w:p>
    <w:p w14:paraId="528FDE7D" w14:textId="041FE158" w:rsidR="006F3B2D" w:rsidRPr="00792C59" w:rsidRDefault="005D080F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Zamawiający przewiduje, że w umowie mogą zostać zawarte zapisy dotyczące złożenia  przez Oferenta zabezpieczenia, zgodnie z Rozdział VI ust. 2 Zapytania ofertowego. Zamawiający  przewiduje, że w umowie zostaną zawarte zapisy dotyczące udzielenia przez oferenta gwarancji na  wykonane prace i zrealizowane dostawy ( stanowiące przedmiot umowy), liczonej od daty  podpisania przez strony końcowego protokołu odbioru przedmiotu umowy z klauzulą „bez  zastrzeżeń”. Język umowy polski i prawo polskie. W przypadku sporządzania umowy w dwóch  wersjach językowych, jedną z wersji będzie wersja w języku polskim, w takiej sytuacji  obowiązującą jest wersja umowy w języku polskim. Właściwy do rozstrzygania sporów sąd  powszechny ze względu na siedzibę Zamawiającego. </w:t>
      </w:r>
    </w:p>
    <w:p w14:paraId="482ACA2F" w14:textId="77777777" w:rsidR="004F7B77" w:rsidRPr="00792C59" w:rsidRDefault="002C097F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sz w:val="22"/>
          <w:szCs w:val="22"/>
        </w:rPr>
      </w:pPr>
      <w:r w:rsidRPr="00792C59">
        <w:rPr>
          <w:rFonts w:ascii="Times New Roman" w:hAnsi="Times New Roman"/>
          <w:sz w:val="22"/>
          <w:szCs w:val="22"/>
        </w:rPr>
        <w:t xml:space="preserve">Wykonawca zobowiązuje się do </w:t>
      </w:r>
      <w:r w:rsidR="009A13AC" w:rsidRPr="00792C59">
        <w:rPr>
          <w:rFonts w:ascii="Times New Roman" w:hAnsi="Times New Roman"/>
          <w:sz w:val="22"/>
          <w:szCs w:val="22"/>
        </w:rPr>
        <w:t xml:space="preserve">przeprowadzenia instruktażu i szkolenia do pracowników z zakresu obsługi maszyny. </w:t>
      </w:r>
    </w:p>
    <w:p w14:paraId="5BD25F77" w14:textId="77777777" w:rsidR="004F7B77" w:rsidRPr="00792C59" w:rsidRDefault="005453B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  <w:r w:rsidRPr="00792C59">
        <w:rPr>
          <w:rFonts w:ascii="Times New Roman" w:hAnsi="Times New Roman"/>
          <w:bCs/>
          <w:sz w:val="22"/>
          <w:szCs w:val="22"/>
        </w:rPr>
        <w:t>W przypadku opóźnienia w realizacji zamówienia, Wykonawca zapłaci karę umowną w wysokości 0,2% wartości umowy za każdy rozpoczęty dzień opóźnienia.</w:t>
      </w:r>
    </w:p>
    <w:p w14:paraId="1D698EA4" w14:textId="0BE2012B" w:rsidR="001F12E7" w:rsidRDefault="005453B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  <w:r w:rsidRPr="00792C59">
        <w:rPr>
          <w:rFonts w:ascii="Times New Roman" w:hAnsi="Times New Roman"/>
          <w:bCs/>
          <w:sz w:val="22"/>
          <w:szCs w:val="22"/>
        </w:rPr>
        <w:t>Maksymalna wysokość kar umownych</w:t>
      </w:r>
      <w:r w:rsidR="00196D5A">
        <w:rPr>
          <w:rFonts w:ascii="Times New Roman" w:hAnsi="Times New Roman"/>
          <w:bCs/>
          <w:sz w:val="22"/>
          <w:szCs w:val="22"/>
        </w:rPr>
        <w:t xml:space="preserve"> z tytułu opóźnienia</w:t>
      </w:r>
      <w:r w:rsidRPr="00792C59">
        <w:rPr>
          <w:rFonts w:ascii="Times New Roman" w:hAnsi="Times New Roman"/>
          <w:bCs/>
          <w:sz w:val="22"/>
          <w:szCs w:val="22"/>
        </w:rPr>
        <w:t xml:space="preserve"> nie może przekroczyć 10 % wartości umowy</w:t>
      </w:r>
    </w:p>
    <w:p w14:paraId="200F4816" w14:textId="77777777" w:rsidR="006176F3" w:rsidRDefault="006176F3">
      <w:p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4AF0DB3" w14:textId="29398E27" w:rsidR="006176F3" w:rsidRPr="006176F3" w:rsidRDefault="006176F3">
      <w:pP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6176F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za odstąpienie od umowy  przez  którąkolwiek ze stron z przyczyn leżących po stronie Wykonawcy - w wysokości 30% wartości wynagrodzenia umownego brutto.</w:t>
      </w:r>
    </w:p>
    <w:p w14:paraId="39BAE7D6" w14:textId="77777777" w:rsidR="00196D5A" w:rsidRPr="00792C59" w:rsidRDefault="00196D5A" w:rsidP="004F7B77">
      <w:pPr>
        <w:pStyle w:val="Subitemnumbered"/>
        <w:suppressAutoHyphens/>
        <w:spacing w:before="240" w:line="276" w:lineRule="auto"/>
        <w:ind w:left="284" w:firstLine="0"/>
        <w:jc w:val="both"/>
        <w:rPr>
          <w:rFonts w:ascii="Times New Roman" w:hAnsi="Times New Roman"/>
          <w:bCs/>
          <w:sz w:val="22"/>
          <w:szCs w:val="22"/>
        </w:rPr>
      </w:pPr>
    </w:p>
    <w:p w14:paraId="53C39E18" w14:textId="70C40AE5" w:rsidR="009A13AC" w:rsidRPr="00792C59" w:rsidRDefault="009A13AC" w:rsidP="005453BA">
      <w:pPr>
        <w:pStyle w:val="Subitemnumbered"/>
        <w:suppressAutoHyphens/>
        <w:spacing w:before="240" w:line="276" w:lineRule="auto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</w:p>
    <w:p w14:paraId="51A87F01" w14:textId="77777777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 xml:space="preserve">XV. Informacje dodatkowe </w:t>
      </w:r>
    </w:p>
    <w:p w14:paraId="3F022046" w14:textId="364BC77B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1. Zamawiający zastrzega sobie możliwość zmiany lub uzupełnienia treści Zapytania ofertowego  przed upływem terminu składania ofert. Informacja o wprowadzeniu zmiany lub uzupełnieniu  treści zapytania ofertowego zostanie opublikowana w miejscu publikacji zapytania. </w:t>
      </w:r>
    </w:p>
    <w:p w14:paraId="4F9D0056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2. Złożona w postępowaniu oferta staje się własnością Zamawiającego. </w:t>
      </w:r>
    </w:p>
    <w:p w14:paraId="5522B417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3. Oferent poniesie wszelkie koszty związane z przygotowaniem i złożeniem oferty. </w:t>
      </w:r>
    </w:p>
    <w:p w14:paraId="2F63AFD2" w14:textId="7777777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4. Zamawiający zastrzega, że: </w:t>
      </w:r>
    </w:p>
    <w:p w14:paraId="6C1CBCAD" w14:textId="2309165A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a. bez podania przyczyn ma prawo nie dokonać wyboru żadnej oferty, odstąpić w każdym  czasie od przeprowadzenia postępowania, </w:t>
      </w:r>
    </w:p>
    <w:p w14:paraId="1AB710C0" w14:textId="2EAB2FBF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b. bez podania przyczyny ani uprzedniego poinformowania Oferentów ma prawo unieważnić postępowanie, </w:t>
      </w:r>
    </w:p>
    <w:p w14:paraId="3490863F" w14:textId="35ECF920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c. bez podania przyczyn ma prawo zmienić lub uzupełnić dokumenty wchodzące w skład  Zapytania ofertowego, które staną się jego integralną częścią; </w:t>
      </w:r>
    </w:p>
    <w:p w14:paraId="5F70BB82" w14:textId="460980C6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d. może przedłużyć termin składania ofert,  przy czym z powyższych tytułów nie przysługują Oferentowi w stosunku do Zamawiającego żadne roszczenia. </w:t>
      </w:r>
    </w:p>
    <w:p w14:paraId="74148E48" w14:textId="759E0DC8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lastRenderedPageBreak/>
        <w:t xml:space="preserve">5. Zamawiający nie przewiduje procedury odwoławczej. Z tytułu odrzucenia oferty, Oferentom nie przysługują żadne roszczenia przeciw Zamawiającemu. </w:t>
      </w:r>
    </w:p>
    <w:p w14:paraId="6B7BAA79" w14:textId="009AB041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6. Zamawiający nie odpowiada i nie może być pociągany do odpowiedzialności za jakiekolwiek  koszty czy wydatki poniesione przez Oferentów w związku z przygotowaniem i dostarczeniem  oferty. </w:t>
      </w:r>
    </w:p>
    <w:p w14:paraId="077032EA" w14:textId="0247E690" w:rsidR="00914E0A" w:rsidRPr="00792C59" w:rsidRDefault="00914E0A" w:rsidP="0015362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2C59">
        <w:rPr>
          <w:rFonts w:ascii="Times New Roman" w:hAnsi="Times New Roman" w:cs="Times New Roman"/>
          <w:b/>
          <w:bCs/>
          <w:sz w:val="22"/>
          <w:szCs w:val="22"/>
        </w:rPr>
        <w:t>XVI. Załączniki</w:t>
      </w:r>
    </w:p>
    <w:p w14:paraId="69C3DD25" w14:textId="33CF0C8F" w:rsidR="00A84669" w:rsidRPr="00792C59" w:rsidRDefault="005559BD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formularz ofertowy </w:t>
      </w:r>
    </w:p>
    <w:p w14:paraId="0C3E5E74" w14:textId="21FA10D0" w:rsidR="00D505D0" w:rsidRPr="00792C59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 braku powiązań osobowych lub kapitałowych pomiędzy Wykonawcą, a Zamawiającym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2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28964309" w14:textId="77777777" w:rsidR="00D505D0" w:rsidRPr="00792C59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od wykonawcy w zakresie wypełnienia obowiązków informacyjnych przewidzianych w art. 13 lub art. 14 RODO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3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ofertowego.</w:t>
      </w:r>
    </w:p>
    <w:p w14:paraId="38821791" w14:textId="3991C744" w:rsidR="00D505D0" w:rsidRDefault="00D505D0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C59">
        <w:rPr>
          <w:rFonts w:ascii="Times New Roman" w:hAnsi="Times New Roman" w:cs="Times New Roman"/>
          <w:sz w:val="22"/>
          <w:szCs w:val="22"/>
        </w:rPr>
        <w:t xml:space="preserve">Oświadczenie wykonawcy o spełnianiu warunków udziału w postępowaniu stanowiące </w:t>
      </w:r>
      <w:r w:rsidRPr="00792C59">
        <w:rPr>
          <w:rFonts w:ascii="Times New Roman" w:hAnsi="Times New Roman" w:cs="Times New Roman"/>
          <w:b/>
          <w:sz w:val="22"/>
          <w:szCs w:val="22"/>
        </w:rPr>
        <w:t>Załącznik nr 4</w:t>
      </w:r>
      <w:r w:rsidRPr="00792C59">
        <w:rPr>
          <w:rFonts w:ascii="Times New Roman" w:hAnsi="Times New Roman" w:cs="Times New Roman"/>
          <w:sz w:val="22"/>
          <w:szCs w:val="22"/>
        </w:rPr>
        <w:t xml:space="preserve"> do zapytania ofertowego</w:t>
      </w:r>
    </w:p>
    <w:p w14:paraId="74501919" w14:textId="2AEB4C5C" w:rsidR="00A95B21" w:rsidRDefault="00A95B21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Oświadczenie wykonawcy o akceptacji wzoru umowy </w:t>
      </w:r>
      <w:r w:rsidR="00A76618">
        <w:rPr>
          <w:rFonts w:ascii="Times New Roman" w:hAnsi="Times New Roman" w:cs="Times New Roman"/>
          <w:sz w:val="22"/>
          <w:szCs w:val="22"/>
        </w:rPr>
        <w:t xml:space="preserve">– </w:t>
      </w:r>
      <w:r w:rsidR="00A76618" w:rsidRPr="00A76618">
        <w:rPr>
          <w:rFonts w:ascii="Times New Roman" w:hAnsi="Times New Roman" w:cs="Times New Roman"/>
          <w:b/>
          <w:bCs/>
          <w:sz w:val="22"/>
          <w:szCs w:val="22"/>
        </w:rPr>
        <w:t>Załącznik nr 5</w:t>
      </w:r>
    </w:p>
    <w:p w14:paraId="5BF07B4C" w14:textId="4B069EA9" w:rsidR="00DF0D7A" w:rsidRDefault="00DF0D7A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Wzór umowy z wykonawcą – załącznik nr 6 </w:t>
      </w:r>
    </w:p>
    <w:p w14:paraId="352D62FB" w14:textId="7E5A44C7" w:rsidR="002A58C5" w:rsidRPr="00A76618" w:rsidRDefault="002A58C5" w:rsidP="00D505D0">
      <w:pPr>
        <w:pStyle w:val="Akapitzlist"/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Rysunek techniczny  - załącznik nr 7 </w:t>
      </w:r>
    </w:p>
    <w:p w14:paraId="591A5745" w14:textId="71CEFAE7" w:rsidR="00914E0A" w:rsidRPr="00792C59" w:rsidRDefault="00914E0A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419EDF" w14:textId="4A5DFC4D" w:rsidR="00F9009C" w:rsidRPr="00792C59" w:rsidRDefault="00F9009C" w:rsidP="00153628">
      <w:pPr>
        <w:jc w:val="both"/>
        <w:divId w:val="1118835343"/>
        <w:rPr>
          <w:rFonts w:ascii="Times New Roman" w:eastAsia="Times New Roman" w:hAnsi="Times New Roman" w:cs="Times New Roman"/>
          <w:color w:val="500050"/>
          <w:sz w:val="22"/>
          <w:szCs w:val="22"/>
        </w:rPr>
      </w:pPr>
    </w:p>
    <w:p w14:paraId="0479D570" w14:textId="2393E03D" w:rsidR="00F9009C" w:rsidRPr="00792C59" w:rsidRDefault="00F9009C" w:rsidP="00153628">
      <w:pPr>
        <w:jc w:val="both"/>
        <w:divId w:val="2049913276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D70AD8" w14:textId="77777777" w:rsidR="00F9009C" w:rsidRPr="00792C59" w:rsidRDefault="00F9009C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5A29DC" w14:textId="77777777" w:rsidR="004A19A4" w:rsidRPr="00792C59" w:rsidRDefault="004A19A4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A29B16" w14:textId="77777777" w:rsidR="000E37C3" w:rsidRPr="00792C59" w:rsidRDefault="000E37C3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2FE8E4" w14:textId="7B43EB73" w:rsidR="00270204" w:rsidRPr="00792C59" w:rsidRDefault="00270204" w:rsidP="0015362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70204" w:rsidRPr="0079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0DD"/>
    <w:multiLevelType w:val="hybridMultilevel"/>
    <w:tmpl w:val="E9B0AB18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32F"/>
    <w:multiLevelType w:val="hybridMultilevel"/>
    <w:tmpl w:val="BF9C5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69E1"/>
    <w:multiLevelType w:val="multilevel"/>
    <w:tmpl w:val="C9FA3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65" w:hanging="360"/>
      </w:pPr>
      <w:rPr>
        <w:rFonts w:hint="default"/>
        <w:b/>
        <w:spacing w:val="-6"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Calibri Light" w:hint="default"/>
        <w:spacing w:val="-6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Calibri Light" w:hint="default"/>
        <w:spacing w:val="-6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Calibri Light" w:hint="default"/>
        <w:spacing w:val="-6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Calibri Light" w:hint="default"/>
        <w:spacing w:val="-6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Calibri Light" w:hint="default"/>
        <w:spacing w:val="-6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Calibri Light" w:hint="default"/>
        <w:spacing w:val="-6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Calibri Light" w:hint="default"/>
        <w:spacing w:val="-6"/>
        <w:sz w:val="22"/>
        <w:szCs w:val="22"/>
      </w:rPr>
    </w:lvl>
  </w:abstractNum>
  <w:abstractNum w:abstractNumId="3" w15:restartNumberingAfterBreak="0">
    <w:nsid w:val="15DC6025"/>
    <w:multiLevelType w:val="hybridMultilevel"/>
    <w:tmpl w:val="879832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953B5B"/>
    <w:multiLevelType w:val="hybridMultilevel"/>
    <w:tmpl w:val="DC3EED42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A293B"/>
    <w:multiLevelType w:val="hybridMultilevel"/>
    <w:tmpl w:val="39B418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25F4"/>
    <w:multiLevelType w:val="hybridMultilevel"/>
    <w:tmpl w:val="E34EA8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84086"/>
    <w:multiLevelType w:val="hybridMultilevel"/>
    <w:tmpl w:val="A3B00332"/>
    <w:lvl w:ilvl="0" w:tplc="D442A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726759"/>
    <w:multiLevelType w:val="hybridMultilevel"/>
    <w:tmpl w:val="2308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11A7B"/>
    <w:multiLevelType w:val="hybridMultilevel"/>
    <w:tmpl w:val="5F36F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FD3"/>
    <w:multiLevelType w:val="hybridMultilevel"/>
    <w:tmpl w:val="AC62B164"/>
    <w:lvl w:ilvl="0" w:tplc="7B4C752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853B0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2267A"/>
    <w:multiLevelType w:val="hybridMultilevel"/>
    <w:tmpl w:val="95C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42EC6"/>
    <w:multiLevelType w:val="hybridMultilevel"/>
    <w:tmpl w:val="263C5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18535">
    <w:abstractNumId w:val="13"/>
  </w:num>
  <w:num w:numId="2" w16cid:durableId="2040355109">
    <w:abstractNumId w:val="6"/>
  </w:num>
  <w:num w:numId="3" w16cid:durableId="1226379529">
    <w:abstractNumId w:val="10"/>
  </w:num>
  <w:num w:numId="4" w16cid:durableId="142165652">
    <w:abstractNumId w:val="9"/>
  </w:num>
  <w:num w:numId="5" w16cid:durableId="974065898">
    <w:abstractNumId w:val="15"/>
  </w:num>
  <w:num w:numId="6" w16cid:durableId="810754209">
    <w:abstractNumId w:val="7"/>
  </w:num>
  <w:num w:numId="7" w16cid:durableId="904337941">
    <w:abstractNumId w:val="11"/>
  </w:num>
  <w:num w:numId="8" w16cid:durableId="1413164864">
    <w:abstractNumId w:val="8"/>
  </w:num>
  <w:num w:numId="9" w16cid:durableId="952829123">
    <w:abstractNumId w:val="4"/>
  </w:num>
  <w:num w:numId="10" w16cid:durableId="1273437980">
    <w:abstractNumId w:val="14"/>
  </w:num>
  <w:num w:numId="11" w16cid:durableId="1014070587">
    <w:abstractNumId w:val="0"/>
  </w:num>
  <w:num w:numId="12" w16cid:durableId="214397612">
    <w:abstractNumId w:val="2"/>
  </w:num>
  <w:num w:numId="13" w16cid:durableId="460656016">
    <w:abstractNumId w:val="1"/>
  </w:num>
  <w:num w:numId="14" w16cid:durableId="169105674">
    <w:abstractNumId w:val="3"/>
  </w:num>
  <w:num w:numId="15" w16cid:durableId="693043212">
    <w:abstractNumId w:val="12"/>
  </w:num>
  <w:num w:numId="16" w16cid:durableId="1445341292">
    <w:abstractNumId w:val="5"/>
  </w:num>
  <w:num w:numId="17" w16cid:durableId="717365199">
    <w:abstractNumId w:val="16"/>
  </w:num>
  <w:num w:numId="18" w16cid:durableId="99037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F1"/>
    <w:rsid w:val="00006859"/>
    <w:rsid w:val="00035AA0"/>
    <w:rsid w:val="00060030"/>
    <w:rsid w:val="000915FC"/>
    <w:rsid w:val="000A1964"/>
    <w:rsid w:val="000C3B46"/>
    <w:rsid w:val="000E1E32"/>
    <w:rsid w:val="000E37C3"/>
    <w:rsid w:val="000F3E92"/>
    <w:rsid w:val="00113141"/>
    <w:rsid w:val="00121934"/>
    <w:rsid w:val="00121B07"/>
    <w:rsid w:val="0013205E"/>
    <w:rsid w:val="001324B5"/>
    <w:rsid w:val="001373CF"/>
    <w:rsid w:val="00150DF9"/>
    <w:rsid w:val="00153628"/>
    <w:rsid w:val="0016601A"/>
    <w:rsid w:val="001743CE"/>
    <w:rsid w:val="0019206F"/>
    <w:rsid w:val="00196D5A"/>
    <w:rsid w:val="0019736F"/>
    <w:rsid w:val="00197D8F"/>
    <w:rsid w:val="001A674E"/>
    <w:rsid w:val="001B0A71"/>
    <w:rsid w:val="001F12E7"/>
    <w:rsid w:val="00203170"/>
    <w:rsid w:val="00227041"/>
    <w:rsid w:val="002347A6"/>
    <w:rsid w:val="0027000D"/>
    <w:rsid w:val="00270204"/>
    <w:rsid w:val="002876F5"/>
    <w:rsid w:val="002A50CE"/>
    <w:rsid w:val="002A58C5"/>
    <w:rsid w:val="002B4C1E"/>
    <w:rsid w:val="002B69D8"/>
    <w:rsid w:val="002C097F"/>
    <w:rsid w:val="002F0DEE"/>
    <w:rsid w:val="002F48D9"/>
    <w:rsid w:val="003145E8"/>
    <w:rsid w:val="00317CAB"/>
    <w:rsid w:val="00337046"/>
    <w:rsid w:val="003417E6"/>
    <w:rsid w:val="003518A5"/>
    <w:rsid w:val="003832B7"/>
    <w:rsid w:val="00394DF5"/>
    <w:rsid w:val="00397E81"/>
    <w:rsid w:val="003A05A1"/>
    <w:rsid w:val="003F4751"/>
    <w:rsid w:val="003F6FDC"/>
    <w:rsid w:val="00402A42"/>
    <w:rsid w:val="00416A83"/>
    <w:rsid w:val="00422D10"/>
    <w:rsid w:val="00451CBC"/>
    <w:rsid w:val="00453EB6"/>
    <w:rsid w:val="00470B79"/>
    <w:rsid w:val="004A19A4"/>
    <w:rsid w:val="004B7D16"/>
    <w:rsid w:val="004C5DD1"/>
    <w:rsid w:val="004C6FDB"/>
    <w:rsid w:val="004D7DCB"/>
    <w:rsid w:val="004E6E64"/>
    <w:rsid w:val="004F1375"/>
    <w:rsid w:val="004F5FCE"/>
    <w:rsid w:val="004F7B77"/>
    <w:rsid w:val="005317E9"/>
    <w:rsid w:val="005413F1"/>
    <w:rsid w:val="00542604"/>
    <w:rsid w:val="005453BA"/>
    <w:rsid w:val="005559BD"/>
    <w:rsid w:val="00565A4B"/>
    <w:rsid w:val="00582137"/>
    <w:rsid w:val="00591F7B"/>
    <w:rsid w:val="00593F96"/>
    <w:rsid w:val="005C0AD9"/>
    <w:rsid w:val="005C403F"/>
    <w:rsid w:val="005C5337"/>
    <w:rsid w:val="005D080F"/>
    <w:rsid w:val="00600AFE"/>
    <w:rsid w:val="00617574"/>
    <w:rsid w:val="006176F3"/>
    <w:rsid w:val="00650BA3"/>
    <w:rsid w:val="00654618"/>
    <w:rsid w:val="006619D7"/>
    <w:rsid w:val="00665A69"/>
    <w:rsid w:val="006B13A5"/>
    <w:rsid w:val="006C3A73"/>
    <w:rsid w:val="006C47C4"/>
    <w:rsid w:val="006E04B6"/>
    <w:rsid w:val="006E4ADB"/>
    <w:rsid w:val="006E62C3"/>
    <w:rsid w:val="006F24D7"/>
    <w:rsid w:val="006F3B2D"/>
    <w:rsid w:val="00716EC4"/>
    <w:rsid w:val="007233F9"/>
    <w:rsid w:val="0075593F"/>
    <w:rsid w:val="00776073"/>
    <w:rsid w:val="00792C59"/>
    <w:rsid w:val="007A2562"/>
    <w:rsid w:val="007A572A"/>
    <w:rsid w:val="007B13BD"/>
    <w:rsid w:val="007B6AA2"/>
    <w:rsid w:val="007C2C2A"/>
    <w:rsid w:val="007C7EF1"/>
    <w:rsid w:val="007D3204"/>
    <w:rsid w:val="007E4288"/>
    <w:rsid w:val="007F3772"/>
    <w:rsid w:val="0080517B"/>
    <w:rsid w:val="00811FAB"/>
    <w:rsid w:val="00822771"/>
    <w:rsid w:val="00823529"/>
    <w:rsid w:val="0088729D"/>
    <w:rsid w:val="00894267"/>
    <w:rsid w:val="00895531"/>
    <w:rsid w:val="008A5952"/>
    <w:rsid w:val="008F25E3"/>
    <w:rsid w:val="00914E0A"/>
    <w:rsid w:val="00916857"/>
    <w:rsid w:val="009300A7"/>
    <w:rsid w:val="00942A19"/>
    <w:rsid w:val="00943586"/>
    <w:rsid w:val="00946D73"/>
    <w:rsid w:val="0095746D"/>
    <w:rsid w:val="009712BF"/>
    <w:rsid w:val="0097167D"/>
    <w:rsid w:val="009826FC"/>
    <w:rsid w:val="00997572"/>
    <w:rsid w:val="009A13AC"/>
    <w:rsid w:val="009B2241"/>
    <w:rsid w:val="009F3AC7"/>
    <w:rsid w:val="00A16E9D"/>
    <w:rsid w:val="00A30B8E"/>
    <w:rsid w:val="00A41159"/>
    <w:rsid w:val="00A73396"/>
    <w:rsid w:val="00A76618"/>
    <w:rsid w:val="00A81DA6"/>
    <w:rsid w:val="00A84669"/>
    <w:rsid w:val="00A86B35"/>
    <w:rsid w:val="00A95B21"/>
    <w:rsid w:val="00AB46C5"/>
    <w:rsid w:val="00AE44E8"/>
    <w:rsid w:val="00AF2DBA"/>
    <w:rsid w:val="00B00BE9"/>
    <w:rsid w:val="00B05B54"/>
    <w:rsid w:val="00B117C2"/>
    <w:rsid w:val="00B162D0"/>
    <w:rsid w:val="00B7550C"/>
    <w:rsid w:val="00B83C0B"/>
    <w:rsid w:val="00B84B7E"/>
    <w:rsid w:val="00B84D1A"/>
    <w:rsid w:val="00BA391B"/>
    <w:rsid w:val="00BD0D15"/>
    <w:rsid w:val="00BD2433"/>
    <w:rsid w:val="00BE0EA7"/>
    <w:rsid w:val="00BE65AB"/>
    <w:rsid w:val="00BF15FC"/>
    <w:rsid w:val="00BF411D"/>
    <w:rsid w:val="00C12A75"/>
    <w:rsid w:val="00C21E69"/>
    <w:rsid w:val="00C44028"/>
    <w:rsid w:val="00C45622"/>
    <w:rsid w:val="00C4648C"/>
    <w:rsid w:val="00C46E98"/>
    <w:rsid w:val="00C64C46"/>
    <w:rsid w:val="00C85F36"/>
    <w:rsid w:val="00CB565D"/>
    <w:rsid w:val="00CD2424"/>
    <w:rsid w:val="00CF05FE"/>
    <w:rsid w:val="00CF0F3F"/>
    <w:rsid w:val="00CF2BCA"/>
    <w:rsid w:val="00D243CC"/>
    <w:rsid w:val="00D317FF"/>
    <w:rsid w:val="00D3727A"/>
    <w:rsid w:val="00D426A7"/>
    <w:rsid w:val="00D505D0"/>
    <w:rsid w:val="00D5257A"/>
    <w:rsid w:val="00D64D83"/>
    <w:rsid w:val="00D654D2"/>
    <w:rsid w:val="00D860E2"/>
    <w:rsid w:val="00DB0397"/>
    <w:rsid w:val="00DC031C"/>
    <w:rsid w:val="00DC5359"/>
    <w:rsid w:val="00DF0D7A"/>
    <w:rsid w:val="00DF3F74"/>
    <w:rsid w:val="00DF57C2"/>
    <w:rsid w:val="00E00C0C"/>
    <w:rsid w:val="00E206F1"/>
    <w:rsid w:val="00E222CA"/>
    <w:rsid w:val="00E64791"/>
    <w:rsid w:val="00EA4BF9"/>
    <w:rsid w:val="00EA55A0"/>
    <w:rsid w:val="00EC5FCA"/>
    <w:rsid w:val="00ED6CE8"/>
    <w:rsid w:val="00F14DE7"/>
    <w:rsid w:val="00F22D81"/>
    <w:rsid w:val="00F2603B"/>
    <w:rsid w:val="00F42D07"/>
    <w:rsid w:val="00F52BDF"/>
    <w:rsid w:val="00F5373A"/>
    <w:rsid w:val="00F9009C"/>
    <w:rsid w:val="00F95893"/>
    <w:rsid w:val="00FA053A"/>
    <w:rsid w:val="00FA3397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2615"/>
  <w15:chartTrackingRefBased/>
  <w15:docId w15:val="{D451A6B9-27BA-6940-84DC-43D370E3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EF1"/>
    <w:rPr>
      <w:i/>
      <w:iCs/>
      <w:color w:val="404040" w:themeColor="text1" w:themeTint="BF"/>
    </w:rPr>
  </w:style>
  <w:style w:type="paragraph" w:styleId="Akapitzlist">
    <w:name w:val="List Paragraph"/>
    <w:aliases w:val="List Paragraph,L1,Numerowanie,Akapit z listą5,T_SZ_List Paragraph,normalny tekst,Akapit z listą BS,Obiekt,List Paragraph1,Akapit z listą4,Podsis rysunku,BulletC,Wyliczanie,Akapit z listą31,Bullets,Wypunktowanie,maz_wyliczenie"/>
    <w:basedOn w:val="Normalny"/>
    <w:link w:val="AkapitzlistZnak"/>
    <w:uiPriority w:val="34"/>
    <w:qFormat/>
    <w:rsid w:val="007C7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E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18A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Bezodstpw">
    <w:name w:val="No Spacing"/>
    <w:uiPriority w:val="1"/>
    <w:qFormat/>
    <w:rsid w:val="003518A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srodekgruby">
    <w:name w:val="srodek gruby"/>
    <w:basedOn w:val="Normalny"/>
    <w:rsid w:val="00A86B35"/>
    <w:pPr>
      <w:spacing w:after="280" w:line="240" w:lineRule="auto"/>
    </w:pPr>
    <w:rPr>
      <w:rFonts w:ascii="Times New Roman" w:eastAsia="Times New Roman" w:hAnsi="Times New Roman" w:cs="Times New Roman"/>
      <w:color w:val="00000A"/>
      <w:kern w:val="0"/>
      <w14:ligatures w14:val="none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716EC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/>
      <w14:ligatures w14:val="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716EC4"/>
    <w:rPr>
      <w:rFonts w:ascii="Calibri" w:eastAsia="Calibri" w:hAnsi="Calibri" w:cs="Times New Roman"/>
      <w:kern w:val="0"/>
      <w:sz w:val="22"/>
      <w:szCs w:val="22"/>
      <w:lang w:val="x-none" w:eastAsia="en-US"/>
      <w14:ligatures w14:val="none"/>
    </w:rPr>
  </w:style>
  <w:style w:type="character" w:customStyle="1" w:styleId="AkapitzlistZnak">
    <w:name w:val="Akapit z listą Znak"/>
    <w:aliases w:val="List Paragraph Znak,L1 Znak,Numerowanie Znak,Akapit z listą5 Znak,T_SZ_List Paragraph Znak,normalny tekst Znak,Akapit z listą BS Znak,Obiekt Znak,List Paragraph1 Znak,Akapit z listą4 Znak,Podsis rysunku Znak,BulletC Znak,Bullets Znak"/>
    <w:link w:val="Akapitzlist"/>
    <w:uiPriority w:val="34"/>
    <w:qFormat/>
    <w:locked/>
    <w:rsid w:val="00CF0F3F"/>
  </w:style>
  <w:style w:type="paragraph" w:customStyle="1" w:styleId="Zwykatabela31">
    <w:name w:val="Zwykła tabela 31"/>
    <w:basedOn w:val="Normalny"/>
    <w:link w:val="Zwykatabela3Znak"/>
    <w:uiPriority w:val="99"/>
    <w:qFormat/>
    <w:rsid w:val="001A674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customStyle="1" w:styleId="Zwykatabela3Znak">
    <w:name w:val="Zwykła tabela 3 Znak"/>
    <w:link w:val="Zwykatabela31"/>
    <w:uiPriority w:val="99"/>
    <w:locked/>
    <w:rsid w:val="001A674E"/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Subitemnumbered">
    <w:name w:val="Subitem numbered"/>
    <w:basedOn w:val="Normalny"/>
    <w:rsid w:val="004F5FCE"/>
    <w:pPr>
      <w:spacing w:after="0" w:line="360" w:lineRule="auto"/>
      <w:ind w:left="567" w:hanging="283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5161</Words>
  <Characters>30972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Cantona</dc:creator>
  <cp:keywords/>
  <dc:description/>
  <cp:lastModifiedBy>Michał Komorek</cp:lastModifiedBy>
  <cp:revision>99</cp:revision>
  <dcterms:created xsi:type="dcterms:W3CDTF">2025-04-12T17:05:00Z</dcterms:created>
  <dcterms:modified xsi:type="dcterms:W3CDTF">2025-04-17T16:39:00Z</dcterms:modified>
</cp:coreProperties>
</file>