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01FD" w14:textId="77777777" w:rsidR="00B028AF" w:rsidRDefault="00053DDB">
      <w:pPr>
        <w:pStyle w:val="Nagwek1"/>
        <w:ind w:firstLine="708"/>
        <w:jc w:val="center"/>
        <w:rPr>
          <w:b/>
          <w:sz w:val="36"/>
        </w:rPr>
      </w:pPr>
      <w:r>
        <w:rPr>
          <w:b/>
          <w:sz w:val="36"/>
        </w:rPr>
        <w:t xml:space="preserve"> Zapytanie ofertowe</w:t>
      </w:r>
    </w:p>
    <w:p w14:paraId="10DF1D02" w14:textId="77777777" w:rsidR="00B028AF" w:rsidRDefault="00B028AF">
      <w:pPr>
        <w:jc w:val="both"/>
      </w:pPr>
    </w:p>
    <w:p w14:paraId="5A687DE3" w14:textId="77777777" w:rsidR="00B028AF" w:rsidRDefault="00053DDB">
      <w:p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Świadczenie usług badawczo-analitycznych - opracowanie komponentów oraz sondy dla </w:t>
      </w:r>
      <w:r>
        <w:rPr>
          <w:rFonts w:ascii="Arial" w:hAnsi="Arial"/>
          <w:b/>
          <w:bCs/>
          <w:sz w:val="20"/>
        </w:rPr>
        <w:t>Inteligentnego Monitoringu Infrastruktury Kolejowej</w:t>
      </w:r>
      <w:r>
        <w:rPr>
          <w:rFonts w:ascii="Arial" w:hAnsi="Arial"/>
          <w:sz w:val="20"/>
        </w:rPr>
        <w:t xml:space="preserve"> w ramach projektu </w:t>
      </w:r>
      <w:r>
        <w:rPr>
          <w:rFonts w:ascii="Arial" w:hAnsi="Arial"/>
          <w:b/>
          <w:sz w:val="20"/>
        </w:rPr>
        <w:t>„</w:t>
      </w:r>
      <w:r>
        <w:rPr>
          <w:rFonts w:ascii="Arial" w:hAnsi="Arial"/>
          <w:b/>
          <w:bCs/>
          <w:sz w:val="20"/>
        </w:rPr>
        <w:t>Inteligentnego Monitoringu Infrastruktury Kolejowej</w:t>
      </w:r>
      <w:r>
        <w:rPr>
          <w:rFonts w:ascii="Arial" w:hAnsi="Arial"/>
          <w:b/>
          <w:sz w:val="20"/>
        </w:rPr>
        <w:t>"</w:t>
      </w:r>
      <w:r>
        <w:rPr>
          <w:rFonts w:ascii="Arial" w:hAnsi="Arial"/>
          <w:sz w:val="20"/>
        </w:rPr>
        <w:t xml:space="preserve"> planowanego do realizacji ze środków Programu Operacyjnego Inteligentny Rozwój na lata 2014-2020. Działanie 1.1.1 Badania przemysłowe i prace rozwojowe realizowane przez przedsiębiorstwa.</w:t>
      </w:r>
    </w:p>
    <w:p w14:paraId="75B25516" w14:textId="77777777" w:rsidR="00B028AF" w:rsidRDefault="00B028AF">
      <w:pPr>
        <w:jc w:val="both"/>
      </w:pPr>
    </w:p>
    <w:p w14:paraId="55773536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Zamawiający</w:t>
      </w:r>
    </w:p>
    <w:p w14:paraId="59413B26" w14:textId="77777777" w:rsidR="00B028AF" w:rsidRDefault="00B028AF"/>
    <w:p w14:paraId="3686F52D" w14:textId="77777777" w:rsidR="00B028AF" w:rsidRDefault="00053DDB">
      <w:pPr>
        <w:pStyle w:val="Akapitzlist"/>
        <w:jc w:val="both"/>
        <w:rPr>
          <w:b/>
          <w:sz w:val="24"/>
        </w:rPr>
      </w:pPr>
      <w:r>
        <w:rPr>
          <w:b/>
          <w:sz w:val="24"/>
        </w:rPr>
        <w:t>PNUIK Kraków Sp. z o.o.</w:t>
      </w:r>
    </w:p>
    <w:p w14:paraId="7278870D" w14:textId="77777777" w:rsidR="00B028AF" w:rsidRDefault="00053DDB">
      <w:pPr>
        <w:pStyle w:val="Akapitzlist"/>
        <w:jc w:val="both"/>
        <w:rPr>
          <w:sz w:val="24"/>
        </w:rPr>
      </w:pPr>
      <w:r>
        <w:rPr>
          <w:sz w:val="24"/>
        </w:rPr>
        <w:t>ul. Prokocimska 4</w:t>
      </w:r>
    </w:p>
    <w:p w14:paraId="14E1F769" w14:textId="77777777" w:rsidR="00B028AF" w:rsidRDefault="00053DDB">
      <w:pPr>
        <w:pStyle w:val="Akapitzlist"/>
        <w:jc w:val="both"/>
        <w:rPr>
          <w:sz w:val="24"/>
        </w:rPr>
      </w:pPr>
      <w:r>
        <w:rPr>
          <w:sz w:val="24"/>
        </w:rPr>
        <w:t>30-556 Kraków</w:t>
      </w:r>
    </w:p>
    <w:p w14:paraId="3BDD2A05" w14:textId="77777777" w:rsidR="00B028AF" w:rsidRDefault="00B028AF">
      <w:pPr>
        <w:pStyle w:val="Akapitzlist"/>
        <w:jc w:val="both"/>
        <w:rPr>
          <w:sz w:val="24"/>
        </w:rPr>
      </w:pPr>
    </w:p>
    <w:p w14:paraId="2EA1E878" w14:textId="77777777" w:rsidR="00B028AF" w:rsidRDefault="00053DDB">
      <w:pPr>
        <w:pStyle w:val="Akapitzlist"/>
        <w:jc w:val="both"/>
        <w:rPr>
          <w:sz w:val="24"/>
          <w:u w:val="single"/>
        </w:rPr>
      </w:pPr>
      <w:r>
        <w:rPr>
          <w:sz w:val="24"/>
          <w:u w:val="single"/>
        </w:rPr>
        <w:t>Dane rejestrowe:</w:t>
      </w:r>
    </w:p>
    <w:p w14:paraId="14601797" w14:textId="77777777" w:rsidR="00B028AF" w:rsidRDefault="00053DDB">
      <w:pPr>
        <w:pStyle w:val="Akapitzlist"/>
        <w:rPr>
          <w:sz w:val="24"/>
        </w:rPr>
      </w:pPr>
      <w:r>
        <w:rPr>
          <w:sz w:val="24"/>
        </w:rPr>
        <w:t>Numer KRS: 0000041818</w:t>
      </w:r>
      <w:r>
        <w:rPr>
          <w:sz w:val="24"/>
        </w:rPr>
        <w:br/>
        <w:t>Sąd Rejonowy dla Krakowa – Śródmieścia w Krakowie, Wydział XI Gospodarczy Krajowego Rejestru Sądowego</w:t>
      </w:r>
      <w:r>
        <w:rPr>
          <w:sz w:val="24"/>
        </w:rPr>
        <w:br/>
        <w:t>NIP: 679-26-93-162</w:t>
      </w:r>
      <w:r>
        <w:rPr>
          <w:sz w:val="24"/>
        </w:rPr>
        <w:br/>
        <w:t>REGON: 356308570</w:t>
      </w:r>
    </w:p>
    <w:p w14:paraId="4575C715" w14:textId="77777777" w:rsidR="00B028AF" w:rsidRDefault="00B028AF">
      <w:pPr>
        <w:pStyle w:val="Akapitzlist"/>
        <w:rPr>
          <w:sz w:val="24"/>
        </w:rPr>
      </w:pPr>
    </w:p>
    <w:p w14:paraId="5263588E" w14:textId="77777777" w:rsidR="00B028AF" w:rsidRDefault="00B028AF"/>
    <w:p w14:paraId="484916F4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Przedmiot zamówienia</w:t>
      </w:r>
    </w:p>
    <w:p w14:paraId="3702608A" w14:textId="77777777" w:rsidR="00B028AF" w:rsidRDefault="00B028AF"/>
    <w:p w14:paraId="713E5610" w14:textId="77777777" w:rsidR="00B028AF" w:rsidRDefault="00053DDB">
      <w:pPr>
        <w:pStyle w:val="Akapitzlist"/>
        <w:numPr>
          <w:ilvl w:val="1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Opis ogólny</w:t>
      </w:r>
    </w:p>
    <w:p w14:paraId="7F788C09" w14:textId="77777777" w:rsidR="00B028AF" w:rsidRDefault="00053DDB" w:rsidP="00D51C4F">
      <w:pPr>
        <w:pStyle w:val="Akapitzlist"/>
        <w:jc w:val="both"/>
      </w:pPr>
      <w:r>
        <w:t>Przedmiotem zamówienia jest wykonanie usług badawczo-rozwojowych w zakresie badań</w:t>
      </w:r>
    </w:p>
    <w:p w14:paraId="4EA12895" w14:textId="77777777" w:rsidR="00B028AF" w:rsidRDefault="00053DDB" w:rsidP="00D51C4F">
      <w:pPr>
        <w:pStyle w:val="Akapitzlist"/>
        <w:jc w:val="both"/>
      </w:pPr>
      <w:r>
        <w:t>przemysłowych / prac rozwojowych oraz opracowanie i wytworzenie prototypów sprzętowych i programowych w określonych obszarach:</w:t>
      </w:r>
    </w:p>
    <w:p w14:paraId="46D555FA" w14:textId="77777777" w:rsidR="00B028AF" w:rsidRDefault="00B028AF" w:rsidP="005F2129">
      <w:pPr>
        <w:rPr>
          <w:b/>
        </w:rPr>
      </w:pPr>
    </w:p>
    <w:p w14:paraId="01504239" w14:textId="40F7A099" w:rsidR="00B028AF" w:rsidRDefault="009550C4">
      <w:pPr>
        <w:pStyle w:val="Akapitzlist"/>
        <w:jc w:val="both"/>
      </w:pPr>
      <w:r>
        <w:rPr>
          <w:b/>
        </w:rPr>
        <w:t xml:space="preserve">Obszar 1 – </w:t>
      </w:r>
      <w:r>
        <w:t>Przeprowadzenie prac badawczych w zakresie możliwości wykorzystania wybranych metod pomiarowych w urządzeniach przytorowych (np. układy sensoryczne, wizyjne, optyczne)</w:t>
      </w:r>
      <w:r w:rsidR="00053DDB">
        <w:tab/>
      </w:r>
      <w:r w:rsidR="00053DDB">
        <w:tab/>
      </w:r>
      <w:r w:rsidR="00053DDB">
        <w:tab/>
      </w:r>
      <w:r w:rsidR="00053DDB">
        <w:tab/>
      </w:r>
      <w:r w:rsidR="00053DDB">
        <w:tab/>
      </w:r>
      <w:r w:rsidR="00053DDB">
        <w:tab/>
      </w:r>
      <w:r w:rsidR="00053DDB">
        <w:tab/>
      </w:r>
    </w:p>
    <w:p w14:paraId="7F09357B" w14:textId="40992B2C" w:rsidR="00B028AF" w:rsidRDefault="00B028AF">
      <w:pPr>
        <w:pStyle w:val="Akapitzlist"/>
        <w:jc w:val="both"/>
        <w:rPr>
          <w:b/>
        </w:rPr>
      </w:pPr>
    </w:p>
    <w:p w14:paraId="3626BEC6" w14:textId="76D8DF2D" w:rsidR="009550C4" w:rsidRDefault="009550C4" w:rsidP="009550C4">
      <w:pPr>
        <w:pStyle w:val="Akapitzlist"/>
        <w:jc w:val="both"/>
      </w:pPr>
      <w:r>
        <w:rPr>
          <w:b/>
        </w:rPr>
        <w:t xml:space="preserve">Obszar 2 – </w:t>
      </w:r>
      <w:r>
        <w:t>Opracowanie metod przetwarzania i analizy danych oraz modeli sztucznej inteligencji (AI) dla systemu automatycznego monitorowania infrastruktury kolejowej na podstawie danych pomiarowych z czujników</w:t>
      </w:r>
    </w:p>
    <w:p w14:paraId="4F1A11B9" w14:textId="77777777" w:rsidR="009550C4" w:rsidRDefault="009550C4">
      <w:pPr>
        <w:pStyle w:val="Akapitzlist"/>
        <w:jc w:val="both"/>
        <w:rPr>
          <w:b/>
        </w:rPr>
      </w:pPr>
    </w:p>
    <w:p w14:paraId="1F55B968" w14:textId="77777777" w:rsidR="00B028AF" w:rsidRDefault="00053DDB">
      <w:pPr>
        <w:pStyle w:val="Akapitzlist"/>
        <w:jc w:val="both"/>
      </w:pPr>
      <w:r>
        <w:rPr>
          <w:b/>
        </w:rPr>
        <w:t xml:space="preserve">Obszar 3 – </w:t>
      </w:r>
      <w:r>
        <w:t>Opracowanie demonstratora przytorowego – prototypowego urządzenia elektronicznego do monitoringu</w:t>
      </w:r>
      <w:r>
        <w:rPr>
          <w:b/>
        </w:rPr>
        <w:t xml:space="preserve"> </w:t>
      </w:r>
      <w:r>
        <w:t>on-line rozjazdów kolejowych.</w:t>
      </w:r>
    </w:p>
    <w:p w14:paraId="36B68441" w14:textId="77777777" w:rsidR="00B028AF" w:rsidRDefault="00B028AF">
      <w:pPr>
        <w:pStyle w:val="Akapitzlist"/>
        <w:jc w:val="both"/>
        <w:rPr>
          <w:b/>
        </w:rPr>
      </w:pPr>
    </w:p>
    <w:p w14:paraId="12FC714E" w14:textId="77777777" w:rsidR="00B028AF" w:rsidRDefault="00053DDB">
      <w:pPr>
        <w:pStyle w:val="Akapitzlist"/>
        <w:jc w:val="both"/>
      </w:pPr>
      <w:r>
        <w:rPr>
          <w:b/>
        </w:rPr>
        <w:lastRenderedPageBreak/>
        <w:t xml:space="preserve">Obszar 4 - </w:t>
      </w:r>
      <w:r>
        <w:t>Opracowanie systemu informatycznego przetwarzania i prezentacji danych pomiarowych wraz z zestawem aplikacji dla użytkowników końcowych.</w:t>
      </w:r>
    </w:p>
    <w:p w14:paraId="79937FF2" w14:textId="77777777" w:rsidR="00B028AF" w:rsidRDefault="00B028AF">
      <w:pPr>
        <w:pStyle w:val="Akapitzlist"/>
        <w:jc w:val="both"/>
        <w:rPr>
          <w:b/>
        </w:rPr>
      </w:pPr>
    </w:p>
    <w:p w14:paraId="2AA0531D" w14:textId="77777777" w:rsidR="00B028AF" w:rsidRDefault="00053DDB">
      <w:pPr>
        <w:pStyle w:val="Akapitzlist"/>
        <w:jc w:val="both"/>
      </w:pPr>
      <w:r>
        <w:rPr>
          <w:b/>
        </w:rPr>
        <w:t xml:space="preserve">Obszar 5 - </w:t>
      </w:r>
      <w:r>
        <w:t>Opracowanie architektury oraz uruchomienie infrastruktury obliczeniowej i sieciowej niezbędnej do gromadzenia, przetwarzania i udostępniania danych</w:t>
      </w:r>
    </w:p>
    <w:p w14:paraId="63A13E19" w14:textId="77777777" w:rsidR="00B028AF" w:rsidRDefault="00B028AF">
      <w:pPr>
        <w:pStyle w:val="Akapitzlist"/>
        <w:jc w:val="both"/>
        <w:rPr>
          <w:b/>
        </w:rPr>
      </w:pPr>
    </w:p>
    <w:p w14:paraId="3BD8389F" w14:textId="77777777" w:rsidR="00B028AF" w:rsidRDefault="00053DDB">
      <w:pPr>
        <w:pStyle w:val="Akapitzlist"/>
        <w:jc w:val="both"/>
      </w:pPr>
      <w:r>
        <w:t>Warunki realizacji zamówienia zawiera wzór umowy (Załącznik nr 5).</w:t>
      </w:r>
    </w:p>
    <w:p w14:paraId="7101090B" w14:textId="77777777" w:rsidR="00B028AF" w:rsidRDefault="00B028AF">
      <w:pPr>
        <w:pStyle w:val="Akapitzlist"/>
        <w:jc w:val="both"/>
      </w:pPr>
    </w:p>
    <w:p w14:paraId="4FC4F0AB" w14:textId="77777777" w:rsidR="00B028AF" w:rsidRDefault="00053DDB">
      <w:pPr>
        <w:pStyle w:val="Akapitzlist"/>
        <w:numPr>
          <w:ilvl w:val="1"/>
          <w:numId w:val="1"/>
        </w:numPr>
      </w:pPr>
      <w:r>
        <w:rPr>
          <w:b/>
          <w:sz w:val="24"/>
        </w:rPr>
        <w:t>Opis szczegółowy</w:t>
      </w:r>
    </w:p>
    <w:p w14:paraId="5151ABC2" w14:textId="77777777" w:rsidR="00B028AF" w:rsidRDefault="00053DDB">
      <w:pPr>
        <w:ind w:left="708"/>
        <w:jc w:val="both"/>
      </w:pPr>
      <w:r>
        <w:t>Szczegółowy zakres prac obejmuje opracowanie, wytworzenie i przekazanie Zamawiającemu następujących modułów technologiczno-funkcjonalnych wraz z przeprowadzeniem prac badawczo-rozwojowych w zakresie niezbędnym do zaprojektowania, ewaluacji i doboru technologii wykorzystywanych przy realizacji zlecenia w dwóch obszarach badawczych i trzech obszarach rozwojowych.</w:t>
      </w:r>
    </w:p>
    <w:p w14:paraId="453710EF" w14:textId="23DBB8CF" w:rsidR="00B028AF" w:rsidRDefault="00B028AF">
      <w:pPr>
        <w:pStyle w:val="Akapitzlist"/>
        <w:jc w:val="both"/>
      </w:pPr>
    </w:p>
    <w:p w14:paraId="1DA88F0A" w14:textId="77777777" w:rsidR="009550C4" w:rsidRDefault="009550C4" w:rsidP="009550C4">
      <w:pPr>
        <w:pStyle w:val="Akapitzlist"/>
        <w:jc w:val="both"/>
      </w:pPr>
      <w:r>
        <w:rPr>
          <w:b/>
        </w:rPr>
        <w:t xml:space="preserve">Obszar 1 – </w:t>
      </w:r>
      <w:r>
        <w:t>Przeprowadzenie prac badawczych w zakresie możliwości wykorzystania wybranych metod pomiarowyc</w:t>
      </w:r>
      <w:r>
        <w:rPr>
          <w:shd w:val="clear" w:color="auto" w:fill="FFFFFF" w:themeFill="background1"/>
        </w:rPr>
        <w:t>h, zarówno w odniesieniu do wytypowania parametrów fizycznych podlegających pomiarom, technik pomiarowych, typów czujników, jak i sposobów rozmieszczenia czujników w urz</w:t>
      </w:r>
      <w:r>
        <w:t>ądzeniach przytorowych (np. układy sensoryczne, wizyjne, optyczne).</w:t>
      </w:r>
    </w:p>
    <w:p w14:paraId="66843624" w14:textId="77777777" w:rsidR="009550C4" w:rsidRDefault="009550C4" w:rsidP="009550C4">
      <w:pPr>
        <w:pStyle w:val="Akapitzlist"/>
        <w:jc w:val="both"/>
      </w:pPr>
      <w:r>
        <w:t xml:space="preserve">Prace badawcze w tym obszarze muszą obejmować zarówno analityczne podejście dotyczące wytypowania fizycznych parametrów podlegających pomiarom oraz analizę możliwości wykorzystania istniejących technik pomiarowych i czujników. </w:t>
      </w:r>
    </w:p>
    <w:p w14:paraId="791DF62A" w14:textId="77777777" w:rsidR="009550C4" w:rsidRDefault="009550C4" w:rsidP="009550C4">
      <w:pPr>
        <w:pStyle w:val="Akapitzlist"/>
        <w:jc w:val="both"/>
      </w:pPr>
      <w:r>
        <w:t xml:space="preserve">Ponadto badania powinny być przeprowadzone przy współudziale zasobów i możliwości technicznych zamawiającego w celu sprawdzenia i weryfikacji przyjętych założeń w tym obszarze. </w:t>
      </w:r>
    </w:p>
    <w:p w14:paraId="0D79A977" w14:textId="2F94C4BB" w:rsidR="009550C4" w:rsidRDefault="009550C4" w:rsidP="009550C4">
      <w:pPr>
        <w:pStyle w:val="Akapitzlist"/>
        <w:jc w:val="both"/>
      </w:pPr>
      <w:r>
        <w:t xml:space="preserve">Prace w obszarze 1 powinny umożliwić określenie parametrów granicznych wybranych czujników i zakresów pomiarowych w celu optymalnego dobrania tych komponentów dla dalszych prac prowadzonych w innych obszarach projektu (w szczególności obszar </w:t>
      </w:r>
      <w:r w:rsidR="005D0D9E">
        <w:t>2</w:t>
      </w:r>
      <w:r>
        <w:t xml:space="preserve"> i 3).</w:t>
      </w:r>
      <w:r>
        <w:tab/>
      </w:r>
      <w:r>
        <w:tab/>
      </w:r>
      <w:r>
        <w:tab/>
      </w:r>
      <w:r>
        <w:tab/>
      </w:r>
    </w:p>
    <w:p w14:paraId="0F66E59E" w14:textId="3EE1E532" w:rsidR="009550C4" w:rsidRDefault="009550C4" w:rsidP="009550C4">
      <w:pPr>
        <w:pStyle w:val="Akapitzlist"/>
        <w:jc w:val="both"/>
      </w:pPr>
      <w:r>
        <w:t>Wynikiem prac w ramach Obszaru 1 musi być zestaw opracowanych optymalnych metod i technik pomiarowych wraz z precyzyjną definicją i interpretacją parametrów, które za pomocą tych metod będą zbierane. Opracowane metody muszą umożliwiać pomiar parametrów rozjazdu w czasie rzeczywistym. Wyjściem</w:t>
      </w:r>
      <w:r>
        <w:rPr>
          <w:bCs/>
        </w:rPr>
        <w:t xml:space="preserve">  tych prac będą dane w formie zapisu elektronicznego (sygnały/parametry fizyczne rozjazdu) niezbędne do rozpoczęcia prac w obszarze 2</w:t>
      </w:r>
      <w:r>
        <w:t>.</w:t>
      </w:r>
    </w:p>
    <w:p w14:paraId="79839864" w14:textId="77777777" w:rsidR="009550C4" w:rsidRDefault="009550C4" w:rsidP="009550C4">
      <w:pPr>
        <w:pStyle w:val="Akapitzlist"/>
        <w:ind w:left="0"/>
        <w:jc w:val="both"/>
      </w:pPr>
    </w:p>
    <w:p w14:paraId="3F4D9060" w14:textId="77777777" w:rsidR="009550C4" w:rsidRDefault="009550C4">
      <w:pPr>
        <w:pStyle w:val="Akapitzlist"/>
        <w:jc w:val="both"/>
      </w:pPr>
    </w:p>
    <w:p w14:paraId="6C918A65" w14:textId="56EC0726" w:rsidR="00B028AF" w:rsidRDefault="00053DDB">
      <w:pPr>
        <w:pStyle w:val="Akapitzlist"/>
        <w:jc w:val="both"/>
      </w:pPr>
      <w:r>
        <w:rPr>
          <w:b/>
        </w:rPr>
        <w:t xml:space="preserve">Obszar </w:t>
      </w:r>
      <w:r w:rsidR="009550C4">
        <w:rPr>
          <w:b/>
        </w:rPr>
        <w:t xml:space="preserve">2 </w:t>
      </w:r>
      <w:r>
        <w:rPr>
          <w:b/>
        </w:rPr>
        <w:t xml:space="preserve">– </w:t>
      </w:r>
      <w:r>
        <w:t>Opracowanie metod przetwarzania i analizy danych oraz modeli sztucznej inteligencji (AI) dla systemu automatycznego monitorowania infrastruktury kolejowej na podstawie danych pomiarowych z czujników.</w:t>
      </w:r>
    </w:p>
    <w:p w14:paraId="26774246" w14:textId="77777777" w:rsidR="00B028AF" w:rsidRDefault="00B028AF">
      <w:pPr>
        <w:pStyle w:val="Akapitzlist"/>
        <w:jc w:val="both"/>
      </w:pPr>
    </w:p>
    <w:p w14:paraId="48363B64" w14:textId="37DB2E2C" w:rsidR="00B028AF" w:rsidRDefault="00053DDB">
      <w:pPr>
        <w:pStyle w:val="Akapitzlist"/>
        <w:jc w:val="both"/>
      </w:pPr>
      <w:r>
        <w:t xml:space="preserve">W ramach prac w Obszarze </w:t>
      </w:r>
      <w:r w:rsidR="009550C4">
        <w:t xml:space="preserve">2 </w:t>
      </w:r>
      <w:r>
        <w:t xml:space="preserve">powinna zostać przeprowadzona analiza danych z przytorowych urządzeń pomiarowych oraz zbudowane modele sztucznej inteligencji umożliwiające ocenę stanu technicznego rozjazdów kolejowych. Prace powinny objąć wstępne przetwarzanie i klasyfikację danych oraz ich analizę statystyczną, a następnie opracowanie metod wykorzystujących techniki uczenia maszynowego. </w:t>
      </w:r>
    </w:p>
    <w:p w14:paraId="63913B80" w14:textId="77777777" w:rsidR="00B028AF" w:rsidRDefault="00B028AF">
      <w:pPr>
        <w:pStyle w:val="Akapitzlist"/>
        <w:jc w:val="both"/>
      </w:pPr>
    </w:p>
    <w:p w14:paraId="55A484FA" w14:textId="77777777" w:rsidR="00B028AF" w:rsidRDefault="00053DDB">
      <w:pPr>
        <w:pStyle w:val="Akapitzlist"/>
        <w:jc w:val="both"/>
      </w:pPr>
      <w:r>
        <w:t>Wstępne przetwarzanie danych i analiza statystyczna muszą  obejmować:</w:t>
      </w:r>
    </w:p>
    <w:p w14:paraId="238E3EBE" w14:textId="77777777" w:rsidR="00B028AF" w:rsidRDefault="00053DDB" w:rsidP="00053DDB">
      <w:pPr>
        <w:pStyle w:val="Akapitzlist"/>
        <w:numPr>
          <w:ilvl w:val="0"/>
          <w:numId w:val="9"/>
        </w:numPr>
        <w:ind w:left="1417" w:hanging="425"/>
        <w:jc w:val="both"/>
      </w:pPr>
      <w:r>
        <w:t>opracowanie i analizę matematycznych modeli przetwarzania sygnałów z czujników pomiarowych</w:t>
      </w:r>
      <w:r>
        <w:rPr>
          <w:bCs/>
        </w:rPr>
        <w:t xml:space="preserve"> </w:t>
      </w:r>
    </w:p>
    <w:p w14:paraId="2309C349" w14:textId="6E872C77" w:rsidR="00B028AF" w:rsidRDefault="00053DDB" w:rsidP="00053DDB">
      <w:pPr>
        <w:pStyle w:val="Akapitzlist"/>
        <w:numPr>
          <w:ilvl w:val="1"/>
          <w:numId w:val="9"/>
        </w:numPr>
        <w:ind w:left="2126" w:hanging="425"/>
        <w:jc w:val="both"/>
      </w:pPr>
      <w:r>
        <w:rPr>
          <w:bCs/>
        </w:rPr>
        <w:t xml:space="preserve">wejściem dla tych prac będą dane (sygnały/parametry fizyczne rozjazdu) wytypowane w obszarze </w:t>
      </w:r>
      <w:r w:rsidR="009550C4">
        <w:rPr>
          <w:bCs/>
        </w:rPr>
        <w:t>1</w:t>
      </w:r>
    </w:p>
    <w:p w14:paraId="48958D34" w14:textId="77777777" w:rsidR="00B028AF" w:rsidRDefault="00053DDB" w:rsidP="00053DDB">
      <w:pPr>
        <w:pStyle w:val="Akapitzlist"/>
        <w:numPr>
          <w:ilvl w:val="1"/>
          <w:numId w:val="9"/>
        </w:numPr>
        <w:shd w:val="clear" w:color="auto" w:fill="FFFFFF" w:themeFill="background1"/>
        <w:ind w:left="2126" w:hanging="425"/>
        <w:jc w:val="both"/>
      </w:pPr>
      <w:r>
        <w:t>wyniki to:  wektor i wskaźniki parametrów sygnałów jako wejście do analiz statystycznych i modeli AI</w:t>
      </w:r>
    </w:p>
    <w:p w14:paraId="2C56DAE2" w14:textId="77777777" w:rsidR="00B028AF" w:rsidRDefault="00053DDB" w:rsidP="00053DDB">
      <w:pPr>
        <w:pStyle w:val="Akapitzlist"/>
        <w:numPr>
          <w:ilvl w:val="0"/>
          <w:numId w:val="9"/>
        </w:numPr>
        <w:ind w:left="1417" w:hanging="425"/>
        <w:jc w:val="both"/>
      </w:pPr>
      <w:r>
        <w:rPr>
          <w:bCs/>
        </w:rPr>
        <w:t>analizę wykorzystania poszczególnych parametrów do analizy rozjazdów</w:t>
      </w:r>
    </w:p>
    <w:p w14:paraId="1B17E586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rPr>
          <w:bCs/>
        </w:rPr>
        <w:t>badanie istotności i selekcja cech</w:t>
      </w:r>
    </w:p>
    <w:p w14:paraId="7ECCFBD9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rPr>
          <w:bCs/>
        </w:rPr>
        <w:t>analiza korelacji</w:t>
      </w:r>
    </w:p>
    <w:p w14:paraId="18E6C08D" w14:textId="77777777" w:rsidR="00B028AF" w:rsidRDefault="00053DDB" w:rsidP="00053DDB">
      <w:pPr>
        <w:pStyle w:val="Akapitzlist"/>
        <w:numPr>
          <w:ilvl w:val="0"/>
          <w:numId w:val="9"/>
        </w:numPr>
        <w:ind w:left="1417" w:hanging="425"/>
        <w:jc w:val="both"/>
      </w:pPr>
      <w:r>
        <w:rPr>
          <w:bCs/>
        </w:rPr>
        <w:t>analizy statystyczne danych pomiarowych</w:t>
      </w:r>
    </w:p>
    <w:p w14:paraId="6775997E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rPr>
          <w:bCs/>
        </w:rPr>
        <w:t>podstawowe statystyki i agregacje wartości parametrów</w:t>
      </w:r>
    </w:p>
    <w:p w14:paraId="258E606D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rPr>
          <w:bCs/>
        </w:rPr>
        <w:t>analiza odchyleń i identyfikacja wartości odstających</w:t>
      </w:r>
    </w:p>
    <w:p w14:paraId="6215ED6B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rPr>
          <w:bCs/>
        </w:rPr>
        <w:t>wykrywanie i analiza trendów</w:t>
      </w:r>
    </w:p>
    <w:p w14:paraId="7E420812" w14:textId="77777777" w:rsidR="00D51C4F" w:rsidRDefault="00D51C4F">
      <w:pPr>
        <w:pStyle w:val="Akapitzlist"/>
        <w:jc w:val="both"/>
      </w:pPr>
    </w:p>
    <w:p w14:paraId="463C9173" w14:textId="77777777" w:rsidR="00B028AF" w:rsidRDefault="00053DDB">
      <w:pPr>
        <w:pStyle w:val="Akapitzlist"/>
        <w:jc w:val="both"/>
      </w:pPr>
      <w:r>
        <w:t>Metody i modele sztucznej inteligencji do oceny stanu technicznego rozjazdów kolejowych muszą umożliwiać następujące analizy:</w:t>
      </w:r>
    </w:p>
    <w:p w14:paraId="1CA4CCCF" w14:textId="77777777" w:rsidR="00B028AF" w:rsidRDefault="00053DDB" w:rsidP="00053DDB">
      <w:pPr>
        <w:pStyle w:val="Akapitzlist"/>
        <w:numPr>
          <w:ilvl w:val="0"/>
          <w:numId w:val="9"/>
        </w:numPr>
        <w:ind w:left="1417" w:hanging="425"/>
        <w:jc w:val="both"/>
      </w:pPr>
      <w:r>
        <w:t>wykrywanie anomalii w danych pomiarowych z rozjazdów kolejowych</w:t>
      </w:r>
    </w:p>
    <w:p w14:paraId="7951E77B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t>analiza odchyleń punktowych, kontekstowych i zbiorowych</w:t>
      </w:r>
    </w:p>
    <w:p w14:paraId="562A420F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  <w:rPr>
          <w:rFonts w:ascii="Arial" w:eastAsia="Arial" w:hAnsi="Arial" w:cs="Arial"/>
          <w:sz w:val="20"/>
        </w:rPr>
      </w:pPr>
      <w:r>
        <w:t>wykrywanie anomalii na podstawie uczenia nienadzorowanego</w:t>
      </w:r>
    </w:p>
    <w:p w14:paraId="2E351457" w14:textId="77777777" w:rsidR="00B028AF" w:rsidRDefault="00053DDB" w:rsidP="00053DDB">
      <w:pPr>
        <w:pStyle w:val="Akapitzlist"/>
        <w:numPr>
          <w:ilvl w:val="0"/>
          <w:numId w:val="9"/>
        </w:numPr>
        <w:ind w:left="1417" w:hanging="425"/>
        <w:jc w:val="both"/>
      </w:pPr>
      <w:r>
        <w:t>klasyfikację rozjazdów po względem stanu technicznego</w:t>
      </w:r>
    </w:p>
    <w:p w14:paraId="455A0DBE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t>klasyfikacja na podstawie danych pomiarowych oraz oceny zbioru testowego przez ekspertów (uczenie nadzorowane)</w:t>
      </w:r>
    </w:p>
    <w:p w14:paraId="2ACE1E72" w14:textId="77777777" w:rsidR="00B028AF" w:rsidRDefault="00053DDB" w:rsidP="00053DDB">
      <w:pPr>
        <w:pStyle w:val="Akapitzlist"/>
        <w:numPr>
          <w:ilvl w:val="0"/>
          <w:numId w:val="9"/>
        </w:numPr>
        <w:ind w:left="1417" w:hanging="425"/>
        <w:jc w:val="both"/>
        <w:rPr>
          <w:rFonts w:ascii="Arial" w:eastAsia="Arial" w:hAnsi="Arial" w:cs="Arial"/>
          <w:sz w:val="20"/>
        </w:rPr>
      </w:pPr>
      <w:r>
        <w:t>predykcję zmian stanu rozjazdu </w:t>
      </w:r>
    </w:p>
    <w:p w14:paraId="4072CEE2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t>wyznaczenie trendów stanu technicznego przy ustalonych założeniach eksploatacyjnych</w:t>
      </w:r>
    </w:p>
    <w:p w14:paraId="0F779B48" w14:textId="77777777" w:rsidR="00B028AF" w:rsidRDefault="00053DDB" w:rsidP="00053DDB">
      <w:pPr>
        <w:pStyle w:val="Akapitzlist"/>
        <w:numPr>
          <w:ilvl w:val="4"/>
          <w:numId w:val="9"/>
        </w:numPr>
        <w:ind w:left="2126" w:hanging="425"/>
        <w:jc w:val="both"/>
      </w:pPr>
      <w:r>
        <w:t>przewidywanie stanu technicznego rozjazdów w wybranych horyzontach czasowych</w:t>
      </w:r>
    </w:p>
    <w:p w14:paraId="7A8CD133" w14:textId="77777777" w:rsidR="00B028AF" w:rsidRDefault="00B028AF">
      <w:pPr>
        <w:pStyle w:val="Akapitzlist"/>
        <w:jc w:val="both"/>
      </w:pPr>
    </w:p>
    <w:p w14:paraId="07428CA3" w14:textId="70D43DC3" w:rsidR="00B028AF" w:rsidRDefault="00053DDB">
      <w:pPr>
        <w:pStyle w:val="Akapitzlist"/>
        <w:jc w:val="both"/>
      </w:pPr>
      <w:r>
        <w:t xml:space="preserve">Wynikiem prac w ramach Obszaru </w:t>
      </w:r>
      <w:r w:rsidR="009550C4">
        <w:t xml:space="preserve">2 </w:t>
      </w:r>
      <w:r>
        <w:t xml:space="preserve">musi być zestaw opracowanych modeli sztucznej inteligencji umożliwiających klasyfikację  oraz predykcję  stanu technicznego rozjazdów kolejowych wraz z metodami do wstępnego przygotowania oraz analizy danych pomiarowych. Wynik prac w ramach Obszaru </w:t>
      </w:r>
      <w:r w:rsidR="009550C4">
        <w:t xml:space="preserve">2 </w:t>
      </w:r>
      <w:r>
        <w:t xml:space="preserve">musi być  wystarczający do </w:t>
      </w:r>
      <w:r>
        <w:rPr>
          <w:rFonts w:ascii="Arial" w:eastAsia="Arial" w:hAnsi="Arial" w:cs="Arial"/>
          <w:sz w:val="20"/>
        </w:rPr>
        <w:t>rozwoju i implementacji algorytmów i narzędzi informatycznych w ramach Obszaru 3 dla urządzenia przytorowego oraz Obszaru 4 dla systemu przetwarzania, analizy i wizualizacji danych.</w:t>
      </w:r>
    </w:p>
    <w:p w14:paraId="1F1A0D7A" w14:textId="77777777" w:rsidR="00B028AF" w:rsidRDefault="00B028AF">
      <w:pPr>
        <w:pStyle w:val="Akapitzlist"/>
        <w:jc w:val="both"/>
        <w:rPr>
          <w:highlight w:val="darkYellow"/>
        </w:rPr>
      </w:pPr>
    </w:p>
    <w:p w14:paraId="4583C701" w14:textId="77777777" w:rsidR="00B028AF" w:rsidRDefault="00B028AF">
      <w:pPr>
        <w:pStyle w:val="Akapitzlist"/>
        <w:jc w:val="both"/>
        <w:rPr>
          <w:b/>
        </w:rPr>
      </w:pPr>
    </w:p>
    <w:p w14:paraId="046A1A75" w14:textId="77777777" w:rsidR="00B028AF" w:rsidRDefault="00B028AF">
      <w:pPr>
        <w:pStyle w:val="Akapitzlist"/>
        <w:jc w:val="both"/>
        <w:rPr>
          <w:b/>
        </w:rPr>
      </w:pPr>
    </w:p>
    <w:p w14:paraId="7585B997" w14:textId="77777777" w:rsidR="00B028AF" w:rsidRDefault="00053DDB">
      <w:pPr>
        <w:pStyle w:val="Akapitzlist"/>
        <w:jc w:val="both"/>
      </w:pPr>
      <w:r>
        <w:rPr>
          <w:b/>
        </w:rPr>
        <w:t xml:space="preserve">Obszar 3 – </w:t>
      </w:r>
      <w:r>
        <w:t>Opracowanie prototypu przytorowego urządzenia elektronicznego do monitoringu</w:t>
      </w:r>
      <w:r>
        <w:rPr>
          <w:b/>
        </w:rPr>
        <w:t xml:space="preserve"> </w:t>
      </w:r>
      <w:r>
        <w:t>on-line rozjazdów kolejowych, składającego się z:</w:t>
      </w:r>
    </w:p>
    <w:p w14:paraId="262DD3D0" w14:textId="6CDE99EF" w:rsidR="00B028AF" w:rsidRDefault="00053DDB" w:rsidP="00D51C4F">
      <w:pPr>
        <w:pStyle w:val="Akapitzlist"/>
        <w:ind w:left="1416"/>
        <w:jc w:val="both"/>
      </w:pPr>
      <w:r>
        <w:rPr>
          <w:b/>
        </w:rPr>
        <w:t>-</w:t>
      </w:r>
      <w:r>
        <w:t xml:space="preserve"> modułów kart pomiarowych dla sygnałów wytypowanych w obszarze </w:t>
      </w:r>
      <w:r w:rsidR="005D0D9E">
        <w:t>1</w:t>
      </w:r>
      <w:r>
        <w:t>,</w:t>
      </w:r>
    </w:p>
    <w:p w14:paraId="47239313" w14:textId="77777777" w:rsidR="00B028AF" w:rsidRDefault="00053DDB" w:rsidP="00D51C4F">
      <w:pPr>
        <w:pStyle w:val="Akapitzlist"/>
        <w:ind w:left="1416"/>
        <w:jc w:val="both"/>
      </w:pPr>
      <w:r>
        <w:rPr>
          <w:b/>
        </w:rPr>
        <w:t>-</w:t>
      </w:r>
      <w:r>
        <w:t xml:space="preserve"> modułów akwizycji i buforowania danych,</w:t>
      </w:r>
    </w:p>
    <w:p w14:paraId="3ACE28CD" w14:textId="77777777" w:rsidR="00B028AF" w:rsidRDefault="00053DDB" w:rsidP="00D51C4F">
      <w:pPr>
        <w:pStyle w:val="Akapitzlist"/>
        <w:ind w:left="1416"/>
        <w:jc w:val="both"/>
      </w:pPr>
      <w:r>
        <w:rPr>
          <w:b/>
        </w:rPr>
        <w:t>-</w:t>
      </w:r>
      <w:r>
        <w:t xml:space="preserve"> modułów transmisji danych, co najmniej dwóch operatorów,</w:t>
      </w:r>
    </w:p>
    <w:p w14:paraId="120025B4" w14:textId="77777777" w:rsidR="00B028AF" w:rsidRDefault="00053DDB" w:rsidP="00D51C4F">
      <w:pPr>
        <w:pStyle w:val="Akapitzlist"/>
        <w:ind w:left="1416"/>
        <w:jc w:val="both"/>
      </w:pPr>
      <w:r>
        <w:rPr>
          <w:b/>
        </w:rPr>
        <w:t>-</w:t>
      </w:r>
      <w:r>
        <w:t>moduł</w:t>
      </w:r>
      <w:r w:rsidR="00D51C4F">
        <w:t>u</w:t>
      </w:r>
      <w:r>
        <w:t xml:space="preserve"> rejestracji obrazu o minimalnych parametrach pozwalających na identyfikację przejeżdżającego pociągu,</w:t>
      </w:r>
    </w:p>
    <w:p w14:paraId="2AB32D14" w14:textId="77777777" w:rsidR="00B028AF" w:rsidRDefault="00053DDB" w:rsidP="00D51C4F">
      <w:pPr>
        <w:pStyle w:val="Akapitzlist"/>
        <w:ind w:left="1416"/>
        <w:jc w:val="both"/>
      </w:pPr>
      <w:r>
        <w:rPr>
          <w:b/>
        </w:rPr>
        <w:t>-</w:t>
      </w:r>
      <w:r>
        <w:t xml:space="preserve"> moduł</w:t>
      </w:r>
      <w:r w:rsidR="00D51C4F">
        <w:t>u</w:t>
      </w:r>
      <w:r>
        <w:t xml:space="preserve"> zasilania buforowego pozwalającego na pracę modułu przynajmniej przez 8 godzin w przypadku braku zasilania z sieci (dostarczanego przez operatora),</w:t>
      </w:r>
    </w:p>
    <w:p w14:paraId="36D52511" w14:textId="32C44E33" w:rsidR="00B028AF" w:rsidRDefault="00053DDB">
      <w:pPr>
        <w:pStyle w:val="Akapitzlist"/>
        <w:jc w:val="both"/>
        <w:rPr>
          <w:bCs/>
        </w:rPr>
      </w:pPr>
      <w:r>
        <w:rPr>
          <w:bCs/>
        </w:rPr>
        <w:lastRenderedPageBreak/>
        <w:t xml:space="preserve">Wejściem do prac w tym obszarze będą typy sygnałów wypracowane w </w:t>
      </w:r>
      <w:r w:rsidR="00D51C4F">
        <w:rPr>
          <w:bCs/>
        </w:rPr>
        <w:t>O</w:t>
      </w:r>
      <w:r>
        <w:rPr>
          <w:bCs/>
        </w:rPr>
        <w:t xml:space="preserve">bszarze </w:t>
      </w:r>
      <w:r w:rsidR="005D0D9E">
        <w:rPr>
          <w:bCs/>
        </w:rPr>
        <w:t>1</w:t>
      </w:r>
      <w:r>
        <w:rPr>
          <w:bCs/>
        </w:rPr>
        <w:t>.</w:t>
      </w:r>
    </w:p>
    <w:p w14:paraId="29FBDDFC" w14:textId="77777777" w:rsidR="00B028AF" w:rsidRDefault="00B028AF">
      <w:pPr>
        <w:pStyle w:val="Akapitzlist"/>
        <w:jc w:val="both"/>
      </w:pPr>
    </w:p>
    <w:p w14:paraId="3E7FDA19" w14:textId="77777777" w:rsidR="00B028AF" w:rsidRDefault="00053DDB">
      <w:pPr>
        <w:pStyle w:val="Akapitzlist"/>
        <w:jc w:val="both"/>
      </w:pPr>
      <w:r>
        <w:t>Wynikiem prac w ramach Obszaru 3 musi być 10 szt. w pełni funkcjonalnych urządzeń pomiarowych wraz z pełną dokumentacją produkcyjną.  Urządzenia te muszą współpracować z systemem informatycznym realizowanym w zakresie projektu (Obszarze 4 - przetwarzanie i prezentacja danych, Obszar 5 - architektura teleinformatyczna)</w:t>
      </w:r>
    </w:p>
    <w:p w14:paraId="49DECAD9" w14:textId="77777777" w:rsidR="00B028AF" w:rsidRDefault="00B028AF">
      <w:pPr>
        <w:pStyle w:val="Akapitzlist"/>
        <w:jc w:val="both"/>
      </w:pPr>
    </w:p>
    <w:p w14:paraId="0318B18A" w14:textId="77777777" w:rsidR="00B028AF" w:rsidRDefault="00B028AF">
      <w:pPr>
        <w:pStyle w:val="Akapitzlist"/>
        <w:ind w:left="0"/>
        <w:jc w:val="both"/>
        <w:rPr>
          <w:b/>
        </w:rPr>
      </w:pPr>
    </w:p>
    <w:p w14:paraId="655FB247" w14:textId="77777777" w:rsidR="00B028AF" w:rsidRDefault="00053DDB">
      <w:pPr>
        <w:pStyle w:val="Akapitzlist"/>
        <w:jc w:val="both"/>
        <w:rPr>
          <w:b/>
        </w:rPr>
      </w:pPr>
      <w:r>
        <w:rPr>
          <w:b/>
        </w:rPr>
        <w:t xml:space="preserve">Obszar 4 - </w:t>
      </w:r>
      <w:r>
        <w:t>Opracowanie systemu informatycznego przetwarzania i prezentacji danych pomiarowych wraz z zestawem graficznych interfejsów dla użytkowników końcowych.</w:t>
      </w:r>
    </w:p>
    <w:p w14:paraId="23474203" w14:textId="77777777" w:rsidR="00B028AF" w:rsidRDefault="00B028AF">
      <w:pPr>
        <w:pStyle w:val="Akapitzlist"/>
        <w:jc w:val="both"/>
        <w:rPr>
          <w:b/>
        </w:rPr>
      </w:pPr>
    </w:p>
    <w:p w14:paraId="7FBC2D00" w14:textId="77777777" w:rsidR="00B028AF" w:rsidRDefault="00053DDB">
      <w:pPr>
        <w:pStyle w:val="Akapitzlist"/>
        <w:jc w:val="both"/>
      </w:pPr>
      <w:r>
        <w:t>W ramach realizacji prac Obszaru 4 wymagane jest opracowanie szczegółowej architektury systemu informatycznego. System informatyczny powinien składać się przynajmniej z następujących komponentów funkcjonalnych:</w:t>
      </w:r>
    </w:p>
    <w:p w14:paraId="711756E0" w14:textId="77777777" w:rsidR="00B028AF" w:rsidRDefault="00053DDB" w:rsidP="00053DDB">
      <w:pPr>
        <w:pStyle w:val="Akapitzlist"/>
        <w:numPr>
          <w:ilvl w:val="0"/>
          <w:numId w:val="6"/>
        </w:numPr>
        <w:jc w:val="both"/>
      </w:pPr>
      <w:r>
        <w:t>Zestaw protokołów do akwizycji danych z czujników pomiarowych zainstalowanych w urządzeniach przytorowych</w:t>
      </w:r>
    </w:p>
    <w:p w14:paraId="276CD593" w14:textId="77777777" w:rsidR="00B028AF" w:rsidRDefault="00053DDB" w:rsidP="00053DDB">
      <w:pPr>
        <w:pStyle w:val="Akapitzlist"/>
        <w:numPr>
          <w:ilvl w:val="0"/>
          <w:numId w:val="7"/>
        </w:numPr>
        <w:jc w:val="both"/>
      </w:pPr>
      <w:r>
        <w:t>Model bazy danych przechowującej historyczne dane pomiarowe oraz aktualne wyniki pomiarów rozjazdów realizowanych przez urządzenia przytorowe</w:t>
      </w:r>
    </w:p>
    <w:p w14:paraId="154A282B" w14:textId="77777777" w:rsidR="00B028AF" w:rsidRDefault="00053DDB" w:rsidP="00053DDB">
      <w:pPr>
        <w:pStyle w:val="Akapitzlist"/>
        <w:numPr>
          <w:ilvl w:val="0"/>
          <w:numId w:val="6"/>
        </w:numPr>
        <w:jc w:val="both"/>
      </w:pPr>
      <w:r>
        <w:t>Wyuczone modele sztucznej inteligencji AI umożliwiające:</w:t>
      </w:r>
    </w:p>
    <w:p w14:paraId="58F3C333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 xml:space="preserve">detekcję anomalii w rozjazdach kolejowych oraz ocenę stanu technicznego infrastruktury rozjazdów kolejowych, </w:t>
      </w:r>
    </w:p>
    <w:p w14:paraId="1A94639B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>wyznaczenie trendów stanu technicznego przy ustalonych założeniach eksploatacyjnych.</w:t>
      </w:r>
    </w:p>
    <w:p w14:paraId="49BDF040" w14:textId="2FF8D56B" w:rsidR="00B028AF" w:rsidRDefault="00053DDB">
      <w:pPr>
        <w:ind w:left="1429"/>
        <w:jc w:val="both"/>
      </w:pPr>
      <w:r>
        <w:t xml:space="preserve">Modele te powstaną w wyniku prac badawczych prowadzonych w Obszarze 1 </w:t>
      </w:r>
      <w:r w:rsidR="005D0D9E">
        <w:t xml:space="preserve">(z wykorzystaniem wybranych metod pomiarowych) </w:t>
      </w:r>
      <w:r>
        <w:t>oraz w Obszarze 2.</w:t>
      </w:r>
    </w:p>
    <w:p w14:paraId="16B690E8" w14:textId="77777777" w:rsidR="00B028AF" w:rsidRDefault="00053DDB" w:rsidP="00053DDB">
      <w:pPr>
        <w:pStyle w:val="Akapitzlist"/>
        <w:numPr>
          <w:ilvl w:val="0"/>
          <w:numId w:val="6"/>
        </w:numPr>
        <w:jc w:val="both"/>
      </w:pPr>
      <w:r>
        <w:t>System notyfikacji użytkowników końcowych (pracowników PNUIK / PLK) o anomaliach wykrytych przez algorytmy sztucznej inteligencji w rozjazdach kolejowych</w:t>
      </w:r>
    </w:p>
    <w:p w14:paraId="74E1DCF5" w14:textId="77777777" w:rsidR="00B028AF" w:rsidRDefault="00053DDB" w:rsidP="00053DDB">
      <w:pPr>
        <w:pStyle w:val="Akapitzlist"/>
        <w:numPr>
          <w:ilvl w:val="0"/>
          <w:numId w:val="6"/>
        </w:numPr>
        <w:jc w:val="both"/>
      </w:pPr>
      <w:r>
        <w:t>Graficzny interfejs użytkownika obejmujący:</w:t>
      </w:r>
    </w:p>
    <w:p w14:paraId="17E6AA8D" w14:textId="77777777" w:rsidR="00B028AF" w:rsidRDefault="00053DDB" w:rsidP="00053DDB">
      <w:pPr>
        <w:pStyle w:val="Akapitzlist"/>
        <w:numPr>
          <w:ilvl w:val="1"/>
          <w:numId w:val="8"/>
        </w:numPr>
        <w:jc w:val="both"/>
      </w:pPr>
      <w:r>
        <w:t>Mapę z lokalizacjami monitorowanych rozjazdów</w:t>
      </w:r>
    </w:p>
    <w:p w14:paraId="0729AD55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>Komponent wizualizacji stanu rozjazdu kolejowego umożliwiający ocenę jego aktualnego stanu technicznego oraz trendy stanu technicznego przy ustalonych założeniach eksploatacyjnych</w:t>
      </w:r>
    </w:p>
    <w:p w14:paraId="64EB3BA4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>Komponent umożliwiający dostęp do zebranych danych pomiarowych z czujników zainstalowanych w urządzeniach przytorowych</w:t>
      </w:r>
    </w:p>
    <w:p w14:paraId="2F5BF166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>System paszportyzacji rozjazdów kolejowych</w:t>
      </w:r>
    </w:p>
    <w:p w14:paraId="7548A254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>Bazę wiedzy dotyczącą opisu typów rozważanych rozjazdów</w:t>
      </w:r>
    </w:p>
    <w:p w14:paraId="7E886D45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 xml:space="preserve">Bazę wiedzy dotyczącą opisu typów przejeżdżających składów </w:t>
      </w:r>
    </w:p>
    <w:p w14:paraId="52D4DA8A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>Moduł umożliwiający przypisanie oceny stanu rozjazdu na podstawie analiz zapisów pomiarów uzupełnionych o analizy wideo i wizję lokalną</w:t>
      </w:r>
    </w:p>
    <w:p w14:paraId="4AD0BE51" w14:textId="77777777" w:rsidR="00B028AF" w:rsidRDefault="00053DDB" w:rsidP="00053DDB">
      <w:pPr>
        <w:pStyle w:val="Akapitzlist"/>
        <w:numPr>
          <w:ilvl w:val="1"/>
          <w:numId w:val="6"/>
        </w:numPr>
        <w:jc w:val="both"/>
      </w:pPr>
      <w:r>
        <w:t>Moduł umożliwiający tworzenie skali oceny stanu technicznego rozjazdów (z opcja korekty)</w:t>
      </w:r>
    </w:p>
    <w:p w14:paraId="45220FA1" w14:textId="77777777" w:rsidR="00B028AF" w:rsidRDefault="00053DDB">
      <w:pPr>
        <w:ind w:left="709"/>
        <w:jc w:val="both"/>
      </w:pPr>
      <w:r>
        <w:t>Dostarczony system informatyczny powinien zapewniać odpowiedni interfejs użytkownika do konfiguracji, m.in. zarządzania rolami użytkowników w systemie, konfiguracji wykorzystywanych baz danych i innych elementów systemu oraz odpowiedniej konfiguracji urządzenia przytorowego do poprawnej współpracy z systemem.</w:t>
      </w:r>
    </w:p>
    <w:p w14:paraId="46BE6409" w14:textId="77777777" w:rsidR="00B028AF" w:rsidRDefault="00B028AF">
      <w:pPr>
        <w:pStyle w:val="Akapitzlist"/>
        <w:jc w:val="both"/>
        <w:rPr>
          <w:b/>
        </w:rPr>
      </w:pPr>
    </w:p>
    <w:p w14:paraId="1110913A" w14:textId="77777777" w:rsidR="00B028AF" w:rsidRDefault="00053DDB">
      <w:pPr>
        <w:pStyle w:val="Akapitzlist"/>
        <w:jc w:val="both"/>
      </w:pPr>
      <w:r>
        <w:rPr>
          <w:b/>
        </w:rPr>
        <w:t xml:space="preserve">Obszar 5 - </w:t>
      </w:r>
      <w:r>
        <w:t>Opracowanie architektury oraz uruchomienie infrastruktury obliczeniowej i sieciowej niezbędnej do gromadzenia, przetwarzania i udostępniania danych</w:t>
      </w:r>
    </w:p>
    <w:p w14:paraId="43A01D63" w14:textId="77777777" w:rsidR="00B028AF" w:rsidRDefault="00B028AF">
      <w:pPr>
        <w:pStyle w:val="Akapitzlist"/>
        <w:jc w:val="both"/>
        <w:rPr>
          <w:b/>
        </w:rPr>
      </w:pPr>
    </w:p>
    <w:p w14:paraId="70942518" w14:textId="78202A02" w:rsidR="00B028AF" w:rsidRDefault="00053DDB">
      <w:pPr>
        <w:pStyle w:val="Akapitzlist"/>
        <w:jc w:val="both"/>
      </w:pPr>
      <w:r>
        <w:t xml:space="preserve">W ramach realizacji prac Obszaru 5 wymagane jest opracowanie szczegółowej architektury  sprzętowej systemu niezbędnego do realizacji prac badawczych w ramach Obszaru </w:t>
      </w:r>
      <w:r w:rsidR="005D0D9E">
        <w:t xml:space="preserve">2 </w:t>
      </w:r>
      <w:r>
        <w:t>oraz wdrożenia funkcjonalności modułów zdefiniowanych w ramach Obszaru 4. Wdrożony projekt architektury systemu musi uwzględniać wszystkie elementy infrastruktury, na które składają się następujące elementy:</w:t>
      </w:r>
    </w:p>
    <w:p w14:paraId="7E600A84" w14:textId="77777777" w:rsidR="00B028AF" w:rsidRDefault="00053DDB" w:rsidP="00053DDB">
      <w:pPr>
        <w:pStyle w:val="Akapitzlist"/>
        <w:numPr>
          <w:ilvl w:val="0"/>
          <w:numId w:val="5"/>
        </w:numPr>
        <w:jc w:val="both"/>
      </w:pPr>
      <w:r>
        <w:rPr>
          <w:b/>
        </w:rPr>
        <w:t>Infrastruktura obliczeniowa</w:t>
      </w:r>
      <w:r>
        <w:t xml:space="preserve"> w postaci wysokowydajnych węzłów obliczeniowych wyposażonych w akceleratory sprzętowe  (np. GPU, FPGA) wspomagające obliczenia w zakresie uczenia maszynowego i sztucznej inteligencji. Dodatkowo infrastruktura ta musi również umożliwiać instalację i niezawodne działanie kompletnego systemu wraz ze wszystkimi interfejsami i aplikacjami użytkownika.</w:t>
      </w:r>
    </w:p>
    <w:p w14:paraId="45807372" w14:textId="77777777" w:rsidR="00B028AF" w:rsidRDefault="00053DDB" w:rsidP="00053DDB">
      <w:pPr>
        <w:pStyle w:val="Akapitzlist"/>
        <w:numPr>
          <w:ilvl w:val="0"/>
          <w:numId w:val="5"/>
        </w:numPr>
        <w:jc w:val="both"/>
      </w:pPr>
      <w:r>
        <w:rPr>
          <w:b/>
        </w:rPr>
        <w:t>Infrastruktura archiwizacyjna i bazodanowa</w:t>
      </w:r>
      <w:r>
        <w:t xml:space="preserve"> w postaci wydajnego systemu składowania i udostępniania danych pomiarowych. Infrastruktura musi zapewniać możliwość efektywnego składowania nie tylko prostych struktur danych, ale również obiektów multimedialnych (zdjęcia, materiały wideo). System musi zapewniać bezpieczeństwo gromadzonych danych poprzez min. 2 poziomowy system kopii zapasowych oraz szyfrowanie (min. AES-256).</w:t>
      </w:r>
    </w:p>
    <w:p w14:paraId="6BD9C23D" w14:textId="77777777" w:rsidR="00B028AF" w:rsidRDefault="00053DDB" w:rsidP="00053DDB">
      <w:pPr>
        <w:pStyle w:val="Akapitzlist"/>
        <w:numPr>
          <w:ilvl w:val="0"/>
          <w:numId w:val="5"/>
        </w:numPr>
        <w:jc w:val="both"/>
      </w:pPr>
      <w:r>
        <w:rPr>
          <w:b/>
        </w:rPr>
        <w:t>Infrastruktura komunikacyjna</w:t>
      </w:r>
      <w:r>
        <w:t>, która musi zapewniać niezawodne połączenia (przewodowe lub bezprzewodowe) sieciowe (komunikacja w domenie IP) dla całej przytorowej infrastruktury pomiarowej wytworzonej  w ramach zlecenia (Obszar nr 3). Wszystkie te urządzenia przytorowe muszą był połączone z infrastrukturą obliczeniową i archiwizacyjną za pomocą wydajnych i bezpiecznych (szyfrowanie) traktów komunikacyjnych umożliwiających niezawodne przekazywanie danych pomiarowych w czasie rzeczywistym.</w:t>
      </w:r>
    </w:p>
    <w:p w14:paraId="1BFD9898" w14:textId="77777777" w:rsidR="00B028AF" w:rsidRDefault="00053DDB">
      <w:pPr>
        <w:pStyle w:val="Akapitzlist"/>
        <w:jc w:val="both"/>
      </w:pPr>
      <w:r>
        <w:t>Na podstawie opracowanej architektury należy uruchomić i skonfigurować poszczególne  elementy infrastruktury zapewniając dostęp do w pełni operacyjnego środowiska uruchomieniowego  umożliwiającego realizację kompletnego systemu.</w:t>
      </w:r>
    </w:p>
    <w:p w14:paraId="6AD3D190" w14:textId="77777777" w:rsidR="00B028AF" w:rsidRDefault="00B028AF">
      <w:pPr>
        <w:pStyle w:val="Akapitzlist"/>
        <w:jc w:val="both"/>
      </w:pPr>
    </w:p>
    <w:p w14:paraId="5B1B730D" w14:textId="77777777" w:rsidR="00B028AF" w:rsidRDefault="00053DDB">
      <w:pPr>
        <w:pStyle w:val="Akapitzlist"/>
        <w:jc w:val="both"/>
      </w:pPr>
      <w:r>
        <w:t>Wynikiem prac w ramach Obszaru 5 musi być opracowany projekt oraz w pełni działająca infrastruktura pozwalająca na realizację założeń projektu i udostępniona zleceniodawcy na czas trwania projektu.</w:t>
      </w:r>
    </w:p>
    <w:p w14:paraId="4719AFBC" w14:textId="77777777" w:rsidR="00B028AF" w:rsidRDefault="00B028AF">
      <w:pPr>
        <w:pStyle w:val="Akapitzlist"/>
        <w:jc w:val="both"/>
      </w:pPr>
    </w:p>
    <w:p w14:paraId="3F779C5C" w14:textId="77777777" w:rsidR="00B028AF" w:rsidRDefault="00053DDB">
      <w:pPr>
        <w:pStyle w:val="Akapitzlist"/>
        <w:numPr>
          <w:ilvl w:val="1"/>
          <w:numId w:val="1"/>
        </w:numPr>
        <w:rPr>
          <w:u w:val="single"/>
        </w:rPr>
      </w:pPr>
      <w:r>
        <w:t xml:space="preserve">Kody CPV </w:t>
      </w:r>
      <w:r>
        <w:rPr>
          <w:u w:val="single"/>
        </w:rPr>
        <w:t>dotyczące przedmiotu zamówienia:</w:t>
      </w:r>
    </w:p>
    <w:p w14:paraId="6AB63FD3" w14:textId="77777777" w:rsidR="00B028AF" w:rsidRDefault="00053DDB" w:rsidP="00053DDB">
      <w:pPr>
        <w:pStyle w:val="Akapitzlist"/>
        <w:numPr>
          <w:ilvl w:val="0"/>
          <w:numId w:val="17"/>
        </w:numPr>
        <w:spacing w:after="0"/>
      </w:pPr>
      <w:r>
        <w:rPr>
          <w:b/>
        </w:rPr>
        <w:t>CPV: 73000000-2</w:t>
      </w:r>
      <w:r>
        <w:t xml:space="preserve"> - Usługi badawcze i eksperymentalno-rozwojowe oraz pokrewne usługi doradcze</w:t>
      </w:r>
    </w:p>
    <w:p w14:paraId="6CBB69A7" w14:textId="77777777" w:rsidR="00B028AF" w:rsidRDefault="00053DDB" w:rsidP="00053DDB">
      <w:pPr>
        <w:pStyle w:val="Akapitzlist"/>
        <w:numPr>
          <w:ilvl w:val="0"/>
          <w:numId w:val="17"/>
        </w:numPr>
        <w:spacing w:after="0"/>
      </w:pPr>
      <w:r>
        <w:rPr>
          <w:b/>
        </w:rPr>
        <w:t>CPV: 73300000-5</w:t>
      </w:r>
      <w:r>
        <w:t xml:space="preserve"> - Projekt i realizacja badań oraz rozwój</w:t>
      </w:r>
    </w:p>
    <w:p w14:paraId="6CD10A00" w14:textId="77777777" w:rsidR="00B028AF" w:rsidRDefault="00B028AF">
      <w:pPr>
        <w:ind w:left="708"/>
        <w:jc w:val="both"/>
      </w:pPr>
    </w:p>
    <w:p w14:paraId="2A799637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Warunki udziału w postępowaniu</w:t>
      </w:r>
    </w:p>
    <w:p w14:paraId="15848B55" w14:textId="77777777" w:rsidR="00B028AF" w:rsidRDefault="00B028AF"/>
    <w:p w14:paraId="18E1FD12" w14:textId="77777777" w:rsidR="00B028AF" w:rsidRDefault="00053DDB">
      <w:pPr>
        <w:ind w:left="360"/>
        <w:jc w:val="both"/>
      </w:pPr>
      <w:r>
        <w:t>O udzielenie zamówienia mogą ubiegać się Wykonawcy, którzy nie podlegają wykluczeniu z postępowania i którzy posiadają wiedzę, doświadczenie i zasoby niezbędne do wykonania zamówienia. Szczegółowe warunki, których spełnienie jest niezbędne do udziału w postępowaniu zostały wyspecyfikowane poniżej:</w:t>
      </w:r>
    </w:p>
    <w:p w14:paraId="30B65011" w14:textId="77777777" w:rsidR="00B028AF" w:rsidRDefault="00053DDB" w:rsidP="001D6193">
      <w:pPr>
        <w:pStyle w:val="Akapitzlist"/>
        <w:numPr>
          <w:ilvl w:val="1"/>
          <w:numId w:val="1"/>
        </w:numPr>
        <w:jc w:val="both"/>
      </w:pPr>
      <w:r w:rsidRPr="00D51C4F">
        <w:rPr>
          <w:b/>
        </w:rPr>
        <w:lastRenderedPageBreak/>
        <w:t>Doświadczenie</w:t>
      </w:r>
      <w:r>
        <w:t xml:space="preserve"> – w celu wykazania doświadczenia w zakresie realizacji prac B+R Wykonawca ubiegający się o udzielenie zamówienia musi wykazać, że w okresie ostatnich 5 lat  przed  upływem  terminu składania  ofert zrealizował lub realizuje co najmniej 1 projekt B+R o wartości co najmniej 1 mln PLN netto w każdym z poniższych zakresów (łącznie minimum 4 projekty):</w:t>
      </w:r>
    </w:p>
    <w:p w14:paraId="5D2A5C50" w14:textId="77777777" w:rsidR="00B028AF" w:rsidRPr="00D51C4F" w:rsidRDefault="00053DDB" w:rsidP="00053DDB">
      <w:pPr>
        <w:pStyle w:val="Akapitzlist"/>
        <w:numPr>
          <w:ilvl w:val="0"/>
          <w:numId w:val="18"/>
        </w:numPr>
        <w:jc w:val="both"/>
        <w:rPr>
          <w:highlight w:val="white"/>
        </w:rPr>
      </w:pPr>
      <w:r w:rsidRPr="00D51C4F">
        <w:rPr>
          <w:highlight w:val="white"/>
        </w:rPr>
        <w:t>co najmniej jeden projekt z zakresu AI</w:t>
      </w:r>
    </w:p>
    <w:p w14:paraId="3D24557C" w14:textId="77777777" w:rsidR="00B028AF" w:rsidRPr="00D51C4F" w:rsidRDefault="00053DDB" w:rsidP="00053DDB">
      <w:pPr>
        <w:pStyle w:val="Akapitzlist"/>
        <w:numPr>
          <w:ilvl w:val="0"/>
          <w:numId w:val="18"/>
        </w:numPr>
        <w:jc w:val="both"/>
        <w:rPr>
          <w:highlight w:val="white"/>
        </w:rPr>
      </w:pPr>
      <w:r w:rsidRPr="00D51C4F">
        <w:rPr>
          <w:highlight w:val="white"/>
        </w:rPr>
        <w:t>co najmniej jeden projekt z zakresu budowy i utrzymania infrastruktury sieciowej</w:t>
      </w:r>
    </w:p>
    <w:p w14:paraId="35F04985" w14:textId="77777777" w:rsidR="00B028AF" w:rsidRPr="00D51C4F" w:rsidRDefault="00053DDB" w:rsidP="00053DDB">
      <w:pPr>
        <w:pStyle w:val="Akapitzlist"/>
        <w:numPr>
          <w:ilvl w:val="0"/>
          <w:numId w:val="18"/>
        </w:numPr>
        <w:jc w:val="both"/>
        <w:rPr>
          <w:highlight w:val="white"/>
        </w:rPr>
      </w:pPr>
      <w:r w:rsidRPr="00D51C4F">
        <w:rPr>
          <w:highlight w:val="white"/>
        </w:rPr>
        <w:t>co najmniej jeden projekt z zakresu budowy elektroniki</w:t>
      </w:r>
    </w:p>
    <w:p w14:paraId="5E413421" w14:textId="77777777" w:rsidR="00B028AF" w:rsidRPr="00D51C4F" w:rsidRDefault="00053DDB" w:rsidP="00053DDB">
      <w:pPr>
        <w:pStyle w:val="Akapitzlist"/>
        <w:numPr>
          <w:ilvl w:val="0"/>
          <w:numId w:val="18"/>
        </w:numPr>
        <w:jc w:val="both"/>
        <w:rPr>
          <w:highlight w:val="white"/>
        </w:rPr>
      </w:pPr>
      <w:r w:rsidRPr="00D51C4F">
        <w:rPr>
          <w:highlight w:val="white"/>
        </w:rPr>
        <w:t xml:space="preserve">co najmniej jeden projekt z zakresu Big Data/ przetwarzania składowania danych </w:t>
      </w:r>
    </w:p>
    <w:p w14:paraId="0679B467" w14:textId="77777777" w:rsidR="00B028AF" w:rsidRPr="00D51C4F" w:rsidRDefault="00B028AF" w:rsidP="00D51C4F">
      <w:pPr>
        <w:pStyle w:val="Akapitzlist"/>
        <w:ind w:left="1417"/>
        <w:jc w:val="both"/>
        <w:rPr>
          <w:highlight w:val="white"/>
        </w:rPr>
      </w:pPr>
    </w:p>
    <w:p w14:paraId="060A81CD" w14:textId="77777777" w:rsidR="00B028AF" w:rsidRDefault="00053DDB">
      <w:pPr>
        <w:pStyle w:val="Akapitzlist"/>
        <w:ind w:left="708"/>
        <w:jc w:val="both"/>
      </w:pPr>
      <w:r>
        <w:t>Ponadto, wykonawca musi wykazać, że:</w:t>
      </w:r>
    </w:p>
    <w:p w14:paraId="5C2259A8" w14:textId="77777777" w:rsidR="00B028AF" w:rsidRDefault="00053DDB" w:rsidP="00053DDB">
      <w:pPr>
        <w:pStyle w:val="Akapitzlist"/>
        <w:numPr>
          <w:ilvl w:val="0"/>
          <w:numId w:val="18"/>
        </w:numPr>
        <w:jc w:val="both"/>
      </w:pPr>
      <w:r>
        <w:rPr>
          <w:highlight w:val="white"/>
        </w:rPr>
        <w:t>W ciągu ostatnic</w:t>
      </w:r>
      <w:r>
        <w:t>h 3 lat zrealizował lub realizuje co najmniej dwa projekty  B+R dotyczące badania stanu rozjazdów kolejowych.</w:t>
      </w:r>
    </w:p>
    <w:p w14:paraId="2CD6671C" w14:textId="77777777" w:rsidR="00B028AF" w:rsidRDefault="00053DDB" w:rsidP="00053DDB">
      <w:pPr>
        <w:pStyle w:val="Akapitzlist"/>
        <w:numPr>
          <w:ilvl w:val="0"/>
          <w:numId w:val="18"/>
        </w:numPr>
        <w:jc w:val="both"/>
      </w:pPr>
      <w:r>
        <w:t>W ciągu ostatnich 3 lat, realizował produkcję seryjną co najmniej 5 różnych modułów  elektronicznych, w tym co najmniej jedna produkcja  dla rynku kolejowego oraz przynajmniej jedna produkcja wykonana w 3 klasie międzynarodowej normy jakości montażu IPC-A-610F.</w:t>
      </w:r>
    </w:p>
    <w:p w14:paraId="383E7849" w14:textId="77777777" w:rsidR="00B028AF" w:rsidRDefault="00B028AF">
      <w:pPr>
        <w:pStyle w:val="Akapitzlist"/>
        <w:ind w:left="1080"/>
        <w:jc w:val="both"/>
        <w:rPr>
          <w:highlight w:val="yellow"/>
        </w:rPr>
      </w:pPr>
    </w:p>
    <w:p w14:paraId="4F995D90" w14:textId="77777777" w:rsidR="00B028AF" w:rsidRDefault="00053DDB">
      <w:pPr>
        <w:pStyle w:val="Akapitzlist"/>
        <w:numPr>
          <w:ilvl w:val="1"/>
          <w:numId w:val="1"/>
        </w:numPr>
        <w:jc w:val="both"/>
      </w:pPr>
      <w:r>
        <w:rPr>
          <w:b/>
        </w:rPr>
        <w:t>Potencjał ludzki/badawczy/merytoryczny</w:t>
      </w:r>
      <w:r>
        <w:t xml:space="preserve"> - w celu wykazania potencjału Wykonawca ubiegający się o udzielenie zamówienia musi wykazać, że dysponuje lub najpóźniej na dzień rozpoczęcia realizacji projektu będzie dysponować zespołem badawczym dedykowanym do realizacji przedmiotowego zamówienia, składającym się  co najmniej z: </w:t>
      </w:r>
    </w:p>
    <w:p w14:paraId="49A73D5F" w14:textId="77777777" w:rsidR="00B028AF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>
        <w:t xml:space="preserve"> z doświadczeniem w projektowaniu i wdrażaniu modeli AI popartym co najmniej 1 wdrożeniem w projekcie o wartości 1 mln zł netto</w:t>
      </w:r>
    </w:p>
    <w:p w14:paraId="2FEA3A1B" w14:textId="77777777" w:rsidR="00B028AF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>
        <w:t xml:space="preserve"> z doświadczeniem w pracach badawczych w zakresie sztucznej inteligencji popartej min. 3 publikacjami naukowymi</w:t>
      </w:r>
    </w:p>
    <w:p w14:paraId="47C3FA6B" w14:textId="77777777" w:rsidR="00B028AF" w:rsidRPr="005B5DD4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 w:rsidRPr="005B5DD4">
        <w:rPr>
          <w:b/>
        </w:rPr>
        <w:t xml:space="preserve"> z doświadczeniem w projektowaniu i wdrażaniu systemów bazodanowych popartym co najmniej 1 wdrożeniem w projekcie o wartości 1 mln zł netto </w:t>
      </w:r>
    </w:p>
    <w:p w14:paraId="446AC831" w14:textId="77777777" w:rsidR="00B028AF" w:rsidRPr="005B5DD4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 w:rsidRPr="005B5DD4">
        <w:rPr>
          <w:b/>
        </w:rPr>
        <w:t xml:space="preserve"> z doświadczeniem w projektowaniu i wdrażaniu graficznych interfejsów użytkownika popartym co najmniej 1 wdrożeniem w projekcie o wartości 1 mln zł netto </w:t>
      </w:r>
    </w:p>
    <w:p w14:paraId="4F8EDA2A" w14:textId="77777777" w:rsidR="00B028AF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>
        <w:t xml:space="preserve"> z doświadczeniem w projektowaniu i wdrażaniu systemów komunikacyjnych opartych o sieci przewodowe lub bezprzewodowe popartym co najmniej 1 wdrożeniem w projekcie o wartości 1 mln zł netto</w:t>
      </w:r>
    </w:p>
    <w:p w14:paraId="36545958" w14:textId="77777777" w:rsidR="00B028AF" w:rsidRPr="005B5DD4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 w:rsidRPr="005B5DD4">
        <w:rPr>
          <w:b/>
        </w:rPr>
        <w:t xml:space="preserve"> z doświadczeniem w pracach badawczych w zakresie sieci komunikacyjnych popartej min. 3 publikacjami naukowymi</w:t>
      </w:r>
    </w:p>
    <w:p w14:paraId="5CF467DF" w14:textId="77777777" w:rsidR="00B028AF" w:rsidRDefault="00053DDB" w:rsidP="001E7B01">
      <w:pPr>
        <w:pStyle w:val="Akapitzlist"/>
        <w:numPr>
          <w:ilvl w:val="2"/>
          <w:numId w:val="1"/>
        </w:numPr>
        <w:jc w:val="both"/>
      </w:pPr>
      <w:r>
        <w:rPr>
          <w:b/>
        </w:rPr>
        <w:t>1 osoby</w:t>
      </w:r>
      <w:r>
        <w:t xml:space="preserve"> posiadającej  min. 5-letnie doświadczenie zawodowe w zakresie kierowania pracami badawczo-rozwojowymi w zakresie technologii informacyjnych i komunikacyjnych w projektach, z których przynajmniej jeden był o wartości nie mniejszej niż 20 mln netto, </w:t>
      </w:r>
    </w:p>
    <w:p w14:paraId="2741CD39" w14:textId="77777777" w:rsidR="00B028AF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  <w:bCs/>
        </w:rPr>
        <w:t>2 osób</w:t>
      </w:r>
      <w:r>
        <w:rPr>
          <w:bCs/>
        </w:rPr>
        <w:t xml:space="preserve"> posiadających kompetencje</w:t>
      </w:r>
      <w:r>
        <w:t xml:space="preserve"> związane z projektowaniem i wdrożeniami układów elektronicznych dla przemysłu,</w:t>
      </w:r>
    </w:p>
    <w:p w14:paraId="226ADD2C" w14:textId="77777777" w:rsidR="00B028AF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>
        <w:t xml:space="preserve"> posiadających doświadczenie w tworzeniu oprogramowania dla systemów mikroprocesorowych (systemy wbudowane, języki programowania C, C++),</w:t>
      </w:r>
    </w:p>
    <w:p w14:paraId="78B3B62D" w14:textId="77777777" w:rsidR="00B028AF" w:rsidRDefault="00053DDB" w:rsidP="001E7B01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2 osób</w:t>
      </w:r>
      <w:r>
        <w:t xml:space="preserve"> posiadających doświadczenie w obszarze integracji systemów i technologii, potwierdzone co najmniej 1 wdrożeniem w projekcie o wartości minimum 1 mln zł netto</w:t>
      </w:r>
    </w:p>
    <w:p w14:paraId="2160CA58" w14:textId="77777777" w:rsidR="005B5DD4" w:rsidRDefault="00053DDB" w:rsidP="001E7B01">
      <w:pPr>
        <w:pStyle w:val="Akapitzlist"/>
        <w:numPr>
          <w:ilvl w:val="2"/>
          <w:numId w:val="1"/>
        </w:numPr>
        <w:jc w:val="both"/>
      </w:pPr>
      <w:r w:rsidRPr="005B5DD4">
        <w:rPr>
          <w:b/>
          <w:bCs/>
        </w:rPr>
        <w:t>2 osób</w:t>
      </w:r>
      <w:r w:rsidRPr="005B5DD4">
        <w:rPr>
          <w:bCs/>
        </w:rPr>
        <w:t xml:space="preserve"> posiadających kompetencje </w:t>
      </w:r>
      <w:r>
        <w:t>związane z projektowaniem i wdrożeniami układów mechanicznych dla przemysłu</w:t>
      </w:r>
    </w:p>
    <w:p w14:paraId="7ECDC315" w14:textId="04F87B27" w:rsidR="005D0D9E" w:rsidRDefault="00053DDB" w:rsidP="001E7B01">
      <w:pPr>
        <w:pStyle w:val="Akapitzlist"/>
        <w:numPr>
          <w:ilvl w:val="2"/>
          <w:numId w:val="1"/>
        </w:numPr>
        <w:jc w:val="both"/>
      </w:pPr>
      <w:r w:rsidRPr="005B5DD4">
        <w:rPr>
          <w:b/>
        </w:rPr>
        <w:lastRenderedPageBreak/>
        <w:t>1 osoba</w:t>
      </w:r>
      <w:r>
        <w:t xml:space="preserve"> z doświadczeniem w pracach badawczych w zakresie </w:t>
      </w:r>
      <w:r w:rsidR="005D0D9E">
        <w:t xml:space="preserve">zarządzania lub projektowania lub </w:t>
      </w:r>
      <w:r>
        <w:t>monitorowania</w:t>
      </w:r>
      <w:r w:rsidR="005D0D9E">
        <w:t xml:space="preserve"> </w:t>
      </w:r>
      <w:r>
        <w:t>infrastruktury kolejowej poparta min. 1 publikacją</w:t>
      </w:r>
    </w:p>
    <w:p w14:paraId="193F5E53" w14:textId="4B993459" w:rsidR="00B028AF" w:rsidRPr="005F2129" w:rsidRDefault="00053DDB" w:rsidP="005F2129">
      <w:pPr>
        <w:pStyle w:val="Akapitzlist"/>
        <w:ind w:left="1080"/>
        <w:jc w:val="both"/>
      </w:pPr>
      <w:r>
        <w:t>naukową</w:t>
      </w:r>
      <w:r w:rsidRPr="005B5DD4">
        <w:rPr>
          <w:b/>
        </w:rPr>
        <w:t xml:space="preserve"> </w:t>
      </w:r>
    </w:p>
    <w:p w14:paraId="62EA2064" w14:textId="77777777" w:rsidR="005D0D9E" w:rsidRPr="005F2129" w:rsidRDefault="005D0D9E" w:rsidP="005F2129">
      <w:pPr>
        <w:pStyle w:val="Akapitzlist"/>
        <w:ind w:left="1080"/>
        <w:jc w:val="both"/>
        <w:rPr>
          <w:lang w:val="en-US"/>
        </w:rPr>
      </w:pPr>
    </w:p>
    <w:p w14:paraId="2F124D27" w14:textId="77777777" w:rsidR="00B028AF" w:rsidRPr="005F2129" w:rsidRDefault="00B028AF">
      <w:pPr>
        <w:jc w:val="both"/>
        <w:rPr>
          <w:b/>
          <w:lang w:val="en-US"/>
        </w:rPr>
      </w:pPr>
    </w:p>
    <w:p w14:paraId="6C269114" w14:textId="77777777" w:rsidR="00B028AF" w:rsidRDefault="00053DDB">
      <w:pPr>
        <w:pStyle w:val="Akapitzlist"/>
        <w:numPr>
          <w:ilvl w:val="1"/>
          <w:numId w:val="1"/>
        </w:numPr>
        <w:jc w:val="both"/>
      </w:pPr>
      <w:r>
        <w:rPr>
          <w:b/>
        </w:rPr>
        <w:t xml:space="preserve">Potencjał techniczny </w:t>
      </w:r>
      <w:r>
        <w:t>- w celu wykazania potencjału technicznego Wykonawca ubiegający się o udzielenie zamówienia musi wykazać, że dysponuje lub najpóźniej na dzień rozpoczęcia realizacji projektu będzie dysponować infrastrukturą i zapleczem technologicznym niezbędnym do realizacji przedmiotowego zamówienia, składającym się  co najmniej z:</w:t>
      </w:r>
    </w:p>
    <w:p w14:paraId="1E98AA26" w14:textId="77777777" w:rsidR="00B028AF" w:rsidRDefault="00B028AF">
      <w:pPr>
        <w:ind w:left="720"/>
        <w:jc w:val="both"/>
      </w:pPr>
    </w:p>
    <w:p w14:paraId="61C42D46" w14:textId="77777777" w:rsidR="00B028AF" w:rsidRDefault="00053DDB">
      <w:pPr>
        <w:pStyle w:val="Akapitzlist"/>
        <w:numPr>
          <w:ilvl w:val="2"/>
          <w:numId w:val="1"/>
        </w:numPr>
        <w:jc w:val="both"/>
      </w:pPr>
      <w:r>
        <w:rPr>
          <w:b/>
        </w:rPr>
        <w:t xml:space="preserve">Infrastruktury centrum danych </w:t>
      </w:r>
      <w:r>
        <w:t xml:space="preserve">o parametrach nie gorszych niż: </w:t>
      </w:r>
    </w:p>
    <w:p w14:paraId="3E09BC7C" w14:textId="77777777" w:rsidR="00B028AF" w:rsidRDefault="00053DDB" w:rsidP="00053DDB">
      <w:pPr>
        <w:pStyle w:val="Akapitzlist"/>
        <w:numPr>
          <w:ilvl w:val="0"/>
          <w:numId w:val="11"/>
        </w:numPr>
        <w:ind w:left="1701" w:hanging="425"/>
        <w:jc w:val="both"/>
      </w:pPr>
      <w:r>
        <w:t>łączna pojemność systemu archiwizacji min. 1PB</w:t>
      </w:r>
    </w:p>
    <w:p w14:paraId="1690A3A9" w14:textId="77777777" w:rsidR="00B028AF" w:rsidRDefault="00053DDB" w:rsidP="00053DDB">
      <w:pPr>
        <w:pStyle w:val="Akapitzlist"/>
        <w:numPr>
          <w:ilvl w:val="0"/>
          <w:numId w:val="11"/>
        </w:numPr>
        <w:ind w:left="1701" w:hanging="425"/>
        <w:jc w:val="both"/>
      </w:pPr>
      <w:r>
        <w:t>min. 2 poziomowy system kopii zapasowych</w:t>
      </w:r>
    </w:p>
    <w:p w14:paraId="45E3503A" w14:textId="77777777" w:rsidR="00B028AF" w:rsidRDefault="00053DDB" w:rsidP="00053DDB">
      <w:pPr>
        <w:pStyle w:val="Akapitzlist"/>
        <w:numPr>
          <w:ilvl w:val="0"/>
          <w:numId w:val="11"/>
        </w:numPr>
        <w:ind w:left="1701" w:hanging="425"/>
        <w:jc w:val="both"/>
      </w:pPr>
      <w:r>
        <w:t>min. 1 poziom archiwizacji w innej lokalizacji fizycznej</w:t>
      </w:r>
    </w:p>
    <w:p w14:paraId="3C89A600" w14:textId="77777777" w:rsidR="00B028AF" w:rsidRDefault="00053DDB" w:rsidP="00053DDB">
      <w:pPr>
        <w:pStyle w:val="Akapitzlist"/>
        <w:numPr>
          <w:ilvl w:val="0"/>
          <w:numId w:val="11"/>
        </w:numPr>
        <w:ind w:left="1701" w:hanging="425"/>
        <w:jc w:val="both"/>
      </w:pPr>
      <w:r>
        <w:t>infrastruktura udostępniana i nadzorowana trybie 24/7</w:t>
      </w:r>
    </w:p>
    <w:p w14:paraId="07B21B2E" w14:textId="77777777" w:rsidR="00B028AF" w:rsidRDefault="00053DDB">
      <w:pPr>
        <w:pStyle w:val="Akapitzlist"/>
        <w:numPr>
          <w:ilvl w:val="2"/>
          <w:numId w:val="1"/>
        </w:numPr>
        <w:jc w:val="both"/>
      </w:pPr>
      <w:r>
        <w:rPr>
          <w:b/>
        </w:rPr>
        <w:t xml:space="preserve">Infrastruktury sieciowej </w:t>
      </w:r>
      <w:r>
        <w:t xml:space="preserve">o parametrach nie gorszych niż: </w:t>
      </w:r>
    </w:p>
    <w:p w14:paraId="56C96AA2" w14:textId="77777777" w:rsidR="00B028AF" w:rsidRDefault="00053DDB" w:rsidP="00053DDB">
      <w:pPr>
        <w:pStyle w:val="Akapitzlist"/>
        <w:numPr>
          <w:ilvl w:val="0"/>
          <w:numId w:val="12"/>
        </w:numPr>
        <w:ind w:left="1701" w:hanging="425"/>
        <w:jc w:val="both"/>
      </w:pPr>
      <w:r>
        <w:t>ogólnopolska sieć szkieletowa o przepustowości min. 10Gb</w:t>
      </w:r>
    </w:p>
    <w:p w14:paraId="080CA82A" w14:textId="77777777" w:rsidR="00B028AF" w:rsidRDefault="00053DDB" w:rsidP="00053DDB">
      <w:pPr>
        <w:pStyle w:val="Akapitzlist"/>
        <w:numPr>
          <w:ilvl w:val="0"/>
          <w:numId w:val="12"/>
        </w:numPr>
        <w:ind w:left="1701" w:hanging="425"/>
        <w:jc w:val="both"/>
      </w:pPr>
      <w:r>
        <w:t>redundancja połączeń w relacjach do centrów danych i obliczeniowych</w:t>
      </w:r>
    </w:p>
    <w:p w14:paraId="689C0888" w14:textId="77777777" w:rsidR="00B028AF" w:rsidRDefault="00053DDB" w:rsidP="00053DDB">
      <w:pPr>
        <w:pStyle w:val="Akapitzlist"/>
        <w:numPr>
          <w:ilvl w:val="0"/>
          <w:numId w:val="12"/>
        </w:numPr>
        <w:ind w:left="1701" w:hanging="425"/>
        <w:jc w:val="both"/>
      </w:pPr>
      <w:r>
        <w:t>możliwość tworzenia dedykowanych sieci VPN dla celów pomiarowych w relacji punkt pomiarowy - centrum składowania danych</w:t>
      </w:r>
    </w:p>
    <w:p w14:paraId="450028DD" w14:textId="77777777" w:rsidR="00B028AF" w:rsidRDefault="00053DDB" w:rsidP="00053DDB">
      <w:pPr>
        <w:pStyle w:val="Akapitzlist"/>
        <w:numPr>
          <w:ilvl w:val="0"/>
          <w:numId w:val="12"/>
        </w:numPr>
        <w:ind w:left="1701" w:hanging="425"/>
        <w:jc w:val="both"/>
      </w:pPr>
      <w:r>
        <w:t>infrastruktura udostępniana i nadzorowana trybie 24/7</w:t>
      </w:r>
    </w:p>
    <w:p w14:paraId="322C8FDC" w14:textId="77777777" w:rsidR="00B028AF" w:rsidRDefault="00053DDB">
      <w:pPr>
        <w:pStyle w:val="Akapitzlist"/>
        <w:numPr>
          <w:ilvl w:val="2"/>
          <w:numId w:val="1"/>
        </w:numPr>
        <w:jc w:val="both"/>
      </w:pPr>
      <w:r>
        <w:rPr>
          <w:b/>
        </w:rPr>
        <w:t xml:space="preserve">Infrastruktury obliczeniowej </w:t>
      </w:r>
      <w:r>
        <w:t>o parametrach nie gorszych niż:</w:t>
      </w:r>
    </w:p>
    <w:p w14:paraId="7297C223" w14:textId="77777777" w:rsidR="00B028AF" w:rsidRDefault="00053DDB" w:rsidP="00053DDB">
      <w:pPr>
        <w:pStyle w:val="Akapitzlist"/>
        <w:numPr>
          <w:ilvl w:val="0"/>
          <w:numId w:val="13"/>
        </w:numPr>
        <w:tabs>
          <w:tab w:val="left" w:pos="5272"/>
        </w:tabs>
        <w:ind w:left="1701"/>
        <w:jc w:val="both"/>
      </w:pPr>
      <w:r>
        <w:t xml:space="preserve">łączna moc obliczeniowa min. </w:t>
      </w:r>
      <w:r>
        <w:rPr>
          <w:b/>
          <w:shd w:val="clear" w:color="auto" w:fill="FFFFFF" w:themeFill="background1"/>
        </w:rPr>
        <w:t>1PFlop</w:t>
      </w:r>
      <w:r>
        <w:tab/>
      </w:r>
    </w:p>
    <w:p w14:paraId="42FFA30A" w14:textId="77777777" w:rsidR="00B028AF" w:rsidRDefault="00053DDB" w:rsidP="00053DDB">
      <w:pPr>
        <w:pStyle w:val="Akapitzlist"/>
        <w:numPr>
          <w:ilvl w:val="0"/>
          <w:numId w:val="13"/>
        </w:numPr>
        <w:ind w:left="1701"/>
        <w:jc w:val="both"/>
      </w:pPr>
      <w:r>
        <w:t xml:space="preserve">dostępność </w:t>
      </w:r>
      <w:r>
        <w:rPr>
          <w:b/>
          <w:shd w:val="clear" w:color="auto" w:fill="FFFFFF" w:themeFill="background1"/>
        </w:rPr>
        <w:t>min. 10</w:t>
      </w:r>
      <w:r>
        <w:rPr>
          <w:shd w:val="clear" w:color="auto" w:fill="FFFFFF" w:themeFill="background1"/>
        </w:rPr>
        <w:t xml:space="preserve"> węzłów wyposażonych w akceleratory sprzętowe</w:t>
      </w:r>
      <w:r>
        <w:t xml:space="preserve"> (np. GPU, FPGA) wspomagających obliczenia w zakresie uczenia maszynowego i sztucznej inteligencji</w:t>
      </w:r>
    </w:p>
    <w:p w14:paraId="641E86E1" w14:textId="77777777" w:rsidR="00B028AF" w:rsidRDefault="00053DDB" w:rsidP="00053DDB">
      <w:pPr>
        <w:pStyle w:val="Akapitzlist"/>
        <w:numPr>
          <w:ilvl w:val="0"/>
          <w:numId w:val="13"/>
        </w:numPr>
        <w:ind w:left="1701"/>
        <w:jc w:val="both"/>
      </w:pPr>
      <w:r>
        <w:t>infrastruktura w udostępniana i nadzorowana trybie 24/7</w:t>
      </w:r>
    </w:p>
    <w:p w14:paraId="02295430" w14:textId="77777777" w:rsidR="00B028AF" w:rsidRDefault="00053DDB">
      <w:pPr>
        <w:pStyle w:val="Akapitzlist"/>
        <w:numPr>
          <w:ilvl w:val="2"/>
          <w:numId w:val="1"/>
        </w:numPr>
        <w:jc w:val="both"/>
      </w:pPr>
      <w:r>
        <w:rPr>
          <w:b/>
          <w:highlight w:val="white"/>
        </w:rPr>
        <w:t>Laboratoriów badawczo-rozwojowych układów elektronicznych</w:t>
      </w:r>
      <w:r>
        <w:rPr>
          <w:highlight w:val="white"/>
        </w:rPr>
        <w:t xml:space="preserve"> umożliwiających opracowywanie i testy prototypowych modułów elektronicznych wyposa</w:t>
      </w:r>
      <w:r>
        <w:t>żonych w min.:</w:t>
      </w:r>
    </w:p>
    <w:p w14:paraId="068F5EE0" w14:textId="77777777" w:rsidR="00B028AF" w:rsidRDefault="00053DDB" w:rsidP="00053DDB">
      <w:pPr>
        <w:pStyle w:val="Akapitzlist"/>
        <w:numPr>
          <w:ilvl w:val="0"/>
          <w:numId w:val="14"/>
        </w:numPr>
        <w:ind w:left="1701"/>
        <w:jc w:val="both"/>
      </w:pPr>
      <w:r>
        <w:t>Stanowiska projektowe i montażowe,</w:t>
      </w:r>
    </w:p>
    <w:p w14:paraId="45377C03" w14:textId="77777777" w:rsidR="00B028AF" w:rsidRDefault="00053DDB" w:rsidP="00053DDB">
      <w:pPr>
        <w:pStyle w:val="Akapitzlist"/>
        <w:numPr>
          <w:ilvl w:val="0"/>
          <w:numId w:val="14"/>
        </w:numPr>
        <w:ind w:left="1701"/>
        <w:jc w:val="both"/>
      </w:pPr>
      <w:r>
        <w:t xml:space="preserve"> Komorę klimatyczną pozwalającą na prowadzenie badań prototypów w temperaturach od -40 </w:t>
      </w:r>
      <w:proofErr w:type="spellStart"/>
      <w:r>
        <w:t>st.C</w:t>
      </w:r>
      <w:proofErr w:type="spellEnd"/>
      <w:r>
        <w:t xml:space="preserve"> do +180 </w:t>
      </w:r>
      <w:proofErr w:type="spellStart"/>
      <w:r>
        <w:t>st.C</w:t>
      </w:r>
      <w:proofErr w:type="spellEnd"/>
      <w:r>
        <w:t xml:space="preserve"> przy wilgotności od 10 do 98%,</w:t>
      </w:r>
    </w:p>
    <w:p w14:paraId="7C9D583E" w14:textId="77777777" w:rsidR="00B028AF" w:rsidRDefault="00053DDB" w:rsidP="00053DDB">
      <w:pPr>
        <w:pStyle w:val="Akapitzlist"/>
        <w:numPr>
          <w:ilvl w:val="0"/>
          <w:numId w:val="14"/>
        </w:numPr>
        <w:ind w:left="1701"/>
        <w:jc w:val="both"/>
      </w:pPr>
      <w:r>
        <w:t>Generator EFT/</w:t>
      </w:r>
      <w:proofErr w:type="spellStart"/>
      <w:r>
        <w:t>Burst</w:t>
      </w:r>
      <w:proofErr w:type="spellEnd"/>
      <w:r>
        <w:t xml:space="preserve">, </w:t>
      </w:r>
      <w:proofErr w:type="spellStart"/>
      <w:r>
        <w:t>Surge</w:t>
      </w:r>
      <w:proofErr w:type="spellEnd"/>
      <w:r>
        <w:t xml:space="preserve"> i zaników zasilania,</w:t>
      </w:r>
    </w:p>
    <w:p w14:paraId="3B4F3949" w14:textId="77777777" w:rsidR="00B028AF" w:rsidRDefault="00053DDB" w:rsidP="00053DDB">
      <w:pPr>
        <w:pStyle w:val="Akapitzlist"/>
        <w:numPr>
          <w:ilvl w:val="0"/>
          <w:numId w:val="14"/>
        </w:numPr>
        <w:ind w:left="1701"/>
        <w:jc w:val="both"/>
      </w:pPr>
      <w:r>
        <w:t xml:space="preserve">Sztuczną sieć </w:t>
      </w:r>
      <w:proofErr w:type="spellStart"/>
      <w:r>
        <w:t>sprzęgająco</w:t>
      </w:r>
      <w:proofErr w:type="spellEnd"/>
      <w:r>
        <w:t>-odsprzęgającą</w:t>
      </w:r>
    </w:p>
    <w:p w14:paraId="69557B9C" w14:textId="77777777" w:rsidR="00B028AF" w:rsidRDefault="00053DDB" w:rsidP="00053DDB">
      <w:pPr>
        <w:pStyle w:val="Akapitzlist"/>
        <w:numPr>
          <w:ilvl w:val="0"/>
          <w:numId w:val="14"/>
        </w:numPr>
        <w:ind w:left="1701"/>
        <w:jc w:val="both"/>
      </w:pPr>
      <w:r>
        <w:t>Symulator zaników zasilania</w:t>
      </w:r>
    </w:p>
    <w:p w14:paraId="0F740490" w14:textId="77777777" w:rsidR="00B028AF" w:rsidRDefault="00053DDB">
      <w:pPr>
        <w:pStyle w:val="Akapitzlist"/>
        <w:numPr>
          <w:ilvl w:val="2"/>
          <w:numId w:val="1"/>
        </w:numPr>
        <w:jc w:val="both"/>
      </w:pPr>
      <w:r>
        <w:rPr>
          <w:b/>
        </w:rPr>
        <w:t xml:space="preserve">Linii produkcyjnej pozwalającej na produkcję seryjną modułów elektronicznych </w:t>
      </w:r>
      <w:r>
        <w:t>o parametrach technicznych i wydajności:</w:t>
      </w:r>
    </w:p>
    <w:p w14:paraId="70DFC993" w14:textId="77777777" w:rsidR="00B028AF" w:rsidRDefault="00053DDB" w:rsidP="00053DDB">
      <w:pPr>
        <w:pStyle w:val="Akapitzlist"/>
        <w:numPr>
          <w:ilvl w:val="0"/>
          <w:numId w:val="15"/>
        </w:numPr>
        <w:ind w:left="1701"/>
        <w:jc w:val="both"/>
      </w:pPr>
      <w:r>
        <w:t xml:space="preserve">montaż SMD o wydajności min 200 000 </w:t>
      </w:r>
      <w:proofErr w:type="spellStart"/>
      <w:r>
        <w:t>cph</w:t>
      </w:r>
      <w:proofErr w:type="spellEnd"/>
      <w:r>
        <w:t>. na godzinę</w:t>
      </w:r>
    </w:p>
    <w:p w14:paraId="5444EE42" w14:textId="77777777" w:rsidR="00B028AF" w:rsidRDefault="00053DDB" w:rsidP="00053DDB">
      <w:pPr>
        <w:pStyle w:val="Akapitzlist"/>
        <w:numPr>
          <w:ilvl w:val="0"/>
          <w:numId w:val="15"/>
        </w:numPr>
        <w:ind w:left="1701"/>
        <w:jc w:val="both"/>
      </w:pPr>
      <w:r>
        <w:t xml:space="preserve">możliwość montażu elementów SMD od rozmiaru: 01005 oraz układów BGA, </w:t>
      </w:r>
      <w:proofErr w:type="spellStart"/>
      <w:r>
        <w:t>uBGA</w:t>
      </w:r>
      <w:proofErr w:type="spellEnd"/>
      <w:r>
        <w:t>, QFP,</w:t>
      </w:r>
    </w:p>
    <w:p w14:paraId="73753C81" w14:textId="77777777" w:rsidR="00B028AF" w:rsidRDefault="00053DDB" w:rsidP="00053DDB">
      <w:pPr>
        <w:pStyle w:val="Akapitzlist"/>
        <w:numPr>
          <w:ilvl w:val="0"/>
          <w:numId w:val="15"/>
        </w:numPr>
        <w:ind w:left="1701"/>
        <w:jc w:val="both"/>
      </w:pPr>
      <w:r>
        <w:t>możliwość lutowania w osłonie azotu (zarówno SMD jak i THT)</w:t>
      </w:r>
    </w:p>
    <w:p w14:paraId="739F1B98" w14:textId="77777777" w:rsidR="00B028AF" w:rsidRDefault="00053DDB" w:rsidP="00053DDB">
      <w:pPr>
        <w:pStyle w:val="Akapitzlist"/>
        <w:numPr>
          <w:ilvl w:val="0"/>
          <w:numId w:val="15"/>
        </w:numPr>
        <w:ind w:left="1701"/>
        <w:jc w:val="both"/>
      </w:pPr>
      <w:r>
        <w:t>Prowadzenie inspekcji i testów AOI oraz RTG</w:t>
      </w:r>
    </w:p>
    <w:p w14:paraId="39F28470" w14:textId="77777777" w:rsidR="00B028AF" w:rsidRDefault="00053DDB" w:rsidP="00053DDB">
      <w:pPr>
        <w:pStyle w:val="Akapitzlist"/>
        <w:numPr>
          <w:ilvl w:val="0"/>
          <w:numId w:val="15"/>
        </w:numPr>
        <w:ind w:left="1701"/>
        <w:jc w:val="both"/>
        <w:rPr>
          <w:strike/>
        </w:rPr>
      </w:pPr>
      <w:r>
        <w:t>Linia produkcyjna elektroniki musi pozwalać na wytwarzanie pakietów elektronicznych w 3 klasie międzynarodowej normy jakości montażu IPC-A-610F</w:t>
      </w:r>
    </w:p>
    <w:p w14:paraId="27CF9E05" w14:textId="77777777" w:rsidR="00B028AF" w:rsidRDefault="00053DDB">
      <w:pPr>
        <w:pStyle w:val="Akapitzlist"/>
        <w:numPr>
          <w:ilvl w:val="2"/>
          <w:numId w:val="1"/>
        </w:numPr>
        <w:jc w:val="both"/>
      </w:pPr>
      <w:r>
        <w:rPr>
          <w:b/>
        </w:rPr>
        <w:lastRenderedPageBreak/>
        <w:t xml:space="preserve">Zaplecza badawczo-rozwojowego i technicznego </w:t>
      </w:r>
      <w:r>
        <w:t>pozwalającego na prowadzenie prac w obszarze prototypowania i wdrożeń modułów mechanicznych, wyposażonego minimum w następujące możliwości technologiczne:</w:t>
      </w:r>
    </w:p>
    <w:p w14:paraId="62EDFDC8" w14:textId="77777777" w:rsidR="00B028AF" w:rsidRDefault="00053DDB" w:rsidP="00053DDB">
      <w:pPr>
        <w:pStyle w:val="Akapitzlist"/>
        <w:numPr>
          <w:ilvl w:val="0"/>
          <w:numId w:val="16"/>
        </w:numPr>
        <w:ind w:left="1701"/>
        <w:jc w:val="both"/>
      </w:pPr>
      <w:r>
        <w:t>cięcie laserem od 0,4 do 15 mm,</w:t>
      </w:r>
    </w:p>
    <w:p w14:paraId="5F2DC4EF" w14:textId="77777777" w:rsidR="00B028AF" w:rsidRDefault="00053DDB" w:rsidP="00053DDB">
      <w:pPr>
        <w:pStyle w:val="Akapitzlist"/>
        <w:numPr>
          <w:ilvl w:val="0"/>
          <w:numId w:val="16"/>
        </w:numPr>
        <w:ind w:left="1701"/>
        <w:jc w:val="both"/>
      </w:pPr>
      <w:r>
        <w:t>gięcie blach CNC do 6mm grubości,</w:t>
      </w:r>
    </w:p>
    <w:p w14:paraId="79E8F883" w14:textId="77777777" w:rsidR="00B028AF" w:rsidRDefault="00053DDB" w:rsidP="00053DDB">
      <w:pPr>
        <w:pStyle w:val="Akapitzlist"/>
        <w:numPr>
          <w:ilvl w:val="0"/>
          <w:numId w:val="16"/>
        </w:numPr>
        <w:ind w:left="1701"/>
        <w:jc w:val="both"/>
      </w:pPr>
      <w:r>
        <w:t>instalacja elementów łącznych za pomocą prasy,</w:t>
      </w:r>
    </w:p>
    <w:p w14:paraId="7992A4CF" w14:textId="77777777" w:rsidR="00B028AF" w:rsidRDefault="00053DDB" w:rsidP="00053DDB">
      <w:pPr>
        <w:pStyle w:val="Akapitzlist"/>
        <w:numPr>
          <w:ilvl w:val="0"/>
          <w:numId w:val="16"/>
        </w:numPr>
        <w:ind w:left="1701"/>
        <w:jc w:val="both"/>
      </w:pPr>
      <w:r>
        <w:t>spawanie TIG, MIG, MAG,</w:t>
      </w:r>
    </w:p>
    <w:p w14:paraId="09C996B5" w14:textId="77777777" w:rsidR="00B028AF" w:rsidRDefault="00053DDB" w:rsidP="00053DDB">
      <w:pPr>
        <w:pStyle w:val="Akapitzlist"/>
        <w:numPr>
          <w:ilvl w:val="0"/>
          <w:numId w:val="16"/>
        </w:numPr>
        <w:ind w:left="1701"/>
        <w:jc w:val="both"/>
      </w:pPr>
      <w:r>
        <w:t>obróbka skrawaniem,</w:t>
      </w:r>
    </w:p>
    <w:p w14:paraId="15A75AD3" w14:textId="77777777" w:rsidR="00B028AF" w:rsidRDefault="00053DDB" w:rsidP="00053DDB">
      <w:pPr>
        <w:pStyle w:val="Akapitzlist"/>
        <w:numPr>
          <w:ilvl w:val="0"/>
          <w:numId w:val="16"/>
        </w:numPr>
        <w:ind w:left="1701"/>
        <w:jc w:val="both"/>
      </w:pPr>
      <w:r>
        <w:t xml:space="preserve">malowanie proszkowe, mokre, anodowanie, </w:t>
      </w:r>
      <w:proofErr w:type="spellStart"/>
      <w:r>
        <w:t>kulowanie</w:t>
      </w:r>
      <w:proofErr w:type="spellEnd"/>
      <w:r>
        <w:t>, piaskowanie, sitodruk.</w:t>
      </w:r>
    </w:p>
    <w:p w14:paraId="5054058D" w14:textId="77777777" w:rsidR="00B028AF" w:rsidRDefault="00B028AF">
      <w:pPr>
        <w:ind w:left="1429"/>
        <w:jc w:val="both"/>
      </w:pPr>
    </w:p>
    <w:p w14:paraId="4265D534" w14:textId="77777777" w:rsidR="00B028AF" w:rsidRDefault="00053DDB">
      <w:pPr>
        <w:ind w:left="360"/>
        <w:jc w:val="both"/>
      </w:pPr>
      <w:r>
        <w:t>Ocena spełniania powyższych warunków zostanie przeprowadzona na podstawie załączonych do Oferty załączników (Załącznik 2, Załącznik 3, Załącznik 4). Oferta Wykonawcy, która nie spełnia powyższych kryteriów zostanie odrzucona.</w:t>
      </w:r>
    </w:p>
    <w:p w14:paraId="57B103B5" w14:textId="77777777" w:rsidR="00B028AF" w:rsidRDefault="00053DDB">
      <w:pPr>
        <w:ind w:left="360"/>
        <w:jc w:val="both"/>
      </w:pPr>
      <w:r>
        <w:t xml:space="preserve">Zamawiający zastrzega sobie prawo zażądania </w:t>
      </w:r>
      <w:r>
        <w:rPr>
          <w:b/>
        </w:rPr>
        <w:t>demonstracji środowiska pomiarowego</w:t>
      </w:r>
      <w:r>
        <w:t xml:space="preserve"> zrealizowanego przez Wykonawcę, </w:t>
      </w:r>
      <w:r>
        <w:rPr>
          <w:b/>
        </w:rPr>
        <w:t xml:space="preserve">na rzeczywistym rozjeździe kolejowym </w:t>
      </w:r>
      <w:r>
        <w:t>wskazanym przez zleceniodawcę.</w:t>
      </w:r>
    </w:p>
    <w:p w14:paraId="3CE80C19" w14:textId="77777777" w:rsidR="00B028AF" w:rsidRDefault="00B028AF">
      <w:pPr>
        <w:ind w:left="360"/>
        <w:jc w:val="both"/>
        <w:rPr>
          <w:b/>
        </w:rPr>
      </w:pPr>
    </w:p>
    <w:p w14:paraId="2D24F0A7" w14:textId="77777777" w:rsidR="00B028AF" w:rsidRDefault="00053DDB">
      <w:pPr>
        <w:ind w:left="360"/>
        <w:jc w:val="both"/>
        <w:rPr>
          <w:b/>
        </w:rPr>
      </w:pPr>
      <w:r>
        <w:rPr>
          <w:b/>
        </w:rPr>
        <w:t>3.4 Normy jakości i certyfikaty</w:t>
      </w:r>
    </w:p>
    <w:p w14:paraId="7D30FAC6" w14:textId="77777777" w:rsidR="00B028AF" w:rsidRDefault="00053DDB">
      <w:pPr>
        <w:ind w:left="360"/>
        <w:jc w:val="both"/>
      </w:pPr>
      <w:r>
        <w:t xml:space="preserve">Oferenci </w:t>
      </w:r>
      <w:r>
        <w:rPr>
          <w:b/>
        </w:rPr>
        <w:t>w zakresie produkcji i wytwarzania elementów elektronicznych i mechanicznych</w:t>
      </w:r>
      <w:r>
        <w:t xml:space="preserve"> muszą wykazać się stosowaniem norm jakości potwierdzonych aktualnymi certyfikatami min:</w:t>
      </w:r>
    </w:p>
    <w:p w14:paraId="5B118267" w14:textId="77777777" w:rsidR="00B028AF" w:rsidRDefault="00053DDB" w:rsidP="00053DDB">
      <w:pPr>
        <w:pStyle w:val="Akapitzlist"/>
        <w:numPr>
          <w:ilvl w:val="0"/>
          <w:numId w:val="10"/>
        </w:numPr>
        <w:jc w:val="both"/>
      </w:pPr>
      <w:r>
        <w:t>ISO 9001</w:t>
      </w:r>
    </w:p>
    <w:p w14:paraId="49C488A7" w14:textId="77777777" w:rsidR="00B028AF" w:rsidRDefault="00053DDB" w:rsidP="00053DDB">
      <w:pPr>
        <w:pStyle w:val="Akapitzlist"/>
        <w:numPr>
          <w:ilvl w:val="0"/>
          <w:numId w:val="10"/>
        </w:numPr>
        <w:jc w:val="both"/>
      </w:pPr>
      <w:r>
        <w:t>IRIS</w:t>
      </w:r>
    </w:p>
    <w:p w14:paraId="13BB4357" w14:textId="77777777" w:rsidR="00B028AF" w:rsidRDefault="00053DDB">
      <w:pPr>
        <w:spacing w:before="120" w:after="120"/>
        <w:ind w:left="283" w:right="12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t xml:space="preserve">Oferenci </w:t>
      </w:r>
      <w:r>
        <w:rPr>
          <w:b/>
        </w:rPr>
        <w:t>w zakresie przetwarzania i ochrony informacji oraz wytwarzania i wdrażania oprogramowania i systemów informatycznych</w:t>
      </w:r>
      <w:r>
        <w:t xml:space="preserve"> muszą wykazać się stosowaniem norm jakości potwierdzonych akt</w:t>
      </w:r>
      <w:r>
        <w:rPr>
          <w:highlight w:val="white"/>
        </w:rPr>
        <w:t>ualnymi certyfikatami min:</w:t>
      </w:r>
    </w:p>
    <w:p w14:paraId="12131DD3" w14:textId="77777777" w:rsidR="00B028AF" w:rsidRDefault="00053DDB" w:rsidP="00053DDB">
      <w:pPr>
        <w:pStyle w:val="Akapitzlist"/>
        <w:numPr>
          <w:ilvl w:val="0"/>
          <w:numId w:val="10"/>
        </w:numPr>
        <w:ind w:left="283" w:right="120" w:firstLine="0"/>
        <w:jc w:val="both"/>
        <w:rPr>
          <w:highlight w:val="white"/>
        </w:rPr>
      </w:pPr>
      <w:r>
        <w:rPr>
          <w:highlight w:val="white"/>
        </w:rPr>
        <w:t>ISO 27001:2017</w:t>
      </w:r>
    </w:p>
    <w:p w14:paraId="026BEA7E" w14:textId="77777777" w:rsidR="00B028AF" w:rsidRDefault="00053DDB" w:rsidP="00053DDB">
      <w:pPr>
        <w:pStyle w:val="Akapitzlist"/>
        <w:numPr>
          <w:ilvl w:val="0"/>
          <w:numId w:val="10"/>
        </w:numPr>
        <w:ind w:left="283" w:right="120" w:firstLine="0"/>
        <w:jc w:val="both"/>
        <w:rPr>
          <w:highlight w:val="white"/>
        </w:rPr>
      </w:pPr>
      <w:r>
        <w:rPr>
          <w:highlight w:val="white"/>
        </w:rPr>
        <w:t>ISO 9001:2015</w:t>
      </w:r>
    </w:p>
    <w:p w14:paraId="010F9827" w14:textId="77777777" w:rsidR="00B028AF" w:rsidRDefault="00B028AF">
      <w:pPr>
        <w:ind w:left="360"/>
        <w:jc w:val="both"/>
      </w:pPr>
    </w:p>
    <w:p w14:paraId="4E4CC25F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Termin realizacji zamówienia</w:t>
      </w:r>
    </w:p>
    <w:p w14:paraId="71C99BCE" w14:textId="77777777" w:rsidR="00B028AF" w:rsidRDefault="00053DDB">
      <w:pPr>
        <w:tabs>
          <w:tab w:val="left" w:pos="990"/>
        </w:tabs>
        <w:ind w:left="360"/>
      </w:pPr>
      <w:r>
        <w:t>Zamówienie musi być zrealizowane w całości w ciągu 24 miesięcy od daty Startu Projektu zdefiniowanej  w wzorze umowy stanowiącym  Załącznik nr 5 do niniejszego Zapytania Ofertowego.</w:t>
      </w:r>
    </w:p>
    <w:p w14:paraId="5E6B311C" w14:textId="77777777" w:rsidR="00B028AF" w:rsidRDefault="00B028AF">
      <w:pPr>
        <w:jc w:val="both"/>
      </w:pPr>
    </w:p>
    <w:p w14:paraId="5147E200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Kryteria oceny ofert</w:t>
      </w:r>
    </w:p>
    <w:p w14:paraId="4DB60A3E" w14:textId="77777777" w:rsidR="00B028AF" w:rsidRDefault="00053DDB" w:rsidP="00A672EC">
      <w:pPr>
        <w:pStyle w:val="Akapitzlist"/>
        <w:spacing w:after="0" w:line="276" w:lineRule="auto"/>
        <w:ind w:left="360"/>
        <w:jc w:val="both"/>
      </w:pPr>
      <w:r>
        <w:t>Przy wyborze najkorzystniejszej oferty wzięte zostaną pod uwagę następujące kryteria:</w:t>
      </w:r>
    </w:p>
    <w:p w14:paraId="5BB3CA1C" w14:textId="77777777" w:rsidR="00B028AF" w:rsidRDefault="00053DDB">
      <w:pPr>
        <w:pStyle w:val="Akapitzlist"/>
        <w:spacing w:after="0" w:line="276" w:lineRule="auto"/>
        <w:ind w:left="426"/>
        <w:jc w:val="both"/>
      </w:pPr>
      <w:r>
        <w:t>1) Cena [C] – 100 %</w:t>
      </w:r>
    </w:p>
    <w:p w14:paraId="1B5D68FE" w14:textId="77777777" w:rsidR="00B028AF" w:rsidRDefault="00B028AF">
      <w:pPr>
        <w:pStyle w:val="Akapitzlist1"/>
        <w:spacing w:line="240" w:lineRule="auto"/>
        <w:ind w:left="0"/>
        <w:rPr>
          <w:rFonts w:ascii="Calibri" w:hAnsi="Calibri" w:cs="Calibri"/>
        </w:rPr>
      </w:pPr>
    </w:p>
    <w:p w14:paraId="6991A36D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Termin i forma składania ofert</w:t>
      </w:r>
    </w:p>
    <w:p w14:paraId="13376D8F" w14:textId="0A4D6992" w:rsidR="00B028AF" w:rsidRDefault="00053DDB" w:rsidP="00053DDB">
      <w:pPr>
        <w:pStyle w:val="Akapitzlist1"/>
        <w:numPr>
          <w:ilvl w:val="0"/>
          <w:numId w:val="3"/>
        </w:numPr>
        <w:spacing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Oferty należy składać do dnia 2</w:t>
      </w:r>
      <w:r w:rsidR="001938F8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marca 2021r. do godz. 14:00.</w:t>
      </w:r>
    </w:p>
    <w:p w14:paraId="5072BC13" w14:textId="7920E1F3" w:rsidR="00B028AF" w:rsidRDefault="00053DDB" w:rsidP="00053DDB">
      <w:pPr>
        <w:pStyle w:val="Akapitzlist1"/>
        <w:numPr>
          <w:ilvl w:val="0"/>
          <w:numId w:val="3"/>
        </w:numPr>
        <w:spacing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Oferty należy składać wyłącznie drogą elektroniczną na adres: </w:t>
      </w:r>
      <w:r w:rsidR="005F2129">
        <w:rPr>
          <w:rFonts w:ascii="Calibri" w:hAnsi="Calibri" w:cs="Calibri"/>
        </w:rPr>
        <w:t>imik@pnuikkrakow.pl</w:t>
      </w:r>
      <w:r>
        <w:rPr>
          <w:rFonts w:ascii="Calibri" w:hAnsi="Calibri" w:cs="Calibri"/>
        </w:rPr>
        <w:t xml:space="preserve"> </w:t>
      </w:r>
    </w:p>
    <w:p w14:paraId="5CA5F66C" w14:textId="77777777" w:rsidR="00B028AF" w:rsidRDefault="00053DDB" w:rsidP="00053DDB">
      <w:pPr>
        <w:pStyle w:val="Akapitzlist1"/>
        <w:numPr>
          <w:ilvl w:val="0"/>
          <w:numId w:val="3"/>
        </w:numPr>
        <w:spacing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Oferty złożone po wskazanym terminie nie będą rozpatrywane.</w:t>
      </w:r>
    </w:p>
    <w:p w14:paraId="65EB7F0C" w14:textId="77777777" w:rsidR="00B028AF" w:rsidRDefault="00B028AF">
      <w:pPr>
        <w:pStyle w:val="Akapitzlist1"/>
        <w:spacing w:line="240" w:lineRule="auto"/>
        <w:ind w:left="426"/>
        <w:rPr>
          <w:rFonts w:ascii="Calibri" w:hAnsi="Calibri" w:cs="Calibri"/>
        </w:rPr>
      </w:pPr>
    </w:p>
    <w:p w14:paraId="1675EC31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Sposób sporządzenia oferty</w:t>
      </w:r>
    </w:p>
    <w:p w14:paraId="44F2DECE" w14:textId="77777777" w:rsidR="00B028AF" w:rsidRDefault="00053DDB" w:rsidP="00053DDB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</w:pPr>
      <w:r>
        <w:t>Ofertę należy sporządzić na formularzu ofertowym, którego wzór stanowi załącznik nr 1 do zapytania ofertowego, zgodnie z wymaganiami umieszczonymi w zapytaniu.</w:t>
      </w:r>
    </w:p>
    <w:p w14:paraId="345A57DC" w14:textId="77777777" w:rsidR="00B028AF" w:rsidRDefault="00053DDB" w:rsidP="00053DDB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</w:pPr>
      <w:r>
        <w:t>Do oferty należy załączyć wszystkie wymagane Załączniki.</w:t>
      </w:r>
    </w:p>
    <w:p w14:paraId="08E9504B" w14:textId="77777777" w:rsidR="00B028AF" w:rsidRDefault="00B028AF">
      <w:pPr>
        <w:pStyle w:val="Akapitzlist"/>
        <w:spacing w:after="0" w:line="276" w:lineRule="auto"/>
        <w:ind w:left="426"/>
        <w:jc w:val="both"/>
        <w:rPr>
          <w:b/>
          <w:sz w:val="24"/>
          <w:u w:val="single"/>
        </w:rPr>
      </w:pPr>
    </w:p>
    <w:p w14:paraId="79B9F7A7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Warunki wykluczenia</w:t>
      </w:r>
    </w:p>
    <w:p w14:paraId="6E5EBA86" w14:textId="77777777" w:rsidR="00B028AF" w:rsidRDefault="00053DDB">
      <w:pPr>
        <w:pStyle w:val="Akapitzlist1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Zamówienie nie może zostać udzielone podmiotowi powiązanemu osobowo lub kapitałowo z zamawiającym. Przez powiązania kapitałowe lub osobowe rozumie się wzajemne powiązania między  zamawiającym lub osobami upoważnionymi do zaciągania zobowiązań w imieniu zamawiającego lub osobami wykonującymi w imieniu zamawiającego czynności związane z przygotowaniem i przeprowadzeniem procedury wyboru wykonawcy, a wykonawcą, polegające w szczególności na:</w:t>
      </w:r>
    </w:p>
    <w:p w14:paraId="4326A66F" w14:textId="77777777" w:rsidR="00B028AF" w:rsidRDefault="00053DDB" w:rsidP="00053DDB">
      <w:pPr>
        <w:pStyle w:val="Akapitzlist1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uczestniczeniu w spółce jako wspólnik spółki cywilnej lub spółki osobowej;</w:t>
      </w:r>
    </w:p>
    <w:p w14:paraId="3CCBBEA0" w14:textId="77777777" w:rsidR="00B028AF" w:rsidRDefault="00053DDB" w:rsidP="00053DDB">
      <w:pPr>
        <w:pStyle w:val="Akapitzlist1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posiadaniu co najmniej 10 % udziałów lub akcji;</w:t>
      </w:r>
    </w:p>
    <w:p w14:paraId="6F5CD2D8" w14:textId="77777777" w:rsidR="00B028AF" w:rsidRDefault="00053DDB" w:rsidP="00053DDB">
      <w:pPr>
        <w:pStyle w:val="Akapitzlist1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pełnieniu funkcji członka organu nadzorczego lub zarządzającego, prokurenta, pełnomocnika;</w:t>
      </w:r>
    </w:p>
    <w:p w14:paraId="571196B0" w14:textId="77777777" w:rsidR="00B028AF" w:rsidRDefault="00053DDB" w:rsidP="00053DDB">
      <w:pPr>
        <w:pStyle w:val="Akapitzlist1"/>
        <w:numPr>
          <w:ilvl w:val="0"/>
          <w:numId w:val="19"/>
        </w:num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>pozostawaniu w związku małżeńskim, w stosunku pokrewieństwa lub powinowactwa w linii prostej;</w:t>
      </w:r>
    </w:p>
    <w:p w14:paraId="58CEBF45" w14:textId="77777777" w:rsidR="00B028AF" w:rsidRDefault="00053DDB" w:rsidP="00053DDB">
      <w:pPr>
        <w:pStyle w:val="Akapitzlist1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pozostawaniu z wykonawcą w takim stosunku prawnym lub faktycznym, że może to budzić uzasadnione wątpliwości co do bezstronności tych osób.</w:t>
      </w:r>
    </w:p>
    <w:p w14:paraId="0E8C9209" w14:textId="77777777" w:rsidR="00B028AF" w:rsidRDefault="00B028AF">
      <w:pPr>
        <w:pStyle w:val="Nagwek2"/>
        <w:ind w:left="720"/>
        <w:rPr>
          <w:rFonts w:ascii="Calibri" w:hAnsi="Calibri" w:cs="Calibri"/>
        </w:rPr>
      </w:pPr>
    </w:p>
    <w:p w14:paraId="41CB2030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Odrzucenie oferty</w:t>
      </w:r>
    </w:p>
    <w:p w14:paraId="289E9EC4" w14:textId="77777777" w:rsidR="00B028AF" w:rsidRDefault="00053DDB" w:rsidP="001E7B01">
      <w:pPr>
        <w:pStyle w:val="Akapitzlist1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Odrzuceniu podlegają oferty:</w:t>
      </w:r>
    </w:p>
    <w:p w14:paraId="683D8A0F" w14:textId="77777777" w:rsidR="00B028AF" w:rsidRDefault="00053DDB" w:rsidP="00053DDB">
      <w:pPr>
        <w:pStyle w:val="Akapitzlist1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których treść nie odpowiada treści zapytania ofertowego lub</w:t>
      </w:r>
    </w:p>
    <w:p w14:paraId="1BE65EE2" w14:textId="77777777" w:rsidR="00B028AF" w:rsidRDefault="00053DDB" w:rsidP="00053DDB">
      <w:pPr>
        <w:pStyle w:val="Akapitzlist1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złożone zostały przez oferenta niespełniającego warunków, określonych w zapytaniu ofertowym lub </w:t>
      </w:r>
    </w:p>
    <w:p w14:paraId="6FD2BA1F" w14:textId="77777777" w:rsidR="00B028AF" w:rsidRDefault="00053DDB" w:rsidP="00053DDB">
      <w:pPr>
        <w:pStyle w:val="Akapitzlist1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złożone zostały po terminie składania ofert określonym w zapytaniu ofertowym lub</w:t>
      </w:r>
    </w:p>
    <w:p w14:paraId="023B360B" w14:textId="77777777" w:rsidR="00B028AF" w:rsidRDefault="00053DDB" w:rsidP="00053DDB">
      <w:pPr>
        <w:pStyle w:val="Akapitzlist1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wykonawca złożył więcej niż jedną ofertę.</w:t>
      </w:r>
    </w:p>
    <w:p w14:paraId="3495045C" w14:textId="77777777" w:rsidR="00B028AF" w:rsidRDefault="00B028AF">
      <w:pPr>
        <w:jc w:val="both"/>
      </w:pPr>
    </w:p>
    <w:p w14:paraId="53D51863" w14:textId="77777777" w:rsidR="00B028AF" w:rsidRDefault="00053DDB">
      <w:pPr>
        <w:pStyle w:val="Nagwek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Załączniki</w:t>
      </w:r>
    </w:p>
    <w:p w14:paraId="31156C13" w14:textId="77777777" w:rsidR="00B028AF" w:rsidRDefault="00053DDB">
      <w:pPr>
        <w:ind w:left="720"/>
      </w:pPr>
      <w:r>
        <w:t>Załącznik nr 1 – Formularz oferty</w:t>
      </w:r>
    </w:p>
    <w:p w14:paraId="1DDFF423" w14:textId="77777777" w:rsidR="00B028AF" w:rsidRDefault="00053DDB">
      <w:pPr>
        <w:ind w:left="720"/>
      </w:pPr>
      <w:r>
        <w:t>Załącznik nr 2 – Wykaz projektów</w:t>
      </w:r>
    </w:p>
    <w:p w14:paraId="33A5B763" w14:textId="77777777" w:rsidR="00B028AF" w:rsidRDefault="00053DDB">
      <w:pPr>
        <w:ind w:left="720"/>
      </w:pPr>
      <w:r>
        <w:t>Załącznik nr 3 – Wykaz osób</w:t>
      </w:r>
    </w:p>
    <w:p w14:paraId="77790E2E" w14:textId="77777777" w:rsidR="00B028AF" w:rsidRDefault="00053DDB">
      <w:pPr>
        <w:ind w:left="720"/>
      </w:pPr>
      <w:r>
        <w:t>Załącznik nr 4 – Wykaz zasobów technicznych</w:t>
      </w:r>
    </w:p>
    <w:p w14:paraId="7A21E3E8" w14:textId="77777777" w:rsidR="00B028AF" w:rsidRDefault="00053DDB">
      <w:pPr>
        <w:ind w:left="720"/>
      </w:pPr>
      <w:r>
        <w:t xml:space="preserve">Załącznik nr 5 – Wzór umowy warunkowej </w:t>
      </w:r>
    </w:p>
    <w:p w14:paraId="01313C63" w14:textId="77777777" w:rsidR="00B028AF" w:rsidRDefault="00053DDB">
      <w:pPr>
        <w:ind w:left="720"/>
      </w:pPr>
      <w:r>
        <w:t>Załącznik nr 6 – Oświadczenie o braku powiązań</w:t>
      </w:r>
    </w:p>
    <w:p w14:paraId="58E6543E" w14:textId="77777777" w:rsidR="00B028AF" w:rsidRDefault="00B028AF">
      <w:pPr>
        <w:ind w:left="720"/>
      </w:pPr>
    </w:p>
    <w:sectPr w:rsidR="00B02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54892" w14:textId="77777777" w:rsidR="000C711A" w:rsidRDefault="000C711A">
      <w:pPr>
        <w:spacing w:after="0" w:line="240" w:lineRule="auto"/>
      </w:pPr>
      <w:r>
        <w:separator/>
      </w:r>
    </w:p>
  </w:endnote>
  <w:endnote w:type="continuationSeparator" w:id="0">
    <w:p w14:paraId="4737A13A" w14:textId="77777777" w:rsidR="000C711A" w:rsidRDefault="000C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7FCB8" w14:textId="77777777" w:rsidR="000C711A" w:rsidRDefault="000C711A">
      <w:pPr>
        <w:spacing w:after="0" w:line="240" w:lineRule="auto"/>
      </w:pPr>
      <w:r>
        <w:separator/>
      </w:r>
    </w:p>
  </w:footnote>
  <w:footnote w:type="continuationSeparator" w:id="0">
    <w:p w14:paraId="2C6952F4" w14:textId="77777777" w:rsidR="000C711A" w:rsidRDefault="000C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2257"/>
    <w:multiLevelType w:val="hybridMultilevel"/>
    <w:tmpl w:val="4BD6E28A"/>
    <w:lvl w:ilvl="0" w:tplc="5D723CE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1" w:tplc="E7E6F5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E6AAAA1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B100F2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8880414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2D08062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1F94CD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02EC891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042ECBC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3FF6115"/>
    <w:multiLevelType w:val="hybridMultilevel"/>
    <w:tmpl w:val="59429DB6"/>
    <w:lvl w:ilvl="0" w:tplc="FE1E853E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/>
      </w:rPr>
    </w:lvl>
    <w:lvl w:ilvl="1" w:tplc="2FA2E722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/>
      </w:rPr>
    </w:lvl>
    <w:lvl w:ilvl="2" w:tplc="BFB4D2A0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/>
      </w:rPr>
    </w:lvl>
    <w:lvl w:ilvl="3" w:tplc="E6EA593C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/>
      </w:rPr>
    </w:lvl>
    <w:lvl w:ilvl="4" w:tplc="ACDCE532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/>
      </w:rPr>
    </w:lvl>
    <w:lvl w:ilvl="5" w:tplc="33EC304E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/>
      </w:rPr>
    </w:lvl>
    <w:lvl w:ilvl="6" w:tplc="A7B200D2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/>
      </w:rPr>
    </w:lvl>
    <w:lvl w:ilvl="7" w:tplc="C71E3F2E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/>
      </w:rPr>
    </w:lvl>
    <w:lvl w:ilvl="8" w:tplc="2758D316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4F41341"/>
    <w:multiLevelType w:val="hybridMultilevel"/>
    <w:tmpl w:val="BFEE9F7A"/>
    <w:lvl w:ilvl="0" w:tplc="ADF63FC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1" w:tplc="13923B7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0840E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D264E0A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0EE0E64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9BF6A39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A48E6D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5DD8B9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3872C55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DA63352"/>
    <w:multiLevelType w:val="hybridMultilevel"/>
    <w:tmpl w:val="207E0AF8"/>
    <w:lvl w:ilvl="0" w:tplc="42CE5998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/>
      </w:rPr>
    </w:lvl>
    <w:lvl w:ilvl="1" w:tplc="A4F278DE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/>
      </w:rPr>
    </w:lvl>
    <w:lvl w:ilvl="2" w:tplc="5C382E80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/>
      </w:rPr>
    </w:lvl>
    <w:lvl w:ilvl="3" w:tplc="6D34FFC2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/>
      </w:rPr>
    </w:lvl>
    <w:lvl w:ilvl="4" w:tplc="71D46A2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/>
      </w:rPr>
    </w:lvl>
    <w:lvl w:ilvl="5" w:tplc="6C2E9212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/>
      </w:rPr>
    </w:lvl>
    <w:lvl w:ilvl="6" w:tplc="23C0DF9E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/>
      </w:rPr>
    </w:lvl>
    <w:lvl w:ilvl="7" w:tplc="4FEC834C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/>
      </w:rPr>
    </w:lvl>
    <w:lvl w:ilvl="8" w:tplc="6DE43424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F204600"/>
    <w:multiLevelType w:val="hybridMultilevel"/>
    <w:tmpl w:val="5E9875CA"/>
    <w:lvl w:ilvl="0" w:tplc="4C14EB8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058B89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D35050F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B4CEE0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7BEEFF1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205836E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9BD4B0C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3F8AF2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029A083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1B8274F"/>
    <w:multiLevelType w:val="hybridMultilevel"/>
    <w:tmpl w:val="8E9EE376"/>
    <w:lvl w:ilvl="0" w:tplc="C63A4BE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1" w:tplc="36EEB6B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1B888A5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82AEEB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0E7E63E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F85C749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0102E3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541E750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05AA8F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36274A0"/>
    <w:multiLevelType w:val="hybridMultilevel"/>
    <w:tmpl w:val="EA4C27FC"/>
    <w:lvl w:ilvl="0" w:tplc="54B05660">
      <w:start w:val="1"/>
      <w:numFmt w:val="decimal"/>
      <w:lvlText w:val="%1."/>
      <w:lvlJc w:val="right"/>
      <w:pPr>
        <w:ind w:left="720" w:hanging="360"/>
      </w:pPr>
    </w:lvl>
    <w:lvl w:ilvl="1" w:tplc="2C2853E8">
      <w:start w:val="1"/>
      <w:numFmt w:val="lowerLetter"/>
      <w:lvlText w:val="%2."/>
      <w:lvlJc w:val="left"/>
      <w:pPr>
        <w:ind w:left="1440" w:hanging="360"/>
      </w:pPr>
    </w:lvl>
    <w:lvl w:ilvl="2" w:tplc="7158D858">
      <w:start w:val="1"/>
      <w:numFmt w:val="lowerRoman"/>
      <w:lvlText w:val="%3."/>
      <w:lvlJc w:val="right"/>
      <w:pPr>
        <w:ind w:left="2160" w:hanging="180"/>
      </w:pPr>
    </w:lvl>
    <w:lvl w:ilvl="3" w:tplc="3FB2E964">
      <w:start w:val="1"/>
      <w:numFmt w:val="decimal"/>
      <w:lvlText w:val="%4."/>
      <w:lvlJc w:val="left"/>
      <w:pPr>
        <w:ind w:left="2880" w:hanging="360"/>
      </w:pPr>
    </w:lvl>
    <w:lvl w:ilvl="4" w:tplc="2600552A">
      <w:start w:val="1"/>
      <w:numFmt w:val="lowerLetter"/>
      <w:lvlText w:val="%5."/>
      <w:lvlJc w:val="left"/>
      <w:pPr>
        <w:ind w:left="3600" w:hanging="360"/>
      </w:pPr>
    </w:lvl>
    <w:lvl w:ilvl="5" w:tplc="A1FCB080">
      <w:start w:val="1"/>
      <w:numFmt w:val="lowerRoman"/>
      <w:lvlText w:val="%6."/>
      <w:lvlJc w:val="right"/>
      <w:pPr>
        <w:ind w:left="4320" w:hanging="180"/>
      </w:pPr>
    </w:lvl>
    <w:lvl w:ilvl="6" w:tplc="9BFCA970">
      <w:start w:val="1"/>
      <w:numFmt w:val="decimal"/>
      <w:lvlText w:val="%7."/>
      <w:lvlJc w:val="left"/>
      <w:pPr>
        <w:ind w:left="5040" w:hanging="360"/>
      </w:pPr>
    </w:lvl>
    <w:lvl w:ilvl="7" w:tplc="A82AC07E">
      <w:start w:val="1"/>
      <w:numFmt w:val="lowerLetter"/>
      <w:lvlText w:val="%8."/>
      <w:lvlJc w:val="left"/>
      <w:pPr>
        <w:ind w:left="5760" w:hanging="360"/>
      </w:pPr>
    </w:lvl>
    <w:lvl w:ilvl="8" w:tplc="2B3ADD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D1FD3"/>
    <w:multiLevelType w:val="hybridMultilevel"/>
    <w:tmpl w:val="15222376"/>
    <w:lvl w:ilvl="0" w:tplc="B98A6F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EF5A14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CF20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36286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94858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AC7A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1600C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8CA1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CC63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4AB3E5C"/>
    <w:multiLevelType w:val="hybridMultilevel"/>
    <w:tmpl w:val="07D61F48"/>
    <w:lvl w:ilvl="0" w:tplc="7D8CD670">
      <w:start w:val="1"/>
      <w:numFmt w:val="bullet"/>
      <w:lvlText w:val="·"/>
      <w:lvlJc w:val="left"/>
      <w:pPr>
        <w:ind w:left="2125" w:hanging="360"/>
      </w:pPr>
      <w:rPr>
        <w:rFonts w:ascii="Symbol" w:eastAsia="Symbol" w:hAnsi="Symbol" w:cs="Symbol"/>
      </w:rPr>
    </w:lvl>
    <w:lvl w:ilvl="1" w:tplc="2474E3F0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/>
      </w:rPr>
    </w:lvl>
    <w:lvl w:ilvl="2" w:tplc="213658AE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/>
      </w:rPr>
    </w:lvl>
    <w:lvl w:ilvl="3" w:tplc="A1E8F110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/>
      </w:rPr>
    </w:lvl>
    <w:lvl w:ilvl="4" w:tplc="B2922BB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/>
      </w:rPr>
    </w:lvl>
    <w:lvl w:ilvl="5" w:tplc="1F4AA0CA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/>
      </w:rPr>
    </w:lvl>
    <w:lvl w:ilvl="6" w:tplc="1778D62A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/>
      </w:rPr>
    </w:lvl>
    <w:lvl w:ilvl="7" w:tplc="C8A05FA0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/>
      </w:rPr>
    </w:lvl>
    <w:lvl w:ilvl="8" w:tplc="FC784334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9720FEA"/>
    <w:multiLevelType w:val="hybridMultilevel"/>
    <w:tmpl w:val="861A015A"/>
    <w:lvl w:ilvl="0" w:tplc="25CAFC7A">
      <w:start w:val="1"/>
      <w:numFmt w:val="decimal"/>
      <w:lvlText w:val="%1."/>
      <w:lvlJc w:val="left"/>
      <w:pPr>
        <w:ind w:left="1134" w:hanging="360"/>
      </w:pPr>
    </w:lvl>
    <w:lvl w:ilvl="1" w:tplc="83561F9A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D56C066C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DA56A590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FD9AB324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1CD8EB82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99FCE0CC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9990D058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67B62424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10" w15:restartNumberingAfterBreak="0">
    <w:nsid w:val="41A76516"/>
    <w:multiLevelType w:val="hybridMultilevel"/>
    <w:tmpl w:val="B18AABF4"/>
    <w:lvl w:ilvl="0" w:tplc="27B486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FD88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18A42C6">
      <w:start w:val="1"/>
      <w:numFmt w:val="lowerRoman"/>
      <w:lvlText w:val="%3."/>
      <w:lvlJc w:val="right"/>
      <w:pPr>
        <w:ind w:left="2160" w:hanging="180"/>
      </w:pPr>
    </w:lvl>
    <w:lvl w:ilvl="3" w:tplc="F16A34D2">
      <w:start w:val="1"/>
      <w:numFmt w:val="decimal"/>
      <w:lvlText w:val="%4."/>
      <w:lvlJc w:val="left"/>
      <w:pPr>
        <w:ind w:left="2880" w:hanging="360"/>
      </w:pPr>
    </w:lvl>
    <w:lvl w:ilvl="4" w:tplc="E628531C">
      <w:start w:val="1"/>
      <w:numFmt w:val="lowerLetter"/>
      <w:lvlText w:val="%5."/>
      <w:lvlJc w:val="left"/>
      <w:pPr>
        <w:ind w:left="3600" w:hanging="360"/>
      </w:pPr>
    </w:lvl>
    <w:lvl w:ilvl="5" w:tplc="C81C8D32">
      <w:start w:val="1"/>
      <w:numFmt w:val="lowerRoman"/>
      <w:lvlText w:val="%6."/>
      <w:lvlJc w:val="right"/>
      <w:pPr>
        <w:ind w:left="4320" w:hanging="180"/>
      </w:pPr>
    </w:lvl>
    <w:lvl w:ilvl="6" w:tplc="484E36B2">
      <w:start w:val="1"/>
      <w:numFmt w:val="decimal"/>
      <w:lvlText w:val="%7."/>
      <w:lvlJc w:val="left"/>
      <w:pPr>
        <w:ind w:left="5040" w:hanging="360"/>
      </w:pPr>
    </w:lvl>
    <w:lvl w:ilvl="7" w:tplc="A20AEAAC">
      <w:start w:val="1"/>
      <w:numFmt w:val="lowerLetter"/>
      <w:lvlText w:val="%8."/>
      <w:lvlJc w:val="left"/>
      <w:pPr>
        <w:ind w:left="5760" w:hanging="360"/>
      </w:pPr>
    </w:lvl>
    <w:lvl w:ilvl="8" w:tplc="4F6065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26C23"/>
    <w:multiLevelType w:val="hybridMultilevel"/>
    <w:tmpl w:val="8C46FDAA"/>
    <w:lvl w:ilvl="0" w:tplc="EFF8BD12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/>
      </w:rPr>
    </w:lvl>
    <w:lvl w:ilvl="1" w:tplc="CE2CE80E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 w:tplc="0FCA30E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/>
      </w:rPr>
    </w:lvl>
    <w:lvl w:ilvl="3" w:tplc="DEB4295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/>
      </w:rPr>
    </w:lvl>
    <w:lvl w:ilvl="4" w:tplc="BED20D68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 w:tplc="B8EA71B4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/>
      </w:rPr>
    </w:lvl>
    <w:lvl w:ilvl="6" w:tplc="A60CBB28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/>
      </w:rPr>
    </w:lvl>
    <w:lvl w:ilvl="7" w:tplc="603C36EC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 w:tplc="5A70F8B4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8EC3F7D"/>
    <w:multiLevelType w:val="hybridMultilevel"/>
    <w:tmpl w:val="C290C0EC"/>
    <w:lvl w:ilvl="0" w:tplc="B4EE9A32">
      <w:start w:val="1"/>
      <w:numFmt w:val="decimal"/>
      <w:lvlText w:val="%1."/>
      <w:lvlJc w:val="left"/>
      <w:pPr>
        <w:ind w:left="1417" w:hanging="360"/>
      </w:pPr>
    </w:lvl>
    <w:lvl w:ilvl="1" w:tplc="F440FF2E">
      <w:start w:val="1"/>
      <w:numFmt w:val="lowerLetter"/>
      <w:lvlText w:val="%2."/>
      <w:lvlJc w:val="left"/>
      <w:pPr>
        <w:ind w:left="2137" w:hanging="360"/>
      </w:pPr>
    </w:lvl>
    <w:lvl w:ilvl="2" w:tplc="208C2158">
      <w:start w:val="1"/>
      <w:numFmt w:val="lowerRoman"/>
      <w:lvlText w:val="%3."/>
      <w:lvlJc w:val="right"/>
      <w:pPr>
        <w:ind w:left="2857" w:hanging="180"/>
      </w:pPr>
    </w:lvl>
    <w:lvl w:ilvl="3" w:tplc="70943D88">
      <w:start w:val="1"/>
      <w:numFmt w:val="decimal"/>
      <w:lvlText w:val="%4."/>
      <w:lvlJc w:val="left"/>
      <w:pPr>
        <w:ind w:left="3577" w:hanging="360"/>
      </w:pPr>
    </w:lvl>
    <w:lvl w:ilvl="4" w:tplc="116A83BA">
      <w:start w:val="1"/>
      <w:numFmt w:val="lowerLetter"/>
      <w:lvlText w:val="%5."/>
      <w:lvlJc w:val="left"/>
      <w:pPr>
        <w:ind w:left="4297" w:hanging="360"/>
      </w:pPr>
    </w:lvl>
    <w:lvl w:ilvl="5" w:tplc="076C24B4">
      <w:start w:val="1"/>
      <w:numFmt w:val="lowerRoman"/>
      <w:lvlText w:val="%6."/>
      <w:lvlJc w:val="right"/>
      <w:pPr>
        <w:ind w:left="5017" w:hanging="180"/>
      </w:pPr>
    </w:lvl>
    <w:lvl w:ilvl="6" w:tplc="620A8F54">
      <w:start w:val="1"/>
      <w:numFmt w:val="decimal"/>
      <w:lvlText w:val="%7."/>
      <w:lvlJc w:val="left"/>
      <w:pPr>
        <w:ind w:left="5737" w:hanging="360"/>
      </w:pPr>
    </w:lvl>
    <w:lvl w:ilvl="7" w:tplc="2C36754C">
      <w:start w:val="1"/>
      <w:numFmt w:val="lowerLetter"/>
      <w:lvlText w:val="%8."/>
      <w:lvlJc w:val="left"/>
      <w:pPr>
        <w:ind w:left="6457" w:hanging="360"/>
      </w:pPr>
    </w:lvl>
    <w:lvl w:ilvl="8" w:tplc="617C61D0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4CF80F15"/>
    <w:multiLevelType w:val="hybridMultilevel"/>
    <w:tmpl w:val="8BC4716E"/>
    <w:lvl w:ilvl="0" w:tplc="EF5E95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1" w:tplc="AC6C595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0756B77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EE0867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B7560F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A5985D0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6A98D6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EB48C8E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55E48A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D8F312A"/>
    <w:multiLevelType w:val="hybridMultilevel"/>
    <w:tmpl w:val="AB2C3BF6"/>
    <w:lvl w:ilvl="0" w:tplc="CD9C8E42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/>
      </w:rPr>
    </w:lvl>
    <w:lvl w:ilvl="1" w:tplc="E1844230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/>
      </w:rPr>
    </w:lvl>
    <w:lvl w:ilvl="2" w:tplc="9920CC26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/>
      </w:rPr>
    </w:lvl>
    <w:lvl w:ilvl="3" w:tplc="4D1E0CBC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/>
      </w:rPr>
    </w:lvl>
    <w:lvl w:ilvl="4" w:tplc="05B69732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/>
      </w:rPr>
    </w:lvl>
    <w:lvl w:ilvl="5" w:tplc="0734B942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/>
      </w:rPr>
    </w:lvl>
    <w:lvl w:ilvl="6" w:tplc="BEA42AB0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/>
      </w:rPr>
    </w:lvl>
    <w:lvl w:ilvl="7" w:tplc="FCA88264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/>
      </w:rPr>
    </w:lvl>
    <w:lvl w:ilvl="8" w:tplc="DA84BE0C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7A77A19"/>
    <w:multiLevelType w:val="multilevel"/>
    <w:tmpl w:val="28F0E18E"/>
    <w:lvl w:ilvl="0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EB339E1"/>
    <w:multiLevelType w:val="hybridMultilevel"/>
    <w:tmpl w:val="7E7CFD68"/>
    <w:lvl w:ilvl="0" w:tplc="1A6041A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564E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BECE77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60AC36E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0D0E42E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867A9FD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068692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B5F06BE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D2B2951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98429D4"/>
    <w:multiLevelType w:val="hybridMultilevel"/>
    <w:tmpl w:val="C78CEC2C"/>
    <w:lvl w:ilvl="0" w:tplc="135C077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F849E7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12DAA7A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30FECC8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F49479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0052B13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A5C2AE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3910629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17ECFC5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43B460A"/>
    <w:multiLevelType w:val="hybridMultilevel"/>
    <w:tmpl w:val="4AB8D598"/>
    <w:lvl w:ilvl="0" w:tplc="B46050DE">
      <w:start w:val="1"/>
      <w:numFmt w:val="decimal"/>
      <w:lvlText w:val="%1."/>
      <w:lvlJc w:val="left"/>
      <w:pPr>
        <w:ind w:left="2190" w:hanging="360"/>
      </w:pPr>
    </w:lvl>
    <w:lvl w:ilvl="1" w:tplc="BBA8A0C2">
      <w:start w:val="1"/>
      <w:numFmt w:val="lowerLetter"/>
      <w:lvlText w:val="%2."/>
      <w:lvlJc w:val="left"/>
      <w:pPr>
        <w:ind w:left="2910" w:hanging="360"/>
      </w:pPr>
      <w:rPr>
        <w:rFonts w:cs="Times New Roman"/>
      </w:rPr>
    </w:lvl>
    <w:lvl w:ilvl="2" w:tplc="B466557C">
      <w:start w:val="1"/>
      <w:numFmt w:val="lowerRoman"/>
      <w:lvlText w:val="%3."/>
      <w:lvlJc w:val="right"/>
      <w:pPr>
        <w:ind w:left="3630" w:hanging="180"/>
      </w:pPr>
      <w:rPr>
        <w:rFonts w:cs="Times New Roman"/>
      </w:rPr>
    </w:lvl>
    <w:lvl w:ilvl="3" w:tplc="EFC29858">
      <w:start w:val="1"/>
      <w:numFmt w:val="decimal"/>
      <w:lvlText w:val="%4."/>
      <w:lvlJc w:val="left"/>
      <w:pPr>
        <w:ind w:left="4350" w:hanging="360"/>
      </w:pPr>
      <w:rPr>
        <w:rFonts w:cs="Times New Roman"/>
      </w:rPr>
    </w:lvl>
    <w:lvl w:ilvl="4" w:tplc="0AD4C51C">
      <w:start w:val="1"/>
      <w:numFmt w:val="lowerLetter"/>
      <w:lvlText w:val="%5."/>
      <w:lvlJc w:val="left"/>
      <w:pPr>
        <w:ind w:left="5070" w:hanging="360"/>
      </w:pPr>
      <w:rPr>
        <w:rFonts w:cs="Times New Roman"/>
      </w:rPr>
    </w:lvl>
    <w:lvl w:ilvl="5" w:tplc="5024F144">
      <w:start w:val="1"/>
      <w:numFmt w:val="lowerRoman"/>
      <w:lvlText w:val="%6."/>
      <w:lvlJc w:val="right"/>
      <w:pPr>
        <w:ind w:left="5790" w:hanging="180"/>
      </w:pPr>
      <w:rPr>
        <w:rFonts w:cs="Times New Roman"/>
      </w:rPr>
    </w:lvl>
    <w:lvl w:ilvl="6" w:tplc="629A116A">
      <w:start w:val="1"/>
      <w:numFmt w:val="decimal"/>
      <w:lvlText w:val="%7."/>
      <w:lvlJc w:val="left"/>
      <w:pPr>
        <w:ind w:left="6510" w:hanging="360"/>
      </w:pPr>
      <w:rPr>
        <w:rFonts w:cs="Times New Roman"/>
      </w:rPr>
    </w:lvl>
    <w:lvl w:ilvl="7" w:tplc="9464420E">
      <w:start w:val="1"/>
      <w:numFmt w:val="lowerLetter"/>
      <w:lvlText w:val="%8."/>
      <w:lvlJc w:val="left"/>
      <w:pPr>
        <w:ind w:left="7230" w:hanging="360"/>
      </w:pPr>
      <w:rPr>
        <w:rFonts w:cs="Times New Roman"/>
      </w:rPr>
    </w:lvl>
    <w:lvl w:ilvl="8" w:tplc="77347128">
      <w:start w:val="1"/>
      <w:numFmt w:val="lowerRoman"/>
      <w:lvlText w:val="%9."/>
      <w:lvlJc w:val="right"/>
      <w:pPr>
        <w:ind w:left="795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9"/>
  </w:num>
  <w:num w:numId="5">
    <w:abstractNumId w:val="0"/>
  </w:num>
  <w:num w:numId="6">
    <w:abstractNumId w:val="5"/>
  </w:num>
  <w:num w:numId="7">
    <w:abstractNumId w:val="13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14"/>
  </w:num>
  <w:num w:numId="14">
    <w:abstractNumId w:val="4"/>
  </w:num>
  <w:num w:numId="15">
    <w:abstractNumId w:val="16"/>
  </w:num>
  <w:num w:numId="16">
    <w:abstractNumId w:val="17"/>
  </w:num>
  <w:num w:numId="17">
    <w:abstractNumId w:val="7"/>
  </w:num>
  <w:num w:numId="18">
    <w:abstractNumId w:val="12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AF"/>
    <w:rsid w:val="00053DDB"/>
    <w:rsid w:val="000C711A"/>
    <w:rsid w:val="001938F8"/>
    <w:rsid w:val="001E7B01"/>
    <w:rsid w:val="0048739C"/>
    <w:rsid w:val="005B5DD4"/>
    <w:rsid w:val="005D0D9E"/>
    <w:rsid w:val="005F2129"/>
    <w:rsid w:val="00833CF0"/>
    <w:rsid w:val="00856105"/>
    <w:rsid w:val="009550C4"/>
    <w:rsid w:val="00961EB2"/>
    <w:rsid w:val="00977095"/>
    <w:rsid w:val="00A672EC"/>
    <w:rsid w:val="00B028AF"/>
    <w:rsid w:val="00C91926"/>
    <w:rsid w:val="00D51C4F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F59"/>
  <w15:docId w15:val="{23A4ADB4-FF7A-4AEE-94B9-16781070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listy7kolorowa">
    <w:name w:val="List Table 7 Colorful"/>
    <w:basedOn w:val="Standardowy"/>
    <w:link w:val="Teksttreci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pPr>
      <w:spacing w:after="0" w:line="276" w:lineRule="auto"/>
      <w:ind w:left="720"/>
      <w:contextualSpacing/>
      <w:jc w:val="both"/>
    </w:pPr>
    <w:rPr>
      <w:rFonts w:ascii="Arial" w:eastAsia="Times New Roman" w:hAnsi="Arial" w:cs="Times New Roman"/>
    </w:rPr>
  </w:style>
  <w:style w:type="table" w:styleId="Tabela-Siatka">
    <w:name w:val="Table Grid"/>
    <w:basedOn w:val="Standardowy"/>
    <w:pPr>
      <w:spacing w:after="0" w:line="240" w:lineRule="auto"/>
    </w:pPr>
    <w:rPr>
      <w:rFonts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treci2">
    <w:name w:val="Tekst treści (2)"/>
    <w:link w:val="Tabelalisty7kolorowa"/>
    <w:pPr>
      <w:shd w:val="clear" w:color="auto" w:fill="FFFFFF"/>
      <w:spacing w:after="0" w:line="336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3010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Strozyk</dc:creator>
  <cp:lastModifiedBy>Sebastian Motyl</cp:lastModifiedBy>
  <cp:revision>4</cp:revision>
  <cp:lastPrinted>2021-02-26T10:24:00Z</cp:lastPrinted>
  <dcterms:created xsi:type="dcterms:W3CDTF">2021-02-26T10:34:00Z</dcterms:created>
  <dcterms:modified xsi:type="dcterms:W3CDTF">2021-02-26T11:13:00Z</dcterms:modified>
</cp:coreProperties>
</file>