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8F43" w14:textId="4C2A6119" w:rsidR="00AA2AF9" w:rsidRPr="00AC17BF" w:rsidRDefault="00AA2AF9" w:rsidP="00DC36F0">
      <w:pPr>
        <w:ind w:right="176"/>
        <w:jc w:val="center"/>
        <w:rPr>
          <w:rFonts w:asciiTheme="majorHAnsi" w:hAnsiTheme="majorHAnsi" w:cstheme="majorHAnsi"/>
          <w:b/>
          <w:szCs w:val="24"/>
        </w:rPr>
      </w:pPr>
      <w:r w:rsidRPr="00AC17BF">
        <w:rPr>
          <w:rFonts w:asciiTheme="majorHAnsi" w:hAnsiTheme="majorHAnsi" w:cstheme="majorHAnsi"/>
          <w:b/>
          <w:szCs w:val="24"/>
        </w:rPr>
        <w:t>UMOWA</w:t>
      </w:r>
      <w:r w:rsidR="001043C5" w:rsidRPr="00AC17BF">
        <w:rPr>
          <w:rFonts w:asciiTheme="majorHAnsi" w:hAnsiTheme="majorHAnsi" w:cstheme="majorHAnsi"/>
          <w:b/>
          <w:szCs w:val="24"/>
        </w:rPr>
        <w:t xml:space="preserve"> </w:t>
      </w:r>
      <w:r w:rsidRPr="00AC17BF">
        <w:rPr>
          <w:rFonts w:asciiTheme="majorHAnsi" w:hAnsiTheme="majorHAnsi" w:cstheme="majorHAnsi"/>
          <w:b/>
          <w:szCs w:val="24"/>
        </w:rPr>
        <w:t>O ZACHOWANIU POUFNOŚCI</w:t>
      </w:r>
    </w:p>
    <w:p w14:paraId="49ECAB32" w14:textId="77777777" w:rsidR="00AA2AF9" w:rsidRPr="00AC17BF" w:rsidRDefault="00AA2AF9" w:rsidP="00AA2AF9">
      <w:pPr>
        <w:spacing w:line="276" w:lineRule="auto"/>
        <w:ind w:right="176"/>
        <w:rPr>
          <w:rFonts w:asciiTheme="majorHAnsi" w:hAnsiTheme="majorHAnsi" w:cstheme="majorHAnsi"/>
          <w:szCs w:val="24"/>
        </w:rPr>
      </w:pPr>
    </w:p>
    <w:p w14:paraId="5183A82C" w14:textId="6009F9BE"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zawarta w Warszawie</w:t>
      </w:r>
      <w:r w:rsidR="00723769" w:rsidRPr="00AC17BF">
        <w:rPr>
          <w:rFonts w:asciiTheme="majorHAnsi" w:hAnsiTheme="majorHAnsi" w:cstheme="majorHAnsi"/>
          <w:szCs w:val="24"/>
        </w:rPr>
        <w:t xml:space="preserve"> w </w:t>
      </w:r>
      <w:r w:rsidR="001A7B35" w:rsidRPr="00AC17BF">
        <w:rPr>
          <w:rFonts w:asciiTheme="majorHAnsi" w:hAnsiTheme="majorHAnsi" w:cstheme="majorHAnsi"/>
          <w:szCs w:val="24"/>
        </w:rPr>
        <w:t>dni</w:t>
      </w:r>
      <w:r w:rsidR="00723769" w:rsidRPr="00AC17BF">
        <w:rPr>
          <w:rFonts w:asciiTheme="majorHAnsi" w:hAnsiTheme="majorHAnsi" w:cstheme="majorHAnsi"/>
          <w:szCs w:val="24"/>
        </w:rPr>
        <w:t>u</w:t>
      </w:r>
      <w:r w:rsidRPr="00AC17BF">
        <w:rPr>
          <w:rFonts w:asciiTheme="majorHAnsi" w:hAnsiTheme="majorHAnsi" w:cstheme="majorHAnsi"/>
          <w:szCs w:val="24"/>
        </w:rPr>
        <w:t xml:space="preserve"> </w:t>
      </w:r>
      <w:r w:rsidR="00AA55E1" w:rsidRPr="00AC17BF">
        <w:rPr>
          <w:rFonts w:asciiTheme="majorHAnsi" w:hAnsiTheme="majorHAnsi" w:cstheme="majorHAnsi"/>
          <w:b/>
          <w:bCs/>
          <w:szCs w:val="24"/>
          <w:highlight w:val="yellow"/>
        </w:rPr>
        <w:t>[data zawarcia</w:t>
      </w:r>
      <w:r w:rsidR="00DC0DF4" w:rsidRPr="00AC17BF">
        <w:rPr>
          <w:rFonts w:asciiTheme="majorHAnsi" w:hAnsiTheme="majorHAnsi" w:cstheme="majorHAnsi"/>
          <w:b/>
          <w:bCs/>
          <w:szCs w:val="24"/>
          <w:highlight w:val="yellow"/>
        </w:rPr>
        <w:t xml:space="preserve"> umowy o poufności</w:t>
      </w:r>
      <w:r w:rsidR="00AA55E1" w:rsidRPr="00AC17BF">
        <w:rPr>
          <w:rFonts w:asciiTheme="majorHAnsi" w:hAnsiTheme="majorHAnsi" w:cstheme="majorHAnsi"/>
          <w:b/>
          <w:bCs/>
          <w:szCs w:val="24"/>
          <w:highlight w:val="yellow"/>
        </w:rPr>
        <w:t>]</w:t>
      </w:r>
      <w:r w:rsidRPr="00AC17BF">
        <w:rPr>
          <w:rFonts w:asciiTheme="majorHAnsi" w:hAnsiTheme="majorHAnsi" w:cstheme="majorHAnsi"/>
          <w:szCs w:val="24"/>
        </w:rPr>
        <w:t xml:space="preserve"> </w:t>
      </w:r>
    </w:p>
    <w:p w14:paraId="6D18359C" w14:textId="77777777" w:rsidR="003020B1" w:rsidRPr="00AC17BF" w:rsidRDefault="00AA2AF9" w:rsidP="003020B1">
      <w:pPr>
        <w:spacing w:line="276" w:lineRule="auto"/>
        <w:ind w:right="176"/>
        <w:rPr>
          <w:rFonts w:asciiTheme="majorHAnsi" w:hAnsiTheme="majorHAnsi" w:cstheme="majorHAnsi"/>
          <w:szCs w:val="24"/>
        </w:rPr>
      </w:pPr>
      <w:r w:rsidRPr="00AC17BF">
        <w:rPr>
          <w:rFonts w:asciiTheme="majorHAnsi" w:hAnsiTheme="majorHAnsi" w:cstheme="majorHAnsi"/>
          <w:szCs w:val="24"/>
        </w:rPr>
        <w:t>pomiędzy:</w:t>
      </w:r>
    </w:p>
    <w:p w14:paraId="6DC83724" w14:textId="77777777" w:rsidR="003020B1" w:rsidRPr="00AC17BF" w:rsidRDefault="003020B1" w:rsidP="003020B1">
      <w:pPr>
        <w:spacing w:line="276" w:lineRule="auto"/>
        <w:ind w:right="176"/>
        <w:rPr>
          <w:rFonts w:asciiTheme="majorHAnsi" w:hAnsiTheme="majorHAnsi" w:cstheme="majorHAnsi"/>
          <w:szCs w:val="24"/>
        </w:rPr>
      </w:pPr>
    </w:p>
    <w:p w14:paraId="50E0AD0D" w14:textId="3EA584E6" w:rsidR="003020B1" w:rsidRPr="00AC17BF" w:rsidRDefault="2A159E96" w:rsidP="003020B1">
      <w:pPr>
        <w:spacing w:line="276" w:lineRule="auto"/>
        <w:ind w:right="176"/>
        <w:rPr>
          <w:rFonts w:asciiTheme="majorHAnsi" w:hAnsiTheme="majorHAnsi" w:cstheme="majorHAnsi"/>
        </w:rPr>
      </w:pPr>
      <w:r w:rsidRPr="00AC17BF">
        <w:rPr>
          <w:rStyle w:val="normaltextrun"/>
          <w:rFonts w:asciiTheme="majorHAnsi" w:hAnsiTheme="majorHAnsi" w:cstheme="majorHAnsi"/>
          <w:b/>
          <w:bCs/>
          <w:color w:val="000000" w:themeColor="text1"/>
        </w:rPr>
        <w:t>NANOSANGUIS Spółką Akcyjną</w:t>
      </w:r>
      <w:r w:rsidRPr="00AC17BF">
        <w:rPr>
          <w:rStyle w:val="normaltextrun"/>
          <w:rFonts w:asciiTheme="majorHAnsi" w:hAnsiTheme="majorHAnsi" w:cstheme="majorHAnsi"/>
          <w:color w:val="000000" w:themeColor="text1"/>
        </w:rPr>
        <w:t xml:space="preserve"> z siedzibą w Warszawie, ul. Rakowiecka 36, 02-532 Warszawa, wpisaną do rejestru przedsiębiorców prowadzonego przez Sąd Rejonowy dla m.st. Warszawy w Warszawie, XIII Wydział Gospodarczy Krajowego Rejestru Sądowego pod numerem KRS 0000595165, posiadającą NIP 7010537389, REGON 363505173, o kapitale zakładowym w wysokości </w:t>
      </w:r>
      <w:r w:rsidR="005A71EF" w:rsidRPr="00382BD9">
        <w:rPr>
          <w:rFonts w:ascii="Cambria" w:hAnsi="Cambria" w:cs="Tahoma"/>
          <w:sz w:val="22"/>
          <w:szCs w:val="22"/>
        </w:rPr>
        <w:t>4 068 587,00</w:t>
      </w:r>
      <w:r w:rsidR="005A71EF">
        <w:rPr>
          <w:rFonts w:ascii="Cambria" w:hAnsi="Cambria" w:cs="Tahoma"/>
          <w:sz w:val="22"/>
          <w:szCs w:val="22"/>
        </w:rPr>
        <w:t xml:space="preserve"> </w:t>
      </w:r>
      <w:r w:rsidRPr="00AC17BF">
        <w:rPr>
          <w:rStyle w:val="normaltextrun"/>
          <w:rFonts w:asciiTheme="majorHAnsi" w:hAnsiTheme="majorHAnsi" w:cstheme="majorHAnsi"/>
          <w:color w:val="000000" w:themeColor="text1"/>
        </w:rPr>
        <w:t xml:space="preserve">złotych opłaconym w całości, reprezentowaną przez </w:t>
      </w:r>
      <w:r w:rsidRPr="00AC17BF">
        <w:rPr>
          <w:rStyle w:val="normaltextrun"/>
          <w:rFonts w:asciiTheme="majorHAnsi" w:hAnsiTheme="majorHAnsi" w:cstheme="majorHAnsi"/>
        </w:rPr>
        <w:t xml:space="preserve">Piotra Mierzejewskiego </w:t>
      </w:r>
      <w:r w:rsidRPr="00AC17BF">
        <w:rPr>
          <w:rStyle w:val="normaltextrun"/>
          <w:rFonts w:asciiTheme="majorHAnsi" w:hAnsiTheme="majorHAnsi" w:cstheme="majorHAnsi"/>
          <w:color w:val="000000" w:themeColor="text1"/>
        </w:rPr>
        <w:t xml:space="preserve">– </w:t>
      </w:r>
      <w:r w:rsidRPr="00AC17BF">
        <w:rPr>
          <w:rStyle w:val="normaltextrun"/>
          <w:rFonts w:asciiTheme="majorHAnsi" w:hAnsiTheme="majorHAnsi" w:cstheme="majorHAnsi"/>
        </w:rPr>
        <w:t xml:space="preserve">Członka </w:t>
      </w:r>
      <w:r w:rsidRPr="00AC17BF">
        <w:rPr>
          <w:rStyle w:val="normaltextrun"/>
          <w:rFonts w:asciiTheme="majorHAnsi" w:hAnsiTheme="majorHAnsi" w:cstheme="majorHAnsi"/>
          <w:color w:val="000000" w:themeColor="text1"/>
        </w:rPr>
        <w:t>Zarządu,</w:t>
      </w:r>
    </w:p>
    <w:p w14:paraId="58D38451" w14:textId="2BCD2719"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zwaną dalej „</w:t>
      </w:r>
      <w:proofErr w:type="spellStart"/>
      <w:r w:rsidR="003020B1" w:rsidRPr="00AC17BF">
        <w:rPr>
          <w:rFonts w:asciiTheme="majorHAnsi" w:hAnsiTheme="majorHAnsi" w:cstheme="majorHAnsi"/>
          <w:b/>
          <w:szCs w:val="24"/>
        </w:rPr>
        <w:t>NanoSanguis</w:t>
      </w:r>
      <w:proofErr w:type="spellEnd"/>
      <w:r w:rsidRPr="00AC17BF">
        <w:rPr>
          <w:rFonts w:asciiTheme="majorHAnsi" w:hAnsiTheme="majorHAnsi" w:cstheme="majorHAnsi"/>
          <w:szCs w:val="24"/>
        </w:rPr>
        <w:t>”</w:t>
      </w:r>
    </w:p>
    <w:p w14:paraId="4587FD07" w14:textId="77777777" w:rsidR="00AA2AF9" w:rsidRPr="00AC17BF" w:rsidRDefault="00AA2AF9" w:rsidP="00AA2AF9">
      <w:pPr>
        <w:spacing w:line="276" w:lineRule="auto"/>
        <w:ind w:right="176"/>
        <w:rPr>
          <w:rFonts w:asciiTheme="majorHAnsi" w:hAnsiTheme="majorHAnsi" w:cstheme="majorHAnsi"/>
          <w:b/>
          <w:szCs w:val="24"/>
        </w:rPr>
      </w:pPr>
    </w:p>
    <w:p w14:paraId="0D02DB13" w14:textId="77777777"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a</w:t>
      </w:r>
    </w:p>
    <w:p w14:paraId="508B0EFF" w14:textId="77777777" w:rsidR="00943EBF" w:rsidRPr="00AC17BF" w:rsidRDefault="00943EBF" w:rsidP="00AA2AF9">
      <w:pPr>
        <w:spacing w:line="276" w:lineRule="auto"/>
        <w:ind w:right="176"/>
        <w:rPr>
          <w:rFonts w:asciiTheme="majorHAnsi" w:hAnsiTheme="majorHAnsi" w:cstheme="majorHAnsi"/>
          <w:szCs w:val="24"/>
        </w:rPr>
      </w:pPr>
    </w:p>
    <w:p w14:paraId="419B2019" w14:textId="554650BB" w:rsidR="00AA2AF9" w:rsidRPr="00AC17BF" w:rsidRDefault="00982C7D" w:rsidP="00AA2AF9">
      <w:pPr>
        <w:spacing w:line="276" w:lineRule="auto"/>
        <w:ind w:right="176"/>
        <w:rPr>
          <w:rFonts w:asciiTheme="majorHAnsi" w:hAnsiTheme="majorHAnsi" w:cstheme="majorHAnsi"/>
          <w:color w:val="000000"/>
          <w:szCs w:val="24"/>
        </w:rPr>
      </w:pPr>
      <w:r w:rsidRPr="00AC17BF">
        <w:rPr>
          <w:rFonts w:asciiTheme="majorHAnsi" w:hAnsiTheme="majorHAnsi" w:cstheme="majorHAnsi"/>
          <w:b/>
          <w:szCs w:val="24"/>
          <w:highlight w:val="yellow"/>
        </w:rPr>
        <w:t xml:space="preserve">[nazwa </w:t>
      </w:r>
      <w:r w:rsidR="00BB2240" w:rsidRPr="00AC17BF">
        <w:rPr>
          <w:rFonts w:asciiTheme="majorHAnsi" w:hAnsiTheme="majorHAnsi" w:cstheme="majorHAnsi"/>
          <w:b/>
          <w:szCs w:val="24"/>
          <w:highlight w:val="yellow"/>
        </w:rPr>
        <w:t>O</w:t>
      </w:r>
      <w:r w:rsidRPr="00AC17BF">
        <w:rPr>
          <w:rFonts w:asciiTheme="majorHAnsi" w:hAnsiTheme="majorHAnsi" w:cstheme="majorHAnsi"/>
          <w:b/>
          <w:szCs w:val="24"/>
          <w:highlight w:val="yellow"/>
        </w:rPr>
        <w:t>ferenta</w:t>
      </w:r>
      <w:r w:rsidR="00BB2240" w:rsidRPr="00AC17BF">
        <w:rPr>
          <w:rFonts w:asciiTheme="majorHAnsi" w:hAnsiTheme="majorHAnsi" w:cstheme="majorHAnsi"/>
          <w:b/>
          <w:szCs w:val="24"/>
          <w:highlight w:val="yellow"/>
        </w:rPr>
        <w:t>]</w:t>
      </w:r>
      <w:r w:rsidR="00E63056" w:rsidRPr="00AC17BF">
        <w:rPr>
          <w:rFonts w:asciiTheme="majorHAnsi" w:hAnsiTheme="majorHAnsi" w:cstheme="majorHAnsi"/>
          <w:b/>
          <w:szCs w:val="24"/>
        </w:rPr>
        <w:t xml:space="preserve"> </w:t>
      </w:r>
      <w:r w:rsidR="00E63056" w:rsidRPr="00AC17BF">
        <w:rPr>
          <w:rFonts w:asciiTheme="majorHAnsi" w:hAnsiTheme="majorHAnsi" w:cstheme="majorHAnsi"/>
          <w:szCs w:val="24"/>
        </w:rPr>
        <w:t xml:space="preserve">z siedzibą w </w:t>
      </w:r>
      <w:r w:rsidR="00BB2240" w:rsidRPr="00AC17BF">
        <w:rPr>
          <w:rFonts w:asciiTheme="majorHAnsi" w:hAnsiTheme="majorHAnsi" w:cstheme="majorHAnsi"/>
          <w:b/>
          <w:bCs/>
          <w:szCs w:val="24"/>
          <w:highlight w:val="yellow"/>
        </w:rPr>
        <w:t>[adres Oferenta]</w:t>
      </w:r>
      <w:r w:rsidR="00BE54A9" w:rsidRPr="00AC17BF">
        <w:rPr>
          <w:rFonts w:asciiTheme="majorHAnsi" w:hAnsiTheme="majorHAnsi" w:cstheme="majorHAnsi"/>
          <w:b/>
          <w:bCs/>
          <w:color w:val="000000"/>
          <w:szCs w:val="24"/>
        </w:rPr>
        <w:t>,</w:t>
      </w:r>
      <w:r w:rsidR="00BE54A9" w:rsidRPr="00AC17BF">
        <w:rPr>
          <w:rFonts w:asciiTheme="majorHAnsi" w:hAnsiTheme="majorHAnsi" w:cstheme="majorHAnsi"/>
          <w:color w:val="000000"/>
          <w:szCs w:val="24"/>
        </w:rPr>
        <w:t xml:space="preserve"> </w:t>
      </w:r>
      <w:r w:rsidR="00BE54A9" w:rsidRPr="00AC17BF">
        <w:rPr>
          <w:rFonts w:asciiTheme="majorHAnsi" w:hAnsiTheme="majorHAnsi" w:cstheme="majorHAnsi"/>
          <w:szCs w:val="24"/>
        </w:rPr>
        <w:t xml:space="preserve">wpisaną do rejestru przedsiębiorców Krajowego Rejestru Sądowego prowadzonego przez Sąd Rejonowy </w:t>
      </w:r>
      <w:r w:rsidR="00BB2240" w:rsidRPr="00AC17BF">
        <w:rPr>
          <w:rFonts w:asciiTheme="majorHAnsi" w:hAnsiTheme="majorHAnsi" w:cstheme="majorHAnsi"/>
          <w:b/>
          <w:bCs/>
          <w:szCs w:val="24"/>
          <w:highlight w:val="yellow"/>
        </w:rPr>
        <w:t>[</w:t>
      </w:r>
      <w:r w:rsidR="00AF4240" w:rsidRPr="00AC17BF">
        <w:rPr>
          <w:rFonts w:asciiTheme="majorHAnsi" w:hAnsiTheme="majorHAnsi" w:cstheme="majorHAnsi"/>
          <w:b/>
          <w:bCs/>
          <w:szCs w:val="24"/>
          <w:highlight w:val="yellow"/>
        </w:rPr>
        <w:t>siedziba i adres sądu</w:t>
      </w:r>
      <w:r w:rsidR="00BB2240" w:rsidRPr="00AC17BF">
        <w:rPr>
          <w:rFonts w:asciiTheme="majorHAnsi" w:hAnsiTheme="majorHAnsi" w:cstheme="majorHAnsi"/>
          <w:b/>
          <w:bCs/>
          <w:szCs w:val="24"/>
          <w:highlight w:val="yellow"/>
        </w:rPr>
        <w:t>]</w:t>
      </w:r>
      <w:r w:rsidR="00BB2240" w:rsidRPr="00AC17BF">
        <w:rPr>
          <w:rFonts w:asciiTheme="majorHAnsi" w:hAnsiTheme="majorHAnsi" w:cstheme="majorHAnsi"/>
          <w:szCs w:val="24"/>
        </w:rPr>
        <w:t xml:space="preserve"> </w:t>
      </w:r>
      <w:r w:rsidR="00254558" w:rsidRPr="00AC17BF">
        <w:rPr>
          <w:rFonts w:asciiTheme="majorHAnsi" w:hAnsiTheme="majorHAnsi" w:cstheme="majorHAnsi"/>
          <w:szCs w:val="24"/>
        </w:rPr>
        <w:t xml:space="preserve">pod </w:t>
      </w:r>
      <w:r w:rsidR="00BE54A9" w:rsidRPr="00AC17BF">
        <w:rPr>
          <w:rFonts w:asciiTheme="majorHAnsi" w:hAnsiTheme="majorHAnsi" w:cstheme="majorHAnsi"/>
          <w:szCs w:val="24"/>
        </w:rPr>
        <w:t xml:space="preserve">numerem </w:t>
      </w:r>
      <w:r w:rsidR="00BB2240" w:rsidRPr="00AC17BF">
        <w:rPr>
          <w:rFonts w:asciiTheme="majorHAnsi" w:hAnsiTheme="majorHAnsi" w:cstheme="majorHAnsi"/>
          <w:b/>
          <w:bCs/>
          <w:szCs w:val="24"/>
          <w:highlight w:val="yellow"/>
        </w:rPr>
        <w:t>[</w:t>
      </w:r>
      <w:r w:rsidR="00AA55E1" w:rsidRPr="00AC17BF">
        <w:rPr>
          <w:rFonts w:asciiTheme="majorHAnsi" w:hAnsiTheme="majorHAnsi" w:cstheme="majorHAnsi"/>
          <w:b/>
          <w:bCs/>
          <w:szCs w:val="24"/>
          <w:highlight w:val="yellow"/>
        </w:rPr>
        <w:t>nr wpisu</w:t>
      </w:r>
      <w:r w:rsidR="00BB2240" w:rsidRPr="00AC17BF">
        <w:rPr>
          <w:rFonts w:asciiTheme="majorHAnsi" w:hAnsiTheme="majorHAnsi" w:cstheme="majorHAnsi"/>
          <w:b/>
          <w:bCs/>
          <w:szCs w:val="24"/>
          <w:highlight w:val="yellow"/>
        </w:rPr>
        <w:t>]</w:t>
      </w:r>
      <w:r w:rsidR="00BE54A9" w:rsidRPr="00AC17BF">
        <w:rPr>
          <w:rFonts w:asciiTheme="majorHAnsi" w:hAnsiTheme="majorHAnsi" w:cstheme="majorHAnsi"/>
          <w:szCs w:val="24"/>
        </w:rPr>
        <w:t xml:space="preserve"> reprezentowaną przez </w:t>
      </w:r>
      <w:r w:rsidR="00BB2240" w:rsidRPr="00AC17BF">
        <w:rPr>
          <w:rFonts w:asciiTheme="majorHAnsi" w:hAnsiTheme="majorHAnsi" w:cstheme="majorHAnsi"/>
          <w:b/>
          <w:szCs w:val="24"/>
          <w:highlight w:val="yellow"/>
        </w:rPr>
        <w:t>[reprezentant spółki]</w:t>
      </w:r>
    </w:p>
    <w:p w14:paraId="772B41C2" w14:textId="77777777" w:rsidR="00E63056" w:rsidRPr="00AC17BF" w:rsidRDefault="00E63056" w:rsidP="00AA2AF9">
      <w:pPr>
        <w:spacing w:line="276" w:lineRule="auto"/>
        <w:ind w:right="176"/>
        <w:rPr>
          <w:rFonts w:asciiTheme="majorHAnsi" w:hAnsiTheme="majorHAnsi" w:cstheme="majorHAnsi"/>
          <w:b/>
          <w:szCs w:val="24"/>
        </w:rPr>
      </w:pPr>
    </w:p>
    <w:p w14:paraId="5186B825" w14:textId="33B3A6AF"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 xml:space="preserve">zwaną dalej </w:t>
      </w:r>
      <w:r w:rsidRPr="00AC17BF">
        <w:rPr>
          <w:rFonts w:asciiTheme="majorHAnsi" w:hAnsiTheme="majorHAnsi" w:cstheme="majorHAnsi"/>
          <w:szCs w:val="24"/>
          <w:highlight w:val="yellow"/>
        </w:rPr>
        <w:t>„</w:t>
      </w:r>
      <w:r w:rsidR="00AA55E1" w:rsidRPr="00AC17BF">
        <w:rPr>
          <w:rFonts w:asciiTheme="majorHAnsi" w:hAnsiTheme="majorHAnsi" w:cstheme="majorHAnsi"/>
          <w:b/>
          <w:szCs w:val="24"/>
          <w:highlight w:val="yellow"/>
        </w:rPr>
        <w:t xml:space="preserve">[skrócona nazwa </w:t>
      </w:r>
      <w:r w:rsidR="001D1245" w:rsidRPr="00AC17BF">
        <w:rPr>
          <w:rFonts w:asciiTheme="majorHAnsi" w:hAnsiTheme="majorHAnsi" w:cstheme="majorHAnsi"/>
          <w:b/>
          <w:szCs w:val="24"/>
          <w:highlight w:val="yellow"/>
        </w:rPr>
        <w:t>O</w:t>
      </w:r>
      <w:r w:rsidR="00AA55E1" w:rsidRPr="00AC17BF">
        <w:rPr>
          <w:rFonts w:asciiTheme="majorHAnsi" w:hAnsiTheme="majorHAnsi" w:cstheme="majorHAnsi"/>
          <w:b/>
          <w:szCs w:val="24"/>
          <w:highlight w:val="yellow"/>
        </w:rPr>
        <w:t>ferenta]</w:t>
      </w:r>
      <w:r w:rsidRPr="00AC17BF">
        <w:rPr>
          <w:rFonts w:asciiTheme="majorHAnsi" w:hAnsiTheme="majorHAnsi" w:cstheme="majorHAnsi"/>
          <w:szCs w:val="24"/>
          <w:highlight w:val="yellow"/>
        </w:rPr>
        <w:t>”</w:t>
      </w:r>
    </w:p>
    <w:p w14:paraId="38534945" w14:textId="77777777" w:rsidR="00AA2AF9" w:rsidRPr="00AC17BF" w:rsidRDefault="00AA2AF9" w:rsidP="00AA2AF9">
      <w:pPr>
        <w:tabs>
          <w:tab w:val="left" w:pos="5820"/>
        </w:tabs>
        <w:spacing w:line="276" w:lineRule="auto"/>
        <w:ind w:right="176"/>
        <w:rPr>
          <w:rFonts w:asciiTheme="majorHAnsi" w:hAnsiTheme="majorHAnsi" w:cstheme="majorHAnsi"/>
          <w:szCs w:val="24"/>
        </w:rPr>
      </w:pPr>
      <w:r w:rsidRPr="00AC17BF">
        <w:rPr>
          <w:rFonts w:asciiTheme="majorHAnsi" w:hAnsiTheme="majorHAnsi" w:cstheme="majorHAnsi"/>
          <w:szCs w:val="24"/>
        </w:rPr>
        <w:tab/>
      </w:r>
    </w:p>
    <w:p w14:paraId="6E2EB022" w14:textId="77777777"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łącznie zwanymi dalej „</w:t>
      </w:r>
      <w:r w:rsidRPr="00AC17BF">
        <w:rPr>
          <w:rFonts w:asciiTheme="majorHAnsi" w:hAnsiTheme="majorHAnsi" w:cstheme="majorHAnsi"/>
          <w:b/>
          <w:szCs w:val="24"/>
        </w:rPr>
        <w:t>Stronami</w:t>
      </w:r>
      <w:r w:rsidRPr="00AC17BF">
        <w:rPr>
          <w:rFonts w:asciiTheme="majorHAnsi" w:hAnsiTheme="majorHAnsi" w:cstheme="majorHAnsi"/>
          <w:szCs w:val="24"/>
        </w:rPr>
        <w:t>” lub pojedynczo – „</w:t>
      </w:r>
      <w:r w:rsidRPr="00AC17BF">
        <w:rPr>
          <w:rFonts w:asciiTheme="majorHAnsi" w:hAnsiTheme="majorHAnsi" w:cstheme="majorHAnsi"/>
          <w:b/>
          <w:szCs w:val="24"/>
        </w:rPr>
        <w:t>Stroną</w:t>
      </w:r>
      <w:r w:rsidRPr="00AC17BF">
        <w:rPr>
          <w:rFonts w:asciiTheme="majorHAnsi" w:hAnsiTheme="majorHAnsi" w:cstheme="majorHAnsi"/>
          <w:szCs w:val="24"/>
        </w:rPr>
        <w:t>”</w:t>
      </w:r>
    </w:p>
    <w:p w14:paraId="102800EA" w14:textId="77777777" w:rsidR="00AA2AF9" w:rsidRPr="00AC17BF" w:rsidRDefault="00AA2AF9" w:rsidP="001E5F87">
      <w:pPr>
        <w:spacing w:line="276" w:lineRule="auto"/>
        <w:rPr>
          <w:rFonts w:asciiTheme="majorHAnsi" w:hAnsiTheme="majorHAnsi" w:cstheme="majorHAnsi"/>
          <w:b/>
          <w:szCs w:val="24"/>
        </w:rPr>
      </w:pPr>
    </w:p>
    <w:p w14:paraId="69B7CE86" w14:textId="77777777" w:rsidR="00AA2AF9" w:rsidRPr="00AC17BF" w:rsidRDefault="00AA2AF9" w:rsidP="00723769">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1</w:t>
      </w:r>
    </w:p>
    <w:p w14:paraId="4B7AC964" w14:textId="77777777" w:rsidR="00AA2AF9" w:rsidRPr="00AC17BF" w:rsidRDefault="00AA2AF9" w:rsidP="00723769">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Informacje Poufne</w:t>
      </w:r>
    </w:p>
    <w:p w14:paraId="408CCB95" w14:textId="2E2222A8" w:rsidR="00AA2AF9" w:rsidRPr="00CD7B07" w:rsidRDefault="00AA2AF9" w:rsidP="5B9E159D">
      <w:pPr>
        <w:pStyle w:val="Akapitzlist"/>
        <w:numPr>
          <w:ilvl w:val="0"/>
          <w:numId w:val="7"/>
        </w:numPr>
        <w:spacing w:line="276" w:lineRule="auto"/>
        <w:ind w:left="426" w:hanging="426"/>
        <w:jc w:val="both"/>
        <w:rPr>
          <w:rFonts w:asciiTheme="majorHAnsi" w:hAnsiTheme="majorHAnsi" w:cstheme="majorBidi"/>
        </w:rPr>
      </w:pPr>
      <w:r w:rsidRPr="5B9E159D">
        <w:rPr>
          <w:rFonts w:asciiTheme="majorHAnsi" w:hAnsiTheme="majorHAnsi" w:cstheme="majorBidi"/>
        </w:rPr>
        <w:t xml:space="preserve">W związku z zamiarem rozpoczęcia rozmów zmierzających do nawiązania współpracy </w:t>
      </w:r>
      <w:r w:rsidR="00CD7B07" w:rsidRPr="5B9E159D">
        <w:rPr>
          <w:rFonts w:asciiTheme="majorHAnsi" w:hAnsiTheme="majorHAnsi" w:cstheme="majorBidi"/>
        </w:rPr>
        <w:t xml:space="preserve">dot. wykonania usługi badawczej </w:t>
      </w:r>
      <w:r w:rsidR="00B53E9C">
        <w:rPr>
          <w:rFonts w:asciiTheme="majorHAnsi" w:hAnsiTheme="majorHAnsi" w:cstheme="majorBidi"/>
        </w:rPr>
        <w:t>–</w:t>
      </w:r>
      <w:r w:rsidR="00CD7B07" w:rsidRPr="5B9E159D">
        <w:rPr>
          <w:rFonts w:asciiTheme="majorHAnsi" w:hAnsiTheme="majorHAnsi" w:cstheme="majorBidi"/>
        </w:rPr>
        <w:t xml:space="preserve"> </w:t>
      </w:r>
      <w:r w:rsidR="00B53E9C" w:rsidRPr="00727F15">
        <w:rPr>
          <w:rFonts w:asciiTheme="majorHAnsi" w:hAnsiTheme="majorHAnsi" w:cstheme="majorBidi"/>
          <w:highlight w:val="yellow"/>
        </w:rPr>
        <w:t xml:space="preserve">badanie perfuzji izolowanych nerek </w:t>
      </w:r>
      <w:r w:rsidR="00B41089">
        <w:rPr>
          <w:rFonts w:asciiTheme="majorHAnsi" w:hAnsiTheme="majorHAnsi" w:cstheme="majorBidi"/>
          <w:highlight w:val="yellow"/>
        </w:rPr>
        <w:t>gryz</w:t>
      </w:r>
      <w:r w:rsidR="00727F15">
        <w:rPr>
          <w:rFonts w:asciiTheme="majorHAnsi" w:hAnsiTheme="majorHAnsi" w:cstheme="majorBidi"/>
          <w:highlight w:val="yellow"/>
        </w:rPr>
        <w:t xml:space="preserve"> – zapytanie ofertowe nr ZO_FENG_2025_04_04</w:t>
      </w:r>
      <w:r w:rsidRPr="00727F15">
        <w:rPr>
          <w:rFonts w:asciiTheme="majorHAnsi" w:hAnsiTheme="majorHAnsi" w:cstheme="majorBidi"/>
          <w:highlight w:val="yellow"/>
        </w:rPr>
        <w:t>,</w:t>
      </w:r>
      <w:r w:rsidRPr="5B9E159D">
        <w:rPr>
          <w:rFonts w:asciiTheme="majorHAnsi" w:hAnsiTheme="majorHAnsi" w:cstheme="majorBidi"/>
        </w:rPr>
        <w:t xml:space="preserve"> Strony niniejszej Umowy postanowiły o jej zawarciu mając na celu zabezpieczenie swoich interesów w kontekście nieupubliczniania informacji i danych wrażliwych na temat posiadanej przez siebie wiedzy i doświadczenia.</w:t>
      </w:r>
    </w:p>
    <w:p w14:paraId="0B564803" w14:textId="77777777" w:rsidR="00B568A5" w:rsidRPr="00AC17BF" w:rsidRDefault="00AA2AF9" w:rsidP="00924E11">
      <w:pPr>
        <w:pStyle w:val="Akapitzlist"/>
        <w:numPr>
          <w:ilvl w:val="0"/>
          <w:numId w:val="7"/>
        </w:numPr>
        <w:spacing w:line="276" w:lineRule="auto"/>
        <w:ind w:left="426" w:right="175" w:hanging="426"/>
        <w:jc w:val="both"/>
        <w:rPr>
          <w:rFonts w:asciiTheme="majorHAnsi" w:hAnsiTheme="majorHAnsi" w:cstheme="majorHAnsi"/>
        </w:rPr>
      </w:pPr>
      <w:r w:rsidRPr="00AC17BF">
        <w:rPr>
          <w:rFonts w:asciiTheme="majorHAnsi" w:hAnsiTheme="majorHAnsi" w:cstheme="majorHAnsi"/>
        </w:rPr>
        <w:t>Z zastrzeżeniem postanowień § 2 poniżej, na potrzeby niniejszej Umowy informacje poufne oznaczają wszelkie informacje i dokumenty udostępnione, udzielone bądź przekazane przez ujawniającego informacje poufne („Ujawniający”) stronie otrzymującej informacje („Strona Otrzymująca”) w jakiejkolwiek formie, w tym również w formie rozmowy, zarówno bezpośredniej, jak też telefonicznej oraz elektronicznej (dalej: „</w:t>
      </w:r>
      <w:r w:rsidRPr="00AC17BF">
        <w:rPr>
          <w:rFonts w:asciiTheme="majorHAnsi" w:hAnsiTheme="majorHAnsi" w:cstheme="majorHAnsi"/>
          <w:b/>
        </w:rPr>
        <w:t>Informacje Poufne</w:t>
      </w:r>
      <w:r w:rsidRPr="00AC17BF">
        <w:rPr>
          <w:rFonts w:asciiTheme="majorHAnsi" w:hAnsiTheme="majorHAnsi" w:cstheme="majorHAnsi"/>
        </w:rPr>
        <w:t>”).</w:t>
      </w:r>
    </w:p>
    <w:p w14:paraId="45AF1358" w14:textId="3158BB99" w:rsidR="00B568A5" w:rsidRPr="00AC17BF" w:rsidRDefault="00B568A5" w:rsidP="00924E11">
      <w:pPr>
        <w:pStyle w:val="Akapitzlist"/>
        <w:numPr>
          <w:ilvl w:val="0"/>
          <w:numId w:val="7"/>
        </w:numPr>
        <w:spacing w:line="276" w:lineRule="auto"/>
        <w:ind w:left="426" w:right="175" w:hanging="426"/>
        <w:jc w:val="both"/>
        <w:rPr>
          <w:rFonts w:asciiTheme="majorHAnsi" w:hAnsiTheme="majorHAnsi" w:cstheme="majorHAnsi"/>
        </w:rPr>
      </w:pPr>
      <w:r w:rsidRPr="00AC17BF">
        <w:rPr>
          <w:rFonts w:asciiTheme="majorHAnsi" w:hAnsiTheme="majorHAnsi" w:cstheme="majorHAnsi"/>
        </w:rPr>
        <w:t xml:space="preserve">Strony ustalają, że zakres Informacji Poufnych może obejmować również informacje poufne w rozumieniu </w:t>
      </w:r>
      <w:r w:rsidRPr="00AC17BF">
        <w:rPr>
          <w:rFonts w:asciiTheme="majorHAnsi" w:eastAsia="Calibri" w:hAnsiTheme="majorHAnsi" w:cstheme="majorHAnsi"/>
        </w:rPr>
        <w:t>odpowiednich przepisów Rozporządzenia Parlamentu Europejskiego i Rady (UE) nr 596/2014 z dnia 16 kwietnia 2014 r. w sprawie nadużyć na rynku oraz uchylającego dyrektywę 2003/6/WE Parlamentu Europejskiego i Rady i dyrektywy Komisji 2003/124/WE, 2003/125/WE i 2004/72/WE („</w:t>
      </w:r>
      <w:r w:rsidRPr="00AC17BF">
        <w:rPr>
          <w:rFonts w:asciiTheme="majorHAnsi" w:eastAsia="Calibri" w:hAnsiTheme="majorHAnsi" w:cstheme="majorHAnsi"/>
          <w:b/>
        </w:rPr>
        <w:t>Informacje Poufne MAR</w:t>
      </w:r>
      <w:r w:rsidRPr="00AC17BF">
        <w:rPr>
          <w:rFonts w:asciiTheme="majorHAnsi" w:eastAsia="Calibri" w:hAnsiTheme="majorHAnsi" w:cstheme="majorHAnsi"/>
        </w:rPr>
        <w:t>”).</w:t>
      </w:r>
    </w:p>
    <w:p w14:paraId="360E894D" w14:textId="6D9190F6" w:rsidR="00B568A5" w:rsidRPr="00AC17BF" w:rsidRDefault="00B568A5" w:rsidP="00924E11">
      <w:pPr>
        <w:pStyle w:val="Akapitzlist"/>
        <w:numPr>
          <w:ilvl w:val="0"/>
          <w:numId w:val="7"/>
        </w:numPr>
        <w:spacing w:line="276" w:lineRule="auto"/>
        <w:ind w:left="426" w:right="175" w:hanging="426"/>
        <w:jc w:val="both"/>
        <w:rPr>
          <w:rFonts w:asciiTheme="majorHAnsi" w:hAnsiTheme="majorHAnsi" w:cstheme="majorHAnsi"/>
        </w:rPr>
      </w:pPr>
      <w:r w:rsidRPr="00AC17BF">
        <w:rPr>
          <w:rFonts w:asciiTheme="majorHAnsi" w:eastAsia="Calibri" w:hAnsiTheme="majorHAnsi" w:cstheme="majorHAnsi"/>
        </w:rPr>
        <w:lastRenderedPageBreak/>
        <w:t>Ujawniając</w:t>
      </w:r>
      <w:r w:rsidR="00D250D8" w:rsidRPr="00AC17BF">
        <w:rPr>
          <w:rFonts w:asciiTheme="majorHAnsi" w:eastAsia="Calibri" w:hAnsiTheme="majorHAnsi" w:cstheme="majorHAnsi"/>
        </w:rPr>
        <w:t>y</w:t>
      </w:r>
      <w:r w:rsidRPr="00AC17BF">
        <w:rPr>
          <w:rFonts w:asciiTheme="majorHAnsi" w:eastAsia="Calibri" w:hAnsiTheme="majorHAnsi" w:cstheme="majorHAnsi"/>
        </w:rPr>
        <w:t xml:space="preserve"> każdorazowo wskaże Stronie Otrzymującej, w sposób wyraźny i jednoznaczny, które z przekazywanych przez ni</w:t>
      </w:r>
      <w:r w:rsidR="00FC0829" w:rsidRPr="00AC17BF">
        <w:rPr>
          <w:rFonts w:asciiTheme="majorHAnsi" w:eastAsia="Calibri" w:hAnsiTheme="majorHAnsi" w:cstheme="majorHAnsi"/>
        </w:rPr>
        <w:t>ego</w:t>
      </w:r>
      <w:r w:rsidRPr="00AC17BF">
        <w:rPr>
          <w:rFonts w:asciiTheme="majorHAnsi" w:eastAsia="Calibri" w:hAnsiTheme="majorHAnsi" w:cstheme="majorHAnsi"/>
        </w:rPr>
        <w:t xml:space="preserve"> informacji stanowią Informacje Poufne MAR.</w:t>
      </w:r>
    </w:p>
    <w:p w14:paraId="6567C7BE" w14:textId="5D0E5B3A" w:rsidR="00B568A5" w:rsidRPr="00AC17BF" w:rsidRDefault="00B568A5" w:rsidP="00924E11">
      <w:pPr>
        <w:pStyle w:val="Akapitzlist"/>
        <w:numPr>
          <w:ilvl w:val="0"/>
          <w:numId w:val="7"/>
        </w:numPr>
        <w:spacing w:line="276" w:lineRule="auto"/>
        <w:ind w:left="426" w:right="175" w:hanging="426"/>
        <w:jc w:val="both"/>
        <w:rPr>
          <w:rFonts w:asciiTheme="majorHAnsi" w:hAnsiTheme="majorHAnsi" w:cstheme="majorHAnsi"/>
        </w:rPr>
      </w:pPr>
      <w:r w:rsidRPr="00AC17BF">
        <w:rPr>
          <w:rFonts w:asciiTheme="majorHAnsi" w:eastAsia="Calibri" w:hAnsiTheme="majorHAnsi" w:cstheme="majorHAnsi"/>
        </w:rPr>
        <w:t>Strona Otrzymująca, na żądanie Ujawniające</w:t>
      </w:r>
      <w:r w:rsidR="00D250D8" w:rsidRPr="00AC17BF">
        <w:rPr>
          <w:rFonts w:asciiTheme="majorHAnsi" w:eastAsia="Calibri" w:hAnsiTheme="majorHAnsi" w:cstheme="majorHAnsi"/>
        </w:rPr>
        <w:t>go</w:t>
      </w:r>
      <w:r w:rsidRPr="00AC17BF">
        <w:rPr>
          <w:rFonts w:asciiTheme="majorHAnsi" w:eastAsia="Calibri" w:hAnsiTheme="majorHAnsi" w:cstheme="majorHAnsi"/>
        </w:rPr>
        <w:t>, przekaże Ujawniające</w:t>
      </w:r>
      <w:r w:rsidR="00D250D8" w:rsidRPr="00AC17BF">
        <w:rPr>
          <w:rFonts w:asciiTheme="majorHAnsi" w:eastAsia="Calibri" w:hAnsiTheme="majorHAnsi" w:cstheme="majorHAnsi"/>
        </w:rPr>
        <w:t>mu</w:t>
      </w:r>
      <w:r w:rsidRPr="00AC17BF">
        <w:rPr>
          <w:rFonts w:asciiTheme="majorHAnsi" w:eastAsia="Calibri" w:hAnsiTheme="majorHAnsi" w:cstheme="majorHAnsi"/>
        </w:rPr>
        <w:t xml:space="preserve"> listę wszystkich osób, w szczególności pracowników, współpracowników (niezależnie od rodzaju stosunku prawnego łączącego takie osoby ze Stroną Otrzymującą), doradców lub członków organów Strony Otrzymującej, które będą posiadały dostęp do Informacji Poufnych MAR</w:t>
      </w:r>
      <w:r w:rsidR="00D250D8" w:rsidRPr="00AC17BF">
        <w:rPr>
          <w:rFonts w:asciiTheme="majorHAnsi" w:eastAsia="Calibri" w:hAnsiTheme="majorHAnsi" w:cstheme="majorHAnsi"/>
        </w:rPr>
        <w:t>.</w:t>
      </w:r>
    </w:p>
    <w:p w14:paraId="1E96F158" w14:textId="16AF091C" w:rsidR="00AA2AF9" w:rsidRPr="00AC17BF" w:rsidRDefault="00AA2AF9" w:rsidP="00924E11">
      <w:pPr>
        <w:pStyle w:val="Akapitzlist"/>
        <w:numPr>
          <w:ilvl w:val="0"/>
          <w:numId w:val="7"/>
        </w:numPr>
        <w:spacing w:line="276" w:lineRule="auto"/>
        <w:ind w:left="426" w:right="175" w:hanging="426"/>
        <w:jc w:val="both"/>
        <w:rPr>
          <w:rFonts w:asciiTheme="majorHAnsi" w:hAnsiTheme="majorHAnsi" w:cstheme="majorHAnsi"/>
        </w:rPr>
      </w:pPr>
      <w:r w:rsidRPr="00AC17BF">
        <w:rPr>
          <w:rFonts w:asciiTheme="majorHAnsi" w:hAnsiTheme="majorHAnsi" w:cstheme="majorHAnsi"/>
        </w:rPr>
        <w:t xml:space="preserve">W celu wyjaśnienia wszelkich ewentualnych wątpliwości Strony postanawiają, że Informacje Poufne obejmują również jedną poszczególną informację lub jej część. </w:t>
      </w:r>
    </w:p>
    <w:p w14:paraId="0E207D2B" w14:textId="04AA4F78" w:rsidR="00AA2AF9" w:rsidRPr="00AC17BF" w:rsidRDefault="00AA2AF9" w:rsidP="00924E11">
      <w:pPr>
        <w:pStyle w:val="Akapitzlist"/>
        <w:numPr>
          <w:ilvl w:val="0"/>
          <w:numId w:val="7"/>
        </w:numPr>
        <w:spacing w:line="276" w:lineRule="auto"/>
        <w:ind w:left="426" w:right="175" w:hanging="426"/>
        <w:jc w:val="both"/>
        <w:rPr>
          <w:rFonts w:asciiTheme="majorHAnsi" w:hAnsiTheme="majorHAnsi" w:cstheme="majorHAnsi"/>
        </w:rPr>
      </w:pPr>
      <w:r w:rsidRPr="00AC17BF">
        <w:rPr>
          <w:rFonts w:asciiTheme="majorHAnsi" w:hAnsiTheme="majorHAnsi" w:cstheme="majorHAnsi"/>
        </w:rPr>
        <w:t>Strona Otrzymująca jest obowiązana zapewnić, że wszelkie osoby trzecie, którym przekaże Informacje Poufne będą chronić te Informacje w sposób należyty i zobowiążą się nie ujawniać tychże Informacji żadnej osobie trzeciej. Strona Otrzymująca odpowiada za działania i zaniechania wszelkich osób, którym przekazała Informacje Poufne jak za działania i zaniechania własne.</w:t>
      </w:r>
    </w:p>
    <w:p w14:paraId="0F6E8F86" w14:textId="77777777" w:rsidR="00AA2AF9" w:rsidRPr="00AC17BF" w:rsidRDefault="00AA2AF9" w:rsidP="00D250D8">
      <w:pPr>
        <w:spacing w:line="276" w:lineRule="auto"/>
        <w:ind w:right="175"/>
        <w:jc w:val="center"/>
        <w:rPr>
          <w:rFonts w:asciiTheme="majorHAnsi" w:hAnsiTheme="majorHAnsi" w:cstheme="majorHAnsi"/>
          <w:szCs w:val="24"/>
        </w:rPr>
      </w:pPr>
      <w:r w:rsidRPr="00AC17BF">
        <w:rPr>
          <w:rFonts w:asciiTheme="majorHAnsi" w:hAnsiTheme="majorHAnsi" w:cstheme="majorHAnsi"/>
          <w:b/>
          <w:szCs w:val="24"/>
        </w:rPr>
        <w:t>§ 2</w:t>
      </w:r>
    </w:p>
    <w:p w14:paraId="1F84C44D"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Wyłączenia</w:t>
      </w:r>
    </w:p>
    <w:p w14:paraId="436B6F6D" w14:textId="77777777" w:rsidR="00AA2AF9" w:rsidRPr="00AC17BF" w:rsidRDefault="00AA2AF9" w:rsidP="00AA2AF9">
      <w:pPr>
        <w:pStyle w:val="Podtytu"/>
        <w:spacing w:line="276" w:lineRule="auto"/>
        <w:ind w:right="137"/>
        <w:rPr>
          <w:rFonts w:asciiTheme="majorHAnsi" w:hAnsiTheme="majorHAnsi" w:cstheme="majorHAnsi"/>
          <w:bCs/>
          <w:szCs w:val="24"/>
        </w:rPr>
      </w:pPr>
      <w:r w:rsidRPr="00AC17BF">
        <w:rPr>
          <w:rFonts w:asciiTheme="majorHAnsi" w:hAnsiTheme="majorHAnsi" w:cstheme="majorHAnsi"/>
          <w:bCs/>
          <w:szCs w:val="24"/>
        </w:rPr>
        <w:t>Informacjami Poufnymi nie są informacje, które:</w:t>
      </w:r>
    </w:p>
    <w:p w14:paraId="0B9E7DF2" w14:textId="77777777" w:rsidR="00AA2AF9" w:rsidRPr="00AC17BF" w:rsidRDefault="00AA2AF9" w:rsidP="00924E11">
      <w:pPr>
        <w:pStyle w:val="ListeABC"/>
        <w:numPr>
          <w:ilvl w:val="0"/>
          <w:numId w:val="13"/>
        </w:numPr>
        <w:spacing w:after="0" w:line="276" w:lineRule="auto"/>
        <w:ind w:left="426" w:right="137" w:hanging="426"/>
        <w:rPr>
          <w:rFonts w:asciiTheme="majorHAnsi" w:hAnsiTheme="majorHAnsi" w:cstheme="majorHAnsi"/>
          <w:szCs w:val="24"/>
        </w:rPr>
      </w:pPr>
      <w:r w:rsidRPr="00AC17BF">
        <w:rPr>
          <w:rFonts w:asciiTheme="majorHAnsi" w:hAnsiTheme="majorHAnsi" w:cstheme="majorHAnsi"/>
          <w:szCs w:val="24"/>
        </w:rPr>
        <w:t>w chwili ujawnienia bądź uzyskania przez Stronę Otrzymującą miały charakter publiczny;</w:t>
      </w:r>
    </w:p>
    <w:p w14:paraId="5A525C1E" w14:textId="77777777" w:rsidR="00AA2AF9" w:rsidRPr="00AC17BF" w:rsidRDefault="00AA2AF9" w:rsidP="00924E11">
      <w:pPr>
        <w:pStyle w:val="ListeABC"/>
        <w:numPr>
          <w:ilvl w:val="0"/>
          <w:numId w:val="13"/>
        </w:numPr>
        <w:spacing w:after="0" w:line="276" w:lineRule="auto"/>
        <w:ind w:left="426" w:right="137" w:hanging="426"/>
        <w:rPr>
          <w:rFonts w:asciiTheme="majorHAnsi" w:hAnsiTheme="majorHAnsi" w:cstheme="majorHAnsi"/>
          <w:szCs w:val="24"/>
        </w:rPr>
      </w:pPr>
      <w:r w:rsidRPr="00AC17BF">
        <w:rPr>
          <w:rFonts w:asciiTheme="majorHAnsi" w:hAnsiTheme="majorHAnsi" w:cstheme="majorHAnsi"/>
          <w:szCs w:val="24"/>
        </w:rPr>
        <w:t>stały się publicznie i zgodnie z prawem dostępne po ich ujawnieniu bądź uzyskaniu przez Stronę Otrzymującą na skutek inny niż ujawnienie lub spowodowanie ich ujawnienia przez Stronę Otrzymującą lub podmioty od niej zależne, stowarzyszone, powiązane lub dominujące; lub</w:t>
      </w:r>
    </w:p>
    <w:p w14:paraId="24A4D560" w14:textId="77777777" w:rsidR="00AA2AF9" w:rsidRPr="00AC17BF" w:rsidRDefault="00AA2AF9" w:rsidP="00924E11">
      <w:pPr>
        <w:numPr>
          <w:ilvl w:val="0"/>
          <w:numId w:val="13"/>
        </w:numPr>
        <w:tabs>
          <w:tab w:val="left" w:pos="709"/>
        </w:tabs>
        <w:spacing w:line="276" w:lineRule="auto"/>
        <w:ind w:left="426" w:right="137" w:hanging="426"/>
        <w:rPr>
          <w:rFonts w:asciiTheme="majorHAnsi" w:hAnsiTheme="majorHAnsi" w:cstheme="majorHAnsi"/>
          <w:szCs w:val="24"/>
        </w:rPr>
      </w:pPr>
      <w:r w:rsidRPr="00AC17BF">
        <w:rPr>
          <w:rFonts w:asciiTheme="majorHAnsi" w:hAnsiTheme="majorHAnsi" w:cstheme="majorHAnsi"/>
          <w:szCs w:val="24"/>
        </w:rPr>
        <w:t>w sposób zgodny z prawem były wiadome lub znajdowały się w posiadaniu Strony Otrzymującej przed ich ujawnieniem.</w:t>
      </w:r>
    </w:p>
    <w:p w14:paraId="629A7B9F" w14:textId="77777777" w:rsidR="00AA2AF9" w:rsidRPr="00AC17BF" w:rsidRDefault="00AA2AF9" w:rsidP="00AA2AF9">
      <w:pPr>
        <w:spacing w:line="276" w:lineRule="auto"/>
        <w:ind w:right="175"/>
        <w:rPr>
          <w:rFonts w:asciiTheme="majorHAnsi" w:hAnsiTheme="majorHAnsi" w:cstheme="majorHAnsi"/>
          <w:szCs w:val="24"/>
        </w:rPr>
      </w:pPr>
    </w:p>
    <w:p w14:paraId="5B8561FF" w14:textId="77777777" w:rsidR="00AA2AF9" w:rsidRPr="00AC17BF" w:rsidRDefault="00AA2AF9" w:rsidP="00D250D8">
      <w:pPr>
        <w:spacing w:line="276" w:lineRule="auto"/>
        <w:ind w:right="175"/>
        <w:jc w:val="center"/>
        <w:rPr>
          <w:rFonts w:asciiTheme="majorHAnsi" w:hAnsiTheme="majorHAnsi" w:cstheme="majorHAnsi"/>
          <w:szCs w:val="24"/>
        </w:rPr>
      </w:pPr>
      <w:r w:rsidRPr="00AC17BF">
        <w:rPr>
          <w:rFonts w:asciiTheme="majorHAnsi" w:hAnsiTheme="majorHAnsi" w:cstheme="majorHAnsi"/>
          <w:b/>
          <w:szCs w:val="24"/>
        </w:rPr>
        <w:t>§ 3</w:t>
      </w:r>
    </w:p>
    <w:p w14:paraId="270D484F"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Zobowiązanie do zachowania poufności</w:t>
      </w:r>
    </w:p>
    <w:p w14:paraId="439BBBEA" w14:textId="77777777" w:rsidR="00AA2AF9" w:rsidRPr="00AC17BF" w:rsidRDefault="00AA2AF9" w:rsidP="00924E11">
      <w:pPr>
        <w:pStyle w:val="Akapitzlist"/>
        <w:numPr>
          <w:ilvl w:val="0"/>
          <w:numId w:val="8"/>
        </w:numPr>
        <w:spacing w:line="276" w:lineRule="auto"/>
        <w:ind w:left="426" w:right="175" w:hanging="426"/>
        <w:jc w:val="both"/>
        <w:rPr>
          <w:rFonts w:asciiTheme="majorHAnsi" w:hAnsiTheme="majorHAnsi" w:cstheme="majorHAnsi"/>
        </w:rPr>
      </w:pPr>
      <w:r w:rsidRPr="00AC17BF">
        <w:rPr>
          <w:rFonts w:asciiTheme="majorHAnsi" w:hAnsiTheme="majorHAnsi" w:cstheme="majorHAnsi"/>
        </w:rPr>
        <w:t>Strona Otrzymująca zobowiązuje się nieodwołalnie i bezwarunkowo do:</w:t>
      </w:r>
    </w:p>
    <w:p w14:paraId="2DF370FE" w14:textId="4B10B274" w:rsidR="00AA2AF9" w:rsidRPr="00AC17BF" w:rsidRDefault="00AA2AF9" w:rsidP="00924E11">
      <w:pPr>
        <w:pStyle w:val="ListeABC"/>
        <w:numPr>
          <w:ilvl w:val="0"/>
          <w:numId w:val="3"/>
        </w:numPr>
        <w:tabs>
          <w:tab w:val="clear" w:pos="709"/>
          <w:tab w:val="num" w:pos="851"/>
        </w:tabs>
        <w:spacing w:after="0" w:line="276" w:lineRule="auto"/>
        <w:ind w:left="851" w:right="175" w:hanging="425"/>
        <w:rPr>
          <w:rFonts w:asciiTheme="majorHAnsi" w:hAnsiTheme="majorHAnsi" w:cstheme="majorHAnsi"/>
          <w:szCs w:val="24"/>
        </w:rPr>
      </w:pPr>
      <w:r w:rsidRPr="00AC17BF">
        <w:rPr>
          <w:rFonts w:asciiTheme="majorHAnsi" w:hAnsiTheme="majorHAnsi" w:cstheme="majorHAnsi"/>
          <w:szCs w:val="24"/>
        </w:rPr>
        <w:t xml:space="preserve">zachowania w poufności, nieujawniania i niezezwalania na ujawnienie Informacji Poufnych; </w:t>
      </w:r>
    </w:p>
    <w:p w14:paraId="68EE3E67" w14:textId="3591CFA2" w:rsidR="00AA2AF9" w:rsidRPr="00AC17BF" w:rsidRDefault="00AA2AF9" w:rsidP="00924E11">
      <w:pPr>
        <w:pStyle w:val="ListeABC"/>
        <w:numPr>
          <w:ilvl w:val="0"/>
          <w:numId w:val="3"/>
        </w:numPr>
        <w:tabs>
          <w:tab w:val="clear" w:pos="709"/>
          <w:tab w:val="num" w:pos="851"/>
        </w:tabs>
        <w:spacing w:after="0" w:line="276" w:lineRule="auto"/>
        <w:ind w:left="851" w:right="175" w:hanging="425"/>
        <w:rPr>
          <w:rFonts w:asciiTheme="majorHAnsi" w:hAnsiTheme="majorHAnsi" w:cstheme="majorHAnsi"/>
          <w:szCs w:val="24"/>
        </w:rPr>
      </w:pPr>
      <w:r w:rsidRPr="00AC17BF">
        <w:rPr>
          <w:rFonts w:asciiTheme="majorHAnsi" w:hAnsiTheme="majorHAnsi" w:cstheme="majorHAnsi"/>
          <w:szCs w:val="24"/>
        </w:rPr>
        <w:t>niewykorzystywania Informacji Poufnych w jakimkolwiek innym celu niż dla którego zostały ujawnione, w tym w szczególności dla potrzeb rozwoju prowadzonej przez Stronę Otrzymującą działalności gospodarczej;</w:t>
      </w:r>
    </w:p>
    <w:p w14:paraId="16DCEE94" w14:textId="5DB59FE1" w:rsidR="00AA2AF9" w:rsidRPr="00AC17BF" w:rsidRDefault="00AA2AF9" w:rsidP="00924E11">
      <w:pPr>
        <w:pStyle w:val="ListeABC"/>
        <w:numPr>
          <w:ilvl w:val="0"/>
          <w:numId w:val="3"/>
        </w:numPr>
        <w:tabs>
          <w:tab w:val="clear" w:pos="709"/>
          <w:tab w:val="num" w:pos="851"/>
        </w:tabs>
        <w:spacing w:after="0" w:line="276" w:lineRule="auto"/>
        <w:ind w:left="851" w:right="175" w:hanging="425"/>
        <w:rPr>
          <w:rFonts w:asciiTheme="majorHAnsi" w:hAnsiTheme="majorHAnsi" w:cstheme="majorHAnsi"/>
          <w:szCs w:val="24"/>
        </w:rPr>
      </w:pPr>
      <w:r w:rsidRPr="00AC17BF">
        <w:rPr>
          <w:rFonts w:asciiTheme="majorHAnsi" w:hAnsiTheme="majorHAnsi" w:cstheme="majorHAnsi"/>
          <w:szCs w:val="24"/>
        </w:rPr>
        <w:t xml:space="preserve">nieujawniania Informacji Poufnych do czasu udzielenia </w:t>
      </w:r>
      <w:r w:rsidR="00A25FC9" w:rsidRPr="00AC17BF">
        <w:rPr>
          <w:rFonts w:asciiTheme="majorHAnsi" w:hAnsiTheme="majorHAnsi" w:cstheme="majorHAnsi"/>
          <w:szCs w:val="24"/>
        </w:rPr>
        <w:t>wyraźnej</w:t>
      </w:r>
      <w:r w:rsidRPr="00AC17BF">
        <w:rPr>
          <w:rFonts w:asciiTheme="majorHAnsi" w:hAnsiTheme="majorHAnsi" w:cstheme="majorHAnsi"/>
          <w:szCs w:val="24"/>
        </w:rPr>
        <w:t xml:space="preserve"> zgody ze strony Ujawniającego; </w:t>
      </w:r>
    </w:p>
    <w:p w14:paraId="34B97297" w14:textId="1ECB151C" w:rsidR="00AA2AF9" w:rsidRPr="00AC17BF" w:rsidRDefault="00AA2AF9" w:rsidP="00924E11">
      <w:pPr>
        <w:pStyle w:val="ListeABC"/>
        <w:numPr>
          <w:ilvl w:val="0"/>
          <w:numId w:val="3"/>
        </w:numPr>
        <w:tabs>
          <w:tab w:val="clear" w:pos="709"/>
          <w:tab w:val="num" w:pos="851"/>
        </w:tabs>
        <w:spacing w:after="0" w:line="276" w:lineRule="auto"/>
        <w:ind w:left="851" w:right="175" w:hanging="425"/>
        <w:rPr>
          <w:rFonts w:asciiTheme="majorHAnsi" w:hAnsiTheme="majorHAnsi" w:cstheme="majorHAnsi"/>
          <w:szCs w:val="24"/>
        </w:rPr>
      </w:pPr>
      <w:r w:rsidRPr="00AC17BF">
        <w:rPr>
          <w:rFonts w:asciiTheme="majorHAnsi" w:hAnsiTheme="majorHAnsi" w:cstheme="majorHAnsi"/>
          <w:szCs w:val="24"/>
        </w:rPr>
        <w:t xml:space="preserve">zapewnienia bezpieczeństwa Informacji Poufnych, a także chronienia ich przed </w:t>
      </w:r>
      <w:r w:rsidR="00A25FC9" w:rsidRPr="00AC17BF">
        <w:rPr>
          <w:rFonts w:asciiTheme="majorHAnsi" w:hAnsiTheme="majorHAnsi" w:cstheme="majorHAnsi"/>
          <w:szCs w:val="24"/>
        </w:rPr>
        <w:t>utratą</w:t>
      </w:r>
      <w:r w:rsidRPr="00AC17BF">
        <w:rPr>
          <w:rFonts w:asciiTheme="majorHAnsi" w:hAnsiTheme="majorHAnsi" w:cstheme="majorHAnsi"/>
          <w:szCs w:val="24"/>
        </w:rPr>
        <w:t xml:space="preserve"> i nieuprawnionym dostępem, w szczególności ustanowienia wszelkich zabezpieczeń technicznych, informatycznych i organizacyjnych;</w:t>
      </w:r>
    </w:p>
    <w:p w14:paraId="496DE7FE" w14:textId="77777777" w:rsidR="00AA2AF9" w:rsidRPr="00AC17BF" w:rsidRDefault="00AA2AF9" w:rsidP="00924E11">
      <w:pPr>
        <w:pStyle w:val="ListeABC"/>
        <w:numPr>
          <w:ilvl w:val="0"/>
          <w:numId w:val="3"/>
        </w:numPr>
        <w:tabs>
          <w:tab w:val="clear" w:pos="709"/>
          <w:tab w:val="num" w:pos="851"/>
        </w:tabs>
        <w:spacing w:after="0" w:line="276" w:lineRule="auto"/>
        <w:ind w:left="851" w:right="175" w:hanging="425"/>
        <w:rPr>
          <w:rFonts w:asciiTheme="majorHAnsi" w:hAnsiTheme="majorHAnsi" w:cstheme="majorHAnsi"/>
          <w:szCs w:val="24"/>
        </w:rPr>
      </w:pPr>
      <w:r w:rsidRPr="00AC17BF">
        <w:rPr>
          <w:rFonts w:asciiTheme="majorHAnsi" w:hAnsiTheme="majorHAnsi" w:cstheme="majorHAnsi"/>
          <w:szCs w:val="24"/>
        </w:rPr>
        <w:t>informowania Ujawniającego o każdym przypadku naruszenia zobowiązań wynikających z niniejszej Umowy lub innego ujawnienia Informacji Poufnych niezwłocznie, nie później niż w terminie 24 (słownie: dwudziestu czterech) godzin od chwili naruszenia;</w:t>
      </w:r>
    </w:p>
    <w:p w14:paraId="1869CCA6" w14:textId="26C3E4FA" w:rsidR="00AA2AF9" w:rsidRPr="00AC17BF" w:rsidRDefault="00AA2AF9" w:rsidP="00924E11">
      <w:pPr>
        <w:numPr>
          <w:ilvl w:val="0"/>
          <w:numId w:val="3"/>
        </w:numPr>
        <w:tabs>
          <w:tab w:val="clear" w:pos="709"/>
          <w:tab w:val="num" w:pos="851"/>
        </w:tabs>
        <w:spacing w:line="276" w:lineRule="auto"/>
        <w:ind w:left="851" w:right="137" w:hanging="425"/>
        <w:rPr>
          <w:rFonts w:asciiTheme="majorHAnsi" w:hAnsiTheme="majorHAnsi" w:cstheme="majorHAnsi"/>
          <w:szCs w:val="24"/>
        </w:rPr>
      </w:pPr>
      <w:r w:rsidRPr="00AC17BF">
        <w:rPr>
          <w:rFonts w:asciiTheme="majorHAnsi" w:hAnsiTheme="majorHAnsi" w:cstheme="majorHAnsi"/>
          <w:szCs w:val="24"/>
        </w:rPr>
        <w:lastRenderedPageBreak/>
        <w:t>informowania Ujawniającego o każdym żądani</w:t>
      </w:r>
      <w:r w:rsidR="00A25FC9" w:rsidRPr="00AC17BF">
        <w:rPr>
          <w:rFonts w:asciiTheme="majorHAnsi" w:hAnsiTheme="majorHAnsi" w:cstheme="majorHAnsi"/>
          <w:szCs w:val="24"/>
        </w:rPr>
        <w:t>u</w:t>
      </w:r>
      <w:r w:rsidRPr="00AC17BF">
        <w:rPr>
          <w:rFonts w:asciiTheme="majorHAnsi" w:hAnsiTheme="majorHAnsi" w:cstheme="majorHAnsi"/>
          <w:szCs w:val="24"/>
        </w:rPr>
        <w:t xml:space="preserve"> ujawnienia jakichkolwiek z Informacji Poufnych </w:t>
      </w:r>
      <w:r w:rsidR="00A25FC9" w:rsidRPr="00AC17BF">
        <w:rPr>
          <w:rFonts w:asciiTheme="majorHAnsi" w:hAnsiTheme="majorHAnsi" w:cstheme="majorHAnsi"/>
          <w:szCs w:val="24"/>
        </w:rPr>
        <w:t>–</w:t>
      </w:r>
      <w:r w:rsidRPr="00AC17BF">
        <w:rPr>
          <w:rFonts w:asciiTheme="majorHAnsi" w:hAnsiTheme="majorHAnsi" w:cstheme="majorHAnsi"/>
          <w:szCs w:val="24"/>
        </w:rPr>
        <w:t xml:space="preserve"> </w:t>
      </w:r>
      <w:r w:rsidR="00A25FC9" w:rsidRPr="00AC17BF">
        <w:rPr>
          <w:rFonts w:asciiTheme="majorHAnsi" w:hAnsiTheme="majorHAnsi" w:cstheme="majorHAnsi"/>
          <w:szCs w:val="24"/>
        </w:rPr>
        <w:t xml:space="preserve">o ile będzie to zgodne z prawem, </w:t>
      </w:r>
      <w:r w:rsidRPr="00AC17BF">
        <w:rPr>
          <w:rFonts w:asciiTheme="majorHAnsi" w:hAnsiTheme="majorHAnsi" w:cstheme="majorHAnsi"/>
          <w:szCs w:val="24"/>
        </w:rPr>
        <w:t xml:space="preserve">przed ujawnieniem tych Informacji Poufnych </w:t>
      </w:r>
      <w:r w:rsidR="00A25FC9" w:rsidRPr="00AC17BF">
        <w:rPr>
          <w:rFonts w:asciiTheme="majorHAnsi" w:hAnsiTheme="majorHAnsi" w:cstheme="majorHAnsi"/>
          <w:szCs w:val="24"/>
        </w:rPr>
        <w:t xml:space="preserve">- </w:t>
      </w:r>
      <w:r w:rsidRPr="00AC17BF">
        <w:rPr>
          <w:rFonts w:asciiTheme="majorHAnsi" w:hAnsiTheme="majorHAnsi" w:cstheme="majorHAnsi"/>
          <w:szCs w:val="24"/>
        </w:rPr>
        <w:t xml:space="preserve">niezwłocznie, nie później niż w terminie 24 (słownie: dwudziestu czterech) godzin od chwili </w:t>
      </w:r>
      <w:r w:rsidR="00A25FC9" w:rsidRPr="00AC17BF">
        <w:rPr>
          <w:rFonts w:asciiTheme="majorHAnsi" w:hAnsiTheme="majorHAnsi" w:cstheme="majorHAnsi"/>
          <w:szCs w:val="24"/>
        </w:rPr>
        <w:t>otrzymania</w:t>
      </w:r>
      <w:r w:rsidRPr="00AC17BF">
        <w:rPr>
          <w:rFonts w:asciiTheme="majorHAnsi" w:hAnsiTheme="majorHAnsi" w:cstheme="majorHAnsi"/>
          <w:szCs w:val="24"/>
        </w:rPr>
        <w:t xml:space="preserve"> żądania.</w:t>
      </w:r>
    </w:p>
    <w:p w14:paraId="2DDCB9D2" w14:textId="564F3D4D" w:rsidR="00AA2AF9" w:rsidRPr="00AC17BF" w:rsidRDefault="00AA2AF9" w:rsidP="00924E11">
      <w:pPr>
        <w:pStyle w:val="Akapitzlist"/>
        <w:numPr>
          <w:ilvl w:val="0"/>
          <w:numId w:val="8"/>
        </w:numPr>
        <w:spacing w:line="276" w:lineRule="auto"/>
        <w:ind w:left="426" w:right="137" w:hanging="426"/>
        <w:jc w:val="both"/>
        <w:rPr>
          <w:rFonts w:asciiTheme="majorHAnsi" w:hAnsiTheme="majorHAnsi" w:cstheme="majorHAnsi"/>
        </w:rPr>
      </w:pPr>
      <w:r w:rsidRPr="00AC17BF">
        <w:rPr>
          <w:rFonts w:asciiTheme="majorHAnsi" w:hAnsiTheme="majorHAnsi" w:cstheme="majorHAnsi"/>
        </w:rPr>
        <w:t>W przypadk</w:t>
      </w:r>
      <w:r w:rsidR="003864A3" w:rsidRPr="00AC17BF">
        <w:rPr>
          <w:rFonts w:asciiTheme="majorHAnsi" w:hAnsiTheme="majorHAnsi" w:cstheme="majorHAnsi"/>
        </w:rPr>
        <w:t>u doręczenia Stronie Otrzymującej</w:t>
      </w:r>
      <w:r w:rsidRPr="00AC17BF">
        <w:rPr>
          <w:rFonts w:asciiTheme="majorHAnsi" w:hAnsiTheme="majorHAnsi" w:cstheme="majorHAnsi"/>
        </w:rPr>
        <w:t xml:space="preserve"> jakiegokolwiek żądania, o którym mowa w ust. 1 pkt 6, Strona Otrzymująca jest zobowiązana, niezależnie od zachowania tam opisanego:</w:t>
      </w:r>
    </w:p>
    <w:p w14:paraId="07D18C01" w14:textId="77777777" w:rsidR="00AA2AF9" w:rsidRPr="00AC17BF" w:rsidRDefault="00AA2AF9" w:rsidP="00924E11">
      <w:pPr>
        <w:pStyle w:val="Akapitzlist"/>
        <w:numPr>
          <w:ilvl w:val="1"/>
          <w:numId w:val="8"/>
        </w:numPr>
        <w:spacing w:line="276" w:lineRule="auto"/>
        <w:ind w:left="993" w:right="137" w:hanging="426"/>
        <w:jc w:val="both"/>
        <w:rPr>
          <w:rFonts w:asciiTheme="majorHAnsi" w:hAnsiTheme="majorHAnsi" w:cstheme="majorHAnsi"/>
        </w:rPr>
      </w:pPr>
      <w:r w:rsidRPr="00AC17BF">
        <w:rPr>
          <w:rFonts w:asciiTheme="majorHAnsi" w:hAnsiTheme="majorHAnsi" w:cstheme="majorHAnsi"/>
        </w:rPr>
        <w:t>dołożyć najwyższej staranności celem pełnego poinformowania Ujawniającego o okolicznościach, w jakich ma być dokonane ujawnienie Informacji Poufnych oraz o zakresie Informacji Poufnych, które mają podlegać ujawnieniu;</w:t>
      </w:r>
    </w:p>
    <w:p w14:paraId="0CF4A642" w14:textId="77777777" w:rsidR="00AA2AF9" w:rsidRPr="00AC17BF" w:rsidRDefault="00AA2AF9" w:rsidP="00924E11">
      <w:pPr>
        <w:pStyle w:val="Akapitzlist"/>
        <w:numPr>
          <w:ilvl w:val="1"/>
          <w:numId w:val="8"/>
        </w:numPr>
        <w:spacing w:line="276" w:lineRule="auto"/>
        <w:ind w:left="993" w:right="137" w:hanging="426"/>
        <w:jc w:val="both"/>
        <w:rPr>
          <w:rFonts w:asciiTheme="majorHAnsi" w:hAnsiTheme="majorHAnsi" w:cstheme="majorHAnsi"/>
        </w:rPr>
      </w:pPr>
      <w:r w:rsidRPr="00AC17BF">
        <w:rPr>
          <w:rFonts w:asciiTheme="majorHAnsi" w:hAnsiTheme="majorHAnsi" w:cstheme="majorHAnsi"/>
        </w:rPr>
        <w:t>uzgodnienia z Ujawniającym działań, które należy podjąć w celu uniknięcia lub ograniczenia ujawnienia Informacji Poufnych oraz takie działania podjąć, jeśli nie spowodują one ujemnych skutków dla Ujawniającego.</w:t>
      </w:r>
    </w:p>
    <w:p w14:paraId="209AE5AE" w14:textId="77777777" w:rsidR="00AA2AF9" w:rsidRPr="00AC17BF" w:rsidRDefault="00AA2AF9" w:rsidP="00924E11">
      <w:pPr>
        <w:pStyle w:val="Akapitzlist"/>
        <w:numPr>
          <w:ilvl w:val="0"/>
          <w:numId w:val="8"/>
        </w:numPr>
        <w:spacing w:line="276" w:lineRule="auto"/>
        <w:ind w:left="426" w:right="137" w:hanging="426"/>
        <w:jc w:val="both"/>
        <w:rPr>
          <w:rFonts w:asciiTheme="majorHAnsi" w:hAnsiTheme="majorHAnsi" w:cstheme="majorHAnsi"/>
          <w:b/>
        </w:rPr>
      </w:pPr>
      <w:r w:rsidRPr="00AC17BF">
        <w:rPr>
          <w:rFonts w:asciiTheme="majorHAnsi" w:hAnsiTheme="majorHAnsi" w:cstheme="majorHAnsi"/>
        </w:rPr>
        <w:t xml:space="preserve">Jeżeli Strona Otrzymująca nie będzie w stanie wywiązać się przed ujawnieniem Informacji Poufnej ze zobowiązań określonych punkcie poprzedzającym, Strona Otrzymująca będzie zobowiązana do poinformowania Ujawniającego niezwłocznie, nie później niż w terminie 24 (słownie: dwudziestu czterech) godzin po ujawnieniu Informacji Poufnej, o okolicznościach ujawnienia Informacji Poufnej, jak również o Informacji Poufnej, która została ujawniona i jej zakresie. </w:t>
      </w:r>
    </w:p>
    <w:p w14:paraId="716A046C" w14:textId="77777777" w:rsidR="00AA2AF9" w:rsidRPr="00AC17BF" w:rsidRDefault="00AA2AF9" w:rsidP="00AA2AF9">
      <w:pPr>
        <w:spacing w:line="276" w:lineRule="auto"/>
        <w:ind w:right="175"/>
        <w:rPr>
          <w:rFonts w:asciiTheme="majorHAnsi" w:hAnsiTheme="majorHAnsi" w:cstheme="majorHAnsi"/>
          <w:b/>
          <w:szCs w:val="24"/>
        </w:rPr>
      </w:pPr>
    </w:p>
    <w:p w14:paraId="0B3896A1"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4</w:t>
      </w:r>
    </w:p>
    <w:p w14:paraId="14F7477A"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Zabezpieczenie Informacji Poufnych</w:t>
      </w:r>
    </w:p>
    <w:p w14:paraId="6D7DD481" w14:textId="77777777" w:rsidR="00AA2AF9" w:rsidRPr="00AC17BF" w:rsidRDefault="00AA2AF9" w:rsidP="00924E11">
      <w:pPr>
        <w:pStyle w:val="Tekstpodstawowy2"/>
        <w:numPr>
          <w:ilvl w:val="0"/>
          <w:numId w:val="5"/>
        </w:numPr>
        <w:spacing w:after="0" w:line="276" w:lineRule="auto"/>
        <w:ind w:left="426" w:right="175" w:hanging="284"/>
        <w:rPr>
          <w:rFonts w:asciiTheme="majorHAnsi" w:hAnsiTheme="majorHAnsi" w:cstheme="majorHAnsi"/>
          <w:sz w:val="24"/>
          <w:szCs w:val="24"/>
          <w:lang w:eastAsia="fr-FR"/>
        </w:rPr>
      </w:pPr>
      <w:r w:rsidRPr="00AC17BF">
        <w:rPr>
          <w:rFonts w:asciiTheme="majorHAnsi" w:hAnsiTheme="majorHAnsi" w:cstheme="majorHAnsi"/>
          <w:sz w:val="24"/>
          <w:szCs w:val="24"/>
          <w:lang w:eastAsia="fr-FR"/>
        </w:rPr>
        <w:t>Strona Otrzymująca oświadcza, iż posiada oraz stosuje odpowiednie procedury zabezpieczające niekontrolowany przepływ lub nadużycia Informacji Poufnych.</w:t>
      </w:r>
    </w:p>
    <w:p w14:paraId="4BE3F11D" w14:textId="77777777" w:rsidR="00AA2AF9" w:rsidRPr="00AC17BF" w:rsidRDefault="00AA2AF9" w:rsidP="00924E11">
      <w:pPr>
        <w:pStyle w:val="Tekstpodstawowy2"/>
        <w:numPr>
          <w:ilvl w:val="0"/>
          <w:numId w:val="5"/>
        </w:numPr>
        <w:spacing w:after="0" w:line="276" w:lineRule="auto"/>
        <w:ind w:left="426" w:right="175" w:hanging="284"/>
        <w:rPr>
          <w:rFonts w:asciiTheme="majorHAnsi" w:hAnsiTheme="majorHAnsi" w:cstheme="majorHAnsi"/>
          <w:sz w:val="24"/>
          <w:szCs w:val="24"/>
          <w:lang w:eastAsia="fr-FR"/>
        </w:rPr>
      </w:pPr>
      <w:r w:rsidRPr="00AC17BF">
        <w:rPr>
          <w:rFonts w:asciiTheme="majorHAnsi" w:hAnsiTheme="majorHAnsi" w:cstheme="majorHAnsi"/>
          <w:sz w:val="24"/>
          <w:szCs w:val="24"/>
          <w:lang w:eastAsia="fr-FR"/>
        </w:rPr>
        <w:t>Na żądanie Ujawniającego Strona Otrzymująca niezwłocznie zwróci wszelkie otrzymane nośniki informacji zawierające Informacje Poufne, a także zwróci lub zniszczy wszelkie kopie, duplikaty, reprodukcje i wyciągi zawierające Informacje Poufne.</w:t>
      </w:r>
    </w:p>
    <w:p w14:paraId="02A5B291" w14:textId="77777777" w:rsidR="00AA2AF9" w:rsidRPr="00AC17BF" w:rsidRDefault="00AA2AF9" w:rsidP="00AA2AF9">
      <w:pPr>
        <w:spacing w:line="276" w:lineRule="auto"/>
        <w:ind w:right="175"/>
        <w:rPr>
          <w:rFonts w:asciiTheme="majorHAnsi" w:hAnsiTheme="majorHAnsi" w:cstheme="majorHAnsi"/>
          <w:b/>
          <w:szCs w:val="24"/>
        </w:rPr>
      </w:pPr>
    </w:p>
    <w:p w14:paraId="29C00DAA"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5</w:t>
      </w:r>
    </w:p>
    <w:p w14:paraId="47D8F3F3"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Odpowiedzialność</w:t>
      </w:r>
    </w:p>
    <w:p w14:paraId="69137CCE" w14:textId="7C2FE128" w:rsidR="00AA2AF9" w:rsidRPr="00AC17BF" w:rsidRDefault="00AA2AF9" w:rsidP="00924E11">
      <w:pPr>
        <w:pStyle w:val="Akapitzlist"/>
        <w:numPr>
          <w:ilvl w:val="0"/>
          <w:numId w:val="6"/>
        </w:numPr>
        <w:spacing w:line="276" w:lineRule="auto"/>
        <w:ind w:left="567" w:right="175" w:hanging="425"/>
        <w:jc w:val="both"/>
        <w:rPr>
          <w:rFonts w:asciiTheme="majorHAnsi" w:hAnsiTheme="majorHAnsi" w:cstheme="majorHAnsi"/>
        </w:rPr>
      </w:pPr>
      <w:bookmarkStart w:id="0" w:name="_Toc419818990"/>
      <w:r w:rsidRPr="00AC17BF">
        <w:rPr>
          <w:rFonts w:asciiTheme="majorHAnsi" w:hAnsiTheme="majorHAnsi" w:cstheme="majorHAnsi"/>
        </w:rPr>
        <w:t xml:space="preserve">W przypadku niewykonania przez Stronę Otrzymującą któregokolwiek ze zobowiązań niepieniężnych wynikających z Umowy, w tym w szczególności ujawnienia Informacji Poufnych, Ujawniający uprawniony </w:t>
      </w:r>
      <w:bookmarkStart w:id="1" w:name="_Toc419818991"/>
      <w:bookmarkEnd w:id="0"/>
      <w:r w:rsidRPr="00AC17BF">
        <w:rPr>
          <w:rFonts w:asciiTheme="majorHAnsi" w:hAnsiTheme="majorHAnsi" w:cstheme="majorHAnsi"/>
        </w:rPr>
        <w:t xml:space="preserve">jest do żądania kary umownej w wysokości </w:t>
      </w:r>
      <w:r w:rsidR="00AE30FE" w:rsidRPr="00AC17BF">
        <w:rPr>
          <w:rFonts w:asciiTheme="majorHAnsi" w:hAnsiTheme="majorHAnsi" w:cstheme="majorHAnsi"/>
        </w:rPr>
        <w:t>50.000</w:t>
      </w:r>
      <w:r w:rsidRPr="00AC17BF">
        <w:rPr>
          <w:rFonts w:asciiTheme="majorHAnsi" w:hAnsiTheme="majorHAnsi" w:cstheme="majorHAnsi"/>
        </w:rPr>
        <w:t xml:space="preserve"> zł (słownie: </w:t>
      </w:r>
      <w:r w:rsidR="00AD15F5" w:rsidRPr="00AC17BF">
        <w:rPr>
          <w:rFonts w:asciiTheme="majorHAnsi" w:hAnsiTheme="majorHAnsi" w:cstheme="majorHAnsi"/>
        </w:rPr>
        <w:t>pięćdziesiąt tysięcy złotych</w:t>
      </w:r>
      <w:r w:rsidRPr="00AC17BF">
        <w:rPr>
          <w:rFonts w:asciiTheme="majorHAnsi" w:hAnsiTheme="majorHAnsi" w:cstheme="majorHAnsi"/>
        </w:rPr>
        <w:t>) za każde naruszenie</w:t>
      </w:r>
      <w:bookmarkEnd w:id="1"/>
      <w:r w:rsidRPr="00AC17BF">
        <w:rPr>
          <w:rFonts w:asciiTheme="majorHAnsi" w:hAnsiTheme="majorHAnsi" w:cstheme="majorHAnsi"/>
        </w:rPr>
        <w:t>.</w:t>
      </w:r>
    </w:p>
    <w:p w14:paraId="5EBAEC4F" w14:textId="77777777" w:rsidR="00AA2AF9" w:rsidRPr="00AC17BF" w:rsidRDefault="00AA2AF9" w:rsidP="00924E11">
      <w:pPr>
        <w:pStyle w:val="Akapitzlist"/>
        <w:numPr>
          <w:ilvl w:val="0"/>
          <w:numId w:val="6"/>
        </w:numPr>
        <w:spacing w:line="276" w:lineRule="auto"/>
        <w:ind w:left="567" w:right="175" w:hanging="425"/>
        <w:jc w:val="both"/>
        <w:rPr>
          <w:rFonts w:asciiTheme="majorHAnsi" w:hAnsiTheme="majorHAnsi" w:cstheme="majorHAnsi"/>
        </w:rPr>
      </w:pPr>
      <w:r w:rsidRPr="00AC17BF">
        <w:rPr>
          <w:rFonts w:asciiTheme="majorHAnsi" w:hAnsiTheme="majorHAnsi" w:cstheme="majorHAnsi"/>
        </w:rPr>
        <w:t>Kara umowna będzie płatna w terminie 7 dni od doręczenia wezwania.</w:t>
      </w:r>
    </w:p>
    <w:p w14:paraId="170144B7" w14:textId="02CC9BC9" w:rsidR="00AA2AF9" w:rsidRPr="00AC17BF" w:rsidRDefault="00AA2AF9" w:rsidP="00924E11">
      <w:pPr>
        <w:pStyle w:val="Akapitzlist"/>
        <w:numPr>
          <w:ilvl w:val="0"/>
          <w:numId w:val="6"/>
        </w:numPr>
        <w:spacing w:line="276" w:lineRule="auto"/>
        <w:ind w:left="567" w:right="175" w:hanging="425"/>
        <w:jc w:val="both"/>
        <w:rPr>
          <w:rFonts w:asciiTheme="majorHAnsi" w:hAnsiTheme="majorHAnsi" w:cstheme="majorHAnsi"/>
        </w:rPr>
      </w:pPr>
      <w:r w:rsidRPr="00AC17BF">
        <w:rPr>
          <w:rFonts w:asciiTheme="majorHAnsi" w:hAnsiTheme="majorHAnsi" w:cstheme="majorHAnsi"/>
        </w:rPr>
        <w:t>Dochodzenie kary umownej nie uchybia możliwości dochodzenia przez Ujawniającego odszkodowania na zasadach ogólnych.</w:t>
      </w:r>
    </w:p>
    <w:p w14:paraId="26B5DCA6" w14:textId="77777777" w:rsidR="00AA2AF9" w:rsidRPr="00AC17BF" w:rsidRDefault="00AA2AF9" w:rsidP="00AA2AF9">
      <w:pPr>
        <w:spacing w:line="276" w:lineRule="auto"/>
        <w:ind w:right="175"/>
        <w:rPr>
          <w:rFonts w:asciiTheme="majorHAnsi" w:hAnsiTheme="majorHAnsi" w:cstheme="majorHAnsi"/>
          <w:b/>
          <w:szCs w:val="24"/>
        </w:rPr>
      </w:pPr>
    </w:p>
    <w:p w14:paraId="29DEA0AD"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6</w:t>
      </w:r>
    </w:p>
    <w:p w14:paraId="5CC6D48D"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Okres obowiązywania</w:t>
      </w:r>
    </w:p>
    <w:p w14:paraId="550F8385" w14:textId="08C3996B" w:rsidR="00AA2AF9" w:rsidRPr="00AC17BF" w:rsidRDefault="00AA2AF9" w:rsidP="00AA2AF9">
      <w:pPr>
        <w:spacing w:line="276" w:lineRule="auto"/>
        <w:ind w:right="175"/>
        <w:rPr>
          <w:rFonts w:asciiTheme="majorHAnsi" w:hAnsiTheme="majorHAnsi" w:cstheme="majorHAnsi"/>
          <w:szCs w:val="24"/>
        </w:rPr>
      </w:pPr>
      <w:r w:rsidRPr="00AC17BF">
        <w:rPr>
          <w:rFonts w:asciiTheme="majorHAnsi" w:hAnsiTheme="majorHAnsi" w:cstheme="majorHAnsi"/>
          <w:szCs w:val="24"/>
        </w:rPr>
        <w:lastRenderedPageBreak/>
        <w:t>Obowiązki wynikające z niniejszej Umowy wygasają po upływie 1</w:t>
      </w:r>
      <w:r w:rsidR="00AE30FE" w:rsidRPr="00AC17BF">
        <w:rPr>
          <w:rFonts w:asciiTheme="majorHAnsi" w:hAnsiTheme="majorHAnsi" w:cstheme="majorHAnsi"/>
          <w:szCs w:val="24"/>
        </w:rPr>
        <w:t>0</w:t>
      </w:r>
      <w:r w:rsidRPr="00AC17BF">
        <w:rPr>
          <w:rFonts w:asciiTheme="majorHAnsi" w:hAnsiTheme="majorHAnsi" w:cstheme="majorHAnsi"/>
          <w:szCs w:val="24"/>
        </w:rPr>
        <w:t xml:space="preserve"> (</w:t>
      </w:r>
      <w:r w:rsidR="00AE30FE" w:rsidRPr="00AC17BF">
        <w:rPr>
          <w:rFonts w:asciiTheme="majorHAnsi" w:hAnsiTheme="majorHAnsi" w:cstheme="majorHAnsi"/>
          <w:szCs w:val="24"/>
        </w:rPr>
        <w:t>słownie: dziesięciu</w:t>
      </w:r>
      <w:r w:rsidRPr="00AC17BF">
        <w:rPr>
          <w:rFonts w:asciiTheme="majorHAnsi" w:hAnsiTheme="majorHAnsi" w:cstheme="majorHAnsi"/>
          <w:szCs w:val="24"/>
        </w:rPr>
        <w:t xml:space="preserve">) </w:t>
      </w:r>
      <w:r w:rsidR="00AE30FE" w:rsidRPr="00AC17BF">
        <w:rPr>
          <w:rFonts w:asciiTheme="majorHAnsi" w:hAnsiTheme="majorHAnsi" w:cstheme="majorHAnsi"/>
          <w:szCs w:val="24"/>
        </w:rPr>
        <w:t>lat</w:t>
      </w:r>
      <w:r w:rsidRPr="00AC17BF">
        <w:rPr>
          <w:rFonts w:asciiTheme="majorHAnsi" w:hAnsiTheme="majorHAnsi" w:cstheme="majorHAnsi"/>
          <w:szCs w:val="24"/>
        </w:rPr>
        <w:t xml:space="preserve"> od daty </w:t>
      </w:r>
      <w:r w:rsidR="00AE30FE" w:rsidRPr="00AC17BF">
        <w:rPr>
          <w:rFonts w:asciiTheme="majorHAnsi" w:hAnsiTheme="majorHAnsi" w:cstheme="majorHAnsi"/>
          <w:szCs w:val="24"/>
        </w:rPr>
        <w:t>zawarcia niniejszej umowy, chyba że Strony w drodze porozumienia zawartego w formie pisemnej pod rygorem nieważności, postanowią inaczej</w:t>
      </w:r>
      <w:r w:rsidRPr="00AC17BF">
        <w:rPr>
          <w:rFonts w:asciiTheme="majorHAnsi" w:hAnsiTheme="majorHAnsi" w:cstheme="majorHAnsi"/>
          <w:szCs w:val="24"/>
        </w:rPr>
        <w:t>.</w:t>
      </w:r>
    </w:p>
    <w:p w14:paraId="4F356BF8"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7</w:t>
      </w:r>
    </w:p>
    <w:p w14:paraId="4F7BDD16"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Korespondencja</w:t>
      </w:r>
    </w:p>
    <w:p w14:paraId="5DDD8695" w14:textId="45CAC6BA" w:rsidR="00AA2AF9" w:rsidRPr="00AC17BF" w:rsidRDefault="00AA2AF9" w:rsidP="00673970">
      <w:pPr>
        <w:pStyle w:val="Akapitzlist"/>
        <w:numPr>
          <w:ilvl w:val="0"/>
          <w:numId w:val="9"/>
        </w:numPr>
        <w:spacing w:line="276" w:lineRule="auto"/>
        <w:ind w:left="567" w:right="175" w:hanging="567"/>
        <w:jc w:val="both"/>
        <w:rPr>
          <w:rFonts w:asciiTheme="majorHAnsi" w:hAnsiTheme="majorHAnsi" w:cstheme="majorHAnsi"/>
        </w:rPr>
      </w:pPr>
      <w:r w:rsidRPr="00AC17BF">
        <w:rPr>
          <w:rFonts w:asciiTheme="majorHAnsi" w:hAnsiTheme="majorHAnsi" w:cstheme="majorHAnsi"/>
        </w:rPr>
        <w:t xml:space="preserve">Wszelka korespondencja w formie pisemnej będzie przekazywana między Stronami osobiście, do rąk umocowanych przedstawicieli albo poprzez </w:t>
      </w:r>
      <w:r w:rsidR="00AE30FE" w:rsidRPr="00AC17BF">
        <w:rPr>
          <w:rFonts w:asciiTheme="majorHAnsi" w:hAnsiTheme="majorHAnsi" w:cstheme="majorHAnsi"/>
        </w:rPr>
        <w:t>kuriera</w:t>
      </w:r>
      <w:r w:rsidRPr="00AC17BF">
        <w:rPr>
          <w:rFonts w:asciiTheme="majorHAnsi" w:hAnsiTheme="majorHAnsi" w:cstheme="majorHAnsi"/>
        </w:rPr>
        <w:t xml:space="preserve"> lub pocztą, listem poleconym za potwierdzeniem odbioru. Pismo uważa się za doręczone z chwilą pokwitowania jego odbioru, a jeśli zostało przesłane pocztą na prawidłowy adres korespondencyjny Strony – także w przypadku jego zwrotu nadawcy z powodu tego, że odbiorca nie podjął przesyłki z pocztowej placówki oddawczej operatora pocztowego w wyznaczonym terminie lub wyprowadził się. Doręczenie w tym przypadku następuje ze skutkiem na </w:t>
      </w:r>
      <w:r w:rsidR="00723769" w:rsidRPr="00AC17BF">
        <w:rPr>
          <w:rFonts w:asciiTheme="majorHAnsi" w:hAnsiTheme="majorHAnsi" w:cstheme="majorHAnsi"/>
        </w:rPr>
        <w:t xml:space="preserve">ostatni </w:t>
      </w:r>
      <w:r w:rsidRPr="00AC17BF">
        <w:rPr>
          <w:rFonts w:asciiTheme="majorHAnsi" w:hAnsiTheme="majorHAnsi" w:cstheme="majorHAnsi"/>
        </w:rPr>
        <w:t xml:space="preserve">dzień </w:t>
      </w:r>
      <w:r w:rsidR="00723769" w:rsidRPr="00AC17BF">
        <w:rPr>
          <w:rFonts w:asciiTheme="majorHAnsi" w:hAnsiTheme="majorHAnsi" w:cstheme="majorHAnsi"/>
        </w:rPr>
        <w:t>awizowania przesyłki</w:t>
      </w:r>
      <w:r w:rsidRPr="00AC17BF">
        <w:rPr>
          <w:rFonts w:asciiTheme="majorHAnsi" w:hAnsiTheme="majorHAnsi" w:cstheme="majorHAnsi"/>
        </w:rPr>
        <w:t>.</w:t>
      </w:r>
    </w:p>
    <w:p w14:paraId="6A9FF273" w14:textId="00C8D2DE" w:rsidR="00AA2AF9" w:rsidRPr="00AC17BF" w:rsidRDefault="00AA2AF9" w:rsidP="00673970">
      <w:pPr>
        <w:pStyle w:val="Akapitzlist"/>
        <w:numPr>
          <w:ilvl w:val="0"/>
          <w:numId w:val="9"/>
        </w:numPr>
        <w:spacing w:line="276" w:lineRule="auto"/>
        <w:ind w:left="567" w:right="175" w:hanging="567"/>
        <w:jc w:val="both"/>
        <w:rPr>
          <w:rFonts w:asciiTheme="majorHAnsi" w:hAnsiTheme="majorHAnsi" w:cstheme="majorHAnsi"/>
        </w:rPr>
      </w:pPr>
      <w:r w:rsidRPr="00AC17BF">
        <w:rPr>
          <w:rFonts w:asciiTheme="majorHAnsi" w:hAnsiTheme="majorHAnsi" w:cstheme="majorHAnsi"/>
        </w:rPr>
        <w:t>Adresami do korespondencji są adresy wskazane w komparycji Umowy. W przypadku zmiany adresu do korespondencji Strona jest obowiązana zawiadomić drugą Stronę o nowym adresie do korespondencji niezwłocznie. Do czasu takiego zawiadomienia poprzedni adres będzie uważany za prawidłowy.</w:t>
      </w:r>
    </w:p>
    <w:p w14:paraId="15251E0A" w14:textId="77777777" w:rsidR="00AA2AF9" w:rsidRPr="00AC17BF" w:rsidRDefault="00AA2AF9" w:rsidP="00673970">
      <w:pPr>
        <w:pStyle w:val="Akapitzlist"/>
        <w:numPr>
          <w:ilvl w:val="0"/>
          <w:numId w:val="9"/>
        </w:numPr>
        <w:spacing w:line="276" w:lineRule="auto"/>
        <w:ind w:left="567" w:right="175" w:hanging="567"/>
        <w:jc w:val="both"/>
        <w:rPr>
          <w:rFonts w:asciiTheme="majorHAnsi" w:hAnsiTheme="majorHAnsi" w:cstheme="majorHAnsi"/>
        </w:rPr>
      </w:pPr>
      <w:r w:rsidRPr="00AC17BF">
        <w:rPr>
          <w:rFonts w:asciiTheme="majorHAnsi" w:hAnsiTheme="majorHAnsi" w:cstheme="majorHAnsi"/>
        </w:rPr>
        <w:t xml:space="preserve">Korespondencja przesyłana w formie elektronicznej będzie przesyłana na następujące adresy poczty elektronicznej Stron: </w:t>
      </w:r>
    </w:p>
    <w:p w14:paraId="4BFE2D90" w14:textId="5EDE1EA4" w:rsidR="00AA2AF9" w:rsidRPr="00AC17BF" w:rsidRDefault="00F07011" w:rsidP="00673970">
      <w:pPr>
        <w:pStyle w:val="Akapitzlist"/>
        <w:spacing w:line="276" w:lineRule="auto"/>
        <w:ind w:left="567" w:firstLine="153"/>
        <w:jc w:val="both"/>
        <w:rPr>
          <w:rFonts w:asciiTheme="majorHAnsi" w:hAnsiTheme="majorHAnsi" w:cstheme="majorHAnsi"/>
        </w:rPr>
      </w:pPr>
      <w:r w:rsidRPr="00AC17BF">
        <w:rPr>
          <w:rFonts w:asciiTheme="majorHAnsi" w:hAnsiTheme="majorHAnsi" w:cstheme="majorHAnsi"/>
        </w:rPr>
        <w:t xml:space="preserve">dla </w:t>
      </w:r>
      <w:proofErr w:type="spellStart"/>
      <w:r w:rsidR="003020B1" w:rsidRPr="00AC17BF">
        <w:rPr>
          <w:rFonts w:asciiTheme="majorHAnsi" w:hAnsiTheme="majorHAnsi" w:cstheme="majorHAnsi"/>
        </w:rPr>
        <w:t>NanoSanguis</w:t>
      </w:r>
      <w:proofErr w:type="spellEnd"/>
      <w:r w:rsidRPr="00AC17BF">
        <w:rPr>
          <w:rFonts w:asciiTheme="majorHAnsi" w:hAnsiTheme="majorHAnsi" w:cstheme="majorHAnsi"/>
        </w:rPr>
        <w:t xml:space="preserve">: </w:t>
      </w:r>
      <w:r w:rsidR="001D1245" w:rsidRPr="00AC17BF">
        <w:rPr>
          <w:rFonts w:asciiTheme="majorHAnsi" w:hAnsiTheme="majorHAnsi" w:cstheme="majorHAnsi"/>
        </w:rPr>
        <w:tab/>
      </w:r>
      <w:r w:rsidR="00EA5881" w:rsidRPr="00AC17BF">
        <w:rPr>
          <w:rFonts w:asciiTheme="majorHAnsi" w:hAnsiTheme="majorHAnsi" w:cstheme="majorHAnsi"/>
        </w:rPr>
        <w:t>orders</w:t>
      </w:r>
      <w:r w:rsidR="00982C7D" w:rsidRPr="00AC17BF">
        <w:rPr>
          <w:rFonts w:asciiTheme="majorHAnsi" w:hAnsiTheme="majorHAnsi" w:cstheme="majorHAnsi"/>
        </w:rPr>
        <w:t>_nanosanguis</w:t>
      </w:r>
      <w:r w:rsidRPr="00AC17BF">
        <w:rPr>
          <w:rFonts w:asciiTheme="majorHAnsi" w:hAnsiTheme="majorHAnsi" w:cstheme="majorHAnsi"/>
        </w:rPr>
        <w:t>@</w:t>
      </w:r>
      <w:r w:rsidR="00982C7D" w:rsidRPr="00AC17BF">
        <w:rPr>
          <w:rFonts w:asciiTheme="majorHAnsi" w:hAnsiTheme="majorHAnsi" w:cstheme="majorHAnsi"/>
        </w:rPr>
        <w:t>nanogroup.</w:t>
      </w:r>
      <w:r w:rsidR="00723769" w:rsidRPr="00AC17BF">
        <w:rPr>
          <w:rFonts w:asciiTheme="majorHAnsi" w:hAnsiTheme="majorHAnsi" w:cstheme="majorHAnsi"/>
        </w:rPr>
        <w:t>eu</w:t>
      </w:r>
    </w:p>
    <w:p w14:paraId="7126D589" w14:textId="696B9272" w:rsidR="00AA2AF9" w:rsidRPr="00AC17BF" w:rsidRDefault="00F07011" w:rsidP="00673970">
      <w:pPr>
        <w:pStyle w:val="Akapitzlist"/>
        <w:spacing w:line="276" w:lineRule="auto"/>
        <w:ind w:left="567" w:firstLine="153"/>
        <w:jc w:val="both"/>
        <w:rPr>
          <w:rFonts w:asciiTheme="majorHAnsi" w:hAnsiTheme="majorHAnsi" w:cstheme="majorHAnsi"/>
        </w:rPr>
      </w:pPr>
      <w:r w:rsidRPr="00AC17BF">
        <w:rPr>
          <w:rFonts w:asciiTheme="majorHAnsi" w:hAnsiTheme="majorHAnsi" w:cstheme="majorHAnsi"/>
        </w:rPr>
        <w:t xml:space="preserve">dla </w:t>
      </w:r>
      <w:r w:rsidR="001D1245" w:rsidRPr="00AC17BF">
        <w:rPr>
          <w:rFonts w:asciiTheme="majorHAnsi" w:hAnsiTheme="majorHAnsi" w:cstheme="majorHAnsi"/>
        </w:rPr>
        <w:t>Oferenta</w:t>
      </w:r>
      <w:r w:rsidRPr="00AC17BF">
        <w:rPr>
          <w:rFonts w:asciiTheme="majorHAnsi" w:hAnsiTheme="majorHAnsi" w:cstheme="majorHAnsi"/>
        </w:rPr>
        <w:t>:</w:t>
      </w:r>
      <w:r w:rsidR="00F25200" w:rsidRPr="00AC17BF">
        <w:rPr>
          <w:rFonts w:asciiTheme="majorHAnsi" w:hAnsiTheme="majorHAnsi" w:cstheme="majorHAnsi"/>
        </w:rPr>
        <w:t xml:space="preserve"> </w:t>
      </w:r>
      <w:r w:rsidR="001D1245" w:rsidRPr="00AC17BF">
        <w:rPr>
          <w:rFonts w:asciiTheme="majorHAnsi" w:hAnsiTheme="majorHAnsi" w:cstheme="majorHAnsi"/>
        </w:rPr>
        <w:tab/>
      </w:r>
      <w:r w:rsidR="001D1245" w:rsidRPr="00AC17BF">
        <w:rPr>
          <w:rFonts w:asciiTheme="majorHAnsi" w:hAnsiTheme="majorHAnsi" w:cstheme="majorHAnsi"/>
        </w:rPr>
        <w:tab/>
      </w:r>
      <w:r w:rsidR="005F433E" w:rsidRPr="00AC17BF">
        <w:rPr>
          <w:rFonts w:asciiTheme="majorHAnsi" w:hAnsiTheme="majorHAnsi" w:cstheme="majorHAnsi"/>
        </w:rPr>
        <w:t xml:space="preserve"> </w:t>
      </w:r>
      <w:r w:rsidR="005F433E" w:rsidRPr="00AC17BF">
        <w:rPr>
          <w:rFonts w:asciiTheme="majorHAnsi" w:hAnsiTheme="majorHAnsi" w:cstheme="majorHAnsi"/>
          <w:highlight w:val="yellow"/>
        </w:rPr>
        <w:t>[    ]</w:t>
      </w:r>
      <w:r w:rsidR="005F433E" w:rsidRPr="00AC17BF">
        <w:rPr>
          <w:rFonts w:asciiTheme="majorHAnsi" w:hAnsiTheme="majorHAnsi" w:cstheme="majorHAnsi"/>
        </w:rPr>
        <w:t xml:space="preserve">           </w:t>
      </w:r>
    </w:p>
    <w:p w14:paraId="79DADC02" w14:textId="3F0586F1" w:rsidR="00AA2AF9" w:rsidRPr="00AC17BF" w:rsidRDefault="00AA2AF9" w:rsidP="00673970">
      <w:pPr>
        <w:pStyle w:val="Akapitzlist"/>
        <w:spacing w:line="276" w:lineRule="auto"/>
        <w:ind w:left="567" w:right="175"/>
        <w:jc w:val="both"/>
        <w:rPr>
          <w:rFonts w:asciiTheme="majorHAnsi" w:hAnsiTheme="majorHAnsi" w:cstheme="majorHAnsi"/>
        </w:rPr>
      </w:pPr>
      <w:r w:rsidRPr="00AC17BF">
        <w:rPr>
          <w:rFonts w:asciiTheme="majorHAnsi" w:hAnsiTheme="majorHAnsi" w:cstheme="majorHAnsi"/>
        </w:rPr>
        <w:t xml:space="preserve">i będzie uważana za doręczoną </w:t>
      </w:r>
      <w:r w:rsidR="00723769" w:rsidRPr="00AC17BF">
        <w:rPr>
          <w:rFonts w:asciiTheme="majorHAnsi" w:hAnsiTheme="majorHAnsi" w:cstheme="majorHAnsi"/>
        </w:rPr>
        <w:t xml:space="preserve">następnego dnia roboczego. </w:t>
      </w:r>
      <w:r w:rsidRPr="00AC17BF">
        <w:rPr>
          <w:rFonts w:asciiTheme="majorHAnsi" w:hAnsiTheme="majorHAnsi" w:cstheme="majorHAnsi"/>
        </w:rPr>
        <w:t>W przypadku zmiany powyższego adresu Strona jest obowiązana niezwłocznie podać drugiej Stronie nowy adres do korespondencji w formie elektronicznej</w:t>
      </w:r>
      <w:r w:rsidR="00723769" w:rsidRPr="00AC17BF">
        <w:rPr>
          <w:rFonts w:asciiTheme="majorHAnsi" w:hAnsiTheme="majorHAnsi" w:cstheme="majorHAnsi"/>
        </w:rPr>
        <w:t>, pod rygorem uznania skuteczności doręczenia na poprzedni adres poczty elektronicznej</w:t>
      </w:r>
      <w:r w:rsidRPr="00AC17BF">
        <w:rPr>
          <w:rFonts w:asciiTheme="majorHAnsi" w:hAnsiTheme="majorHAnsi" w:cstheme="majorHAnsi"/>
        </w:rPr>
        <w:t>.</w:t>
      </w:r>
    </w:p>
    <w:p w14:paraId="5C3720A7" w14:textId="77777777" w:rsidR="00AA2AF9" w:rsidRPr="00AC17BF" w:rsidRDefault="00AA2AF9" w:rsidP="00AA2AF9">
      <w:pPr>
        <w:tabs>
          <w:tab w:val="num" w:pos="567"/>
        </w:tabs>
        <w:spacing w:line="276" w:lineRule="auto"/>
        <w:ind w:left="567" w:right="176" w:hanging="567"/>
        <w:rPr>
          <w:rFonts w:asciiTheme="majorHAnsi" w:hAnsiTheme="majorHAnsi" w:cstheme="majorHAnsi"/>
          <w:b/>
          <w:szCs w:val="24"/>
        </w:rPr>
      </w:pPr>
    </w:p>
    <w:p w14:paraId="49EC7E1C" w14:textId="77777777" w:rsidR="00AA2AF9" w:rsidRPr="00AC17BF" w:rsidRDefault="00AA2AF9" w:rsidP="00D250D8">
      <w:pPr>
        <w:tabs>
          <w:tab w:val="num" w:pos="567"/>
        </w:tabs>
        <w:spacing w:line="276" w:lineRule="auto"/>
        <w:ind w:left="567" w:right="176" w:hanging="567"/>
        <w:jc w:val="center"/>
        <w:rPr>
          <w:rFonts w:asciiTheme="majorHAnsi" w:hAnsiTheme="majorHAnsi" w:cstheme="majorHAnsi"/>
          <w:b/>
          <w:szCs w:val="24"/>
        </w:rPr>
      </w:pPr>
      <w:r w:rsidRPr="00AC17BF">
        <w:rPr>
          <w:rFonts w:asciiTheme="majorHAnsi" w:hAnsiTheme="majorHAnsi" w:cstheme="majorHAnsi"/>
          <w:b/>
          <w:szCs w:val="24"/>
        </w:rPr>
        <w:t>§ 8</w:t>
      </w:r>
    </w:p>
    <w:p w14:paraId="10AED10A"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Postanowienia końcowe</w:t>
      </w:r>
    </w:p>
    <w:p w14:paraId="25CD47A7" w14:textId="0EF299D6" w:rsidR="00AA2AF9" w:rsidRPr="00AC17BF" w:rsidRDefault="00AA2AF9" w:rsidP="00723769">
      <w:pPr>
        <w:pStyle w:val="UMOWA"/>
        <w:numPr>
          <w:ilvl w:val="0"/>
          <w:numId w:val="4"/>
        </w:numPr>
        <w:tabs>
          <w:tab w:val="clear" w:pos="720"/>
        </w:tabs>
        <w:spacing w:line="276" w:lineRule="auto"/>
        <w:ind w:right="137" w:hanging="720"/>
        <w:rPr>
          <w:rFonts w:asciiTheme="majorHAnsi" w:hAnsiTheme="majorHAnsi" w:cstheme="majorHAnsi"/>
          <w:szCs w:val="24"/>
        </w:rPr>
      </w:pPr>
      <w:r w:rsidRPr="00AC17BF">
        <w:rPr>
          <w:rFonts w:asciiTheme="majorHAnsi" w:hAnsiTheme="majorHAnsi" w:cstheme="majorHAnsi"/>
          <w:szCs w:val="24"/>
        </w:rPr>
        <w:t>Każda zmiana Umowy wymaga formy pisemnej pod rygorem nieważności.</w:t>
      </w:r>
    </w:p>
    <w:p w14:paraId="4942085A" w14:textId="5F257157" w:rsidR="00AA2AF9" w:rsidRPr="00AC17BF" w:rsidRDefault="00AA2AF9" w:rsidP="00723769">
      <w:pPr>
        <w:pStyle w:val="UMOWA"/>
        <w:numPr>
          <w:ilvl w:val="0"/>
          <w:numId w:val="4"/>
        </w:numPr>
        <w:tabs>
          <w:tab w:val="clear" w:pos="720"/>
        </w:tabs>
        <w:spacing w:line="276" w:lineRule="auto"/>
        <w:ind w:right="137" w:hanging="720"/>
        <w:rPr>
          <w:rFonts w:asciiTheme="majorHAnsi" w:hAnsiTheme="majorHAnsi" w:cstheme="majorHAnsi"/>
          <w:szCs w:val="24"/>
        </w:rPr>
      </w:pPr>
      <w:r w:rsidRPr="00AC17BF">
        <w:rPr>
          <w:rFonts w:asciiTheme="majorHAnsi" w:hAnsiTheme="majorHAnsi" w:cstheme="majorHAnsi"/>
          <w:szCs w:val="24"/>
        </w:rPr>
        <w:t>Niniejsza Umowa podlega prawu polskiemu, zaś wszelkie rozstrzygane będą przez polski sąd powszechny właściwy miejscowo dla siedziby Ujawniającego.</w:t>
      </w:r>
    </w:p>
    <w:p w14:paraId="05473001" w14:textId="77777777" w:rsidR="00AA2AF9" w:rsidRPr="00AC17BF" w:rsidRDefault="00AA2AF9" w:rsidP="00AA2AF9">
      <w:pPr>
        <w:pStyle w:val="UMOWA"/>
        <w:numPr>
          <w:ilvl w:val="0"/>
          <w:numId w:val="4"/>
        </w:numPr>
        <w:spacing w:line="276" w:lineRule="auto"/>
        <w:ind w:right="137" w:hanging="720"/>
        <w:rPr>
          <w:rFonts w:asciiTheme="majorHAnsi" w:hAnsiTheme="majorHAnsi" w:cstheme="majorHAnsi"/>
          <w:szCs w:val="24"/>
        </w:rPr>
      </w:pPr>
      <w:r w:rsidRPr="00AC17BF">
        <w:rPr>
          <w:rFonts w:asciiTheme="majorHAnsi" w:hAnsiTheme="majorHAnsi" w:cstheme="majorHAnsi"/>
          <w:szCs w:val="24"/>
        </w:rPr>
        <w:t>Niniejsza Umowa została sporządzona w dwóch, jednobrzmiących egzemplarzach, po jednym dla każdej ze Stron.</w:t>
      </w:r>
    </w:p>
    <w:p w14:paraId="17093889" w14:textId="77777777" w:rsidR="00BA7ADE" w:rsidRPr="00AC17BF" w:rsidRDefault="00BA7ADE">
      <w:pPr>
        <w:rPr>
          <w:rFonts w:asciiTheme="majorHAnsi" w:hAnsiTheme="majorHAnsi" w:cstheme="majorHAnsi"/>
        </w:rPr>
      </w:pPr>
    </w:p>
    <w:p w14:paraId="1EA1D099" w14:textId="3A7A0520" w:rsidR="001502C7" w:rsidRPr="00AC17BF" w:rsidRDefault="001502C7">
      <w:pPr>
        <w:rPr>
          <w:rFonts w:asciiTheme="majorHAnsi" w:hAnsiTheme="majorHAnsi" w:cstheme="majorHAnsi"/>
          <w:b/>
        </w:rPr>
      </w:pPr>
    </w:p>
    <w:p w14:paraId="76237364" w14:textId="468C43D1" w:rsidR="00723769" w:rsidRPr="00AC17BF" w:rsidRDefault="003020B1" w:rsidP="00673970">
      <w:pPr>
        <w:jc w:val="center"/>
        <w:rPr>
          <w:rFonts w:asciiTheme="majorHAnsi" w:hAnsiTheme="majorHAnsi" w:cstheme="majorHAnsi"/>
          <w:b/>
        </w:rPr>
      </w:pPr>
      <w:proofErr w:type="spellStart"/>
      <w:r w:rsidRPr="00AC17BF">
        <w:rPr>
          <w:rFonts w:asciiTheme="majorHAnsi" w:hAnsiTheme="majorHAnsi" w:cstheme="majorHAnsi"/>
          <w:b/>
        </w:rPr>
        <w:t>NanoSanguis</w:t>
      </w:r>
      <w:proofErr w:type="spellEnd"/>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0C0321" w:rsidRPr="00AC17BF">
        <w:rPr>
          <w:rFonts w:asciiTheme="majorHAnsi" w:hAnsiTheme="majorHAnsi" w:cstheme="majorHAnsi"/>
          <w:b/>
          <w:highlight w:val="yellow"/>
        </w:rPr>
        <w:t xml:space="preserve">[Nazwa </w:t>
      </w:r>
      <w:r w:rsidR="00153574" w:rsidRPr="00AC17BF">
        <w:rPr>
          <w:rFonts w:asciiTheme="majorHAnsi" w:hAnsiTheme="majorHAnsi" w:cstheme="majorHAnsi"/>
          <w:b/>
          <w:highlight w:val="yellow"/>
        </w:rPr>
        <w:t>O</w:t>
      </w:r>
      <w:r w:rsidR="000C0321" w:rsidRPr="00AC17BF">
        <w:rPr>
          <w:rFonts w:asciiTheme="majorHAnsi" w:hAnsiTheme="majorHAnsi" w:cstheme="majorHAnsi"/>
          <w:b/>
          <w:highlight w:val="yellow"/>
        </w:rPr>
        <w:t>ferenta]</w:t>
      </w:r>
    </w:p>
    <w:p w14:paraId="62ABAB9C" w14:textId="163541B5" w:rsidR="000C0321" w:rsidRPr="00AC17BF" w:rsidRDefault="000C0321" w:rsidP="00673970">
      <w:pPr>
        <w:jc w:val="center"/>
        <w:rPr>
          <w:rFonts w:asciiTheme="majorHAnsi" w:hAnsiTheme="majorHAnsi" w:cstheme="majorHAnsi"/>
          <w:b/>
        </w:rPr>
      </w:pPr>
    </w:p>
    <w:p w14:paraId="544D71A7" w14:textId="14268A75" w:rsidR="000C0321" w:rsidRPr="00AC17BF" w:rsidRDefault="000C0321" w:rsidP="00673970">
      <w:pPr>
        <w:ind w:left="4320" w:firstLine="720"/>
        <w:jc w:val="center"/>
        <w:rPr>
          <w:rFonts w:asciiTheme="majorHAnsi" w:hAnsiTheme="majorHAnsi" w:cstheme="majorHAnsi"/>
        </w:rPr>
      </w:pPr>
      <w:r w:rsidRPr="00AC17BF">
        <w:rPr>
          <w:rFonts w:asciiTheme="majorHAnsi" w:hAnsiTheme="majorHAnsi" w:cstheme="majorHAnsi"/>
          <w:b/>
          <w:highlight w:val="yellow"/>
        </w:rPr>
        <w:t xml:space="preserve">[Podpis reprezentanta </w:t>
      </w:r>
      <w:r w:rsidR="00153574" w:rsidRPr="00AC17BF">
        <w:rPr>
          <w:rFonts w:asciiTheme="majorHAnsi" w:hAnsiTheme="majorHAnsi" w:cstheme="majorHAnsi"/>
          <w:b/>
          <w:highlight w:val="yellow"/>
        </w:rPr>
        <w:t>O</w:t>
      </w:r>
      <w:r w:rsidRPr="00AC17BF">
        <w:rPr>
          <w:rFonts w:asciiTheme="majorHAnsi" w:hAnsiTheme="majorHAnsi" w:cstheme="majorHAnsi"/>
          <w:b/>
          <w:highlight w:val="yellow"/>
        </w:rPr>
        <w:t>ferenta]</w:t>
      </w:r>
    </w:p>
    <w:sectPr w:rsidR="000C0321" w:rsidRPr="00AC17BF" w:rsidSect="00DC36F0">
      <w:headerReference w:type="default" r:id="rId10"/>
      <w:footerReference w:type="even" r:id="rId11"/>
      <w:footerReference w:type="default" r:id="rId12"/>
      <w:pgSz w:w="11900" w:h="16840"/>
      <w:pgMar w:top="1440" w:right="1268"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B0D2" w14:textId="77777777" w:rsidR="00416B2F" w:rsidRDefault="00416B2F" w:rsidP="00C37946">
      <w:r>
        <w:separator/>
      </w:r>
    </w:p>
  </w:endnote>
  <w:endnote w:type="continuationSeparator" w:id="0">
    <w:p w14:paraId="081BB563" w14:textId="77777777" w:rsidR="00416B2F" w:rsidRDefault="00416B2F" w:rsidP="00C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Fujiyama2">
    <w:altName w:val="Times New Roman"/>
    <w:panose1 w:val="00000000000000000000"/>
    <w:charset w:val="00"/>
    <w:family w:val="auto"/>
    <w:notTrueType/>
    <w:pitch w:val="variable"/>
    <w:sig w:usb0="00000003" w:usb1="00000000" w:usb2="00000000" w:usb3="00000000" w:csb0="00000001" w:csb1="00000000"/>
  </w:font>
  <w:font w:name="Lucida Grande C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6448143"/>
      <w:docPartObj>
        <w:docPartGallery w:val="Page Numbers (Bottom of Page)"/>
        <w:docPartUnique/>
      </w:docPartObj>
    </w:sdtPr>
    <w:sdtEndPr>
      <w:rPr>
        <w:rStyle w:val="Numerstrony"/>
      </w:rPr>
    </w:sdtEndPr>
    <w:sdtContent>
      <w:p w14:paraId="4A9F7C20" w14:textId="684899B8" w:rsidR="00C37946" w:rsidRDefault="00C37946" w:rsidP="0025304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513909C" w14:textId="77777777" w:rsidR="00C37946" w:rsidRDefault="00C37946" w:rsidP="00C3794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221288741"/>
      <w:docPartObj>
        <w:docPartGallery w:val="Page Numbers (Bottom of Page)"/>
        <w:docPartUnique/>
      </w:docPartObj>
    </w:sdtPr>
    <w:sdtEndPr>
      <w:rPr>
        <w:rStyle w:val="Numerstrony"/>
      </w:rPr>
    </w:sdtEndPr>
    <w:sdtContent>
      <w:p w14:paraId="0602DAA4" w14:textId="317EA2F6" w:rsidR="00C37946" w:rsidRDefault="00C37946" w:rsidP="0025304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40C46BF" w14:textId="77777777" w:rsidR="00C37946" w:rsidRDefault="00C37946" w:rsidP="00C379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B3EB" w14:textId="77777777" w:rsidR="00416B2F" w:rsidRDefault="00416B2F" w:rsidP="00C37946">
      <w:r>
        <w:separator/>
      </w:r>
    </w:p>
  </w:footnote>
  <w:footnote w:type="continuationSeparator" w:id="0">
    <w:p w14:paraId="55B01987" w14:textId="77777777" w:rsidR="00416B2F" w:rsidRDefault="00416B2F" w:rsidP="00C3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1558" w14:textId="17892F25" w:rsidR="007F67C9" w:rsidRDefault="007F67C9">
    <w:pPr>
      <w:pStyle w:val="Nagwek"/>
    </w:pPr>
  </w:p>
  <w:p w14:paraId="39945EBE" w14:textId="77777777" w:rsidR="007F67C9" w:rsidRDefault="007F67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E1C"/>
    <w:multiLevelType w:val="hybridMultilevel"/>
    <w:tmpl w:val="3B3824F2"/>
    <w:lvl w:ilvl="0" w:tplc="978421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BB04FD"/>
    <w:multiLevelType w:val="hybridMultilevel"/>
    <w:tmpl w:val="3E2ED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1D2EA6"/>
    <w:multiLevelType w:val="hybridMultilevel"/>
    <w:tmpl w:val="C56AF000"/>
    <w:lvl w:ilvl="0" w:tplc="B0926E4E">
      <w:start w:val="1"/>
      <w:numFmt w:val="decimal"/>
      <w:lvlText w:val="%1)"/>
      <w:lvlJc w:val="left"/>
      <w:pPr>
        <w:tabs>
          <w:tab w:val="num" w:pos="709"/>
        </w:tabs>
        <w:ind w:left="709" w:hanging="567"/>
      </w:pPr>
      <w:rPr>
        <w:rFonts w:cs="Times New Roman" w:hint="default"/>
        <w:b w:val="0"/>
        <w:i w:val="0"/>
        <w:color w:val="auto"/>
        <w:sz w:val="24"/>
        <w:szCs w:val="24"/>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78A0F92"/>
    <w:multiLevelType w:val="hybridMultilevel"/>
    <w:tmpl w:val="8B36F82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7FC754D"/>
    <w:multiLevelType w:val="hybridMultilevel"/>
    <w:tmpl w:val="838887E2"/>
    <w:lvl w:ilvl="0" w:tplc="04150011">
      <w:start w:val="1"/>
      <w:numFmt w:val="decimal"/>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5" w15:restartNumberingAfterBreak="0">
    <w:nsid w:val="3EE17DF6"/>
    <w:multiLevelType w:val="multilevel"/>
    <w:tmpl w:val="D910C3B2"/>
    <w:lvl w:ilvl="0">
      <w:start w:val="1"/>
      <w:numFmt w:val="decimal"/>
      <w:pStyle w:val="Nagwek1"/>
      <w:lvlText w:val="%1."/>
      <w:lvlJc w:val="left"/>
      <w:pPr>
        <w:tabs>
          <w:tab w:val="num" w:pos="851"/>
        </w:tabs>
        <w:ind w:left="851" w:hanging="851"/>
      </w:pPr>
      <w:rPr>
        <w:rFonts w:ascii="Times New Roman" w:hAnsi="Times New Roman" w:cs="Times New Roman" w:hint="default"/>
        <w:b/>
        <w:bCs/>
        <w:i w:val="0"/>
        <w:iCs w:val="0"/>
        <w:strike w:val="0"/>
        <w:dstrike w:val="0"/>
        <w:sz w:val="22"/>
        <w:szCs w:val="22"/>
        <w:u w:val="none"/>
        <w:effect w:val="none"/>
      </w:rPr>
    </w:lvl>
    <w:lvl w:ilvl="1">
      <w:start w:val="1"/>
      <w:numFmt w:val="decimal"/>
      <w:pStyle w:val="Nagwek2"/>
      <w:lvlText w:val="%1.%2"/>
      <w:lvlJc w:val="left"/>
      <w:pPr>
        <w:tabs>
          <w:tab w:val="num" w:pos="851"/>
        </w:tabs>
        <w:ind w:left="851" w:hanging="851"/>
      </w:pPr>
      <w:rPr>
        <w:rFonts w:ascii="Times New Roman" w:hAnsi="Times New Roman" w:cs="Times New Roman" w:hint="default"/>
        <w:b w:val="0"/>
        <w:bCs/>
        <w:i w:val="0"/>
        <w:iCs w:val="0"/>
        <w:strike w:val="0"/>
        <w:dstrike w:val="0"/>
        <w:sz w:val="22"/>
        <w:szCs w:val="22"/>
        <w:u w:val="none"/>
        <w:effect w:val="none"/>
      </w:rPr>
    </w:lvl>
    <w:lvl w:ilvl="2">
      <w:start w:val="1"/>
      <w:numFmt w:val="decimal"/>
      <w:pStyle w:val="Nagwek3"/>
      <w:lvlText w:val="%1.%2.%3"/>
      <w:lvlJc w:val="left"/>
      <w:pPr>
        <w:tabs>
          <w:tab w:val="num" w:pos="851"/>
        </w:tabs>
        <w:ind w:left="851" w:hanging="851"/>
      </w:pPr>
      <w:rPr>
        <w:rFonts w:hint="default"/>
        <w:b w:val="0"/>
        <w:bCs/>
        <w:i w:val="0"/>
        <w:iCs w:val="0"/>
        <w:strike w:val="0"/>
        <w:dstrike w:val="0"/>
        <w:sz w:val="22"/>
        <w:szCs w:val="22"/>
        <w:u w:val="none"/>
        <w:effect w:val="none"/>
      </w:rPr>
    </w:lvl>
    <w:lvl w:ilvl="3">
      <w:start w:val="1"/>
      <w:numFmt w:val="lowerLetter"/>
      <w:pStyle w:val="Nagwek4"/>
      <w:lvlText w:val="(%4)"/>
      <w:lvlJc w:val="left"/>
      <w:pPr>
        <w:tabs>
          <w:tab w:val="num" w:pos="1211"/>
        </w:tabs>
        <w:ind w:left="567" w:firstLine="284"/>
      </w:pPr>
      <w:rPr>
        <w:rFonts w:ascii="Times New Roman" w:hAnsi="Times New Roman" w:cs="Times New Roman" w:hint="default"/>
        <w:b w:val="0"/>
        <w:bCs w:val="0"/>
        <w:i w:val="0"/>
        <w:iCs w:val="0"/>
        <w:strike w:val="0"/>
        <w:dstrike w:val="0"/>
        <w:sz w:val="22"/>
        <w:szCs w:val="22"/>
        <w:u w:val="none"/>
        <w:effect w:val="none"/>
      </w:rPr>
    </w:lvl>
    <w:lvl w:ilvl="4">
      <w:start w:val="1"/>
      <w:numFmt w:val="lowerRoman"/>
      <w:pStyle w:val="Nagwek5"/>
      <w:lvlText w:val="(%5)"/>
      <w:lvlJc w:val="left"/>
      <w:pPr>
        <w:tabs>
          <w:tab w:val="num" w:pos="2138"/>
        </w:tabs>
        <w:ind w:left="567" w:firstLine="851"/>
      </w:pPr>
      <w:rPr>
        <w:rFonts w:ascii="Times New Roman" w:hAnsi="Times New Roman" w:cs="Times New Roman" w:hint="default"/>
        <w:b w:val="0"/>
        <w:bCs w:val="0"/>
        <w:i w:val="0"/>
        <w:iCs w:val="0"/>
        <w:strike w:val="0"/>
        <w:dstrike w:val="0"/>
        <w:sz w:val="24"/>
        <w:szCs w:val="24"/>
        <w:u w:val="none"/>
        <w:effect w:val="none"/>
      </w:rPr>
    </w:lvl>
    <w:lvl w:ilvl="5">
      <w:start w:val="1"/>
      <w:numFmt w:val="bullet"/>
      <w:pStyle w:val="Nagwek6"/>
      <w:lvlText w:val="-"/>
      <w:lvlJc w:val="left"/>
      <w:pPr>
        <w:tabs>
          <w:tab w:val="num" w:pos="2345"/>
        </w:tabs>
        <w:ind w:left="567" w:firstLine="1418"/>
      </w:pPr>
      <w:rPr>
        <w:rFonts w:ascii="Times New Roman" w:hAnsi="Times New Roman" w:cs="Times New Roman" w:hint="default"/>
      </w:rPr>
    </w:lvl>
    <w:lvl w:ilvl="6">
      <w:start w:val="1"/>
      <w:numFmt w:val="bullet"/>
      <w:pStyle w:val="Nagwek7"/>
      <w:lvlText w:val=""/>
      <w:lvlJc w:val="left"/>
      <w:pPr>
        <w:tabs>
          <w:tab w:val="num" w:pos="2912"/>
        </w:tabs>
        <w:ind w:left="567" w:firstLine="1985"/>
      </w:pPr>
      <w:rPr>
        <w:rFonts w:ascii="Symbol" w:hAnsi="Symbol" w:cs="Tahoma" w:hint="default"/>
        <w:sz w:val="20"/>
        <w:szCs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21968CD"/>
    <w:multiLevelType w:val="hybridMultilevel"/>
    <w:tmpl w:val="E85CD8F4"/>
    <w:lvl w:ilvl="0" w:tplc="0415000F">
      <w:start w:val="1"/>
      <w:numFmt w:val="decimal"/>
      <w:lvlText w:val="%1."/>
      <w:lvlJc w:val="left"/>
      <w:pPr>
        <w:ind w:left="1211" w:hanging="360"/>
      </w:pPr>
    </w:lvl>
    <w:lvl w:ilvl="1" w:tplc="FFFFFFFF" w:tentative="1">
      <w:start w:val="1"/>
      <w:numFmt w:val="lowerLetter"/>
      <w:lvlText w:val="%2."/>
      <w:lvlJc w:val="left"/>
      <w:pPr>
        <w:ind w:left="1931" w:hanging="360"/>
      </w:pPr>
      <w:rPr>
        <w:rFonts w:cs="Times New Roman"/>
      </w:rPr>
    </w:lvl>
    <w:lvl w:ilvl="2" w:tplc="FFFFFFFF" w:tentative="1">
      <w:start w:val="1"/>
      <w:numFmt w:val="lowerRoman"/>
      <w:lvlText w:val="%3."/>
      <w:lvlJc w:val="right"/>
      <w:pPr>
        <w:ind w:left="2651" w:hanging="180"/>
      </w:pPr>
      <w:rPr>
        <w:rFonts w:cs="Times New Roman"/>
      </w:rPr>
    </w:lvl>
    <w:lvl w:ilvl="3" w:tplc="FFFFFFFF" w:tentative="1">
      <w:start w:val="1"/>
      <w:numFmt w:val="decimal"/>
      <w:lvlText w:val="%4."/>
      <w:lvlJc w:val="left"/>
      <w:pPr>
        <w:ind w:left="3371" w:hanging="360"/>
      </w:pPr>
      <w:rPr>
        <w:rFonts w:cs="Times New Roman"/>
      </w:rPr>
    </w:lvl>
    <w:lvl w:ilvl="4" w:tplc="FFFFFFFF" w:tentative="1">
      <w:start w:val="1"/>
      <w:numFmt w:val="lowerLetter"/>
      <w:lvlText w:val="%5."/>
      <w:lvlJc w:val="left"/>
      <w:pPr>
        <w:ind w:left="4091" w:hanging="360"/>
      </w:pPr>
      <w:rPr>
        <w:rFonts w:cs="Times New Roman"/>
      </w:rPr>
    </w:lvl>
    <w:lvl w:ilvl="5" w:tplc="FFFFFFFF" w:tentative="1">
      <w:start w:val="1"/>
      <w:numFmt w:val="lowerRoman"/>
      <w:lvlText w:val="%6."/>
      <w:lvlJc w:val="right"/>
      <w:pPr>
        <w:ind w:left="4811" w:hanging="180"/>
      </w:pPr>
      <w:rPr>
        <w:rFonts w:cs="Times New Roman"/>
      </w:rPr>
    </w:lvl>
    <w:lvl w:ilvl="6" w:tplc="FFFFFFFF" w:tentative="1">
      <w:start w:val="1"/>
      <w:numFmt w:val="decimal"/>
      <w:lvlText w:val="%7."/>
      <w:lvlJc w:val="left"/>
      <w:pPr>
        <w:ind w:left="5531" w:hanging="360"/>
      </w:pPr>
      <w:rPr>
        <w:rFonts w:cs="Times New Roman"/>
      </w:rPr>
    </w:lvl>
    <w:lvl w:ilvl="7" w:tplc="FFFFFFFF" w:tentative="1">
      <w:start w:val="1"/>
      <w:numFmt w:val="lowerLetter"/>
      <w:lvlText w:val="%8."/>
      <w:lvlJc w:val="left"/>
      <w:pPr>
        <w:ind w:left="6251" w:hanging="360"/>
      </w:pPr>
      <w:rPr>
        <w:rFonts w:cs="Times New Roman"/>
      </w:rPr>
    </w:lvl>
    <w:lvl w:ilvl="8" w:tplc="FFFFFFFF" w:tentative="1">
      <w:start w:val="1"/>
      <w:numFmt w:val="lowerRoman"/>
      <w:lvlText w:val="%9."/>
      <w:lvlJc w:val="right"/>
      <w:pPr>
        <w:ind w:left="6971" w:hanging="180"/>
      </w:pPr>
      <w:rPr>
        <w:rFonts w:cs="Times New Roman"/>
      </w:rPr>
    </w:lvl>
  </w:abstractNum>
  <w:abstractNum w:abstractNumId="7" w15:restartNumberingAfterBreak="0">
    <w:nsid w:val="47804CE9"/>
    <w:multiLevelType w:val="hybridMultilevel"/>
    <w:tmpl w:val="7F846F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EF0175E"/>
    <w:multiLevelType w:val="hybridMultilevel"/>
    <w:tmpl w:val="80D4E44E"/>
    <w:lvl w:ilvl="0" w:tplc="184C6116">
      <w:start w:val="1"/>
      <w:numFmt w:val="lowerLetter"/>
      <w:pStyle w:val="ListeABC"/>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2620BF4"/>
    <w:multiLevelType w:val="hybridMultilevel"/>
    <w:tmpl w:val="8BE07ACE"/>
    <w:lvl w:ilvl="0" w:tplc="8BC6C1DC">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0" w15:restartNumberingAfterBreak="0">
    <w:nsid w:val="6BA85C2F"/>
    <w:multiLevelType w:val="hybridMultilevel"/>
    <w:tmpl w:val="C1DC8AC6"/>
    <w:lvl w:ilvl="0" w:tplc="46A0FD9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7A7BF8"/>
    <w:multiLevelType w:val="hybridMultilevel"/>
    <w:tmpl w:val="47808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7D095F"/>
    <w:multiLevelType w:val="hybridMultilevel"/>
    <w:tmpl w:val="61DC8A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2776706">
    <w:abstractNumId w:val="8"/>
  </w:num>
  <w:num w:numId="2" w16cid:durableId="956791190">
    <w:abstractNumId w:val="4"/>
  </w:num>
  <w:num w:numId="3" w16cid:durableId="1984770385">
    <w:abstractNumId w:val="2"/>
  </w:num>
  <w:num w:numId="4" w16cid:durableId="473959396">
    <w:abstractNumId w:val="7"/>
  </w:num>
  <w:num w:numId="5" w16cid:durableId="1375693842">
    <w:abstractNumId w:val="1"/>
  </w:num>
  <w:num w:numId="6" w16cid:durableId="1612131652">
    <w:abstractNumId w:val="12"/>
  </w:num>
  <w:num w:numId="7" w16cid:durableId="687759963">
    <w:abstractNumId w:val="11"/>
  </w:num>
  <w:num w:numId="8" w16cid:durableId="661592273">
    <w:abstractNumId w:val="10"/>
  </w:num>
  <w:num w:numId="9" w16cid:durableId="31271842">
    <w:abstractNumId w:val="0"/>
  </w:num>
  <w:num w:numId="10" w16cid:durableId="1384674076">
    <w:abstractNumId w:val="5"/>
  </w:num>
  <w:num w:numId="11" w16cid:durableId="774867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59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177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F9"/>
    <w:rsid w:val="00032F70"/>
    <w:rsid w:val="00073EB0"/>
    <w:rsid w:val="000C0321"/>
    <w:rsid w:val="000D7AA0"/>
    <w:rsid w:val="001043C5"/>
    <w:rsid w:val="001233C4"/>
    <w:rsid w:val="001263E7"/>
    <w:rsid w:val="00127B48"/>
    <w:rsid w:val="001502C7"/>
    <w:rsid w:val="00153574"/>
    <w:rsid w:val="001A7B35"/>
    <w:rsid w:val="001D1245"/>
    <w:rsid w:val="001E5F87"/>
    <w:rsid w:val="001F028B"/>
    <w:rsid w:val="001F0D31"/>
    <w:rsid w:val="0020750A"/>
    <w:rsid w:val="00254558"/>
    <w:rsid w:val="002647CD"/>
    <w:rsid w:val="00280592"/>
    <w:rsid w:val="00297FFE"/>
    <w:rsid w:val="002A384D"/>
    <w:rsid w:val="003020B1"/>
    <w:rsid w:val="0036797C"/>
    <w:rsid w:val="003864A3"/>
    <w:rsid w:val="00416B2F"/>
    <w:rsid w:val="004B56C0"/>
    <w:rsid w:val="00590823"/>
    <w:rsid w:val="005A71EF"/>
    <w:rsid w:val="005E4E65"/>
    <w:rsid w:val="005F433E"/>
    <w:rsid w:val="006514B4"/>
    <w:rsid w:val="00673970"/>
    <w:rsid w:val="00723769"/>
    <w:rsid w:val="00723BA2"/>
    <w:rsid w:val="00727F15"/>
    <w:rsid w:val="00770C64"/>
    <w:rsid w:val="007F67C9"/>
    <w:rsid w:val="00806027"/>
    <w:rsid w:val="008619EA"/>
    <w:rsid w:val="00924E11"/>
    <w:rsid w:val="00934430"/>
    <w:rsid w:val="0094061A"/>
    <w:rsid w:val="00943EBF"/>
    <w:rsid w:val="009448E0"/>
    <w:rsid w:val="0095735A"/>
    <w:rsid w:val="00982C7D"/>
    <w:rsid w:val="009F6DA0"/>
    <w:rsid w:val="00A25FC9"/>
    <w:rsid w:val="00A91BFB"/>
    <w:rsid w:val="00AA2AF9"/>
    <w:rsid w:val="00AA55E1"/>
    <w:rsid w:val="00AC17BF"/>
    <w:rsid w:val="00AD15F5"/>
    <w:rsid w:val="00AD4B2A"/>
    <w:rsid w:val="00AE30FE"/>
    <w:rsid w:val="00AF4240"/>
    <w:rsid w:val="00AF7EBF"/>
    <w:rsid w:val="00B3218E"/>
    <w:rsid w:val="00B41089"/>
    <w:rsid w:val="00B53E9C"/>
    <w:rsid w:val="00B568A5"/>
    <w:rsid w:val="00BA7ADE"/>
    <w:rsid w:val="00BB2240"/>
    <w:rsid w:val="00BE54A9"/>
    <w:rsid w:val="00BF1A3F"/>
    <w:rsid w:val="00C30216"/>
    <w:rsid w:val="00C37946"/>
    <w:rsid w:val="00CD7B07"/>
    <w:rsid w:val="00D250D8"/>
    <w:rsid w:val="00DB06A3"/>
    <w:rsid w:val="00DC0DF4"/>
    <w:rsid w:val="00DC36F0"/>
    <w:rsid w:val="00DF3A18"/>
    <w:rsid w:val="00E43752"/>
    <w:rsid w:val="00E63056"/>
    <w:rsid w:val="00E64019"/>
    <w:rsid w:val="00EA5881"/>
    <w:rsid w:val="00F07011"/>
    <w:rsid w:val="00F25200"/>
    <w:rsid w:val="00F8499B"/>
    <w:rsid w:val="00FC0829"/>
    <w:rsid w:val="00FE51C5"/>
    <w:rsid w:val="06D0CB72"/>
    <w:rsid w:val="2A159E96"/>
    <w:rsid w:val="5B9E159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CC1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AA2AF9"/>
    <w:pPr>
      <w:jc w:val="both"/>
    </w:pPr>
    <w:rPr>
      <w:rFonts w:ascii="Times New Roman" w:eastAsia="Times New Roman" w:hAnsi="Times New Roman" w:cs="Times New Roman"/>
      <w:szCs w:val="20"/>
      <w:lang w:val="pl-PL" w:eastAsia="fr-FR"/>
    </w:rPr>
  </w:style>
  <w:style w:type="paragraph" w:styleId="Nagwek1">
    <w:name w:val="heading 1"/>
    <w:basedOn w:val="Normalny"/>
    <w:next w:val="Tekstpodstawowy"/>
    <w:link w:val="Nagwek1Znak"/>
    <w:uiPriority w:val="99"/>
    <w:qFormat/>
    <w:rsid w:val="00B568A5"/>
    <w:pPr>
      <w:numPr>
        <w:numId w:val="10"/>
      </w:numPr>
      <w:spacing w:after="120"/>
      <w:outlineLvl w:val="0"/>
    </w:pPr>
    <w:rPr>
      <w:b/>
      <w:bCs/>
      <w:caps/>
      <w:szCs w:val="24"/>
      <w:u w:val="single"/>
    </w:rPr>
  </w:style>
  <w:style w:type="paragraph" w:styleId="Nagwek2">
    <w:name w:val="heading 2"/>
    <w:basedOn w:val="Normalny"/>
    <w:next w:val="Tekstpodstawowy"/>
    <w:link w:val="Nagwek2Znak"/>
    <w:uiPriority w:val="99"/>
    <w:unhideWhenUsed/>
    <w:qFormat/>
    <w:rsid w:val="00B568A5"/>
    <w:pPr>
      <w:numPr>
        <w:ilvl w:val="1"/>
        <w:numId w:val="10"/>
      </w:numPr>
      <w:spacing w:after="120"/>
      <w:outlineLvl w:val="1"/>
    </w:pPr>
    <w:rPr>
      <w:b/>
      <w:bCs/>
      <w:szCs w:val="24"/>
      <w:u w:val="single"/>
    </w:rPr>
  </w:style>
  <w:style w:type="paragraph" w:styleId="Nagwek3">
    <w:name w:val="heading 3"/>
    <w:basedOn w:val="Normalny"/>
    <w:next w:val="Tekstpodstawowy"/>
    <w:link w:val="Nagwek3Znak"/>
    <w:uiPriority w:val="99"/>
    <w:unhideWhenUsed/>
    <w:qFormat/>
    <w:rsid w:val="00B568A5"/>
    <w:pPr>
      <w:numPr>
        <w:ilvl w:val="2"/>
        <w:numId w:val="10"/>
      </w:numPr>
      <w:spacing w:after="120"/>
      <w:outlineLvl w:val="2"/>
    </w:pPr>
    <w:rPr>
      <w:b/>
      <w:bCs/>
      <w:szCs w:val="24"/>
    </w:rPr>
  </w:style>
  <w:style w:type="paragraph" w:styleId="Nagwek4">
    <w:name w:val="heading 4"/>
    <w:basedOn w:val="Normalny"/>
    <w:next w:val="Normalny"/>
    <w:link w:val="Nagwek4Znak"/>
    <w:uiPriority w:val="99"/>
    <w:unhideWhenUsed/>
    <w:qFormat/>
    <w:rsid w:val="00B568A5"/>
    <w:pPr>
      <w:numPr>
        <w:ilvl w:val="3"/>
        <w:numId w:val="10"/>
      </w:numPr>
      <w:tabs>
        <w:tab w:val="left" w:pos="1418"/>
      </w:tabs>
      <w:spacing w:after="120"/>
      <w:outlineLvl w:val="3"/>
    </w:pPr>
    <w:rPr>
      <w:szCs w:val="24"/>
      <w:u w:val="single"/>
    </w:rPr>
  </w:style>
  <w:style w:type="paragraph" w:styleId="Nagwek5">
    <w:name w:val="heading 5"/>
    <w:basedOn w:val="Normalny"/>
    <w:next w:val="Normalny"/>
    <w:link w:val="Nagwek5Znak"/>
    <w:uiPriority w:val="99"/>
    <w:semiHidden/>
    <w:unhideWhenUsed/>
    <w:qFormat/>
    <w:rsid w:val="00B568A5"/>
    <w:pPr>
      <w:numPr>
        <w:ilvl w:val="4"/>
        <w:numId w:val="10"/>
      </w:numPr>
      <w:tabs>
        <w:tab w:val="left" w:pos="1985"/>
      </w:tabs>
      <w:spacing w:after="120"/>
      <w:outlineLvl w:val="4"/>
    </w:pPr>
    <w:rPr>
      <w:i/>
      <w:iCs/>
      <w:szCs w:val="24"/>
    </w:rPr>
  </w:style>
  <w:style w:type="paragraph" w:styleId="Nagwek6">
    <w:name w:val="heading 6"/>
    <w:basedOn w:val="Normalny"/>
    <w:next w:val="Normalny"/>
    <w:link w:val="Nagwek6Znak"/>
    <w:uiPriority w:val="99"/>
    <w:semiHidden/>
    <w:unhideWhenUsed/>
    <w:qFormat/>
    <w:rsid w:val="00B568A5"/>
    <w:pPr>
      <w:numPr>
        <w:ilvl w:val="5"/>
        <w:numId w:val="10"/>
      </w:numPr>
      <w:tabs>
        <w:tab w:val="left" w:pos="2552"/>
      </w:tabs>
      <w:spacing w:after="120"/>
      <w:outlineLvl w:val="5"/>
    </w:pPr>
    <w:rPr>
      <w:szCs w:val="24"/>
    </w:rPr>
  </w:style>
  <w:style w:type="paragraph" w:styleId="Nagwek7">
    <w:name w:val="heading 7"/>
    <w:basedOn w:val="Normalny"/>
    <w:next w:val="Normalny"/>
    <w:link w:val="Nagwek7Znak"/>
    <w:uiPriority w:val="99"/>
    <w:semiHidden/>
    <w:unhideWhenUsed/>
    <w:qFormat/>
    <w:rsid w:val="00B568A5"/>
    <w:pPr>
      <w:numPr>
        <w:ilvl w:val="6"/>
        <w:numId w:val="10"/>
      </w:numPr>
      <w:tabs>
        <w:tab w:val="left" w:pos="3119"/>
      </w:tabs>
      <w:spacing w:after="120"/>
      <w:outlineLvl w:val="6"/>
    </w:pPr>
    <w:rPr>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UMOWA">
    <w:name w:val="UMOWA"/>
    <w:basedOn w:val="Normalny"/>
    <w:uiPriority w:val="99"/>
    <w:rsid w:val="00AA2AF9"/>
    <w:pPr>
      <w:ind w:left="709" w:hanging="709"/>
    </w:pPr>
  </w:style>
  <w:style w:type="paragraph" w:customStyle="1" w:styleId="ListeABC">
    <w:name w:val="ListeABC"/>
    <w:basedOn w:val="Normalny"/>
    <w:next w:val="Normalny"/>
    <w:uiPriority w:val="99"/>
    <w:rsid w:val="00AA2AF9"/>
    <w:pPr>
      <w:numPr>
        <w:numId w:val="1"/>
      </w:numPr>
      <w:spacing w:after="120"/>
    </w:pPr>
  </w:style>
  <w:style w:type="paragraph" w:styleId="Podtytu">
    <w:name w:val="Subtitle"/>
    <w:basedOn w:val="Normalny"/>
    <w:link w:val="PodtytuZnak"/>
    <w:uiPriority w:val="99"/>
    <w:qFormat/>
    <w:rsid w:val="00AA2AF9"/>
    <w:rPr>
      <w:rFonts w:ascii="Book Antiqua" w:hAnsi="Book Antiqua"/>
      <w:lang w:eastAsia="pl-PL"/>
    </w:rPr>
  </w:style>
  <w:style w:type="character" w:customStyle="1" w:styleId="PodtytuZnak">
    <w:name w:val="Podtytuł Znak"/>
    <w:basedOn w:val="Domylnaczcionkaakapitu"/>
    <w:link w:val="Podtytu"/>
    <w:uiPriority w:val="99"/>
    <w:rsid w:val="00AA2AF9"/>
    <w:rPr>
      <w:rFonts w:ascii="Book Antiqua" w:eastAsia="Times New Roman" w:hAnsi="Book Antiqua" w:cs="Times New Roman"/>
      <w:szCs w:val="20"/>
      <w:lang w:val="pl-PL" w:eastAsia="pl-PL"/>
    </w:rPr>
  </w:style>
  <w:style w:type="paragraph" w:styleId="Tekstpodstawowy2">
    <w:name w:val="Body Text 2"/>
    <w:basedOn w:val="Normalny"/>
    <w:link w:val="Tekstpodstawowy2Znak"/>
    <w:uiPriority w:val="99"/>
    <w:rsid w:val="00AA2AF9"/>
    <w:pPr>
      <w:spacing w:after="120" w:line="240" w:lineRule="atLeast"/>
    </w:pPr>
    <w:rPr>
      <w:rFonts w:ascii="Fujiyama2" w:hAnsi="Fujiyama2"/>
      <w:sz w:val="22"/>
      <w:lang w:eastAsia="pl-PL"/>
    </w:rPr>
  </w:style>
  <w:style w:type="character" w:customStyle="1" w:styleId="Tekstpodstawowy2Znak">
    <w:name w:val="Tekst podstawowy 2 Znak"/>
    <w:basedOn w:val="Domylnaczcionkaakapitu"/>
    <w:link w:val="Tekstpodstawowy2"/>
    <w:uiPriority w:val="99"/>
    <w:rsid w:val="00AA2AF9"/>
    <w:rPr>
      <w:rFonts w:ascii="Fujiyama2" w:eastAsia="Times New Roman" w:hAnsi="Fujiyama2" w:cs="Times New Roman"/>
      <w:sz w:val="22"/>
      <w:szCs w:val="20"/>
      <w:lang w:val="pl-PL" w:eastAsia="pl-PL"/>
    </w:rPr>
  </w:style>
  <w:style w:type="paragraph" w:styleId="Akapitzlist">
    <w:name w:val="List Paragraph"/>
    <w:basedOn w:val="Normalny"/>
    <w:uiPriority w:val="99"/>
    <w:qFormat/>
    <w:rsid w:val="00AA2AF9"/>
    <w:pPr>
      <w:ind w:left="720"/>
      <w:contextualSpacing/>
      <w:jc w:val="left"/>
    </w:pPr>
    <w:rPr>
      <w:szCs w:val="24"/>
      <w:lang w:eastAsia="pl-PL"/>
    </w:rPr>
  </w:style>
  <w:style w:type="character" w:styleId="Odwoaniedokomentarza">
    <w:name w:val="annotation reference"/>
    <w:basedOn w:val="Domylnaczcionkaakapitu"/>
    <w:uiPriority w:val="99"/>
    <w:semiHidden/>
    <w:unhideWhenUsed/>
    <w:rsid w:val="00AA2AF9"/>
    <w:rPr>
      <w:sz w:val="16"/>
      <w:szCs w:val="16"/>
    </w:rPr>
  </w:style>
  <w:style w:type="paragraph" w:styleId="Tekstkomentarza">
    <w:name w:val="annotation text"/>
    <w:basedOn w:val="Normalny"/>
    <w:link w:val="TekstkomentarzaZnak"/>
    <w:uiPriority w:val="99"/>
    <w:semiHidden/>
    <w:unhideWhenUsed/>
    <w:rsid w:val="00AA2AF9"/>
    <w:rPr>
      <w:sz w:val="20"/>
    </w:rPr>
  </w:style>
  <w:style w:type="character" w:customStyle="1" w:styleId="TekstkomentarzaZnak">
    <w:name w:val="Tekst komentarza Znak"/>
    <w:basedOn w:val="Domylnaczcionkaakapitu"/>
    <w:link w:val="Tekstkomentarza"/>
    <w:uiPriority w:val="99"/>
    <w:semiHidden/>
    <w:rsid w:val="00AA2AF9"/>
    <w:rPr>
      <w:rFonts w:ascii="Times New Roman" w:eastAsia="Times New Roman" w:hAnsi="Times New Roman" w:cs="Times New Roman"/>
      <w:sz w:val="20"/>
      <w:szCs w:val="20"/>
      <w:lang w:val="pl-PL" w:eastAsia="fr-FR"/>
    </w:rPr>
  </w:style>
  <w:style w:type="table" w:styleId="Tabela-Siatka">
    <w:name w:val="Table Grid"/>
    <w:basedOn w:val="Standardowy"/>
    <w:uiPriority w:val="39"/>
    <w:rsid w:val="00AA2AF9"/>
    <w:rPr>
      <w:rFonts w:eastAsiaTheme="minorHAns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A2AF9"/>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AA2AF9"/>
    <w:rPr>
      <w:rFonts w:ascii="Lucida Grande CE" w:eastAsia="Times New Roman" w:hAnsi="Lucida Grande CE" w:cs="Lucida Grande CE"/>
      <w:sz w:val="18"/>
      <w:szCs w:val="18"/>
      <w:lang w:val="pl-PL" w:eastAsia="fr-FR"/>
    </w:rPr>
  </w:style>
  <w:style w:type="character" w:customStyle="1" w:styleId="st">
    <w:name w:val="st"/>
    <w:rsid w:val="00E63056"/>
  </w:style>
  <w:style w:type="character" w:styleId="Hipercze">
    <w:name w:val="Hyperlink"/>
    <w:basedOn w:val="Domylnaczcionkaakapitu"/>
    <w:uiPriority w:val="99"/>
    <w:semiHidden/>
    <w:unhideWhenUsed/>
    <w:rsid w:val="00BE54A9"/>
    <w:rPr>
      <w:color w:val="0000FF"/>
      <w:u w:val="single"/>
    </w:rPr>
  </w:style>
  <w:style w:type="character" w:customStyle="1" w:styleId="Nagwek1Znak">
    <w:name w:val="Nagłówek 1 Znak"/>
    <w:basedOn w:val="Domylnaczcionkaakapitu"/>
    <w:link w:val="Nagwek1"/>
    <w:uiPriority w:val="99"/>
    <w:rsid w:val="00B568A5"/>
    <w:rPr>
      <w:rFonts w:ascii="Times New Roman" w:eastAsia="Times New Roman" w:hAnsi="Times New Roman" w:cs="Times New Roman"/>
      <w:b/>
      <w:bCs/>
      <w:caps/>
      <w:u w:val="single"/>
      <w:lang w:val="pl-PL" w:eastAsia="fr-FR"/>
    </w:rPr>
  </w:style>
  <w:style w:type="character" w:customStyle="1" w:styleId="Nagwek2Znak">
    <w:name w:val="Nagłówek 2 Znak"/>
    <w:basedOn w:val="Domylnaczcionkaakapitu"/>
    <w:link w:val="Nagwek2"/>
    <w:uiPriority w:val="99"/>
    <w:rsid w:val="00B568A5"/>
    <w:rPr>
      <w:rFonts w:ascii="Times New Roman" w:eastAsia="Times New Roman" w:hAnsi="Times New Roman" w:cs="Times New Roman"/>
      <w:b/>
      <w:bCs/>
      <w:u w:val="single"/>
      <w:lang w:val="pl-PL" w:eastAsia="fr-FR"/>
    </w:rPr>
  </w:style>
  <w:style w:type="character" w:customStyle="1" w:styleId="Nagwek3Znak">
    <w:name w:val="Nagłówek 3 Znak"/>
    <w:basedOn w:val="Domylnaczcionkaakapitu"/>
    <w:link w:val="Nagwek3"/>
    <w:uiPriority w:val="99"/>
    <w:rsid w:val="00B568A5"/>
    <w:rPr>
      <w:rFonts w:ascii="Times New Roman" w:eastAsia="Times New Roman" w:hAnsi="Times New Roman" w:cs="Times New Roman"/>
      <w:b/>
      <w:bCs/>
      <w:lang w:val="pl-PL" w:eastAsia="fr-FR"/>
    </w:rPr>
  </w:style>
  <w:style w:type="character" w:customStyle="1" w:styleId="Nagwek4Znak">
    <w:name w:val="Nagłówek 4 Znak"/>
    <w:basedOn w:val="Domylnaczcionkaakapitu"/>
    <w:link w:val="Nagwek4"/>
    <w:uiPriority w:val="99"/>
    <w:rsid w:val="00B568A5"/>
    <w:rPr>
      <w:rFonts w:ascii="Times New Roman" w:eastAsia="Times New Roman" w:hAnsi="Times New Roman" w:cs="Times New Roman"/>
      <w:u w:val="single"/>
      <w:lang w:val="pl-PL" w:eastAsia="fr-FR"/>
    </w:rPr>
  </w:style>
  <w:style w:type="character" w:customStyle="1" w:styleId="Nagwek5Znak">
    <w:name w:val="Nagłówek 5 Znak"/>
    <w:basedOn w:val="Domylnaczcionkaakapitu"/>
    <w:link w:val="Nagwek5"/>
    <w:uiPriority w:val="99"/>
    <w:semiHidden/>
    <w:rsid w:val="00B568A5"/>
    <w:rPr>
      <w:rFonts w:ascii="Times New Roman" w:eastAsia="Times New Roman" w:hAnsi="Times New Roman" w:cs="Times New Roman"/>
      <w:i/>
      <w:iCs/>
      <w:lang w:val="pl-PL" w:eastAsia="fr-FR"/>
    </w:rPr>
  </w:style>
  <w:style w:type="character" w:customStyle="1" w:styleId="Nagwek6Znak">
    <w:name w:val="Nagłówek 6 Znak"/>
    <w:basedOn w:val="Domylnaczcionkaakapitu"/>
    <w:link w:val="Nagwek6"/>
    <w:uiPriority w:val="99"/>
    <w:semiHidden/>
    <w:rsid w:val="00B568A5"/>
    <w:rPr>
      <w:rFonts w:ascii="Times New Roman" w:eastAsia="Times New Roman" w:hAnsi="Times New Roman" w:cs="Times New Roman"/>
      <w:lang w:val="pl-PL" w:eastAsia="fr-FR"/>
    </w:rPr>
  </w:style>
  <w:style w:type="character" w:customStyle="1" w:styleId="Nagwek7Znak">
    <w:name w:val="Nagłówek 7 Znak"/>
    <w:basedOn w:val="Domylnaczcionkaakapitu"/>
    <w:link w:val="Nagwek7"/>
    <w:uiPriority w:val="99"/>
    <w:semiHidden/>
    <w:rsid w:val="00B568A5"/>
    <w:rPr>
      <w:rFonts w:ascii="Times New Roman" w:eastAsia="Times New Roman" w:hAnsi="Times New Roman" w:cs="Times New Roman"/>
      <w:lang w:val="pl-PL" w:eastAsia="fr-FR"/>
    </w:rPr>
  </w:style>
  <w:style w:type="paragraph" w:styleId="Tekstpodstawowy">
    <w:name w:val="Body Text"/>
    <w:basedOn w:val="Normalny"/>
    <w:link w:val="TekstpodstawowyZnak"/>
    <w:uiPriority w:val="99"/>
    <w:unhideWhenUsed/>
    <w:rsid w:val="00B568A5"/>
    <w:pPr>
      <w:spacing w:after="120"/>
      <w:jc w:val="left"/>
    </w:pPr>
    <w:rPr>
      <w:rFonts w:ascii="Arial" w:eastAsia="SimSun" w:hAnsi="Arial"/>
      <w:sz w:val="22"/>
      <w:szCs w:val="24"/>
      <w:lang w:eastAsia="zh-CN"/>
    </w:rPr>
  </w:style>
  <w:style w:type="character" w:customStyle="1" w:styleId="TekstpodstawowyZnak">
    <w:name w:val="Tekst podstawowy Znak"/>
    <w:basedOn w:val="Domylnaczcionkaakapitu"/>
    <w:link w:val="Tekstpodstawowy"/>
    <w:uiPriority w:val="99"/>
    <w:rsid w:val="00B568A5"/>
    <w:rPr>
      <w:rFonts w:ascii="Arial" w:eastAsia="SimSun" w:hAnsi="Arial" w:cs="Times New Roman"/>
      <w:sz w:val="22"/>
      <w:lang w:val="pl-PL" w:eastAsia="zh-CN"/>
    </w:rPr>
  </w:style>
  <w:style w:type="paragraph" w:styleId="Stopka">
    <w:name w:val="footer"/>
    <w:basedOn w:val="Normalny"/>
    <w:link w:val="StopkaZnak"/>
    <w:uiPriority w:val="99"/>
    <w:unhideWhenUsed/>
    <w:rsid w:val="00C37946"/>
    <w:pPr>
      <w:tabs>
        <w:tab w:val="center" w:pos="4536"/>
        <w:tab w:val="right" w:pos="9072"/>
      </w:tabs>
    </w:pPr>
  </w:style>
  <w:style w:type="character" w:customStyle="1" w:styleId="StopkaZnak">
    <w:name w:val="Stopka Znak"/>
    <w:basedOn w:val="Domylnaczcionkaakapitu"/>
    <w:link w:val="Stopka"/>
    <w:uiPriority w:val="99"/>
    <w:rsid w:val="00C37946"/>
    <w:rPr>
      <w:rFonts w:ascii="Times New Roman" w:eastAsia="Times New Roman" w:hAnsi="Times New Roman" w:cs="Times New Roman"/>
      <w:szCs w:val="20"/>
      <w:lang w:val="pl-PL" w:eastAsia="fr-FR"/>
    </w:rPr>
  </w:style>
  <w:style w:type="character" w:styleId="Numerstrony">
    <w:name w:val="page number"/>
    <w:basedOn w:val="Domylnaczcionkaakapitu"/>
    <w:uiPriority w:val="99"/>
    <w:semiHidden/>
    <w:unhideWhenUsed/>
    <w:rsid w:val="00C37946"/>
  </w:style>
  <w:style w:type="paragraph" w:styleId="Nagwek">
    <w:name w:val="header"/>
    <w:basedOn w:val="Normalny"/>
    <w:link w:val="NagwekZnak"/>
    <w:uiPriority w:val="99"/>
    <w:unhideWhenUsed/>
    <w:rsid w:val="00C37946"/>
    <w:pPr>
      <w:tabs>
        <w:tab w:val="center" w:pos="4536"/>
        <w:tab w:val="right" w:pos="9072"/>
      </w:tabs>
    </w:pPr>
  </w:style>
  <w:style w:type="character" w:customStyle="1" w:styleId="NagwekZnak">
    <w:name w:val="Nagłówek Znak"/>
    <w:basedOn w:val="Domylnaczcionkaakapitu"/>
    <w:link w:val="Nagwek"/>
    <w:uiPriority w:val="99"/>
    <w:rsid w:val="00C37946"/>
    <w:rPr>
      <w:rFonts w:ascii="Times New Roman" w:eastAsia="Times New Roman" w:hAnsi="Times New Roman" w:cs="Times New Roman"/>
      <w:szCs w:val="20"/>
      <w:lang w:val="pl-PL" w:eastAsia="fr-FR"/>
    </w:rPr>
  </w:style>
  <w:style w:type="character" w:customStyle="1" w:styleId="normaltextrun">
    <w:name w:val="normaltextrun"/>
    <w:basedOn w:val="Domylnaczcionkaakapitu"/>
    <w:rsid w:val="001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079796BA4284B82968A3B3C8024C9" ma:contentTypeVersion="17" ma:contentTypeDescription="Utwórz nowy dokument." ma:contentTypeScope="" ma:versionID="517675b24de4fae458e6dce92946466e">
  <xsd:schema xmlns:xsd="http://www.w3.org/2001/XMLSchema" xmlns:xs="http://www.w3.org/2001/XMLSchema" xmlns:p="http://schemas.microsoft.com/office/2006/metadata/properties" xmlns:ns2="e19adeb2-332e-4779-ad6a-3baa982fd940" xmlns:ns3="b8d522d5-b114-428e-b8ae-4ad90049a9a8" targetNamespace="http://schemas.microsoft.com/office/2006/metadata/properties" ma:root="true" ma:fieldsID="3734e960b44d88ad9929b90b50632d23" ns2:_="" ns3:_="">
    <xsd:import namespace="e19adeb2-332e-4779-ad6a-3baa982fd940"/>
    <xsd:import namespace="b8d522d5-b114-428e-b8ae-4ad90049a9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deb2-332e-4779-ad6a-3baa982fd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992e9f66-0faf-4ca3-bb79-96ff963d9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522d5-b114-428e-b8ae-4ad90049a9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738673-b105-4ff6-b18b-298460a0eb08}" ma:internalName="TaxCatchAll" ma:showField="CatchAllData" ma:web="b8d522d5-b114-428e-b8ae-4ad90049a9a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19adeb2-332e-4779-ad6a-3baa982fd940" xsi:nil="true"/>
    <SharedWithUsers xmlns="b8d522d5-b114-428e-b8ae-4ad90049a9a8">
      <UserInfo>
        <DisplayName/>
        <AccountId xsi:nil="true"/>
        <AccountType/>
      </UserInfo>
    </SharedWithUsers>
    <TaxCatchAll xmlns="b8d522d5-b114-428e-b8ae-4ad90049a9a8" xsi:nil="true"/>
    <lcf76f155ced4ddcb4097134ff3c332f xmlns="e19adeb2-332e-4779-ad6a-3baa982fd9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5B432-F1E2-4C6F-9250-DA9233E43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deb2-332e-4779-ad6a-3baa982fd940"/>
    <ds:schemaRef ds:uri="b8d522d5-b114-428e-b8ae-4ad90049a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32CBB-A926-4291-AA7E-8596B86824BD}">
  <ds:schemaRefs>
    <ds:schemaRef ds:uri="http://schemas.microsoft.com/sharepoint/v3/contenttype/forms"/>
  </ds:schemaRefs>
</ds:datastoreItem>
</file>

<file path=customXml/itemProps3.xml><?xml version="1.0" encoding="utf-8"?>
<ds:datastoreItem xmlns:ds="http://schemas.openxmlformats.org/officeDocument/2006/customXml" ds:itemID="{54198507-FCED-4D88-91FD-2887008D5BC2}">
  <ds:schemaRefs>
    <ds:schemaRef ds:uri="http://schemas.microsoft.com/office/2006/metadata/properties"/>
    <ds:schemaRef ds:uri="http://schemas.microsoft.com/office/infopath/2007/PartnerControls"/>
    <ds:schemaRef ds:uri="e19adeb2-332e-4779-ad6a-3baa982fd940"/>
    <ds:schemaRef ds:uri="b8d522d5-b114-428e-b8ae-4ad90049a9a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1296</Words>
  <Characters>7781</Characters>
  <DocSecurity>0</DocSecurity>
  <Lines>64</Lines>
  <Paragraphs>18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2022-12-08T11:54:00Z</dcterms:created>
  <dcterms:modified xsi:type="dcterms:W3CDTF">2025-04-15T16:33:00Z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2037600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0x010100FCC079796BA4284B82968A3B3C8024C9</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