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6CCF" w14:textId="6791DD90" w:rsidR="00B8657F" w:rsidRDefault="00B8657F" w:rsidP="00B8657F">
      <w:pPr>
        <w:spacing w:after="0" w:line="240" w:lineRule="auto"/>
        <w:jc w:val="right"/>
        <w:rPr>
          <w:rFonts w:cs="Calibri"/>
          <w:b/>
        </w:rPr>
      </w:pPr>
      <w:r>
        <w:rPr>
          <w:rFonts w:cs="Calibri"/>
          <w:b/>
        </w:rPr>
        <w:t xml:space="preserve">Trzyciąż, dn. </w:t>
      </w:r>
      <w:r w:rsidR="00E02658" w:rsidRPr="00E02658">
        <w:rPr>
          <w:rFonts w:cs="Calibri"/>
          <w:b/>
        </w:rPr>
        <w:t>10.04.</w:t>
      </w:r>
      <w:r w:rsidRPr="00E02658">
        <w:rPr>
          <w:rFonts w:cs="Calibri"/>
          <w:b/>
        </w:rPr>
        <w:t>2025</w:t>
      </w:r>
      <w:r w:rsidR="00E02658">
        <w:rPr>
          <w:rFonts w:cs="Calibri"/>
          <w:b/>
        </w:rPr>
        <w:t xml:space="preserve"> r.</w:t>
      </w:r>
    </w:p>
    <w:p w14:paraId="780A7A75" w14:textId="77777777" w:rsidR="00B8657F" w:rsidRDefault="00B8657F" w:rsidP="00B8657F">
      <w:pPr>
        <w:spacing w:after="0" w:line="240" w:lineRule="auto"/>
        <w:jc w:val="right"/>
        <w:rPr>
          <w:rFonts w:cs="Calibri"/>
          <w:b/>
        </w:rPr>
      </w:pPr>
    </w:p>
    <w:p w14:paraId="01089481" w14:textId="77777777" w:rsidR="00B8657F" w:rsidRDefault="00B8657F" w:rsidP="00B8657F">
      <w:pPr>
        <w:spacing w:after="0" w:line="240" w:lineRule="auto"/>
        <w:jc w:val="center"/>
        <w:rPr>
          <w:rFonts w:cs="Calibri"/>
          <w:b/>
          <w:sz w:val="32"/>
          <w:szCs w:val="32"/>
        </w:rPr>
      </w:pPr>
    </w:p>
    <w:p w14:paraId="05132F9C" w14:textId="6DB6FB4C" w:rsidR="00B8657F" w:rsidRPr="00B8657F" w:rsidRDefault="00B8657F" w:rsidP="00B8657F">
      <w:pPr>
        <w:spacing w:after="0" w:line="240" w:lineRule="auto"/>
        <w:jc w:val="center"/>
        <w:rPr>
          <w:rFonts w:cs="Calibri"/>
          <w:b/>
          <w:sz w:val="32"/>
          <w:szCs w:val="32"/>
        </w:rPr>
      </w:pPr>
      <w:r w:rsidRPr="00B8657F">
        <w:rPr>
          <w:rFonts w:cs="Calibri"/>
          <w:b/>
          <w:sz w:val="32"/>
          <w:szCs w:val="32"/>
        </w:rPr>
        <w:t xml:space="preserve">Zapytanie ofertowe </w:t>
      </w:r>
      <w:r>
        <w:rPr>
          <w:rFonts w:cs="Calibri"/>
          <w:b/>
          <w:sz w:val="32"/>
          <w:szCs w:val="32"/>
        </w:rPr>
        <w:t xml:space="preserve">nr </w:t>
      </w:r>
      <w:r w:rsidR="00C24D92">
        <w:rPr>
          <w:rFonts w:cs="Calibri"/>
          <w:b/>
          <w:sz w:val="32"/>
          <w:szCs w:val="32"/>
        </w:rPr>
        <w:t>Bon/INTER</w:t>
      </w:r>
      <w:r w:rsidRPr="00B8657F">
        <w:rPr>
          <w:rFonts w:cs="Calibri"/>
          <w:b/>
          <w:sz w:val="32"/>
          <w:szCs w:val="32"/>
        </w:rPr>
        <w:t>krąż/2025</w:t>
      </w:r>
    </w:p>
    <w:p w14:paraId="5270395F" w14:textId="77777777" w:rsidR="00B8657F" w:rsidRDefault="00B8657F" w:rsidP="00B8657F">
      <w:pPr>
        <w:spacing w:after="0" w:line="240" w:lineRule="auto"/>
        <w:rPr>
          <w:rFonts w:cs="Calibri"/>
          <w:b/>
        </w:rPr>
      </w:pPr>
    </w:p>
    <w:p w14:paraId="76ABEF4B" w14:textId="5B2FC39D" w:rsidR="00B8657F" w:rsidRDefault="00B8657F" w:rsidP="00B8657F">
      <w:pPr>
        <w:spacing w:after="0" w:line="240" w:lineRule="auto"/>
        <w:rPr>
          <w:rFonts w:cs="Calibri"/>
          <w:bCs/>
        </w:rPr>
      </w:pPr>
      <w:r w:rsidRPr="00B8657F">
        <w:rPr>
          <w:rFonts w:cs="Calibri"/>
          <w:b/>
        </w:rPr>
        <w:t>Dotyczy:</w:t>
      </w:r>
    </w:p>
    <w:p w14:paraId="4C161C22" w14:textId="694BFD47" w:rsidR="00B8657F" w:rsidRPr="00B8657F" w:rsidRDefault="00B8657F" w:rsidP="00B8657F">
      <w:pPr>
        <w:pStyle w:val="Akapitzlist"/>
        <w:numPr>
          <w:ilvl w:val="0"/>
          <w:numId w:val="18"/>
        </w:numPr>
        <w:spacing w:after="0" w:line="240" w:lineRule="auto"/>
        <w:jc w:val="both"/>
        <w:rPr>
          <w:rFonts w:cs="Calibri"/>
          <w:bCs/>
        </w:rPr>
      </w:pPr>
      <w:r w:rsidRPr="00B8657F">
        <w:rPr>
          <w:rFonts w:cs="Calibri"/>
          <w:bCs/>
        </w:rPr>
        <w:t>realizacja usługi badawczo-rozwojowej polegającej na opracowaniu innowacyjnej gamy wyrobów w postaci krążników z podporą o średnicy Ø63,5 / Ø88,9 / Ø108 / Ø133 charakteryzujących się obniżoną emisją hałasu</w:t>
      </w:r>
      <w:r w:rsidRPr="00B8657F">
        <w:rPr>
          <w:rFonts w:cs="Calibri"/>
          <w:b/>
        </w:rPr>
        <w:t xml:space="preserve"> </w:t>
      </w:r>
      <w:r w:rsidRPr="00B8657F">
        <w:rPr>
          <w:rFonts w:cs="Calibri"/>
          <w:bCs/>
        </w:rPr>
        <w:t>w ramach naboru FEMP.01.02-IP.01-022/25</w:t>
      </w:r>
    </w:p>
    <w:p w14:paraId="725CB2A7" w14:textId="77777777" w:rsidR="00B8657F" w:rsidRDefault="00B8657F" w:rsidP="00B8657F">
      <w:pPr>
        <w:spacing w:after="0" w:line="240" w:lineRule="auto"/>
        <w:jc w:val="both"/>
        <w:rPr>
          <w:rFonts w:cs="Calibri"/>
          <w:b/>
        </w:rPr>
      </w:pPr>
    </w:p>
    <w:p w14:paraId="0742217E" w14:textId="73893900" w:rsidR="00B8657F" w:rsidRPr="00B8657F" w:rsidRDefault="00B8657F" w:rsidP="00B8657F">
      <w:pPr>
        <w:spacing w:after="0" w:line="240" w:lineRule="auto"/>
        <w:jc w:val="both"/>
        <w:rPr>
          <w:rFonts w:cs="Calibri"/>
          <w:b/>
        </w:rPr>
      </w:pPr>
      <w:r w:rsidRPr="00B8657F">
        <w:rPr>
          <w:rFonts w:cs="Calibri"/>
          <w:b/>
        </w:rPr>
        <w:t>Postępowanie prowadzone jest w formie Zapytania ofertowego zgodnie z zasadą konkurencyjności obowiązującą w ramach Wytycznych dotyczących kwalifikowalności wydatków na lata 2021–2027 z dnia 14 marca 2025, zwane dalej „Wytycznymi”.</w:t>
      </w:r>
    </w:p>
    <w:p w14:paraId="6B81EFD1" w14:textId="77777777" w:rsidR="00B8657F" w:rsidRDefault="00B8657F" w:rsidP="00B8657F">
      <w:pPr>
        <w:spacing w:after="0" w:line="240" w:lineRule="auto"/>
        <w:rPr>
          <w:rFonts w:cs="Calibri"/>
          <w:b/>
        </w:rPr>
      </w:pPr>
    </w:p>
    <w:p w14:paraId="48B1A189" w14:textId="365AA706" w:rsidR="00B8657F" w:rsidRPr="00B8657F" w:rsidRDefault="00B8657F" w:rsidP="00B8657F">
      <w:pPr>
        <w:pStyle w:val="Akapitzlist"/>
        <w:numPr>
          <w:ilvl w:val="0"/>
          <w:numId w:val="19"/>
        </w:numPr>
        <w:spacing w:after="0" w:line="240" w:lineRule="auto"/>
        <w:rPr>
          <w:rFonts w:cs="Calibri"/>
          <w:b/>
        </w:rPr>
      </w:pPr>
      <w:r w:rsidRPr="00B8657F">
        <w:rPr>
          <w:rFonts w:cs="Calibri"/>
          <w:b/>
        </w:rPr>
        <w:t>Nazwa i adres Zamawiającego</w:t>
      </w:r>
    </w:p>
    <w:p w14:paraId="66199858" w14:textId="4ABD31D9" w:rsidR="00B8657F" w:rsidRPr="005A2A0E" w:rsidRDefault="00C24D92" w:rsidP="00B8657F">
      <w:pPr>
        <w:spacing w:after="0" w:line="240" w:lineRule="auto"/>
        <w:rPr>
          <w:rFonts w:cs="Calibri"/>
          <w:bCs/>
        </w:rPr>
      </w:pPr>
      <w:r>
        <w:rPr>
          <w:rFonts w:cs="Calibri"/>
          <w:bCs/>
        </w:rPr>
        <w:t>INTER</w:t>
      </w:r>
      <w:r w:rsidR="005A2A0E" w:rsidRPr="005A2A0E">
        <w:rPr>
          <w:rFonts w:cs="Calibri"/>
          <w:bCs/>
        </w:rPr>
        <w:t>krąż Sp. z o.o.</w:t>
      </w:r>
    </w:p>
    <w:p w14:paraId="55B668EE" w14:textId="77777777" w:rsidR="005A2A0E" w:rsidRPr="005A2A0E" w:rsidRDefault="005A2A0E" w:rsidP="00B8657F">
      <w:pPr>
        <w:spacing w:after="0" w:line="240" w:lineRule="auto"/>
        <w:rPr>
          <w:rFonts w:cs="Calibri"/>
          <w:bCs/>
        </w:rPr>
      </w:pPr>
      <w:r w:rsidRPr="005A2A0E">
        <w:rPr>
          <w:rFonts w:cs="Calibri"/>
          <w:bCs/>
        </w:rPr>
        <w:t>Ul. Piaskowa 1</w:t>
      </w:r>
    </w:p>
    <w:p w14:paraId="57474FD0" w14:textId="2233A334" w:rsidR="005A2A0E" w:rsidRPr="005A2A0E" w:rsidRDefault="005A2A0E" w:rsidP="00B8657F">
      <w:pPr>
        <w:spacing w:after="0" w:line="240" w:lineRule="auto"/>
        <w:rPr>
          <w:rFonts w:cs="Calibri"/>
          <w:bCs/>
        </w:rPr>
      </w:pPr>
      <w:r w:rsidRPr="005A2A0E">
        <w:rPr>
          <w:rFonts w:cs="Calibri"/>
          <w:bCs/>
        </w:rPr>
        <w:t>32-353 Trzyciąż</w:t>
      </w:r>
    </w:p>
    <w:p w14:paraId="16E87D5F" w14:textId="4410104F" w:rsidR="005A2A0E" w:rsidRPr="005A2A0E" w:rsidRDefault="005A2A0E" w:rsidP="00B8657F">
      <w:pPr>
        <w:spacing w:after="0" w:line="240" w:lineRule="auto"/>
        <w:rPr>
          <w:rFonts w:cs="Calibri"/>
          <w:bCs/>
        </w:rPr>
      </w:pPr>
      <w:r w:rsidRPr="005A2A0E">
        <w:rPr>
          <w:rFonts w:cs="Calibri"/>
          <w:bCs/>
        </w:rPr>
        <w:t>NIP: 6372084798</w:t>
      </w:r>
    </w:p>
    <w:p w14:paraId="1F722045" w14:textId="77777777" w:rsidR="005A2A0E" w:rsidRDefault="005A2A0E" w:rsidP="00B8657F">
      <w:pPr>
        <w:spacing w:after="0" w:line="240" w:lineRule="auto"/>
        <w:rPr>
          <w:rFonts w:cs="Calibri"/>
          <w:b/>
        </w:rPr>
      </w:pPr>
    </w:p>
    <w:p w14:paraId="7EF64F84" w14:textId="11C7220E" w:rsidR="00B8657F" w:rsidRDefault="00B8657F" w:rsidP="005A2A0E">
      <w:pPr>
        <w:spacing w:after="0" w:line="240" w:lineRule="auto"/>
        <w:jc w:val="both"/>
        <w:rPr>
          <w:rFonts w:cs="Calibri"/>
          <w:b/>
        </w:rPr>
      </w:pPr>
      <w:r w:rsidRPr="00B8657F">
        <w:rPr>
          <w:rFonts w:cs="Calibri"/>
          <w:b/>
        </w:rPr>
        <w:t>Osoba do kontaktu w sprawie zapytania:</w:t>
      </w:r>
    </w:p>
    <w:p w14:paraId="1BC4F6E5" w14:textId="77777777" w:rsidR="005A2A0E" w:rsidRPr="005A2A0E" w:rsidRDefault="005A2A0E" w:rsidP="005A2A0E">
      <w:pPr>
        <w:pStyle w:val="Akapitzlist"/>
        <w:numPr>
          <w:ilvl w:val="0"/>
          <w:numId w:val="18"/>
        </w:numPr>
        <w:spacing w:after="0" w:line="240" w:lineRule="auto"/>
        <w:jc w:val="both"/>
        <w:rPr>
          <w:rFonts w:cs="Calibri"/>
          <w:bCs/>
        </w:rPr>
      </w:pPr>
      <w:r w:rsidRPr="005A2A0E">
        <w:rPr>
          <w:rFonts w:cs="Calibri"/>
          <w:bCs/>
        </w:rPr>
        <w:t>Aneta Żyła-Stawowy – Dyrektor ds. rozwoju</w:t>
      </w:r>
    </w:p>
    <w:p w14:paraId="70FC8D53" w14:textId="77777777" w:rsidR="005A2A0E" w:rsidRPr="005A2A0E" w:rsidRDefault="005A2A0E" w:rsidP="005A2A0E">
      <w:pPr>
        <w:pStyle w:val="Akapitzlist"/>
        <w:spacing w:after="0" w:line="240" w:lineRule="auto"/>
        <w:jc w:val="both"/>
        <w:rPr>
          <w:rFonts w:cs="Calibri"/>
          <w:bCs/>
          <w:lang w:val="en-US"/>
        </w:rPr>
      </w:pPr>
      <w:r w:rsidRPr="005A2A0E">
        <w:rPr>
          <w:rFonts w:cs="Calibri"/>
          <w:bCs/>
          <w:lang w:val="en-US"/>
        </w:rPr>
        <w:t xml:space="preserve">- tel.: +48 502 866 226 </w:t>
      </w:r>
    </w:p>
    <w:p w14:paraId="7AF682B1" w14:textId="13BCD367" w:rsidR="00B8657F" w:rsidRPr="005A2A0E" w:rsidRDefault="005A2A0E" w:rsidP="005A2A0E">
      <w:pPr>
        <w:pStyle w:val="Akapitzlist"/>
        <w:spacing w:after="0" w:line="240" w:lineRule="auto"/>
        <w:jc w:val="both"/>
        <w:rPr>
          <w:rFonts w:cs="Calibri"/>
          <w:bCs/>
          <w:lang w:val="en-US"/>
        </w:rPr>
      </w:pPr>
      <w:r w:rsidRPr="005A2A0E">
        <w:rPr>
          <w:rFonts w:cs="Calibri"/>
          <w:bCs/>
          <w:lang w:val="en-US"/>
        </w:rPr>
        <w:t xml:space="preserve">- e-mail: a.zyla-stawowy@interkraz.com.pl   </w:t>
      </w:r>
    </w:p>
    <w:p w14:paraId="33CF04EB" w14:textId="77777777" w:rsidR="00B8657F" w:rsidRPr="005A2A0E" w:rsidRDefault="00B8657F" w:rsidP="00B8657F">
      <w:pPr>
        <w:spacing w:after="0" w:line="240" w:lineRule="auto"/>
        <w:rPr>
          <w:rFonts w:cs="Calibri"/>
          <w:b/>
          <w:lang w:val="en-US"/>
        </w:rPr>
      </w:pPr>
    </w:p>
    <w:p w14:paraId="019371A0" w14:textId="7F62E72B" w:rsidR="00B8657F" w:rsidRPr="00B8657F" w:rsidRDefault="00B8657F" w:rsidP="00B8657F">
      <w:pPr>
        <w:pStyle w:val="Akapitzlist"/>
        <w:numPr>
          <w:ilvl w:val="0"/>
          <w:numId w:val="19"/>
        </w:numPr>
        <w:spacing w:after="0" w:line="240" w:lineRule="auto"/>
        <w:rPr>
          <w:rFonts w:cs="Calibri"/>
          <w:b/>
        </w:rPr>
      </w:pPr>
      <w:r w:rsidRPr="00B8657F">
        <w:rPr>
          <w:rFonts w:cs="Calibri"/>
          <w:b/>
        </w:rPr>
        <w:t>Opis przedmiotu zamówienia</w:t>
      </w:r>
    </w:p>
    <w:p w14:paraId="28FCC7CB" w14:textId="77777777" w:rsidR="008E3E3E" w:rsidRPr="008E3E3E" w:rsidRDefault="00B8657F" w:rsidP="00B8657F">
      <w:pPr>
        <w:spacing w:after="0" w:line="240" w:lineRule="auto"/>
        <w:jc w:val="both"/>
        <w:rPr>
          <w:rFonts w:cs="Calibri"/>
          <w:bCs/>
        </w:rPr>
      </w:pPr>
      <w:r w:rsidRPr="00B8657F">
        <w:rPr>
          <w:rFonts w:cs="Calibri"/>
          <w:bCs/>
        </w:rPr>
        <w:t>II.1</w:t>
      </w:r>
      <w:r w:rsidRPr="00B8657F">
        <w:rPr>
          <w:rFonts w:cs="Calibri"/>
          <w:b/>
        </w:rPr>
        <w:t xml:space="preserve"> </w:t>
      </w:r>
      <w:r w:rsidRPr="00B8657F">
        <w:rPr>
          <w:rFonts w:cs="Calibri"/>
          <w:bCs/>
        </w:rPr>
        <w:t xml:space="preserve">Przedmiotem zamówienia jest realizacja kompletnej usługi badawczo-rozwojowej polegającej na opracowaniu innowacyjnej gamy wyrobów w postaci krążników z podporą o średnicy </w:t>
      </w:r>
      <w:r w:rsidRPr="008E3E3E">
        <w:rPr>
          <w:rFonts w:cs="Calibri"/>
          <w:bCs/>
        </w:rPr>
        <w:t>Ø63,5 / Ø88,9 / Ø108 / Ø133 charakteryzujących się</w:t>
      </w:r>
      <w:r w:rsidR="008E3E3E" w:rsidRPr="008E3E3E">
        <w:rPr>
          <w:rFonts w:cs="Calibri"/>
          <w:bCs/>
        </w:rPr>
        <w:t>:</w:t>
      </w:r>
    </w:p>
    <w:p w14:paraId="6CF278B4" w14:textId="221B66B6" w:rsidR="00B8657F" w:rsidRPr="008E3E3E" w:rsidRDefault="00B8657F" w:rsidP="008E3E3E">
      <w:pPr>
        <w:pStyle w:val="Akapitzlist"/>
        <w:numPr>
          <w:ilvl w:val="0"/>
          <w:numId w:val="18"/>
        </w:numPr>
        <w:spacing w:after="0" w:line="240" w:lineRule="auto"/>
        <w:jc w:val="both"/>
        <w:rPr>
          <w:rFonts w:cs="Calibri"/>
          <w:bCs/>
        </w:rPr>
      </w:pPr>
      <w:r w:rsidRPr="008E3E3E">
        <w:rPr>
          <w:rFonts w:cs="Calibri"/>
          <w:bCs/>
        </w:rPr>
        <w:t xml:space="preserve">obniżoną emisją hałasu, wynoszącą nie więcej niż </w:t>
      </w:r>
      <w:r w:rsidR="008E3E3E" w:rsidRPr="008E3E3E">
        <w:rPr>
          <w:rFonts w:cs="Calibri"/>
          <w:bCs/>
        </w:rPr>
        <w:t>6</w:t>
      </w:r>
      <w:r w:rsidRPr="008E3E3E">
        <w:rPr>
          <w:rFonts w:cs="Calibri"/>
          <w:bCs/>
        </w:rPr>
        <w:t xml:space="preserve">5 </w:t>
      </w:r>
      <w:proofErr w:type="spellStart"/>
      <w:r w:rsidRPr="008E3E3E">
        <w:rPr>
          <w:rFonts w:cs="Calibri"/>
          <w:bCs/>
        </w:rPr>
        <w:t>dB</w:t>
      </w:r>
      <w:proofErr w:type="spellEnd"/>
      <w:r w:rsidR="00E02658">
        <w:rPr>
          <w:rFonts w:cs="Calibri"/>
          <w:bCs/>
        </w:rPr>
        <w:t xml:space="preserve"> </w:t>
      </w:r>
      <w:r w:rsidR="00E02658" w:rsidRPr="00E02658">
        <w:rPr>
          <w:rFonts w:cs="Calibri"/>
          <w:bCs/>
        </w:rPr>
        <w:t>w stosunku do obecnie stosowanych standardowych rozwiązań</w:t>
      </w:r>
      <w:r w:rsidRPr="008E3E3E">
        <w:rPr>
          <w:rFonts w:cs="Calibri"/>
          <w:bCs/>
        </w:rPr>
        <w:t>, przy pomiarze podczas pracy na przenośniku taśmowym w odległości 1 metr, przy prędkości taśmy 4,75 m/s</w:t>
      </w:r>
      <w:r w:rsidR="008E3E3E" w:rsidRPr="008E3E3E">
        <w:rPr>
          <w:rFonts w:cs="Calibri"/>
          <w:bCs/>
        </w:rPr>
        <w:t>;</w:t>
      </w:r>
    </w:p>
    <w:p w14:paraId="6A9ADDBD" w14:textId="4C04CC8D" w:rsidR="005A2A0E" w:rsidRDefault="008E3E3E" w:rsidP="008E3E3E">
      <w:pPr>
        <w:pStyle w:val="Akapitzlist"/>
        <w:numPr>
          <w:ilvl w:val="0"/>
          <w:numId w:val="18"/>
        </w:numPr>
        <w:spacing w:after="0" w:line="240" w:lineRule="auto"/>
        <w:jc w:val="both"/>
        <w:rPr>
          <w:rFonts w:cs="Calibri"/>
          <w:bCs/>
        </w:rPr>
      </w:pPr>
      <w:r>
        <w:rPr>
          <w:rFonts w:cs="Calibri"/>
          <w:bCs/>
        </w:rPr>
        <w:t xml:space="preserve">spełniających normę </w:t>
      </w:r>
      <w:r w:rsidRPr="008E3E3E">
        <w:rPr>
          <w:rFonts w:cs="Calibri"/>
          <w:bCs/>
        </w:rPr>
        <w:t>DIN EN ISO 3746:2009</w:t>
      </w:r>
      <w:r>
        <w:rPr>
          <w:rFonts w:cs="Calibri"/>
          <w:bCs/>
        </w:rPr>
        <w:t>.</w:t>
      </w:r>
    </w:p>
    <w:p w14:paraId="6DCD8C38" w14:textId="77777777" w:rsidR="008E3E3E" w:rsidRPr="008E3E3E" w:rsidRDefault="008E3E3E" w:rsidP="008E3E3E">
      <w:pPr>
        <w:spacing w:after="0" w:line="240" w:lineRule="auto"/>
        <w:jc w:val="both"/>
        <w:rPr>
          <w:rFonts w:cs="Calibri"/>
          <w:bCs/>
        </w:rPr>
      </w:pPr>
    </w:p>
    <w:p w14:paraId="69874D70" w14:textId="1F6ADF70" w:rsidR="00B8657F" w:rsidRDefault="00B8657F" w:rsidP="00B8657F">
      <w:pPr>
        <w:spacing w:after="0" w:line="240" w:lineRule="auto"/>
        <w:jc w:val="both"/>
        <w:rPr>
          <w:rFonts w:cs="Calibri"/>
          <w:bCs/>
        </w:rPr>
      </w:pPr>
      <w:r>
        <w:rPr>
          <w:rFonts w:cs="Calibri"/>
          <w:bCs/>
        </w:rPr>
        <w:t xml:space="preserve">Niezbędne materiały tj. obecnie wytwarzane krążniki wraz z podporami </w:t>
      </w:r>
      <w:r w:rsidRPr="00B8657F">
        <w:rPr>
          <w:rFonts w:cs="Calibri"/>
          <w:bCs/>
        </w:rPr>
        <w:t>o średnicy Ø63,5 / Ø88,9 / Ø108 / Ø133</w:t>
      </w:r>
      <w:r>
        <w:rPr>
          <w:rFonts w:cs="Calibri"/>
          <w:bCs/>
        </w:rPr>
        <w:t xml:space="preserve"> przekazane będą przez Zamawiającego Wykonawcy w ilości wymaganej do prawidłowej realizacji przedmiotu zamówienia.</w:t>
      </w:r>
    </w:p>
    <w:p w14:paraId="056292E1" w14:textId="77777777" w:rsidR="005A2A0E" w:rsidRDefault="005A2A0E" w:rsidP="00B8657F">
      <w:pPr>
        <w:spacing w:after="0" w:line="240" w:lineRule="auto"/>
        <w:jc w:val="both"/>
        <w:rPr>
          <w:rFonts w:cs="Calibri"/>
          <w:bCs/>
        </w:rPr>
      </w:pPr>
    </w:p>
    <w:p w14:paraId="0F81B4A8" w14:textId="6651D04C" w:rsidR="00B8657F" w:rsidRPr="008E3E3E" w:rsidRDefault="00B8657F" w:rsidP="008E3E3E">
      <w:pPr>
        <w:spacing w:after="0" w:line="240" w:lineRule="auto"/>
        <w:jc w:val="both"/>
        <w:rPr>
          <w:rFonts w:cs="Calibri"/>
          <w:bCs/>
        </w:rPr>
      </w:pPr>
      <w:r>
        <w:rPr>
          <w:rFonts w:cs="Calibri"/>
          <w:bCs/>
        </w:rPr>
        <w:t>Zamawiający udostępni także w sposób nieodpłatny</w:t>
      </w:r>
      <w:r w:rsidR="008E3E3E">
        <w:rPr>
          <w:rFonts w:cs="Calibri"/>
          <w:bCs/>
        </w:rPr>
        <w:t xml:space="preserve"> </w:t>
      </w:r>
      <w:r w:rsidRPr="008E3E3E">
        <w:rPr>
          <w:rFonts w:cs="Calibri"/>
          <w:bCs/>
        </w:rPr>
        <w:t>zasoby ludzkie (pracowników produkcji), infrastrukturę produkcyjną oraz materiały niezbędne do wytwarzania prototypów tworzonego rozwiązania powstających w kolejnych iteracjach realizowanej usługi</w:t>
      </w:r>
      <w:r w:rsidR="008E3E3E">
        <w:rPr>
          <w:rFonts w:cs="Calibri"/>
          <w:bCs/>
        </w:rPr>
        <w:t>.</w:t>
      </w:r>
    </w:p>
    <w:p w14:paraId="4A50AFB1" w14:textId="77777777" w:rsidR="005A2A0E" w:rsidRDefault="005A2A0E" w:rsidP="00B8657F">
      <w:pPr>
        <w:spacing w:after="0" w:line="240" w:lineRule="auto"/>
        <w:jc w:val="both"/>
        <w:rPr>
          <w:rFonts w:cs="Calibri"/>
          <w:bCs/>
        </w:rPr>
      </w:pPr>
    </w:p>
    <w:p w14:paraId="473905E1" w14:textId="31A9633C" w:rsidR="00B8657F" w:rsidRDefault="00B8657F" w:rsidP="00B8657F">
      <w:pPr>
        <w:spacing w:after="0" w:line="240" w:lineRule="auto"/>
        <w:jc w:val="both"/>
        <w:rPr>
          <w:rFonts w:cs="Calibri"/>
          <w:bCs/>
        </w:rPr>
      </w:pPr>
      <w:r>
        <w:rPr>
          <w:rFonts w:cs="Calibri"/>
          <w:bCs/>
        </w:rPr>
        <w:lastRenderedPageBreak/>
        <w:t>Pozostały zakres przedmiotu zamówienia musi zostać zrealizowany przy zaangażowaniu personelu badawczego Wykonawcy oraz posiadanego przez niego sprzętu/aparatury badawczej.</w:t>
      </w:r>
    </w:p>
    <w:p w14:paraId="4AD94D03" w14:textId="77777777" w:rsidR="005A2A0E" w:rsidRDefault="005A2A0E" w:rsidP="00B8657F">
      <w:pPr>
        <w:spacing w:after="0" w:line="240" w:lineRule="auto"/>
        <w:jc w:val="both"/>
        <w:rPr>
          <w:rFonts w:cs="Calibri"/>
          <w:bCs/>
        </w:rPr>
      </w:pPr>
    </w:p>
    <w:p w14:paraId="49424185" w14:textId="5290EB74" w:rsidR="00B8657F" w:rsidRDefault="00B8657F" w:rsidP="00B8657F">
      <w:pPr>
        <w:spacing w:after="0" w:line="240" w:lineRule="auto"/>
        <w:jc w:val="both"/>
        <w:rPr>
          <w:rFonts w:cs="Calibri"/>
          <w:bCs/>
        </w:rPr>
      </w:pPr>
      <w:r>
        <w:rPr>
          <w:rFonts w:cs="Calibri"/>
          <w:bCs/>
        </w:rPr>
        <w:t xml:space="preserve">Na formularzu oferty będącej załącznikiem nr 1 do przedmiotowego zapytania </w:t>
      </w:r>
      <w:r w:rsidR="00741942">
        <w:rPr>
          <w:rFonts w:cs="Calibri"/>
          <w:bCs/>
        </w:rPr>
        <w:t>Oferent</w:t>
      </w:r>
      <w:r>
        <w:rPr>
          <w:rFonts w:cs="Calibri"/>
          <w:bCs/>
        </w:rPr>
        <w:t xml:space="preserve"> zobowiązany jest do podania:</w:t>
      </w:r>
    </w:p>
    <w:p w14:paraId="63C38B76" w14:textId="4C309BA9" w:rsidR="00B8657F" w:rsidRPr="00B8657F" w:rsidRDefault="00B8657F" w:rsidP="00B8657F">
      <w:pPr>
        <w:pStyle w:val="Akapitzlist"/>
        <w:numPr>
          <w:ilvl w:val="0"/>
          <w:numId w:val="21"/>
        </w:numPr>
        <w:spacing w:after="0" w:line="240" w:lineRule="auto"/>
        <w:jc w:val="both"/>
        <w:rPr>
          <w:rFonts w:cs="Calibri"/>
          <w:bCs/>
        </w:rPr>
      </w:pPr>
      <w:r w:rsidRPr="00B8657F">
        <w:rPr>
          <w:rFonts w:cs="Calibri"/>
          <w:bCs/>
        </w:rPr>
        <w:t>ceny netto oraz brutto realizacji przedmiotu zamówienia</w:t>
      </w:r>
      <w:r w:rsidR="00741942">
        <w:rPr>
          <w:rFonts w:cs="Calibri"/>
          <w:bCs/>
        </w:rPr>
        <w:t>;</w:t>
      </w:r>
    </w:p>
    <w:p w14:paraId="0AA86277" w14:textId="6FE6B93D" w:rsidR="00B8657F" w:rsidRPr="00B8657F" w:rsidRDefault="00B8657F" w:rsidP="00B8657F">
      <w:pPr>
        <w:pStyle w:val="Akapitzlist"/>
        <w:numPr>
          <w:ilvl w:val="0"/>
          <w:numId w:val="21"/>
        </w:numPr>
        <w:spacing w:after="0" w:line="240" w:lineRule="auto"/>
        <w:jc w:val="both"/>
        <w:rPr>
          <w:rFonts w:cs="Calibri"/>
          <w:bCs/>
        </w:rPr>
      </w:pPr>
      <w:r w:rsidRPr="00B8657F">
        <w:rPr>
          <w:rFonts w:cs="Calibri"/>
          <w:bCs/>
        </w:rPr>
        <w:t>harmonogramu realizacji badań w podziale na Etap badań przemysłowych oraz Etap prac rozwojowych wraz z podaniem zadań wchodzących w skład każdego z ww. Etapów, ich zakresów o raz terminu realizacji każdego Zadania wyrażonego w tygodniach roboczych;</w:t>
      </w:r>
    </w:p>
    <w:p w14:paraId="09CDC9A1" w14:textId="5827FFDE" w:rsidR="00B8657F" w:rsidRDefault="00B8657F" w:rsidP="00B8657F">
      <w:pPr>
        <w:pStyle w:val="Akapitzlist"/>
        <w:numPr>
          <w:ilvl w:val="0"/>
          <w:numId w:val="21"/>
        </w:numPr>
        <w:spacing w:after="0" w:line="240" w:lineRule="auto"/>
        <w:jc w:val="both"/>
        <w:rPr>
          <w:rFonts w:cs="Calibri"/>
          <w:bCs/>
        </w:rPr>
      </w:pPr>
      <w:r w:rsidRPr="00B8657F">
        <w:rPr>
          <w:rFonts w:cs="Calibri"/>
          <w:bCs/>
        </w:rPr>
        <w:t xml:space="preserve"> całkowitego terminu realizacji przedmiotu zamówienia wyrażonego w miesiącach kalendarzowych.</w:t>
      </w:r>
    </w:p>
    <w:p w14:paraId="2CA11AB3" w14:textId="77777777" w:rsidR="00741942" w:rsidRDefault="00741942" w:rsidP="00741942">
      <w:pPr>
        <w:spacing w:after="0" w:line="240" w:lineRule="auto"/>
        <w:jc w:val="both"/>
        <w:rPr>
          <w:rFonts w:cs="Calibri"/>
          <w:bCs/>
        </w:rPr>
      </w:pPr>
    </w:p>
    <w:p w14:paraId="0B86BB91" w14:textId="40A9DAB7" w:rsidR="00741942" w:rsidRDefault="00741942" w:rsidP="00741942">
      <w:pPr>
        <w:spacing w:after="0" w:line="240" w:lineRule="auto"/>
        <w:jc w:val="both"/>
        <w:rPr>
          <w:rFonts w:cs="Calibri"/>
          <w:bCs/>
        </w:rPr>
      </w:pPr>
      <w:r>
        <w:rPr>
          <w:rFonts w:cs="Calibri"/>
          <w:bCs/>
        </w:rPr>
        <w:t>Na formularzu będącym załącznikiem nr 2 do przedmiotowego Zapytania oferent zobowiązany jest do oświadczenia spełniania wszystkich wymogów stawianych podmiotom biorącym udział w wyborze najkorzystniejszego dostawcy.</w:t>
      </w:r>
    </w:p>
    <w:p w14:paraId="2D0D8B9A" w14:textId="77777777" w:rsidR="00B8657F" w:rsidRPr="00B8657F" w:rsidRDefault="00B8657F" w:rsidP="00B8657F">
      <w:pPr>
        <w:spacing w:after="0" w:line="240" w:lineRule="auto"/>
        <w:jc w:val="both"/>
        <w:rPr>
          <w:rFonts w:cs="Calibri"/>
          <w:bCs/>
        </w:rPr>
      </w:pPr>
      <w:r w:rsidRPr="00B8657F">
        <w:rPr>
          <w:rFonts w:cs="Calibri"/>
          <w:bCs/>
        </w:rPr>
        <w:t>II.2. Klasyfikacja wg Wspólnego Słownika Zamówień CPV:</w:t>
      </w:r>
    </w:p>
    <w:p w14:paraId="7BB1504F" w14:textId="77777777" w:rsidR="00B8657F" w:rsidRPr="00B8657F" w:rsidRDefault="00B8657F" w:rsidP="00B8657F">
      <w:pPr>
        <w:pStyle w:val="Akapitzlist"/>
        <w:numPr>
          <w:ilvl w:val="0"/>
          <w:numId w:val="18"/>
        </w:numPr>
        <w:spacing w:after="0" w:line="240" w:lineRule="auto"/>
        <w:jc w:val="both"/>
        <w:rPr>
          <w:rFonts w:cs="Calibri"/>
          <w:bCs/>
        </w:rPr>
      </w:pPr>
      <w:r w:rsidRPr="00B8657F">
        <w:rPr>
          <w:rFonts w:cs="Calibri"/>
          <w:bCs/>
        </w:rPr>
        <w:t>73110000-6 Usługi badawcze</w:t>
      </w:r>
    </w:p>
    <w:p w14:paraId="68F69CB1" w14:textId="77777777" w:rsidR="00B8657F" w:rsidRPr="00B8657F" w:rsidRDefault="00B8657F" w:rsidP="00B8657F">
      <w:pPr>
        <w:pStyle w:val="Akapitzlist"/>
        <w:numPr>
          <w:ilvl w:val="0"/>
          <w:numId w:val="18"/>
        </w:numPr>
        <w:spacing w:after="0" w:line="240" w:lineRule="auto"/>
        <w:jc w:val="both"/>
        <w:rPr>
          <w:rFonts w:cs="Calibri"/>
          <w:bCs/>
        </w:rPr>
      </w:pPr>
      <w:r w:rsidRPr="00B8657F">
        <w:rPr>
          <w:rFonts w:cs="Calibri"/>
          <w:bCs/>
        </w:rPr>
        <w:t>73111000-3 Laboratoryjne usługi badawcze</w:t>
      </w:r>
    </w:p>
    <w:p w14:paraId="48B3890E" w14:textId="77777777" w:rsidR="00B8657F" w:rsidRPr="00B8657F" w:rsidRDefault="00B8657F" w:rsidP="00B8657F">
      <w:pPr>
        <w:pStyle w:val="Akapitzlist"/>
        <w:numPr>
          <w:ilvl w:val="0"/>
          <w:numId w:val="18"/>
        </w:numPr>
        <w:spacing w:after="0" w:line="240" w:lineRule="auto"/>
        <w:jc w:val="both"/>
        <w:rPr>
          <w:rFonts w:cs="Calibri"/>
          <w:bCs/>
        </w:rPr>
      </w:pPr>
      <w:r w:rsidRPr="00B8657F">
        <w:rPr>
          <w:rFonts w:cs="Calibri"/>
          <w:bCs/>
        </w:rPr>
        <w:t>73200000-4 Usługi doradcze</w:t>
      </w:r>
    </w:p>
    <w:p w14:paraId="0E05567A" w14:textId="031145E8" w:rsidR="00B8657F" w:rsidRPr="00B8657F" w:rsidRDefault="00B8657F" w:rsidP="00B8657F">
      <w:pPr>
        <w:pStyle w:val="Akapitzlist"/>
        <w:numPr>
          <w:ilvl w:val="0"/>
          <w:numId w:val="18"/>
        </w:numPr>
        <w:spacing w:after="0" w:line="240" w:lineRule="auto"/>
        <w:jc w:val="both"/>
        <w:rPr>
          <w:rFonts w:cs="Calibri"/>
          <w:bCs/>
        </w:rPr>
      </w:pPr>
      <w:r w:rsidRPr="00B8657F">
        <w:rPr>
          <w:rFonts w:cs="Calibri"/>
          <w:bCs/>
        </w:rPr>
        <w:t>73210000-7 Usługi doradcze w zakresie badań</w:t>
      </w:r>
    </w:p>
    <w:p w14:paraId="63D264D4" w14:textId="77777777" w:rsidR="00B8657F" w:rsidRPr="00B8657F" w:rsidRDefault="00B8657F" w:rsidP="00B8657F">
      <w:pPr>
        <w:spacing w:after="0" w:line="240" w:lineRule="auto"/>
        <w:jc w:val="both"/>
        <w:rPr>
          <w:rFonts w:cs="Calibri"/>
          <w:bCs/>
        </w:rPr>
      </w:pPr>
      <w:r w:rsidRPr="00B8657F">
        <w:rPr>
          <w:rFonts w:cs="Calibri"/>
          <w:bCs/>
        </w:rPr>
        <w:t xml:space="preserve">II.3. Miejsce realizacji przedmiotu zamówienia: </w:t>
      </w:r>
    </w:p>
    <w:p w14:paraId="31E67261" w14:textId="77777777" w:rsidR="00B8657F" w:rsidRPr="00B8657F" w:rsidRDefault="00B8657F" w:rsidP="00B8657F">
      <w:pPr>
        <w:pStyle w:val="Akapitzlist"/>
        <w:numPr>
          <w:ilvl w:val="0"/>
          <w:numId w:val="20"/>
        </w:numPr>
        <w:spacing w:after="0" w:line="240" w:lineRule="auto"/>
        <w:jc w:val="both"/>
        <w:rPr>
          <w:rFonts w:cs="Calibri"/>
          <w:bCs/>
        </w:rPr>
      </w:pPr>
      <w:r w:rsidRPr="00B8657F">
        <w:rPr>
          <w:rFonts w:cs="Calibri"/>
          <w:bCs/>
        </w:rPr>
        <w:t>ośrodek badawczy/ laboratorium Wykonawcy.</w:t>
      </w:r>
    </w:p>
    <w:p w14:paraId="4D26A79E" w14:textId="306F1E34" w:rsidR="00B8657F" w:rsidRPr="00B8657F" w:rsidRDefault="00B8657F" w:rsidP="00B8657F">
      <w:pPr>
        <w:spacing w:after="0" w:line="240" w:lineRule="auto"/>
        <w:jc w:val="both"/>
        <w:rPr>
          <w:rFonts w:cs="Calibri"/>
          <w:bCs/>
        </w:rPr>
      </w:pPr>
      <w:r w:rsidRPr="00B8657F">
        <w:rPr>
          <w:rFonts w:cs="Calibri"/>
          <w:bCs/>
        </w:rPr>
        <w:t xml:space="preserve">II.4. Termin realizacji przedmiotu zamówienia: </w:t>
      </w:r>
    </w:p>
    <w:p w14:paraId="2E53F6A4" w14:textId="7C9B7D13" w:rsidR="00B8657F" w:rsidRPr="00B8657F" w:rsidRDefault="00B8657F" w:rsidP="00B8657F">
      <w:pPr>
        <w:pStyle w:val="Akapitzlist"/>
        <w:numPr>
          <w:ilvl w:val="0"/>
          <w:numId w:val="20"/>
        </w:numPr>
        <w:spacing w:after="0" w:line="240" w:lineRule="auto"/>
        <w:jc w:val="both"/>
        <w:rPr>
          <w:rFonts w:cs="Calibri"/>
          <w:bCs/>
        </w:rPr>
      </w:pPr>
      <w:r w:rsidRPr="00B8657F">
        <w:rPr>
          <w:rFonts w:cs="Calibri"/>
          <w:bCs/>
        </w:rPr>
        <w:t xml:space="preserve">nie dłużej niż </w:t>
      </w:r>
      <w:r>
        <w:rPr>
          <w:rFonts w:cs="Calibri"/>
          <w:bCs/>
        </w:rPr>
        <w:t>12</w:t>
      </w:r>
      <w:r w:rsidRPr="00B8657F">
        <w:rPr>
          <w:rFonts w:cs="Calibri"/>
          <w:bCs/>
        </w:rPr>
        <w:t xml:space="preserve"> miesięcy licząc od dnia podpisania umowy</w:t>
      </w:r>
      <w:r>
        <w:rPr>
          <w:rFonts w:cs="Calibri"/>
          <w:bCs/>
        </w:rPr>
        <w:t xml:space="preserve"> na realizację przedmiotu zamówienia z wybranym wykonawcą</w:t>
      </w:r>
      <w:r w:rsidRPr="00B8657F">
        <w:rPr>
          <w:rFonts w:cs="Calibri"/>
          <w:bCs/>
        </w:rPr>
        <w:t>.</w:t>
      </w:r>
    </w:p>
    <w:p w14:paraId="47D7F1C1" w14:textId="77777777" w:rsidR="00B8657F" w:rsidRDefault="00B8657F" w:rsidP="00B8657F">
      <w:pPr>
        <w:pStyle w:val="Akapitzlist"/>
        <w:spacing w:after="0" w:line="240" w:lineRule="auto"/>
        <w:ind w:left="1080"/>
        <w:rPr>
          <w:rFonts w:cs="Calibri"/>
          <w:b/>
        </w:rPr>
      </w:pPr>
    </w:p>
    <w:p w14:paraId="6A4B721D" w14:textId="31F61031" w:rsidR="00B8657F" w:rsidRPr="00B8657F" w:rsidRDefault="00B8657F" w:rsidP="00B8657F">
      <w:pPr>
        <w:pStyle w:val="Akapitzlist"/>
        <w:numPr>
          <w:ilvl w:val="0"/>
          <w:numId w:val="19"/>
        </w:numPr>
        <w:spacing w:after="0" w:line="240" w:lineRule="auto"/>
        <w:jc w:val="both"/>
        <w:rPr>
          <w:rFonts w:cs="Calibri"/>
          <w:b/>
        </w:rPr>
      </w:pPr>
      <w:r w:rsidRPr="00B8657F">
        <w:rPr>
          <w:rFonts w:cs="Calibri"/>
          <w:b/>
        </w:rPr>
        <w:t>Warunki udziału w postępowaniu oraz opis sposobu dokonywania oceny ich spełniania</w:t>
      </w:r>
    </w:p>
    <w:p w14:paraId="6B65ABA8" w14:textId="77777777" w:rsidR="00B8657F" w:rsidRPr="00B8657F" w:rsidRDefault="00B8657F" w:rsidP="00B8657F">
      <w:pPr>
        <w:spacing w:after="0" w:line="240" w:lineRule="auto"/>
        <w:jc w:val="both"/>
        <w:rPr>
          <w:rFonts w:cs="Calibri"/>
          <w:bCs/>
        </w:rPr>
      </w:pPr>
      <w:r w:rsidRPr="00B8657F">
        <w:rPr>
          <w:rFonts w:cs="Calibri"/>
          <w:bCs/>
        </w:rPr>
        <w:t>III.1. O udzielenie zamówienia mogą ubiegać się wykonawcy, którzy spełniają warunki udziału w postępowaniu dotyczące:</w:t>
      </w:r>
    </w:p>
    <w:p w14:paraId="18CB95F2" w14:textId="202A587D" w:rsidR="00B8657F" w:rsidRPr="00B8657F" w:rsidRDefault="00B8657F" w:rsidP="00B8657F">
      <w:pPr>
        <w:pStyle w:val="Akapitzlist"/>
        <w:numPr>
          <w:ilvl w:val="0"/>
          <w:numId w:val="22"/>
        </w:numPr>
        <w:spacing w:after="0" w:line="240" w:lineRule="auto"/>
        <w:jc w:val="both"/>
        <w:rPr>
          <w:rFonts w:cs="Calibri"/>
          <w:bCs/>
        </w:rPr>
      </w:pPr>
      <w:r w:rsidRPr="00B8657F">
        <w:rPr>
          <w:rFonts w:cs="Calibri"/>
          <w:bCs/>
        </w:rPr>
        <w:t>Uprawnień do prowadzenia danego rodzaju działalności:</w:t>
      </w:r>
    </w:p>
    <w:p w14:paraId="554432D7" w14:textId="77777777" w:rsidR="00B8657F" w:rsidRPr="00B8657F" w:rsidRDefault="00B8657F" w:rsidP="00B8657F">
      <w:pPr>
        <w:spacing w:after="0" w:line="240" w:lineRule="auto"/>
        <w:jc w:val="both"/>
        <w:rPr>
          <w:rFonts w:cs="Calibri"/>
          <w:bCs/>
        </w:rPr>
      </w:pPr>
      <w:r w:rsidRPr="00B8657F">
        <w:rPr>
          <w:rFonts w:cs="Calibri"/>
          <w:bCs/>
        </w:rPr>
        <w:t>Podmiotami, które mogą ubiegać się o zamówienie są jednostki wskazane w rozdz. 3.3 pkt. 1, lit. a)-d) Regulaminu wyboru projektów dla Priorytetu 1 Fundusze europejskie dla badań i rozwoju oraz przedsiębiorczości Działanie 1.2 Bony na innowacje dla MŚP Typ projektu A. Bony na innowacje dla MŚP Nabór nr FEMP.01.02-IP.01-022/25 tj. jednostki naukowe, spółki celowe, akredytowane ośrodki innowacji, przedsiębiorcy posiadający status centrum badawczo-rozwojowego, spełniające wymagania wskazane w rozdz. 3.3 pkt. 1, lit. a)-d) Regulaminu… powyżej.</w:t>
      </w:r>
    </w:p>
    <w:p w14:paraId="44018ACB" w14:textId="576E80C1" w:rsidR="00B8657F" w:rsidRPr="00B8657F" w:rsidRDefault="00B8657F" w:rsidP="00B8657F">
      <w:pPr>
        <w:pStyle w:val="Akapitzlist"/>
        <w:numPr>
          <w:ilvl w:val="0"/>
          <w:numId w:val="22"/>
        </w:numPr>
        <w:spacing w:after="0" w:line="240" w:lineRule="auto"/>
        <w:rPr>
          <w:rFonts w:cs="Calibri"/>
          <w:bCs/>
        </w:rPr>
      </w:pPr>
      <w:r w:rsidRPr="00B8657F">
        <w:rPr>
          <w:rFonts w:cs="Calibri"/>
          <w:bCs/>
        </w:rPr>
        <w:t>Zdolności technicznej lub zawodowej:</w:t>
      </w:r>
    </w:p>
    <w:p w14:paraId="65056D98" w14:textId="1199171E" w:rsidR="00B8657F" w:rsidRPr="00B8657F" w:rsidRDefault="00B8657F" w:rsidP="00B8657F">
      <w:pPr>
        <w:spacing w:after="0" w:line="240" w:lineRule="auto"/>
        <w:jc w:val="both"/>
        <w:rPr>
          <w:rFonts w:cs="Calibri"/>
          <w:bCs/>
        </w:rPr>
      </w:pPr>
      <w:r w:rsidRPr="00B8657F">
        <w:rPr>
          <w:rFonts w:cs="Calibri"/>
          <w:bCs/>
        </w:rPr>
        <w:t>Zamawiający będzie rozpatrywał oferty Wykonawców, którzy wykażą się należytym wykonaniem w okresie ostatnich 3 lat przed upływem terminu składania ofert, a jeżeli okres prowadzenia działalności jest krótszy – w tym okresie wykonaniem minimum</w:t>
      </w:r>
      <w:r>
        <w:rPr>
          <w:rFonts w:cs="Calibri"/>
          <w:bCs/>
        </w:rPr>
        <w:t xml:space="preserve"> </w:t>
      </w:r>
      <w:r w:rsidR="00E02658">
        <w:rPr>
          <w:rFonts w:cs="Calibri"/>
          <w:bCs/>
        </w:rPr>
        <w:t xml:space="preserve">3 </w:t>
      </w:r>
      <w:r>
        <w:rPr>
          <w:rFonts w:cs="Calibri"/>
          <w:bCs/>
        </w:rPr>
        <w:t>usług B+R skierowanych do sektora przemysłu, polegających na opracowaniu nowych produktów.</w:t>
      </w:r>
    </w:p>
    <w:p w14:paraId="755E0486" w14:textId="77777777" w:rsidR="00B8657F" w:rsidRPr="00B8657F" w:rsidRDefault="00B8657F" w:rsidP="00B8657F">
      <w:pPr>
        <w:spacing w:after="0" w:line="240" w:lineRule="auto"/>
        <w:rPr>
          <w:rFonts w:cs="Calibri"/>
          <w:b/>
        </w:rPr>
      </w:pPr>
    </w:p>
    <w:p w14:paraId="7DE5F304" w14:textId="38A97299" w:rsidR="00B8657F" w:rsidRPr="00B8657F" w:rsidRDefault="00B8657F" w:rsidP="00B8657F">
      <w:pPr>
        <w:spacing w:after="0" w:line="240" w:lineRule="auto"/>
        <w:jc w:val="both"/>
        <w:rPr>
          <w:rFonts w:cs="Calibri"/>
          <w:bCs/>
        </w:rPr>
      </w:pPr>
      <w:r w:rsidRPr="00B8657F">
        <w:rPr>
          <w:rFonts w:cs="Calibri"/>
          <w:bCs/>
        </w:rPr>
        <w:t>Jako potwierdzenie spełnienia warunków udziału w postępowaniu, Wykonawcy składają wraz z ofertą oświadczenie (znajdujące się w Załączniku nr 2 do przedmiotowego zapytania) o spełnieniu warunków udziału w postępowaniu wskazując w oświadczeniu konkretne usługi, które zrealizowali. Nie ma konieczności załączania dowodów potwierdzających przeprowadzenie wskazanych badań do oferty. Zamawiający zastrzega sobie prawo wezwania Wykonawcy do złożenia dowodów, o których mowa powyżej na etapie oceny ofert. Wykonawca, którego oferta zostanie wybrana ma obowiązek złożenia kopii dowodów potwierdzonych za zgodność z oryginałem pod rygorem nieważności najpóźniej w dniu podpisania umowy.</w:t>
      </w:r>
    </w:p>
    <w:p w14:paraId="1F1400A5" w14:textId="77777777" w:rsidR="00B8657F" w:rsidRDefault="00B8657F" w:rsidP="00B8657F">
      <w:pPr>
        <w:spacing w:after="0" w:line="240" w:lineRule="auto"/>
        <w:rPr>
          <w:rFonts w:cs="Calibri"/>
          <w:b/>
        </w:rPr>
      </w:pPr>
    </w:p>
    <w:p w14:paraId="4AC3FCC4" w14:textId="77777777" w:rsidR="00020C3A" w:rsidRDefault="00B8657F" w:rsidP="00B8657F">
      <w:pPr>
        <w:spacing w:after="0" w:line="240" w:lineRule="auto"/>
        <w:jc w:val="both"/>
        <w:rPr>
          <w:rFonts w:cs="Calibri"/>
          <w:bCs/>
        </w:rPr>
      </w:pPr>
      <w:r w:rsidRPr="00B8657F">
        <w:rPr>
          <w:rFonts w:cs="Calibri"/>
          <w:bCs/>
        </w:rPr>
        <w:t xml:space="preserve">Dodatkowo wykonawcy wraz z ofertą uzupełniają wykaz osób (znajdujący się w Załączniku nr 2 do przedmiotowego zapytania ofertowego), które zamierzają oddelegować do prowadzenia badań </w:t>
      </w:r>
      <w:r w:rsidR="00827159">
        <w:rPr>
          <w:rFonts w:cs="Calibri"/>
          <w:bCs/>
        </w:rPr>
        <w:t>z podaniem ich wykształcenia, ty</w:t>
      </w:r>
      <w:r w:rsidRPr="00B8657F">
        <w:rPr>
          <w:rFonts w:cs="Calibri"/>
          <w:bCs/>
        </w:rPr>
        <w:t>tułu naukowego, doświadczenia zawodowego i wykazu do 5 projektów B+R zrealizowanych dla sektora przemysłu, polegających na opracowaniu kompletnych produktów oraz wykaz</w:t>
      </w:r>
      <w:r w:rsidR="00020C3A">
        <w:rPr>
          <w:rFonts w:cs="Calibri"/>
          <w:bCs/>
        </w:rPr>
        <w:t>:</w:t>
      </w:r>
    </w:p>
    <w:p w14:paraId="439BA47E" w14:textId="0EE4F181" w:rsidR="00020C3A" w:rsidRDefault="00B8657F" w:rsidP="00020C3A">
      <w:pPr>
        <w:pStyle w:val="Akapitzlist"/>
        <w:numPr>
          <w:ilvl w:val="0"/>
          <w:numId w:val="20"/>
        </w:numPr>
        <w:spacing w:after="0" w:line="240" w:lineRule="auto"/>
        <w:jc w:val="both"/>
        <w:rPr>
          <w:rFonts w:cs="Calibri"/>
          <w:bCs/>
        </w:rPr>
      </w:pPr>
      <w:r w:rsidRPr="00020C3A">
        <w:rPr>
          <w:rFonts w:cs="Calibri"/>
          <w:bCs/>
        </w:rPr>
        <w:t xml:space="preserve">sprzętu, </w:t>
      </w:r>
    </w:p>
    <w:p w14:paraId="77CE9AFE" w14:textId="3A67B9AD" w:rsidR="00020C3A" w:rsidRDefault="00020C3A" w:rsidP="00020C3A">
      <w:pPr>
        <w:pStyle w:val="Akapitzlist"/>
        <w:numPr>
          <w:ilvl w:val="0"/>
          <w:numId w:val="20"/>
        </w:numPr>
        <w:spacing w:after="0" w:line="240" w:lineRule="auto"/>
        <w:jc w:val="both"/>
        <w:rPr>
          <w:rFonts w:cs="Calibri"/>
          <w:bCs/>
        </w:rPr>
      </w:pPr>
      <w:r>
        <w:rPr>
          <w:rFonts w:cs="Calibri"/>
          <w:bCs/>
        </w:rPr>
        <w:t>systemów (oprogramowania),</w:t>
      </w:r>
    </w:p>
    <w:p w14:paraId="67147903" w14:textId="384AE968" w:rsidR="00020C3A" w:rsidRDefault="00020C3A" w:rsidP="00020C3A">
      <w:pPr>
        <w:pStyle w:val="Akapitzlist"/>
        <w:numPr>
          <w:ilvl w:val="0"/>
          <w:numId w:val="20"/>
        </w:numPr>
        <w:spacing w:after="0" w:line="240" w:lineRule="auto"/>
        <w:rPr>
          <w:rFonts w:cs="Calibri"/>
          <w:bCs/>
        </w:rPr>
      </w:pPr>
      <w:r>
        <w:rPr>
          <w:rFonts w:cs="Calibri"/>
          <w:bCs/>
        </w:rPr>
        <w:t>pozostałego wyposażenia B+R,</w:t>
      </w:r>
    </w:p>
    <w:p w14:paraId="29B2C04F" w14:textId="5BE0B1FE" w:rsidR="00B8657F" w:rsidRPr="00020C3A" w:rsidRDefault="00020C3A" w:rsidP="00020C3A">
      <w:pPr>
        <w:spacing w:after="0" w:line="240" w:lineRule="auto"/>
        <w:jc w:val="both"/>
        <w:rPr>
          <w:rFonts w:cs="Calibri"/>
          <w:bCs/>
        </w:rPr>
      </w:pPr>
      <w:r w:rsidRPr="00020C3A">
        <w:rPr>
          <w:rFonts w:cs="Calibri"/>
          <w:bCs/>
        </w:rPr>
        <w:t>który będ</w:t>
      </w:r>
      <w:r>
        <w:rPr>
          <w:rFonts w:cs="Calibri"/>
          <w:bCs/>
        </w:rPr>
        <w:t xml:space="preserve">ą </w:t>
      </w:r>
      <w:r w:rsidRPr="00020C3A">
        <w:rPr>
          <w:rFonts w:cs="Calibri"/>
          <w:bCs/>
        </w:rPr>
        <w:t xml:space="preserve">używany podczas badań </w:t>
      </w:r>
      <w:r w:rsidR="00B8657F" w:rsidRPr="00020C3A">
        <w:rPr>
          <w:rFonts w:cs="Calibri"/>
          <w:bCs/>
        </w:rPr>
        <w:t xml:space="preserve">jako potwierdzenie spełnienia warunku posiadania potencjału technicznego i zawodowego. </w:t>
      </w:r>
    </w:p>
    <w:p w14:paraId="79A8E6CC" w14:textId="110937EA" w:rsidR="00B8657F" w:rsidRPr="00B8657F" w:rsidRDefault="00B8657F" w:rsidP="00B8657F">
      <w:pPr>
        <w:spacing w:after="0" w:line="240" w:lineRule="auto"/>
        <w:jc w:val="both"/>
        <w:rPr>
          <w:rFonts w:cs="Calibri"/>
          <w:bCs/>
        </w:rPr>
      </w:pPr>
      <w:r w:rsidRPr="00B8657F">
        <w:rPr>
          <w:rFonts w:cs="Calibri"/>
          <w:bCs/>
        </w:rPr>
        <w:t>W przypadku nieuzupełnienia wykazów, oferta zostanie odrzucona jako niezgodna z zapisami zapytania ofertowego. Zamawiający nie będzie wzywał Wykonawcy do uzupełnienia formularza ofertowego.</w:t>
      </w:r>
    </w:p>
    <w:p w14:paraId="07DB6BEE" w14:textId="77777777" w:rsidR="00B8657F" w:rsidRPr="00B8657F" w:rsidRDefault="00B8657F" w:rsidP="00B8657F">
      <w:pPr>
        <w:spacing w:after="0" w:line="240" w:lineRule="auto"/>
        <w:rPr>
          <w:rFonts w:cs="Calibri"/>
          <w:bCs/>
        </w:rPr>
      </w:pPr>
      <w:r w:rsidRPr="00B8657F">
        <w:rPr>
          <w:rFonts w:cs="Calibri"/>
          <w:bCs/>
        </w:rPr>
        <w:t xml:space="preserve">c) Sytuacja ekonomiczna i finansowa: </w:t>
      </w:r>
    </w:p>
    <w:p w14:paraId="4131C3C3" w14:textId="5135611D" w:rsidR="00B8657F" w:rsidRPr="00B8657F" w:rsidRDefault="00B8657F" w:rsidP="00B8657F">
      <w:pPr>
        <w:spacing w:after="0" w:line="240" w:lineRule="auto"/>
        <w:rPr>
          <w:rFonts w:cs="Calibri"/>
          <w:bCs/>
        </w:rPr>
      </w:pPr>
      <w:r w:rsidRPr="00B8657F">
        <w:rPr>
          <w:rFonts w:cs="Calibri"/>
          <w:bCs/>
        </w:rPr>
        <w:t>Zamawiający nie stawia szczegółowych wymagań w tym zakresie.</w:t>
      </w:r>
    </w:p>
    <w:p w14:paraId="1FAF0635" w14:textId="6C3F3DDE" w:rsidR="00B8657F" w:rsidRPr="00B8657F" w:rsidRDefault="00B8657F" w:rsidP="00B8657F">
      <w:pPr>
        <w:spacing w:after="0" w:line="240" w:lineRule="auto"/>
        <w:rPr>
          <w:rFonts w:cs="Calibri"/>
          <w:bCs/>
        </w:rPr>
      </w:pPr>
      <w:r w:rsidRPr="00B8657F">
        <w:rPr>
          <w:rFonts w:cs="Calibri"/>
          <w:bCs/>
        </w:rPr>
        <w:t>d) Brak powiązań z Zamawiającym:</w:t>
      </w:r>
    </w:p>
    <w:p w14:paraId="188DE670" w14:textId="77777777" w:rsidR="00B8657F" w:rsidRPr="00B8657F" w:rsidRDefault="00B8657F" w:rsidP="00B8657F">
      <w:pPr>
        <w:spacing w:after="0" w:line="240" w:lineRule="auto"/>
        <w:jc w:val="both"/>
        <w:rPr>
          <w:rFonts w:cs="Calibri"/>
          <w:bCs/>
        </w:rPr>
      </w:pPr>
      <w:r w:rsidRPr="00B8657F">
        <w:rPr>
          <w:rFonts w:cs="Calibri"/>
          <w:bCs/>
        </w:rPr>
        <w:t>Zamówienie nie może być udzielone podmiotowi powiązanemu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C9ED9F0" w14:textId="32565B2E" w:rsidR="00B8657F" w:rsidRPr="00B8657F" w:rsidRDefault="00B8657F" w:rsidP="00B8657F">
      <w:pPr>
        <w:spacing w:after="0" w:line="240" w:lineRule="auto"/>
        <w:jc w:val="both"/>
        <w:rPr>
          <w:rFonts w:cs="Calibri"/>
          <w:bCs/>
        </w:rPr>
      </w:pPr>
      <w:r w:rsidRPr="00B8657F">
        <w:rPr>
          <w:rFonts w:ascii="Cambria Math" w:hAnsi="Cambria Math" w:cs="Cambria Math"/>
          <w:bCs/>
        </w:rPr>
        <w:t>⎯</w:t>
      </w:r>
      <w:r>
        <w:rPr>
          <w:rFonts w:cs="Calibri"/>
          <w:bCs/>
        </w:rPr>
        <w:t xml:space="preserve"> </w:t>
      </w:r>
      <w:r w:rsidRPr="00B8657F">
        <w:rPr>
          <w:rFonts w:cs="Calibri"/>
          <w:bCs/>
        </w:rPr>
        <w:t>uczestniczeniu w spółce jako wspólnik spółki cywilnej lub spółki osobowej,</w:t>
      </w:r>
    </w:p>
    <w:p w14:paraId="4803D87D" w14:textId="0B61AD31" w:rsidR="00B8657F" w:rsidRPr="00B8657F" w:rsidRDefault="00B8657F" w:rsidP="00B8657F">
      <w:pPr>
        <w:spacing w:after="0" w:line="240" w:lineRule="auto"/>
        <w:jc w:val="both"/>
        <w:rPr>
          <w:rFonts w:cs="Calibri"/>
          <w:bCs/>
        </w:rPr>
      </w:pPr>
      <w:r w:rsidRPr="00B8657F">
        <w:rPr>
          <w:rFonts w:ascii="Cambria Math" w:hAnsi="Cambria Math" w:cs="Cambria Math"/>
          <w:bCs/>
        </w:rPr>
        <w:t>⎯</w:t>
      </w:r>
      <w:r>
        <w:rPr>
          <w:rFonts w:cs="Calibri"/>
          <w:bCs/>
        </w:rPr>
        <w:t xml:space="preserve"> </w:t>
      </w:r>
      <w:r w:rsidRPr="00B8657F">
        <w:rPr>
          <w:rFonts w:cs="Calibri"/>
          <w:bCs/>
        </w:rPr>
        <w:t>posiadaniu co najmniej 10% udziałów lub akcji, o ile niższy próg nie wynika z przepisów prawa, pełnieniu funkcji członka organu nadzorczego lub zarządzającego, prokurenta, pełnomocnika,</w:t>
      </w:r>
    </w:p>
    <w:p w14:paraId="00C78C9F" w14:textId="46C92F7A" w:rsidR="00B8657F" w:rsidRPr="00B8657F" w:rsidRDefault="00B8657F" w:rsidP="00B8657F">
      <w:pPr>
        <w:spacing w:after="0" w:line="240" w:lineRule="auto"/>
        <w:jc w:val="both"/>
        <w:rPr>
          <w:rFonts w:cs="Calibri"/>
          <w:bCs/>
        </w:rPr>
      </w:pPr>
      <w:r w:rsidRPr="00B8657F">
        <w:rPr>
          <w:rFonts w:ascii="Cambria Math" w:hAnsi="Cambria Math" w:cs="Cambria Math"/>
          <w:bCs/>
        </w:rPr>
        <w:t>⎯</w:t>
      </w:r>
      <w:r>
        <w:rPr>
          <w:rFonts w:cs="Calibri"/>
          <w:bCs/>
        </w:rPr>
        <w:t xml:space="preserve"> </w:t>
      </w:r>
      <w:r w:rsidRPr="00B8657F">
        <w:rPr>
          <w:rFonts w:cs="Calibri"/>
          <w:bCs/>
        </w:rPr>
        <w:t>pozostawaniu w związku małżeńskim, w stosunku pokrewieństwa lub</w:t>
      </w:r>
      <w:r>
        <w:rPr>
          <w:rFonts w:cs="Calibri"/>
          <w:bCs/>
        </w:rPr>
        <w:t xml:space="preserve"> </w:t>
      </w:r>
      <w:r w:rsidRPr="00B8657F">
        <w:rPr>
          <w:rFonts w:cs="Calibri"/>
          <w:bCs/>
        </w:rPr>
        <w:t>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319B9B6" w14:textId="3F56CBBE" w:rsidR="00B8657F" w:rsidRPr="00B8657F" w:rsidRDefault="00B8657F" w:rsidP="00B8657F">
      <w:pPr>
        <w:spacing w:after="0" w:line="240" w:lineRule="auto"/>
        <w:rPr>
          <w:rFonts w:cs="Calibri"/>
          <w:bCs/>
        </w:rPr>
      </w:pPr>
      <w:r w:rsidRPr="00B8657F">
        <w:rPr>
          <w:rFonts w:ascii="Cambria Math" w:hAnsi="Cambria Math" w:cs="Cambria Math"/>
          <w:bCs/>
        </w:rPr>
        <w:t>⎯</w:t>
      </w:r>
      <w:r w:rsidRPr="00B8657F">
        <w:rPr>
          <w:rFonts w:cs="Calibri"/>
          <w:bCs/>
        </w:rPr>
        <w:t xml:space="preserve"> pozostawaniu w takim stosunku prawnym lub faktycznym, że istnieje uzasadniona wątpliwość co do ich bezstronności lub niezależności w związku z postępowaniem o udzielenie zamówienia.</w:t>
      </w:r>
    </w:p>
    <w:p w14:paraId="6CF65614" w14:textId="712C8023" w:rsidR="00B8657F" w:rsidRPr="00B8657F" w:rsidRDefault="00B8657F" w:rsidP="00B8657F">
      <w:pPr>
        <w:spacing w:after="0" w:line="240" w:lineRule="auto"/>
        <w:jc w:val="both"/>
        <w:rPr>
          <w:rFonts w:cs="Calibri"/>
          <w:bCs/>
        </w:rPr>
      </w:pPr>
      <w:r w:rsidRPr="00B8657F">
        <w:rPr>
          <w:rFonts w:cs="Calibri"/>
          <w:bCs/>
        </w:rPr>
        <w:lastRenderedPageBreak/>
        <w:t>Wykonawca wraz z ofertą składa oświadczenie (na Załączniku nr 2 do przedmiotowego zamówienia) o braku powiązań kapitałowych lub osobowych z Zamawiającym.</w:t>
      </w:r>
    </w:p>
    <w:p w14:paraId="2C1BE2D6" w14:textId="77777777" w:rsidR="00B8657F" w:rsidRPr="00B8657F" w:rsidRDefault="00B8657F" w:rsidP="00B8657F">
      <w:pPr>
        <w:spacing w:after="0" w:line="240" w:lineRule="auto"/>
        <w:rPr>
          <w:rFonts w:cs="Calibri"/>
          <w:bCs/>
        </w:rPr>
      </w:pPr>
      <w:r w:rsidRPr="00B8657F">
        <w:rPr>
          <w:rFonts w:cs="Calibri"/>
          <w:bCs/>
        </w:rPr>
        <w:t>III. 2 Inne warunki:</w:t>
      </w:r>
    </w:p>
    <w:p w14:paraId="41512ABC" w14:textId="45E14DD3" w:rsidR="00B8657F" w:rsidRPr="00B8657F" w:rsidRDefault="00B8657F" w:rsidP="00B8657F">
      <w:pPr>
        <w:spacing w:after="0" w:line="240" w:lineRule="auto"/>
        <w:jc w:val="both"/>
        <w:rPr>
          <w:rFonts w:cs="Calibri"/>
          <w:bCs/>
        </w:rPr>
      </w:pPr>
      <w:r w:rsidRPr="00B8657F">
        <w:rPr>
          <w:rFonts w:cs="Calibri"/>
          <w:bCs/>
        </w:rPr>
        <w:t>Zamawiający nie dopuszcza, aby przedmiot zamówienia został podzielony na części tzn., Zamawiający nie dopuszcza możliwości składania ofert częściowych lub wariantowych.</w:t>
      </w:r>
    </w:p>
    <w:p w14:paraId="5A4BA365" w14:textId="77777777" w:rsidR="00B8657F" w:rsidRDefault="00B8657F" w:rsidP="00B8657F">
      <w:pPr>
        <w:spacing w:after="0" w:line="240" w:lineRule="auto"/>
        <w:rPr>
          <w:rFonts w:cs="Calibri"/>
          <w:b/>
        </w:rPr>
      </w:pPr>
    </w:p>
    <w:p w14:paraId="1CC6DF4D" w14:textId="5A236F48" w:rsidR="00B8657F" w:rsidRPr="00B8657F" w:rsidRDefault="00B8657F" w:rsidP="00B8657F">
      <w:pPr>
        <w:pStyle w:val="Akapitzlist"/>
        <w:numPr>
          <w:ilvl w:val="0"/>
          <w:numId w:val="19"/>
        </w:numPr>
        <w:spacing w:after="0" w:line="240" w:lineRule="auto"/>
        <w:jc w:val="both"/>
        <w:rPr>
          <w:rFonts w:cs="Calibri"/>
          <w:b/>
        </w:rPr>
      </w:pPr>
      <w:r w:rsidRPr="00B8657F">
        <w:rPr>
          <w:rFonts w:cs="Calibri"/>
          <w:b/>
        </w:rPr>
        <w:t>Kryteria oceny ofert oraz informacja o wagach punktowych lub procentowych przypisanych do poszczególnych kryteriów oceny ofert oraz opis sposobu przyznawania punktacji za spełnienie danego kryterium oceny ofert</w:t>
      </w:r>
    </w:p>
    <w:p w14:paraId="14714625" w14:textId="77777777" w:rsidR="00B8657F" w:rsidRPr="00B8657F" w:rsidRDefault="00B8657F" w:rsidP="00B8657F">
      <w:pPr>
        <w:spacing w:after="0" w:line="240" w:lineRule="auto"/>
        <w:rPr>
          <w:rFonts w:cs="Calibri"/>
          <w:bCs/>
        </w:rPr>
      </w:pPr>
      <w:r w:rsidRPr="00B8657F">
        <w:rPr>
          <w:rFonts w:cs="Calibri"/>
          <w:bCs/>
        </w:rPr>
        <w:t>IV.1. Łączna suma punktów uzyskana przez badaną ofertę (Po) zostanie obliczona na podstawie wzoru:</w:t>
      </w:r>
    </w:p>
    <w:p w14:paraId="589CC39F" w14:textId="77777777" w:rsidR="00B8657F" w:rsidRPr="00B8657F" w:rsidRDefault="00B8657F" w:rsidP="00B8657F">
      <w:pPr>
        <w:spacing w:after="0" w:line="240" w:lineRule="auto"/>
        <w:rPr>
          <w:rFonts w:cs="Calibri"/>
          <w:bCs/>
        </w:rPr>
      </w:pPr>
      <w:r w:rsidRPr="00B8657F">
        <w:rPr>
          <w:rFonts w:cs="Calibri"/>
          <w:bCs/>
        </w:rPr>
        <w:t xml:space="preserve">Po = </w:t>
      </w:r>
      <w:proofErr w:type="spellStart"/>
      <w:r w:rsidRPr="00B8657F">
        <w:rPr>
          <w:rFonts w:cs="Calibri"/>
          <w:bCs/>
        </w:rPr>
        <w:t>PKc</w:t>
      </w:r>
      <w:proofErr w:type="spellEnd"/>
    </w:p>
    <w:p w14:paraId="11097DDC" w14:textId="77777777" w:rsidR="00B8657F" w:rsidRPr="00B8657F" w:rsidRDefault="00B8657F" w:rsidP="00B8657F">
      <w:pPr>
        <w:spacing w:after="0" w:line="240" w:lineRule="auto"/>
        <w:rPr>
          <w:rFonts w:cs="Calibri"/>
          <w:bCs/>
        </w:rPr>
      </w:pPr>
      <w:r w:rsidRPr="00B8657F">
        <w:rPr>
          <w:rFonts w:cs="Calibri"/>
          <w:bCs/>
        </w:rPr>
        <w:t>gdzie:</w:t>
      </w:r>
    </w:p>
    <w:p w14:paraId="342E2542" w14:textId="77777777" w:rsidR="00B8657F" w:rsidRPr="008E3E3E" w:rsidRDefault="00B8657F" w:rsidP="00B8657F">
      <w:pPr>
        <w:spacing w:after="0" w:line="240" w:lineRule="auto"/>
        <w:rPr>
          <w:rFonts w:cs="Calibri"/>
          <w:bCs/>
        </w:rPr>
      </w:pPr>
      <w:r w:rsidRPr="008E3E3E">
        <w:rPr>
          <w:rFonts w:cs="Calibri"/>
          <w:bCs/>
        </w:rPr>
        <w:t>Po- całkowita suma punktów uzyskana przez badaną ofertę,</w:t>
      </w:r>
    </w:p>
    <w:p w14:paraId="695821A0" w14:textId="3AA202C6" w:rsidR="00B8657F" w:rsidRPr="00B8657F" w:rsidRDefault="00B8657F" w:rsidP="00B8657F">
      <w:pPr>
        <w:spacing w:after="0" w:line="240" w:lineRule="auto"/>
        <w:rPr>
          <w:rFonts w:cs="Calibri"/>
          <w:bCs/>
        </w:rPr>
      </w:pPr>
      <w:proofErr w:type="spellStart"/>
      <w:r w:rsidRPr="008E3E3E">
        <w:rPr>
          <w:rFonts w:cs="Calibri"/>
          <w:bCs/>
        </w:rPr>
        <w:t>PKc</w:t>
      </w:r>
      <w:proofErr w:type="spellEnd"/>
      <w:r w:rsidRPr="008E3E3E">
        <w:rPr>
          <w:rFonts w:cs="Calibri"/>
          <w:bCs/>
        </w:rPr>
        <w:t>- liczba punktów uzyskanych przez badaną ofertę w ramach kryterium „Cena ofertowa brutto” (waga: 100 %).</w:t>
      </w:r>
    </w:p>
    <w:p w14:paraId="750EF05B" w14:textId="7E698586" w:rsidR="00B8657F" w:rsidRPr="00B8657F" w:rsidRDefault="00B8657F" w:rsidP="00B8657F">
      <w:pPr>
        <w:spacing w:after="0" w:line="240" w:lineRule="auto"/>
        <w:jc w:val="both"/>
        <w:rPr>
          <w:rFonts w:cs="Calibri"/>
          <w:bCs/>
        </w:rPr>
      </w:pPr>
      <w:r w:rsidRPr="00B8657F">
        <w:rPr>
          <w:rFonts w:cs="Calibri"/>
          <w:bCs/>
        </w:rPr>
        <w:t>Liczba punktów uzyskanych przez badaną ofertę w ramach kryterium „Cena ofertowa brutto” (</w:t>
      </w:r>
      <w:proofErr w:type="spellStart"/>
      <w:r w:rsidRPr="00B8657F">
        <w:rPr>
          <w:rFonts w:cs="Calibri"/>
          <w:bCs/>
        </w:rPr>
        <w:t>PKc</w:t>
      </w:r>
      <w:proofErr w:type="spellEnd"/>
      <w:r w:rsidRPr="00B8657F">
        <w:rPr>
          <w:rFonts w:cs="Calibri"/>
          <w:bCs/>
        </w:rPr>
        <w:t xml:space="preserve">) – waga kryterium 100 </w:t>
      </w:r>
      <w:r w:rsidR="008E3E3E" w:rsidRPr="00B8657F">
        <w:rPr>
          <w:rFonts w:cs="Calibri"/>
          <w:bCs/>
        </w:rPr>
        <w:t>%,</w:t>
      </w:r>
      <w:r w:rsidRPr="00B8657F">
        <w:rPr>
          <w:rFonts w:cs="Calibri"/>
          <w:bCs/>
        </w:rPr>
        <w:t xml:space="preserve"> zostanie obliczona wg następującej formuły:</w:t>
      </w:r>
    </w:p>
    <w:p w14:paraId="5927CF37" w14:textId="77777777" w:rsidR="00B8657F" w:rsidRPr="00B8657F" w:rsidRDefault="00B8657F" w:rsidP="00B8657F">
      <w:pPr>
        <w:spacing w:after="0" w:line="240" w:lineRule="auto"/>
        <w:jc w:val="both"/>
        <w:rPr>
          <w:rFonts w:cs="Calibri"/>
          <w:bCs/>
        </w:rPr>
      </w:pPr>
      <w:proofErr w:type="spellStart"/>
      <w:r w:rsidRPr="00B8657F">
        <w:rPr>
          <w:rFonts w:cs="Calibri"/>
          <w:bCs/>
        </w:rPr>
        <w:t>PKc</w:t>
      </w:r>
      <w:proofErr w:type="spellEnd"/>
      <w:r w:rsidRPr="00B8657F">
        <w:rPr>
          <w:rFonts w:cs="Calibri"/>
          <w:bCs/>
        </w:rPr>
        <w:t xml:space="preserve"> = </w:t>
      </w:r>
      <w:proofErr w:type="spellStart"/>
      <w:r w:rsidRPr="00B8657F">
        <w:rPr>
          <w:rFonts w:cs="Calibri"/>
          <w:bCs/>
        </w:rPr>
        <w:t>Cn</w:t>
      </w:r>
      <w:proofErr w:type="spellEnd"/>
      <w:r w:rsidRPr="00B8657F">
        <w:rPr>
          <w:rFonts w:cs="Calibri"/>
          <w:bCs/>
        </w:rPr>
        <w:t>/</w:t>
      </w:r>
      <w:proofErr w:type="spellStart"/>
      <w:r w:rsidRPr="00B8657F">
        <w:rPr>
          <w:rFonts w:cs="Calibri"/>
          <w:bCs/>
        </w:rPr>
        <w:t>Cb</w:t>
      </w:r>
      <w:proofErr w:type="spellEnd"/>
      <w:r w:rsidRPr="00B8657F">
        <w:rPr>
          <w:rFonts w:cs="Calibri"/>
          <w:bCs/>
        </w:rPr>
        <w:t xml:space="preserve"> x 100</w:t>
      </w:r>
    </w:p>
    <w:p w14:paraId="67454A11" w14:textId="77777777" w:rsidR="00B8657F" w:rsidRPr="00B8657F" w:rsidRDefault="00B8657F" w:rsidP="00B8657F">
      <w:pPr>
        <w:spacing w:after="0" w:line="240" w:lineRule="auto"/>
        <w:jc w:val="both"/>
        <w:rPr>
          <w:rFonts w:cs="Calibri"/>
          <w:bCs/>
        </w:rPr>
      </w:pPr>
      <w:r w:rsidRPr="00B8657F">
        <w:rPr>
          <w:rFonts w:cs="Calibri"/>
          <w:bCs/>
        </w:rPr>
        <w:t>gdzie:</w:t>
      </w:r>
    </w:p>
    <w:p w14:paraId="68376D41" w14:textId="77777777" w:rsidR="00B8657F" w:rsidRPr="00B8657F" w:rsidRDefault="00B8657F" w:rsidP="00B8657F">
      <w:pPr>
        <w:spacing w:after="0" w:line="240" w:lineRule="auto"/>
        <w:jc w:val="both"/>
        <w:rPr>
          <w:rFonts w:cs="Calibri"/>
          <w:bCs/>
        </w:rPr>
      </w:pPr>
      <w:proofErr w:type="spellStart"/>
      <w:r w:rsidRPr="00B8657F">
        <w:rPr>
          <w:rFonts w:cs="Calibri"/>
          <w:bCs/>
        </w:rPr>
        <w:t>PKc</w:t>
      </w:r>
      <w:proofErr w:type="spellEnd"/>
      <w:r w:rsidRPr="00B8657F">
        <w:rPr>
          <w:rFonts w:cs="Calibri"/>
          <w:bCs/>
        </w:rPr>
        <w:t xml:space="preserve"> - liczba punktów uzyskanych przez badaną ofertę w ramach kryterium „Cena ofertowa brutto”,</w:t>
      </w:r>
    </w:p>
    <w:p w14:paraId="316732DA" w14:textId="77777777" w:rsidR="00B8657F" w:rsidRPr="00B8657F" w:rsidRDefault="00B8657F" w:rsidP="00B8657F">
      <w:pPr>
        <w:spacing w:after="0" w:line="240" w:lineRule="auto"/>
        <w:jc w:val="both"/>
        <w:rPr>
          <w:rFonts w:cs="Calibri"/>
          <w:bCs/>
        </w:rPr>
      </w:pPr>
      <w:proofErr w:type="spellStart"/>
      <w:r w:rsidRPr="00B8657F">
        <w:rPr>
          <w:rFonts w:cs="Calibri"/>
          <w:bCs/>
        </w:rPr>
        <w:t>Cn</w:t>
      </w:r>
      <w:proofErr w:type="spellEnd"/>
      <w:r w:rsidRPr="00B8657F">
        <w:rPr>
          <w:rFonts w:cs="Calibri"/>
          <w:bCs/>
        </w:rPr>
        <w:t xml:space="preserve"> - cena brutto najtańszej oferty (spośród wszystkich ofert nieodrzuconych),</w:t>
      </w:r>
    </w:p>
    <w:p w14:paraId="5F169FAC" w14:textId="77777777" w:rsidR="00B8657F" w:rsidRPr="00B8657F" w:rsidRDefault="00B8657F" w:rsidP="00B8657F">
      <w:pPr>
        <w:spacing w:after="0" w:line="240" w:lineRule="auto"/>
        <w:jc w:val="both"/>
        <w:rPr>
          <w:rFonts w:cs="Calibri"/>
          <w:bCs/>
        </w:rPr>
      </w:pPr>
      <w:proofErr w:type="spellStart"/>
      <w:r w:rsidRPr="00B8657F">
        <w:rPr>
          <w:rFonts w:cs="Calibri"/>
          <w:bCs/>
        </w:rPr>
        <w:t>Cb</w:t>
      </w:r>
      <w:proofErr w:type="spellEnd"/>
      <w:r w:rsidRPr="00B8657F">
        <w:rPr>
          <w:rFonts w:cs="Calibri"/>
          <w:bCs/>
        </w:rPr>
        <w:t xml:space="preserve"> - cena brutto oferty badanej</w:t>
      </w:r>
    </w:p>
    <w:p w14:paraId="01F87875" w14:textId="19618F27" w:rsidR="00B8657F" w:rsidRPr="00B8657F" w:rsidRDefault="00B8657F" w:rsidP="00B8657F">
      <w:pPr>
        <w:spacing w:after="0" w:line="240" w:lineRule="auto"/>
        <w:jc w:val="both"/>
        <w:rPr>
          <w:rFonts w:cs="Calibri"/>
          <w:bCs/>
        </w:rPr>
      </w:pPr>
      <w:r w:rsidRPr="00B8657F">
        <w:rPr>
          <w:rFonts w:cs="Calibri"/>
          <w:bCs/>
        </w:rPr>
        <w:t>IV.2. Zamówienie zostanie udzielone Wykonawcy, którego oferta uzyska najwyższą liczbę punktów spośród złożonych (nieodrzuconych) ofert, obliczonych zgodnie z formułą przyznawania punktów, o której mowa powyżej w pkt IV.1.</w:t>
      </w:r>
    </w:p>
    <w:p w14:paraId="76AC7535" w14:textId="0911D7E2" w:rsidR="00B8657F" w:rsidRPr="00B8657F" w:rsidRDefault="00B8657F" w:rsidP="00B8657F">
      <w:pPr>
        <w:spacing w:after="0" w:line="240" w:lineRule="auto"/>
        <w:jc w:val="both"/>
        <w:rPr>
          <w:rFonts w:cs="Calibri"/>
          <w:bCs/>
        </w:rPr>
      </w:pPr>
      <w:r w:rsidRPr="00B8657F">
        <w:rPr>
          <w:rFonts w:cs="Calibri"/>
          <w:bCs/>
        </w:rPr>
        <w:t>IV.3. O terminie zawarcia umowy, Zamawiający powiadomi wybranego Wykonawcę. Jeśli wybrany Wykonawca nie zawrze umowy we wskazanym terminie, Zamawiający może wybrać ofertę najkorzystniejszą spośród pozostałych złożonych ofert, bez konieczności dokonywania ich ponownej analizy.</w:t>
      </w:r>
    </w:p>
    <w:p w14:paraId="2DC46CC4" w14:textId="5B30FDC1" w:rsidR="00B8657F" w:rsidRPr="00B8657F" w:rsidRDefault="00B8657F" w:rsidP="00B8657F">
      <w:pPr>
        <w:spacing w:after="0" w:line="240" w:lineRule="auto"/>
        <w:jc w:val="both"/>
        <w:rPr>
          <w:rFonts w:cs="Calibri"/>
          <w:bCs/>
        </w:rPr>
      </w:pPr>
      <w:r w:rsidRPr="00B8657F">
        <w:rPr>
          <w:rFonts w:cs="Calibri"/>
          <w:bCs/>
        </w:rPr>
        <w:t>IV. 5. Jeżeli Zamawiający nie będzie mógł wybrać najkorzystniejszej oferty z uwagi na to, że dwie lub więcej ofert przedstawia taki sam bilans ceny Zamawiający wzywa Wykonawców, którzy złożyli te oferty, do złożenia w terminie określonym przez Zamawiającego ofert dodatkowych. Zamawiający zastrzega sobie prawo do negocjacji ceny oferty najkorzystniejszej (tj. tej, która otrzymała największą ilość punktów spośród wszystkich ofert nieodrzuconych) jeżeli jej wartość przekracza kwotę jaką Zamawiający przeznaczył na realizacje przedmiotu zamówienia.</w:t>
      </w:r>
    </w:p>
    <w:p w14:paraId="638D6F0C" w14:textId="5BBB877B" w:rsidR="00B8657F" w:rsidRPr="00B8657F" w:rsidRDefault="00B8657F" w:rsidP="00B8657F">
      <w:pPr>
        <w:spacing w:after="0" w:line="240" w:lineRule="auto"/>
        <w:rPr>
          <w:rFonts w:cs="Calibri"/>
          <w:bCs/>
        </w:rPr>
      </w:pPr>
      <w:r w:rsidRPr="00B8657F">
        <w:rPr>
          <w:rFonts w:cs="Calibri"/>
          <w:bCs/>
        </w:rPr>
        <w:t xml:space="preserve">IV.6. Oferta zostanie </w:t>
      </w:r>
      <w:r w:rsidR="005A2A0E" w:rsidRPr="00B8657F">
        <w:rPr>
          <w:rFonts w:cs="Calibri"/>
          <w:bCs/>
        </w:rPr>
        <w:t>odrzucona,</w:t>
      </w:r>
      <w:r w:rsidRPr="00B8657F">
        <w:rPr>
          <w:rFonts w:cs="Calibri"/>
          <w:bCs/>
        </w:rPr>
        <w:t xml:space="preserve"> jeżeli:</w:t>
      </w:r>
    </w:p>
    <w:p w14:paraId="43EA0304" w14:textId="77777777" w:rsidR="00B8657F" w:rsidRPr="00B8657F" w:rsidRDefault="00B8657F" w:rsidP="00B8657F">
      <w:pPr>
        <w:spacing w:after="0" w:line="240" w:lineRule="auto"/>
        <w:jc w:val="both"/>
        <w:rPr>
          <w:rFonts w:cs="Calibri"/>
          <w:bCs/>
        </w:rPr>
      </w:pPr>
      <w:r w:rsidRPr="00B8657F">
        <w:rPr>
          <w:rFonts w:cs="Calibri"/>
          <w:bCs/>
        </w:rPr>
        <w:t>a) jej treść nie odpowiada treści Zapytania ofertowego;</w:t>
      </w:r>
    </w:p>
    <w:p w14:paraId="335A3E22" w14:textId="5A1CAE61" w:rsidR="00B8657F" w:rsidRPr="00B8657F" w:rsidRDefault="00B8657F" w:rsidP="00B8657F">
      <w:pPr>
        <w:spacing w:after="0" w:line="240" w:lineRule="auto"/>
        <w:jc w:val="both"/>
        <w:rPr>
          <w:rFonts w:cs="Calibri"/>
          <w:bCs/>
        </w:rPr>
      </w:pPr>
      <w:r w:rsidRPr="00B8657F">
        <w:rPr>
          <w:rFonts w:cs="Calibri"/>
          <w:bCs/>
        </w:rPr>
        <w:t>b) nie zawiera wszystkich wymaganych załączników;</w:t>
      </w:r>
    </w:p>
    <w:p w14:paraId="46D161DB" w14:textId="6638ED8F" w:rsidR="00B8657F" w:rsidRPr="00B8657F" w:rsidRDefault="00B8657F" w:rsidP="00B8657F">
      <w:pPr>
        <w:spacing w:after="0" w:line="240" w:lineRule="auto"/>
        <w:jc w:val="both"/>
        <w:rPr>
          <w:rFonts w:cs="Calibri"/>
          <w:bCs/>
        </w:rPr>
      </w:pPr>
      <w:r w:rsidRPr="00B8657F">
        <w:rPr>
          <w:rFonts w:cs="Calibri"/>
          <w:bCs/>
        </w:rPr>
        <w:t>c) nie została sporządzona na wzorach załączonych do przedmiotowego zapytania;</w:t>
      </w:r>
    </w:p>
    <w:p w14:paraId="2B77BB2D" w14:textId="4186D2E6" w:rsidR="00B8657F" w:rsidRPr="00B8657F" w:rsidRDefault="00B8657F" w:rsidP="00B8657F">
      <w:pPr>
        <w:spacing w:after="0" w:line="240" w:lineRule="auto"/>
        <w:jc w:val="both"/>
        <w:rPr>
          <w:rFonts w:cs="Calibri"/>
          <w:bCs/>
        </w:rPr>
      </w:pPr>
      <w:r w:rsidRPr="00B8657F">
        <w:rPr>
          <w:rFonts w:cs="Calibri"/>
          <w:bCs/>
        </w:rPr>
        <w:t>d) nie zawiera wszystkich wymaganych elementów i wymaganych parametrów minimum;</w:t>
      </w:r>
    </w:p>
    <w:p w14:paraId="03827A43" w14:textId="2B905F5B" w:rsidR="00B8657F" w:rsidRPr="00B8657F" w:rsidRDefault="00B8657F" w:rsidP="00B8657F">
      <w:pPr>
        <w:spacing w:after="0" w:line="240" w:lineRule="auto"/>
        <w:jc w:val="both"/>
        <w:rPr>
          <w:rFonts w:cs="Calibri"/>
          <w:bCs/>
        </w:rPr>
      </w:pPr>
      <w:r w:rsidRPr="00B8657F">
        <w:rPr>
          <w:rFonts w:cs="Calibri"/>
          <w:bCs/>
        </w:rPr>
        <w:t>e) nie została podpisana przez Wykonawcę;</w:t>
      </w:r>
    </w:p>
    <w:p w14:paraId="3F990C98" w14:textId="0BBFC2BC" w:rsidR="00B8657F" w:rsidRPr="00B8657F" w:rsidRDefault="00B8657F" w:rsidP="00B8657F">
      <w:pPr>
        <w:spacing w:after="0" w:line="240" w:lineRule="auto"/>
        <w:jc w:val="both"/>
        <w:rPr>
          <w:rFonts w:cs="Calibri"/>
          <w:bCs/>
        </w:rPr>
      </w:pPr>
      <w:r w:rsidRPr="00B8657F">
        <w:rPr>
          <w:rFonts w:cs="Calibri"/>
          <w:bCs/>
        </w:rPr>
        <w:lastRenderedPageBreak/>
        <w:t>f) została złożona przez Wykonawcę nie spełniającego warunków uprawniających do udziału w Zapytaniu ofertowym.</w:t>
      </w:r>
    </w:p>
    <w:p w14:paraId="21CA7BAD" w14:textId="24AA9970" w:rsidR="00B8657F" w:rsidRPr="00B8657F" w:rsidRDefault="00B8657F" w:rsidP="00B8657F">
      <w:pPr>
        <w:spacing w:after="0" w:line="240" w:lineRule="auto"/>
        <w:jc w:val="both"/>
        <w:rPr>
          <w:rFonts w:cs="Calibri"/>
          <w:bCs/>
        </w:rPr>
      </w:pPr>
      <w:r w:rsidRPr="00B8657F">
        <w:rPr>
          <w:rFonts w:cs="Calibri"/>
          <w:bCs/>
        </w:rPr>
        <w:t>IV.7. Zamawiający zastrzega sobie prawo do wezwania Wykonawców do złożenia wyjaśnień na etapie badania i weryfikacji ofert w szczególności jeżeli zaoferowana cena wydaje się rażąco niska w stosunku do przedmiotu zamówienia, tj. różni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120F67D0" w14:textId="77777777" w:rsidR="00B8657F" w:rsidRDefault="00B8657F" w:rsidP="00B8657F">
      <w:pPr>
        <w:spacing w:after="0" w:line="240" w:lineRule="auto"/>
        <w:rPr>
          <w:rFonts w:cs="Calibri"/>
          <w:b/>
        </w:rPr>
      </w:pPr>
    </w:p>
    <w:p w14:paraId="7F432275" w14:textId="11C41A2C" w:rsidR="00B8657F" w:rsidRPr="00B8657F" w:rsidRDefault="00B8657F" w:rsidP="00B8657F">
      <w:pPr>
        <w:pStyle w:val="Akapitzlist"/>
        <w:numPr>
          <w:ilvl w:val="0"/>
          <w:numId w:val="19"/>
        </w:numPr>
        <w:spacing w:after="0" w:line="240" w:lineRule="auto"/>
        <w:jc w:val="both"/>
        <w:rPr>
          <w:rFonts w:cs="Calibri"/>
          <w:b/>
        </w:rPr>
      </w:pPr>
      <w:r w:rsidRPr="00B8657F">
        <w:rPr>
          <w:rFonts w:cs="Calibri"/>
          <w:b/>
        </w:rPr>
        <w:t>Określenie warunków istotnych zmian umowy zawartej w wyniku przeprowadzonego postępowania.</w:t>
      </w:r>
    </w:p>
    <w:p w14:paraId="4D8DD884" w14:textId="77777777" w:rsidR="00B8657F" w:rsidRPr="00B8657F" w:rsidRDefault="00B8657F" w:rsidP="00B8657F">
      <w:pPr>
        <w:spacing w:after="0" w:line="240" w:lineRule="auto"/>
        <w:jc w:val="both"/>
        <w:rPr>
          <w:rFonts w:cs="Calibri"/>
          <w:bCs/>
        </w:rPr>
      </w:pPr>
      <w:r w:rsidRPr="00B8657F">
        <w:rPr>
          <w:rFonts w:cs="Calibri"/>
          <w:bCs/>
        </w:rPr>
        <w:t>V.1. Zamawiający dopuszcza możliwość dokonania zmian umowy zawartej w wyniku przeprowadzonego postępowania- zmiany postanowień zawartej umowy mogą być dokonywane:</w:t>
      </w:r>
    </w:p>
    <w:p w14:paraId="1340CCBB" w14:textId="30E1FCB6" w:rsidR="00B8657F" w:rsidRPr="00B8657F" w:rsidRDefault="00B8657F" w:rsidP="00B8657F">
      <w:pPr>
        <w:spacing w:after="0" w:line="240" w:lineRule="auto"/>
        <w:jc w:val="both"/>
        <w:rPr>
          <w:rFonts w:cs="Calibri"/>
          <w:bCs/>
        </w:rPr>
      </w:pPr>
      <w:r w:rsidRPr="00B8657F">
        <w:rPr>
          <w:rFonts w:cs="Calibri"/>
          <w:bCs/>
        </w:rPr>
        <w:t>a) w zakresie aktualizacji danych Wykonawcy;</w:t>
      </w:r>
    </w:p>
    <w:p w14:paraId="2E5B1D7D" w14:textId="272D8675" w:rsidR="00B8657F" w:rsidRPr="00B8657F" w:rsidRDefault="00B8657F" w:rsidP="00B8657F">
      <w:pPr>
        <w:spacing w:after="0" w:line="240" w:lineRule="auto"/>
        <w:jc w:val="both"/>
        <w:rPr>
          <w:rFonts w:cs="Calibri"/>
          <w:bCs/>
        </w:rPr>
      </w:pPr>
      <w:r w:rsidRPr="00B8657F">
        <w:rPr>
          <w:rFonts w:cs="Calibri"/>
          <w:bCs/>
        </w:rPr>
        <w:t>b) w przypadku zmiany obowiązujących przepisów prawa, odnoszących się do niniejszego zamówienia;</w:t>
      </w:r>
    </w:p>
    <w:p w14:paraId="704A69D2" w14:textId="4DCC6F20" w:rsidR="00B8657F" w:rsidRPr="00B8657F" w:rsidRDefault="00B8657F" w:rsidP="00B8657F">
      <w:pPr>
        <w:spacing w:after="0" w:line="240" w:lineRule="auto"/>
        <w:jc w:val="both"/>
        <w:rPr>
          <w:rFonts w:cs="Calibri"/>
          <w:bCs/>
        </w:rPr>
      </w:pPr>
      <w:r w:rsidRPr="00B8657F">
        <w:rPr>
          <w:rFonts w:cs="Calibri"/>
          <w:bCs/>
        </w:rPr>
        <w:t>c) w przypadku wystąpienia wszelkich obiektywnych zmian, niezbędnych do prawidłowego wykonania przedmiotu umowy, jeżeli taka zmiana leży w interesie publicznym lub nie była możliwa do przewidzenia na etapie składania oferty;</w:t>
      </w:r>
    </w:p>
    <w:p w14:paraId="0131A8C1" w14:textId="663EDF16" w:rsidR="00B8657F" w:rsidRPr="00B8657F" w:rsidRDefault="00B8657F" w:rsidP="00B8657F">
      <w:pPr>
        <w:spacing w:after="0" w:line="240" w:lineRule="auto"/>
        <w:jc w:val="both"/>
        <w:rPr>
          <w:rFonts w:cs="Calibri"/>
          <w:bCs/>
        </w:rPr>
      </w:pPr>
      <w:r w:rsidRPr="00B8657F">
        <w:rPr>
          <w:rFonts w:cs="Calibri"/>
          <w:bCs/>
        </w:rPr>
        <w:t>d) 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14:paraId="175CE37B" w14:textId="2D5AF8EB" w:rsidR="00B8657F" w:rsidRPr="00B8657F" w:rsidRDefault="00B8657F" w:rsidP="00B8657F">
      <w:pPr>
        <w:spacing w:after="0" w:line="240" w:lineRule="auto"/>
        <w:jc w:val="both"/>
        <w:rPr>
          <w:rFonts w:cs="Calibri"/>
          <w:bCs/>
        </w:rPr>
      </w:pPr>
      <w:r w:rsidRPr="00B8657F">
        <w:rPr>
          <w:rFonts w:cs="Calibri"/>
          <w:bCs/>
        </w:rPr>
        <w:t xml:space="preserve">e) w stosunku do treści oferty, na podstawie której dokonano wyboru Wykonawcy, w </w:t>
      </w:r>
      <w:r w:rsidR="005A2A0E" w:rsidRPr="00B8657F">
        <w:rPr>
          <w:rFonts w:cs="Calibri"/>
          <w:bCs/>
        </w:rPr>
        <w:t>przypadku,</w:t>
      </w:r>
      <w:r w:rsidRPr="00B8657F">
        <w:rPr>
          <w:rFonts w:cs="Calibri"/>
          <w:bCs/>
        </w:rPr>
        <w:t xml:space="preserve"> gdy konieczność dokonania takich zmian wynika z okoliczności, których nie można było przewidzieć w chwili zawarcia umowy, lub zmiany te są korzystne dla Zamawiającego;</w:t>
      </w:r>
    </w:p>
    <w:p w14:paraId="5E43DC6F" w14:textId="0082AA3C" w:rsidR="00B8657F" w:rsidRPr="00B8657F" w:rsidRDefault="00B8657F" w:rsidP="00B8657F">
      <w:pPr>
        <w:spacing w:after="0" w:line="240" w:lineRule="auto"/>
        <w:jc w:val="both"/>
        <w:rPr>
          <w:rFonts w:cs="Calibri"/>
          <w:bCs/>
        </w:rPr>
      </w:pPr>
      <w:r w:rsidRPr="00B8657F">
        <w:rPr>
          <w:rFonts w:cs="Calibri"/>
          <w:bCs/>
        </w:rPr>
        <w:t>f) w przypadku zmiany jakichkolwiek rozporządzeń, przepisów i innych dokumentów, w tym dokumentów programowych Programu Fundusze Europejskie dla Małopolski 2021-2027 mających wpływ na realizację umowy.</w:t>
      </w:r>
    </w:p>
    <w:p w14:paraId="184EE921" w14:textId="6082DD24" w:rsidR="00B8657F" w:rsidRPr="00B8657F" w:rsidRDefault="00B8657F" w:rsidP="00B8657F">
      <w:pPr>
        <w:spacing w:after="0" w:line="240" w:lineRule="auto"/>
        <w:jc w:val="both"/>
        <w:rPr>
          <w:rFonts w:cs="Calibri"/>
          <w:bCs/>
        </w:rPr>
      </w:pPr>
      <w:r w:rsidRPr="00B8657F">
        <w:rPr>
          <w:rFonts w:cs="Calibri"/>
          <w:bCs/>
        </w:rPr>
        <w:t xml:space="preserve">g) w zakresie terminu realizacji przedmiotu umowy o ile zachodzi min. 1 przesłanka wskazana w </w:t>
      </w:r>
      <w:proofErr w:type="spellStart"/>
      <w:r w:rsidRPr="00B8657F">
        <w:rPr>
          <w:rFonts w:cs="Calibri"/>
          <w:bCs/>
        </w:rPr>
        <w:t>ppkt</w:t>
      </w:r>
      <w:proofErr w:type="spellEnd"/>
      <w:r w:rsidRPr="00B8657F">
        <w:rPr>
          <w:rFonts w:cs="Calibri"/>
          <w:bCs/>
        </w:rPr>
        <w:t xml:space="preserve"> V.1 </w:t>
      </w:r>
      <w:proofErr w:type="spellStart"/>
      <w:proofErr w:type="gramStart"/>
      <w:r w:rsidRPr="00B8657F">
        <w:rPr>
          <w:rFonts w:cs="Calibri"/>
          <w:bCs/>
        </w:rPr>
        <w:t>lit.b</w:t>
      </w:r>
      <w:proofErr w:type="spellEnd"/>
      <w:proofErr w:type="gramEnd"/>
      <w:r w:rsidRPr="00B8657F">
        <w:rPr>
          <w:rFonts w:cs="Calibri"/>
          <w:bCs/>
        </w:rPr>
        <w:t>)- d) lub f).</w:t>
      </w:r>
    </w:p>
    <w:p w14:paraId="4B88E8AD" w14:textId="77777777" w:rsidR="00B8657F" w:rsidRPr="00B8657F" w:rsidRDefault="00B8657F" w:rsidP="00B8657F">
      <w:pPr>
        <w:spacing w:after="0" w:line="240" w:lineRule="auto"/>
        <w:jc w:val="both"/>
        <w:rPr>
          <w:rFonts w:cs="Calibri"/>
          <w:bCs/>
        </w:rPr>
      </w:pPr>
      <w:r w:rsidRPr="00B8657F">
        <w:rPr>
          <w:rFonts w:cs="Calibri"/>
          <w:bCs/>
        </w:rPr>
        <w:t xml:space="preserve">V.2. Przewidziane powyżej okoliczności stanowiące podstawę zmian do umowy, stanowią uprawnienie Zamawiającego nie zaś jego obowiązek wprowadzenia takich zmian. </w:t>
      </w:r>
    </w:p>
    <w:p w14:paraId="4C598936" w14:textId="2237A385" w:rsidR="00B8657F" w:rsidRPr="00B8657F" w:rsidRDefault="00B8657F" w:rsidP="00B8657F">
      <w:pPr>
        <w:spacing w:after="0" w:line="240" w:lineRule="auto"/>
        <w:jc w:val="both"/>
        <w:rPr>
          <w:rFonts w:cs="Calibri"/>
          <w:bCs/>
        </w:rPr>
      </w:pPr>
      <w:r w:rsidRPr="00B8657F">
        <w:rPr>
          <w:rFonts w:cs="Calibri"/>
          <w:bCs/>
        </w:rPr>
        <w:t xml:space="preserve">Nie stanowi zmiany umowy: zmiana danych teleadresowych, zmiana osób wskazanych do realizacji umowy i/lub do kontaktów między stronami. Zmiany na skutek zdarzeń z </w:t>
      </w:r>
      <w:proofErr w:type="spellStart"/>
      <w:r w:rsidRPr="00B8657F">
        <w:rPr>
          <w:rFonts w:cs="Calibri"/>
          <w:bCs/>
        </w:rPr>
        <w:t>ppkt</w:t>
      </w:r>
      <w:proofErr w:type="spellEnd"/>
      <w:r w:rsidRPr="00B8657F">
        <w:rPr>
          <w:rFonts w:cs="Calibri"/>
          <w:bCs/>
        </w:rPr>
        <w:t xml:space="preserve"> V.1 </w:t>
      </w:r>
      <w:proofErr w:type="spellStart"/>
      <w:proofErr w:type="gramStart"/>
      <w:r w:rsidRPr="00B8657F">
        <w:rPr>
          <w:rFonts w:cs="Calibri"/>
          <w:bCs/>
        </w:rPr>
        <w:t>lit.b</w:t>
      </w:r>
      <w:proofErr w:type="spellEnd"/>
      <w:proofErr w:type="gramEnd"/>
      <w:r w:rsidRPr="00B8657F">
        <w:rPr>
          <w:rFonts w:cs="Calibri"/>
          <w:bCs/>
        </w:rPr>
        <w:t>)- g) wymagają sporządzenia aneksu.</w:t>
      </w:r>
    </w:p>
    <w:p w14:paraId="3BB17739" w14:textId="77777777" w:rsidR="00B8657F" w:rsidRPr="00B8657F" w:rsidRDefault="00B8657F" w:rsidP="00B8657F">
      <w:pPr>
        <w:spacing w:after="0" w:line="240" w:lineRule="auto"/>
        <w:rPr>
          <w:rFonts w:cs="Calibri"/>
          <w:bCs/>
        </w:rPr>
      </w:pPr>
    </w:p>
    <w:p w14:paraId="51EB8CEC" w14:textId="27BB7A8E" w:rsidR="00B8657F" w:rsidRPr="00B8657F" w:rsidRDefault="00B8657F" w:rsidP="00B8657F">
      <w:pPr>
        <w:pStyle w:val="Akapitzlist"/>
        <w:numPr>
          <w:ilvl w:val="0"/>
          <w:numId w:val="19"/>
        </w:numPr>
        <w:spacing w:after="0" w:line="240" w:lineRule="auto"/>
        <w:rPr>
          <w:rFonts w:cs="Calibri"/>
          <w:b/>
        </w:rPr>
      </w:pPr>
      <w:r w:rsidRPr="00B8657F">
        <w:rPr>
          <w:rFonts w:cs="Calibri"/>
          <w:b/>
        </w:rPr>
        <w:t>Przygotowanie i złożenia oferty:</w:t>
      </w:r>
    </w:p>
    <w:p w14:paraId="548A2C39" w14:textId="78BB36E8" w:rsidR="00B8657F" w:rsidRPr="00B8657F" w:rsidRDefault="00B8657F" w:rsidP="00B8657F">
      <w:pPr>
        <w:spacing w:after="0" w:line="240" w:lineRule="auto"/>
        <w:jc w:val="both"/>
        <w:rPr>
          <w:rFonts w:cs="Calibri"/>
          <w:bCs/>
        </w:rPr>
      </w:pPr>
      <w:r w:rsidRPr="00B8657F">
        <w:rPr>
          <w:rFonts w:cs="Calibri"/>
          <w:bCs/>
        </w:rPr>
        <w:lastRenderedPageBreak/>
        <w:t>VI.1. Oferty należy przygotować w języku polskim na formularzu oferty (załącznik nr 1 do zapytania) wraz wymaganymi oświadczeniami (załącznik nr 2). Formularz oferty oraz załączniki muszą być podpisane przez osobę upoważnioną do reprezentowania Wykonawcy:</w:t>
      </w:r>
    </w:p>
    <w:p w14:paraId="58DC8852" w14:textId="0B6EE0F4" w:rsidR="00B8657F" w:rsidRPr="00B8657F" w:rsidRDefault="00B8657F" w:rsidP="00B8657F">
      <w:pPr>
        <w:spacing w:after="0" w:line="240" w:lineRule="auto"/>
        <w:jc w:val="both"/>
        <w:rPr>
          <w:rFonts w:cs="Calibri"/>
          <w:bCs/>
        </w:rPr>
      </w:pPr>
      <w:r w:rsidRPr="00B8657F">
        <w:rPr>
          <w:rFonts w:cs="Calibri"/>
          <w:bCs/>
        </w:rPr>
        <w:t>a) w formie kwalifikowanego podpisu elektronicznego o którym mowa w Rozporządzeniu Parlamentu Europejskiego i Rady (UE) nr 910/2014 z dnia 23 lipca 2014 r. w sprawie identyfikacji elektronicznej i usług zaufania w odniesieniu do transakcji elektronicznych na rynku wewnętrznym; lub</w:t>
      </w:r>
    </w:p>
    <w:p w14:paraId="3B83371C" w14:textId="44B8BF53" w:rsidR="00B8657F" w:rsidRPr="00B8657F" w:rsidRDefault="00B8657F" w:rsidP="00B8657F">
      <w:pPr>
        <w:spacing w:after="0" w:line="240" w:lineRule="auto"/>
        <w:jc w:val="both"/>
        <w:rPr>
          <w:rFonts w:cs="Calibri"/>
          <w:bCs/>
        </w:rPr>
      </w:pPr>
      <w:r w:rsidRPr="00B8657F">
        <w:rPr>
          <w:rFonts w:cs="Calibri"/>
          <w:bCs/>
        </w:rPr>
        <w:t>b) w formie podpisanego i zeskanowanego dokumentu.</w:t>
      </w:r>
    </w:p>
    <w:p w14:paraId="33E60451" w14:textId="26928EFF" w:rsidR="00B8657F" w:rsidRPr="00B8657F" w:rsidRDefault="00B8657F" w:rsidP="00B8657F">
      <w:pPr>
        <w:spacing w:after="0" w:line="240" w:lineRule="auto"/>
        <w:jc w:val="both"/>
        <w:rPr>
          <w:rFonts w:cs="Calibri"/>
          <w:bCs/>
        </w:rPr>
      </w:pPr>
      <w:r w:rsidRPr="00B8657F">
        <w:rPr>
          <w:rFonts w:cs="Calibri"/>
          <w:bCs/>
        </w:rPr>
        <w:t xml:space="preserve">VI.2. Ofertę wraz z załącznikami należy złożyć poprzez bazę konkurencyjności, gdzie upublicznione zostało zapytanie. Termin złożenia oferty wraz z załącznikami: </w:t>
      </w:r>
      <w:r w:rsidR="00E02658">
        <w:rPr>
          <w:rFonts w:cs="Calibri"/>
          <w:bCs/>
        </w:rPr>
        <w:t>do 18.04.2025 r. do godziny 24:00</w:t>
      </w:r>
      <w:r w:rsidRPr="00B8657F">
        <w:rPr>
          <w:rFonts w:cs="Calibri"/>
          <w:bCs/>
        </w:rPr>
        <w:t>.</w:t>
      </w:r>
    </w:p>
    <w:p w14:paraId="1A40546C" w14:textId="77777777" w:rsidR="00B8657F" w:rsidRPr="00B8657F" w:rsidRDefault="00B8657F" w:rsidP="00B8657F">
      <w:pPr>
        <w:spacing w:after="0" w:line="240" w:lineRule="auto"/>
        <w:jc w:val="both"/>
        <w:rPr>
          <w:rFonts w:cs="Calibri"/>
          <w:bCs/>
        </w:rPr>
      </w:pPr>
      <w:r w:rsidRPr="00B8657F">
        <w:rPr>
          <w:rFonts w:cs="Calibri"/>
          <w:bCs/>
        </w:rPr>
        <w:t>VI.3. Cena ofertowa ma charakter ryczałtowy: Wykonawca określi ryczałtową cenę brutto z podatkiem VAT, ściśle według formularza ofertowego, uwzględniając wszelkie koszty wynikające z realizacji zamówienia. Tak ustalona cena stanowić będzie cenę ofertową brutto za wykonanie zamówienia.</w:t>
      </w:r>
    </w:p>
    <w:p w14:paraId="30F3612B" w14:textId="77777777" w:rsidR="00B8657F" w:rsidRPr="00B8657F" w:rsidRDefault="00B8657F" w:rsidP="00B8657F">
      <w:pPr>
        <w:spacing w:after="0" w:line="240" w:lineRule="auto"/>
        <w:jc w:val="both"/>
        <w:rPr>
          <w:rFonts w:cs="Calibri"/>
          <w:bCs/>
        </w:rPr>
      </w:pPr>
      <w:r w:rsidRPr="00B8657F">
        <w:rPr>
          <w:rFonts w:cs="Calibri"/>
          <w:bCs/>
        </w:rPr>
        <w:t>VI.4. Forma wynagrodzenia ryczałtowego (art. 632 KC) wymaga od Wykonawcy również wyceny ryzyka, bowiem Wykonawca nie będzie mógł żądać zmiany wynagrodzenia ryczałtowego. Cena ofertowa powinna więc obejmować wynagrodzenie za wszystkie obowiązki Wykonawcy, niezbędne do zrealizowania przedmiotu zamówienia. Oznacza to, że cena musi zawierać wszystkie koszty związane z realizacją przedmiotu zamówienia wynikające wprost z opisu przedmiotu zamówienia jak również w nim nie ujęte.</w:t>
      </w:r>
    </w:p>
    <w:p w14:paraId="03E36F5D" w14:textId="77777777" w:rsidR="00B8657F" w:rsidRPr="00B8657F" w:rsidRDefault="00B8657F" w:rsidP="00B8657F">
      <w:pPr>
        <w:spacing w:after="0" w:line="240" w:lineRule="auto"/>
        <w:rPr>
          <w:rFonts w:cs="Calibri"/>
          <w:bCs/>
        </w:rPr>
      </w:pPr>
      <w:r w:rsidRPr="00B8657F">
        <w:rPr>
          <w:rFonts w:cs="Calibri"/>
          <w:bCs/>
        </w:rPr>
        <w:t>VI.5. Rozliczenia z wybranym Wykonawcą dokonywane będą w walucie polskiej.</w:t>
      </w:r>
    </w:p>
    <w:p w14:paraId="5E36632D" w14:textId="77777777" w:rsidR="00B8657F" w:rsidRDefault="00B8657F" w:rsidP="00B8657F">
      <w:pPr>
        <w:spacing w:after="0" w:line="240" w:lineRule="auto"/>
        <w:jc w:val="both"/>
        <w:rPr>
          <w:rFonts w:cs="Calibri"/>
          <w:b/>
        </w:rPr>
      </w:pPr>
    </w:p>
    <w:p w14:paraId="2F1F3E27" w14:textId="6EEA9DEB" w:rsidR="00B8657F" w:rsidRPr="00B8657F" w:rsidRDefault="00B8657F" w:rsidP="00B8657F">
      <w:pPr>
        <w:pStyle w:val="Akapitzlist"/>
        <w:numPr>
          <w:ilvl w:val="0"/>
          <w:numId w:val="19"/>
        </w:numPr>
        <w:spacing w:after="0" w:line="240" w:lineRule="auto"/>
        <w:jc w:val="both"/>
        <w:rPr>
          <w:rFonts w:cs="Calibri"/>
          <w:b/>
        </w:rPr>
      </w:pPr>
      <w:r w:rsidRPr="00B8657F">
        <w:rPr>
          <w:rFonts w:cs="Calibri"/>
          <w:b/>
        </w:rPr>
        <w:t>Pozostałe postanowienia:</w:t>
      </w:r>
    </w:p>
    <w:p w14:paraId="5CA021FA" w14:textId="77777777" w:rsidR="00B8657F" w:rsidRPr="00B8657F" w:rsidRDefault="00B8657F" w:rsidP="00B8657F">
      <w:pPr>
        <w:spacing w:after="0" w:line="240" w:lineRule="auto"/>
        <w:jc w:val="both"/>
        <w:rPr>
          <w:rFonts w:cs="Calibri"/>
          <w:bCs/>
        </w:rPr>
      </w:pPr>
      <w:r w:rsidRPr="00B8657F">
        <w:rPr>
          <w:rFonts w:cs="Calibri"/>
          <w:bCs/>
        </w:rPr>
        <w:t>VII.1. Zamawiający zastrzega sobie prawo do unieważnienia postępowania w każdym czasie. Postępowanie może zostać unieważnione przez Zamawiającego także po terminie złożenia ofert.</w:t>
      </w:r>
    </w:p>
    <w:p w14:paraId="06445C6D" w14:textId="0A728EEF" w:rsidR="00B8657F" w:rsidRPr="00B8657F" w:rsidRDefault="00B8657F" w:rsidP="00B8657F">
      <w:pPr>
        <w:spacing w:after="0" w:line="240" w:lineRule="auto"/>
        <w:jc w:val="both"/>
        <w:rPr>
          <w:rFonts w:cs="Calibri"/>
          <w:bCs/>
        </w:rPr>
      </w:pPr>
      <w:r w:rsidRPr="00B8657F">
        <w:rPr>
          <w:rFonts w:cs="Calibri"/>
          <w:bCs/>
        </w:rPr>
        <w:t xml:space="preserve">VII.2. Komunikacja między Zamawiającym, a Wykonawcami odbywa się za pomocą bazy </w:t>
      </w:r>
      <w:r w:rsidR="005A2A0E" w:rsidRPr="00B8657F">
        <w:rPr>
          <w:rFonts w:cs="Calibri"/>
          <w:bCs/>
        </w:rPr>
        <w:t>konkurencyjności,</w:t>
      </w:r>
      <w:r w:rsidRPr="00B8657F">
        <w:rPr>
          <w:rFonts w:cs="Calibri"/>
          <w:bCs/>
        </w:rPr>
        <w:t xml:space="preserve"> na której umieszczono zapytanie. W przypadku, gdy nie będzie to możliwe z przyczyn technicznych tj. w przypadkach opisanych w Sekcja 3.2.3. Ogłoszenia „Wytycznych dotyczących kwalifikowalności wydatków na lata 2021–2027” dopuszcza się wyjątkowo komunikację mailową poprzez adres e-mail Zamawiającego.</w:t>
      </w:r>
    </w:p>
    <w:p w14:paraId="079A6498" w14:textId="77777777" w:rsidR="00B8657F" w:rsidRPr="00B8657F" w:rsidRDefault="00B8657F" w:rsidP="00B8657F">
      <w:pPr>
        <w:spacing w:after="0" w:line="240" w:lineRule="auto"/>
        <w:jc w:val="both"/>
        <w:rPr>
          <w:rFonts w:cs="Calibri"/>
          <w:bCs/>
        </w:rPr>
      </w:pPr>
      <w:r w:rsidRPr="00B8657F">
        <w:rPr>
          <w:rFonts w:cs="Calibri"/>
          <w:bCs/>
        </w:rPr>
        <w:t>VII.3. Zamawiający nie wymaga wniesienia zabezpieczenia należytego wykonania umowy.</w:t>
      </w:r>
    </w:p>
    <w:p w14:paraId="4911C807" w14:textId="77777777" w:rsidR="00B8657F" w:rsidRPr="00B8657F" w:rsidRDefault="00B8657F" w:rsidP="00B8657F">
      <w:pPr>
        <w:spacing w:after="0" w:line="240" w:lineRule="auto"/>
        <w:jc w:val="both"/>
        <w:rPr>
          <w:rFonts w:cs="Calibri"/>
          <w:bCs/>
        </w:rPr>
      </w:pPr>
      <w:r w:rsidRPr="00B8657F">
        <w:rPr>
          <w:rFonts w:cs="Calibri"/>
          <w:bCs/>
        </w:rPr>
        <w:t>VII.4. Wynagrodzenie ma formę wynagrodzenia ryczałtowego zgodnie z zapisami zawartymi w niniejszym zapytaniu.</w:t>
      </w:r>
    </w:p>
    <w:p w14:paraId="4A337FD8" w14:textId="77777777" w:rsidR="00B8657F" w:rsidRPr="00B8657F" w:rsidRDefault="00B8657F" w:rsidP="00B8657F">
      <w:pPr>
        <w:spacing w:after="0" w:line="240" w:lineRule="auto"/>
        <w:jc w:val="both"/>
        <w:rPr>
          <w:rFonts w:cs="Calibri"/>
          <w:bCs/>
        </w:rPr>
      </w:pPr>
      <w:r w:rsidRPr="00B8657F">
        <w:rPr>
          <w:rFonts w:cs="Calibri"/>
          <w:bCs/>
        </w:rPr>
        <w:t>VII.5. Z uwagi na przedmiot zamówienia, Zamawiający nie dopuszcza podwykonawstwa w ramach niniejszego zapytania i wymaga realizacji przedmiotu zamówienia osobiście przez Wykonawcę.</w:t>
      </w:r>
    </w:p>
    <w:p w14:paraId="035CCC2E" w14:textId="6B64E79F" w:rsidR="00B8657F" w:rsidRPr="00B8657F" w:rsidRDefault="00B8657F" w:rsidP="00B8657F">
      <w:pPr>
        <w:spacing w:after="0" w:line="240" w:lineRule="auto"/>
        <w:jc w:val="both"/>
        <w:rPr>
          <w:rFonts w:cs="Calibri"/>
          <w:bCs/>
        </w:rPr>
      </w:pPr>
      <w:r w:rsidRPr="00B8657F">
        <w:rPr>
          <w:rFonts w:cs="Calibri"/>
          <w:bCs/>
        </w:rPr>
        <w:t>VII.6. Wykonawca może zwrócić się do Zamawiającego o wyjaśnienie treści Zapytania ofertowego zadając pytanie poprzez Bazę Konkurencyjności. Zamawiający jest obowiązany udzielić wyjaśnień niezwłocznie, jednak nie później niż na 2 dni przed upływem terminu składania ofert – pod warunkiem, że wniosek o wyjaśnienie treści Zapytania ofertowego wpłynie do Zamawiającego nie później niż do końca dnia, w którym upływa połowa wyznaczonego terminu składania ofert. Jeżeli wniosek o wyjaśnienie treści Zapytania ofertowego wpłynie po upływie wskazanego wyżej</w:t>
      </w:r>
      <w:r>
        <w:rPr>
          <w:rFonts w:cs="Calibri"/>
          <w:bCs/>
        </w:rPr>
        <w:t xml:space="preserve"> </w:t>
      </w:r>
      <w:r w:rsidR="005A2A0E" w:rsidRPr="00B8657F">
        <w:rPr>
          <w:rFonts w:cs="Calibri"/>
          <w:bCs/>
        </w:rPr>
        <w:t>terminu</w:t>
      </w:r>
      <w:r w:rsidRPr="00B8657F">
        <w:rPr>
          <w:rFonts w:cs="Calibri"/>
          <w:bCs/>
        </w:rPr>
        <w:t xml:space="preserve"> lub dotyczy </w:t>
      </w:r>
      <w:r w:rsidRPr="00B8657F">
        <w:rPr>
          <w:rFonts w:cs="Calibri"/>
          <w:bCs/>
        </w:rPr>
        <w:lastRenderedPageBreak/>
        <w:t>udzielonych wyjaśnień, Zamawiający może udzielić wyjaśnień albo pozostawić wniosek bez rozpoznania.</w:t>
      </w:r>
    </w:p>
    <w:p w14:paraId="1A11C520" w14:textId="77777777" w:rsidR="00B8657F" w:rsidRPr="00B8657F" w:rsidRDefault="00B8657F" w:rsidP="00B8657F">
      <w:pPr>
        <w:spacing w:after="0" w:line="240" w:lineRule="auto"/>
        <w:jc w:val="both"/>
        <w:rPr>
          <w:rFonts w:cs="Calibri"/>
          <w:bCs/>
        </w:rPr>
      </w:pPr>
      <w:r w:rsidRPr="00B8657F">
        <w:rPr>
          <w:rFonts w:cs="Calibri"/>
          <w:bCs/>
        </w:rPr>
        <w:t>VII.7. Zamawiający nie dopuszcza składania ofert wariantowych.</w:t>
      </w:r>
    </w:p>
    <w:p w14:paraId="36C409E2" w14:textId="77777777" w:rsidR="00B8657F" w:rsidRPr="00B8657F" w:rsidRDefault="00B8657F" w:rsidP="00B8657F">
      <w:pPr>
        <w:spacing w:after="0" w:line="240" w:lineRule="auto"/>
        <w:jc w:val="both"/>
        <w:rPr>
          <w:rFonts w:cs="Calibri"/>
          <w:bCs/>
        </w:rPr>
      </w:pPr>
      <w:r w:rsidRPr="00B8657F">
        <w:rPr>
          <w:rFonts w:cs="Calibri"/>
          <w:bCs/>
        </w:rPr>
        <w:t>VII.8. Zamawiający nie planuje zamówień dodatkowych polegających na powtórzeniu podobnych usług lub robót budowlanych.</w:t>
      </w:r>
    </w:p>
    <w:p w14:paraId="1BBE8CC6" w14:textId="77777777" w:rsidR="00B8657F" w:rsidRDefault="00B8657F" w:rsidP="00B8657F">
      <w:pPr>
        <w:spacing w:after="0" w:line="240" w:lineRule="auto"/>
        <w:jc w:val="both"/>
        <w:rPr>
          <w:rFonts w:cs="Calibri"/>
          <w:b/>
        </w:rPr>
      </w:pPr>
    </w:p>
    <w:p w14:paraId="7FD57C54" w14:textId="32024C31" w:rsidR="00B8657F" w:rsidRPr="00B8657F" w:rsidRDefault="00B8657F" w:rsidP="00B8657F">
      <w:pPr>
        <w:pStyle w:val="Akapitzlist"/>
        <w:numPr>
          <w:ilvl w:val="0"/>
          <w:numId w:val="19"/>
        </w:numPr>
        <w:spacing w:after="0" w:line="240" w:lineRule="auto"/>
        <w:jc w:val="both"/>
        <w:rPr>
          <w:rFonts w:cs="Calibri"/>
          <w:b/>
        </w:rPr>
      </w:pPr>
      <w:r w:rsidRPr="00B8657F">
        <w:rPr>
          <w:rFonts w:cs="Calibri"/>
          <w:b/>
        </w:rPr>
        <w:t>Załączniki:</w:t>
      </w:r>
    </w:p>
    <w:p w14:paraId="2635DB58" w14:textId="23A063AD" w:rsidR="00B8657F" w:rsidRDefault="00B8657F" w:rsidP="00B8657F">
      <w:pPr>
        <w:spacing w:after="0" w:line="240" w:lineRule="auto"/>
        <w:jc w:val="both"/>
        <w:rPr>
          <w:rFonts w:cs="Calibri"/>
          <w:bCs/>
        </w:rPr>
      </w:pPr>
      <w:r w:rsidRPr="00B8657F">
        <w:rPr>
          <w:rFonts w:cs="Calibri"/>
          <w:bCs/>
        </w:rPr>
        <w:t>Załąc</w:t>
      </w:r>
      <w:r w:rsidR="005D79DF">
        <w:rPr>
          <w:rFonts w:cs="Calibri"/>
          <w:bCs/>
        </w:rPr>
        <w:t>znik nr 1 do Zapytania Bon/</w:t>
      </w:r>
      <w:proofErr w:type="spellStart"/>
      <w:r w:rsidR="005D79DF">
        <w:rPr>
          <w:rFonts w:cs="Calibri"/>
          <w:bCs/>
        </w:rPr>
        <w:t>INTER</w:t>
      </w:r>
      <w:r w:rsidRPr="00B8657F">
        <w:rPr>
          <w:rFonts w:cs="Calibri"/>
          <w:bCs/>
        </w:rPr>
        <w:t>krąz</w:t>
      </w:r>
      <w:proofErr w:type="spellEnd"/>
      <w:r w:rsidRPr="00B8657F">
        <w:rPr>
          <w:rFonts w:cs="Calibri"/>
          <w:bCs/>
        </w:rPr>
        <w:t xml:space="preserve">̇/2025 - Formularz oferty </w:t>
      </w:r>
    </w:p>
    <w:p w14:paraId="26320FC3" w14:textId="77CB40EB" w:rsidR="002E4493" w:rsidRPr="00B8657F" w:rsidRDefault="00B8657F" w:rsidP="00B8657F">
      <w:pPr>
        <w:spacing w:after="0" w:line="240" w:lineRule="auto"/>
        <w:jc w:val="both"/>
        <w:rPr>
          <w:rFonts w:ascii="Cambria" w:hAnsi="Cambria" w:cs="Calibri"/>
          <w:bCs/>
        </w:rPr>
      </w:pPr>
      <w:r w:rsidRPr="00B8657F">
        <w:rPr>
          <w:rFonts w:cs="Calibri"/>
          <w:bCs/>
        </w:rPr>
        <w:t>Załąc</w:t>
      </w:r>
      <w:r w:rsidR="005D79DF">
        <w:rPr>
          <w:rFonts w:cs="Calibri"/>
          <w:bCs/>
        </w:rPr>
        <w:t>znik nr 2 do Zapytania Bon/</w:t>
      </w:r>
      <w:proofErr w:type="spellStart"/>
      <w:r w:rsidR="005D79DF">
        <w:rPr>
          <w:rFonts w:cs="Calibri"/>
          <w:bCs/>
        </w:rPr>
        <w:t>INTER</w:t>
      </w:r>
      <w:r w:rsidRPr="00B8657F">
        <w:rPr>
          <w:rFonts w:cs="Calibri"/>
          <w:bCs/>
        </w:rPr>
        <w:t>krąz</w:t>
      </w:r>
      <w:proofErr w:type="spellEnd"/>
      <w:r w:rsidRPr="00B8657F">
        <w:rPr>
          <w:rFonts w:cs="Calibri"/>
          <w:bCs/>
        </w:rPr>
        <w:t xml:space="preserve">̇/2025 - </w:t>
      </w:r>
      <w:proofErr w:type="spellStart"/>
      <w:r w:rsidRPr="00B8657F">
        <w:rPr>
          <w:rFonts w:cs="Calibri"/>
          <w:bCs/>
        </w:rPr>
        <w:t>Oświadczenia</w:t>
      </w:r>
      <w:proofErr w:type="spellEnd"/>
    </w:p>
    <w:sectPr w:rsidR="002E4493" w:rsidRPr="00B8657F">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3880" w14:textId="77777777" w:rsidR="00E75F87" w:rsidRDefault="00E75F87" w:rsidP="00077BC0">
      <w:pPr>
        <w:spacing w:after="0" w:line="240" w:lineRule="auto"/>
      </w:pPr>
      <w:r>
        <w:separator/>
      </w:r>
    </w:p>
  </w:endnote>
  <w:endnote w:type="continuationSeparator" w:id="0">
    <w:p w14:paraId="37C125F5" w14:textId="77777777" w:rsidR="00E75F87" w:rsidRDefault="00E75F87" w:rsidP="0007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EE"/>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493841323"/>
      <w:docPartObj>
        <w:docPartGallery w:val="Page Numbers (Bottom of Page)"/>
        <w:docPartUnique/>
      </w:docPartObj>
    </w:sdtPr>
    <w:sdtContent>
      <w:p w14:paraId="0E691543" w14:textId="63094EE4" w:rsidR="005A2A0E" w:rsidRDefault="005A2A0E" w:rsidP="00EA320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3D0A65F" w14:textId="77777777" w:rsidR="005A2A0E" w:rsidRDefault="005A2A0E" w:rsidP="005A2A0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5119528"/>
      <w:docPartObj>
        <w:docPartGallery w:val="Page Numbers (Bottom of Page)"/>
        <w:docPartUnique/>
      </w:docPartObj>
    </w:sdtPr>
    <w:sdtContent>
      <w:p w14:paraId="6B7BB2EF" w14:textId="0EFBF016" w:rsidR="005A2A0E" w:rsidRDefault="005A2A0E" w:rsidP="00EA320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5D79DF">
          <w:rPr>
            <w:rStyle w:val="Numerstrony"/>
            <w:noProof/>
          </w:rPr>
          <w:t>6</w:t>
        </w:r>
        <w:r>
          <w:rPr>
            <w:rStyle w:val="Numerstrony"/>
          </w:rPr>
          <w:fldChar w:fldCharType="end"/>
        </w:r>
      </w:p>
    </w:sdtContent>
  </w:sdt>
  <w:p w14:paraId="1F02866F" w14:textId="77777777" w:rsidR="005A2A0E" w:rsidRDefault="005A2A0E" w:rsidP="005A2A0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9F47" w14:textId="77777777" w:rsidR="00E75F87" w:rsidRDefault="00E75F87" w:rsidP="00077BC0">
      <w:pPr>
        <w:spacing w:after="0" w:line="240" w:lineRule="auto"/>
      </w:pPr>
      <w:r>
        <w:separator/>
      </w:r>
    </w:p>
  </w:footnote>
  <w:footnote w:type="continuationSeparator" w:id="0">
    <w:p w14:paraId="0C02EACD" w14:textId="77777777" w:rsidR="00E75F87" w:rsidRDefault="00E75F87" w:rsidP="0007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3B49" w14:textId="3ED50827" w:rsidR="007A4E8E" w:rsidRPr="007A4E8E" w:rsidRDefault="007A4E8E" w:rsidP="007A4E8E">
    <w:pPr>
      <w:pStyle w:val="Nagwek"/>
    </w:pPr>
    <w:r w:rsidRPr="007A4E8E">
      <w:rPr>
        <w:noProof/>
        <w:lang w:eastAsia="pl-PL" w:bidi="ar-SA"/>
      </w:rPr>
      <w:drawing>
        <wp:inline distT="0" distB="0" distL="0" distR="0" wp14:anchorId="03017D9A" wp14:editId="198FDB19">
          <wp:extent cx="5760720" cy="494665"/>
          <wp:effectExtent l="0" t="0" r="0" b="0"/>
          <wp:docPr id="1532267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4665"/>
                  </a:xfrm>
                  <a:prstGeom prst="rect">
                    <a:avLst/>
                  </a:prstGeom>
                  <a:noFill/>
                  <a:ln>
                    <a:noFill/>
                  </a:ln>
                </pic:spPr>
              </pic:pic>
            </a:graphicData>
          </a:graphic>
        </wp:inline>
      </w:drawing>
    </w:r>
  </w:p>
  <w:p w14:paraId="46B4C18A" w14:textId="34B8EB45" w:rsidR="00077BC0" w:rsidRDefault="00077B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691"/>
    <w:multiLevelType w:val="hybridMultilevel"/>
    <w:tmpl w:val="5B3C951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70C47"/>
    <w:multiLevelType w:val="hybridMultilevel"/>
    <w:tmpl w:val="508A171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A6043"/>
    <w:multiLevelType w:val="hybridMultilevel"/>
    <w:tmpl w:val="4FAA8F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01C0D"/>
    <w:multiLevelType w:val="hybridMultilevel"/>
    <w:tmpl w:val="AF422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997424"/>
    <w:multiLevelType w:val="hybridMultilevel"/>
    <w:tmpl w:val="6A129478"/>
    <w:lvl w:ilvl="0" w:tplc="208C16DE">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10570121"/>
    <w:multiLevelType w:val="hybridMultilevel"/>
    <w:tmpl w:val="0F768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279A0"/>
    <w:multiLevelType w:val="hybridMultilevel"/>
    <w:tmpl w:val="AF086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6A0C5A"/>
    <w:multiLevelType w:val="hybridMultilevel"/>
    <w:tmpl w:val="374811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83193D"/>
    <w:multiLevelType w:val="hybridMultilevel"/>
    <w:tmpl w:val="0330BC3E"/>
    <w:lvl w:ilvl="0" w:tplc="C9460376">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2F56A1"/>
    <w:multiLevelType w:val="hybridMultilevel"/>
    <w:tmpl w:val="3E1E9226"/>
    <w:lvl w:ilvl="0" w:tplc="208C16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26387C65"/>
    <w:multiLevelType w:val="hybridMultilevel"/>
    <w:tmpl w:val="0422D7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212FD"/>
    <w:multiLevelType w:val="hybridMultilevel"/>
    <w:tmpl w:val="0422D7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EF1181"/>
    <w:multiLevelType w:val="hybridMultilevel"/>
    <w:tmpl w:val="296EEBC8"/>
    <w:lvl w:ilvl="0" w:tplc="C4C2DB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4B3001"/>
    <w:multiLevelType w:val="hybridMultilevel"/>
    <w:tmpl w:val="C3ECAE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83509F"/>
    <w:multiLevelType w:val="hybridMultilevel"/>
    <w:tmpl w:val="69263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93236C"/>
    <w:multiLevelType w:val="hybridMultilevel"/>
    <w:tmpl w:val="0AB05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722D71"/>
    <w:multiLevelType w:val="hybridMultilevel"/>
    <w:tmpl w:val="037877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260BC3"/>
    <w:multiLevelType w:val="hybridMultilevel"/>
    <w:tmpl w:val="541C05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C96E9E"/>
    <w:multiLevelType w:val="hybridMultilevel"/>
    <w:tmpl w:val="BA1416A2"/>
    <w:lvl w:ilvl="0" w:tplc="8A8213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BB71AF"/>
    <w:multiLevelType w:val="hybridMultilevel"/>
    <w:tmpl w:val="4408579A"/>
    <w:lvl w:ilvl="0" w:tplc="208C16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D8C6E5D"/>
    <w:multiLevelType w:val="hybridMultilevel"/>
    <w:tmpl w:val="3EAE1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C0095A"/>
    <w:multiLevelType w:val="hybridMultilevel"/>
    <w:tmpl w:val="DC683B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F515A7"/>
    <w:multiLevelType w:val="hybridMultilevel"/>
    <w:tmpl w:val="76227826"/>
    <w:lvl w:ilvl="0" w:tplc="52169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1215019">
    <w:abstractNumId w:val="2"/>
  </w:num>
  <w:num w:numId="2" w16cid:durableId="1637948437">
    <w:abstractNumId w:val="0"/>
  </w:num>
  <w:num w:numId="3" w16cid:durableId="101536222">
    <w:abstractNumId w:val="12"/>
  </w:num>
  <w:num w:numId="4" w16cid:durableId="700936068">
    <w:abstractNumId w:val="13"/>
  </w:num>
  <w:num w:numId="5" w16cid:durableId="1110930550">
    <w:abstractNumId w:val="14"/>
  </w:num>
  <w:num w:numId="6" w16cid:durableId="1346253398">
    <w:abstractNumId w:val="16"/>
  </w:num>
  <w:num w:numId="7" w16cid:durableId="1627002631">
    <w:abstractNumId w:val="5"/>
  </w:num>
  <w:num w:numId="8" w16cid:durableId="765223731">
    <w:abstractNumId w:val="22"/>
  </w:num>
  <w:num w:numId="9" w16cid:durableId="1049063875">
    <w:abstractNumId w:val="8"/>
  </w:num>
  <w:num w:numId="10" w16cid:durableId="2133281520">
    <w:abstractNumId w:val="17"/>
  </w:num>
  <w:num w:numId="11" w16cid:durableId="132454934">
    <w:abstractNumId w:val="4"/>
  </w:num>
  <w:num w:numId="12" w16cid:durableId="255526998">
    <w:abstractNumId w:val="19"/>
  </w:num>
  <w:num w:numId="13" w16cid:durableId="437990876">
    <w:abstractNumId w:val="9"/>
  </w:num>
  <w:num w:numId="14" w16cid:durableId="462161805">
    <w:abstractNumId w:val="7"/>
  </w:num>
  <w:num w:numId="15" w16cid:durableId="1992446985">
    <w:abstractNumId w:val="10"/>
  </w:num>
  <w:num w:numId="16" w16cid:durableId="161967937">
    <w:abstractNumId w:val="11"/>
  </w:num>
  <w:num w:numId="17" w16cid:durableId="487939590">
    <w:abstractNumId w:val="21"/>
  </w:num>
  <w:num w:numId="18" w16cid:durableId="451561896">
    <w:abstractNumId w:val="15"/>
  </w:num>
  <w:num w:numId="19" w16cid:durableId="1827241496">
    <w:abstractNumId w:val="18"/>
  </w:num>
  <w:num w:numId="20" w16cid:durableId="1265916142">
    <w:abstractNumId w:val="6"/>
  </w:num>
  <w:num w:numId="21" w16cid:durableId="655187071">
    <w:abstractNumId w:val="3"/>
  </w:num>
  <w:num w:numId="22" w16cid:durableId="1173836714">
    <w:abstractNumId w:val="20"/>
  </w:num>
  <w:num w:numId="23" w16cid:durableId="32717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4C"/>
    <w:rsid w:val="000121CE"/>
    <w:rsid w:val="00013D8E"/>
    <w:rsid w:val="00020C3A"/>
    <w:rsid w:val="00077BC0"/>
    <w:rsid w:val="000B0B76"/>
    <w:rsid w:val="000F1E3F"/>
    <w:rsid w:val="00140799"/>
    <w:rsid w:val="00151BCB"/>
    <w:rsid w:val="00153101"/>
    <w:rsid w:val="001A425B"/>
    <w:rsid w:val="001E78F1"/>
    <w:rsid w:val="00224D91"/>
    <w:rsid w:val="00257A54"/>
    <w:rsid w:val="002C4481"/>
    <w:rsid w:val="002E4493"/>
    <w:rsid w:val="003D6116"/>
    <w:rsid w:val="003E10E1"/>
    <w:rsid w:val="0040790C"/>
    <w:rsid w:val="0041645E"/>
    <w:rsid w:val="0042458E"/>
    <w:rsid w:val="00432B8F"/>
    <w:rsid w:val="004662E0"/>
    <w:rsid w:val="00471CF1"/>
    <w:rsid w:val="00480898"/>
    <w:rsid w:val="004A5520"/>
    <w:rsid w:val="004C064C"/>
    <w:rsid w:val="004D6D22"/>
    <w:rsid w:val="004E016C"/>
    <w:rsid w:val="005158B7"/>
    <w:rsid w:val="0058164D"/>
    <w:rsid w:val="0058745A"/>
    <w:rsid w:val="005A2A0E"/>
    <w:rsid w:val="005D79DF"/>
    <w:rsid w:val="0060542F"/>
    <w:rsid w:val="00623B3D"/>
    <w:rsid w:val="006465FA"/>
    <w:rsid w:val="006A179F"/>
    <w:rsid w:val="006F7C54"/>
    <w:rsid w:val="0071009D"/>
    <w:rsid w:val="00741942"/>
    <w:rsid w:val="007678FF"/>
    <w:rsid w:val="007A4E8E"/>
    <w:rsid w:val="0080322E"/>
    <w:rsid w:val="00807C08"/>
    <w:rsid w:val="00811AA5"/>
    <w:rsid w:val="008249DF"/>
    <w:rsid w:val="00827159"/>
    <w:rsid w:val="008701AA"/>
    <w:rsid w:val="00890584"/>
    <w:rsid w:val="008A2E58"/>
    <w:rsid w:val="008E3E3E"/>
    <w:rsid w:val="009D0A6A"/>
    <w:rsid w:val="00A33559"/>
    <w:rsid w:val="00A665EF"/>
    <w:rsid w:val="00A95A59"/>
    <w:rsid w:val="00AC649A"/>
    <w:rsid w:val="00B4160B"/>
    <w:rsid w:val="00B42513"/>
    <w:rsid w:val="00B8182D"/>
    <w:rsid w:val="00B8657F"/>
    <w:rsid w:val="00BB15DD"/>
    <w:rsid w:val="00BC57B3"/>
    <w:rsid w:val="00BE0371"/>
    <w:rsid w:val="00BF7697"/>
    <w:rsid w:val="00C167CB"/>
    <w:rsid w:val="00C2444E"/>
    <w:rsid w:val="00C24D92"/>
    <w:rsid w:val="00C556D7"/>
    <w:rsid w:val="00C677E2"/>
    <w:rsid w:val="00CA5359"/>
    <w:rsid w:val="00CC05F6"/>
    <w:rsid w:val="00CC44E1"/>
    <w:rsid w:val="00CD2ED7"/>
    <w:rsid w:val="00CF0937"/>
    <w:rsid w:val="00D11C63"/>
    <w:rsid w:val="00D24D00"/>
    <w:rsid w:val="00D41408"/>
    <w:rsid w:val="00D418AD"/>
    <w:rsid w:val="00D66BD0"/>
    <w:rsid w:val="00D74A65"/>
    <w:rsid w:val="00DD3D34"/>
    <w:rsid w:val="00DE5DE6"/>
    <w:rsid w:val="00DF56EF"/>
    <w:rsid w:val="00E02658"/>
    <w:rsid w:val="00E10FF6"/>
    <w:rsid w:val="00E63BBF"/>
    <w:rsid w:val="00E75F87"/>
    <w:rsid w:val="00EC6D6F"/>
    <w:rsid w:val="00F37979"/>
    <w:rsid w:val="00F45B40"/>
    <w:rsid w:val="00F8316C"/>
    <w:rsid w:val="00FB3B72"/>
    <w:rsid w:val="00FC286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4852E"/>
  <w15:chartTrackingRefBased/>
  <w15:docId w15:val="{0C120362-F83E-4273-B0DF-0778728F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C0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C0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C064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C064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C064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C06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06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06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06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064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C064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C064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C064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C064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C06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06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06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064C"/>
    <w:rPr>
      <w:rFonts w:eastAsiaTheme="majorEastAsia" w:cstheme="majorBidi"/>
      <w:color w:val="272727" w:themeColor="text1" w:themeTint="D8"/>
    </w:rPr>
  </w:style>
  <w:style w:type="paragraph" w:styleId="Tytu">
    <w:name w:val="Title"/>
    <w:basedOn w:val="Normalny"/>
    <w:next w:val="Normalny"/>
    <w:link w:val="TytuZnak"/>
    <w:uiPriority w:val="10"/>
    <w:qFormat/>
    <w:rsid w:val="004C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06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06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06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064C"/>
    <w:pPr>
      <w:spacing w:before="160"/>
      <w:jc w:val="center"/>
    </w:pPr>
    <w:rPr>
      <w:i/>
      <w:iCs/>
      <w:color w:val="404040" w:themeColor="text1" w:themeTint="BF"/>
    </w:rPr>
  </w:style>
  <w:style w:type="character" w:customStyle="1" w:styleId="CytatZnak">
    <w:name w:val="Cytat Znak"/>
    <w:basedOn w:val="Domylnaczcionkaakapitu"/>
    <w:link w:val="Cytat"/>
    <w:uiPriority w:val="29"/>
    <w:rsid w:val="004C064C"/>
    <w:rPr>
      <w:i/>
      <w:iCs/>
      <w:color w:val="404040" w:themeColor="text1" w:themeTint="BF"/>
    </w:rPr>
  </w:style>
  <w:style w:type="paragraph" w:styleId="Akapitzlist">
    <w:name w:val="List Paragraph"/>
    <w:aliases w:val="L1,Numerowanie,List Paragraph"/>
    <w:basedOn w:val="Normalny"/>
    <w:link w:val="AkapitzlistZnak"/>
    <w:uiPriority w:val="34"/>
    <w:qFormat/>
    <w:rsid w:val="004C064C"/>
    <w:pPr>
      <w:ind w:left="720"/>
      <w:contextualSpacing/>
    </w:pPr>
  </w:style>
  <w:style w:type="character" w:styleId="Wyrnienieintensywne">
    <w:name w:val="Intense Emphasis"/>
    <w:basedOn w:val="Domylnaczcionkaakapitu"/>
    <w:uiPriority w:val="21"/>
    <w:qFormat/>
    <w:rsid w:val="004C064C"/>
    <w:rPr>
      <w:i/>
      <w:iCs/>
      <w:color w:val="0F4761" w:themeColor="accent1" w:themeShade="BF"/>
    </w:rPr>
  </w:style>
  <w:style w:type="paragraph" w:styleId="Cytatintensywny">
    <w:name w:val="Intense Quote"/>
    <w:basedOn w:val="Normalny"/>
    <w:next w:val="Normalny"/>
    <w:link w:val="CytatintensywnyZnak"/>
    <w:uiPriority w:val="30"/>
    <w:qFormat/>
    <w:rsid w:val="004C0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C064C"/>
    <w:rPr>
      <w:i/>
      <w:iCs/>
      <w:color w:val="0F4761" w:themeColor="accent1" w:themeShade="BF"/>
    </w:rPr>
  </w:style>
  <w:style w:type="character" w:styleId="Odwoanieintensywne">
    <w:name w:val="Intense Reference"/>
    <w:basedOn w:val="Domylnaczcionkaakapitu"/>
    <w:uiPriority w:val="32"/>
    <w:qFormat/>
    <w:rsid w:val="004C064C"/>
    <w:rPr>
      <w:b/>
      <w:bCs/>
      <w:smallCaps/>
      <w:color w:val="0F4761" w:themeColor="accent1" w:themeShade="BF"/>
      <w:spacing w:val="5"/>
    </w:rPr>
  </w:style>
  <w:style w:type="paragraph" w:styleId="Nagwek">
    <w:name w:val="header"/>
    <w:basedOn w:val="Normalny"/>
    <w:link w:val="NagwekZnak"/>
    <w:uiPriority w:val="99"/>
    <w:unhideWhenUsed/>
    <w:rsid w:val="00077B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BC0"/>
  </w:style>
  <w:style w:type="paragraph" w:styleId="Stopka">
    <w:name w:val="footer"/>
    <w:basedOn w:val="Normalny"/>
    <w:link w:val="StopkaZnak"/>
    <w:uiPriority w:val="99"/>
    <w:unhideWhenUsed/>
    <w:rsid w:val="00077B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BC0"/>
  </w:style>
  <w:style w:type="character" w:styleId="Hipercze">
    <w:name w:val="Hyperlink"/>
    <w:basedOn w:val="Domylnaczcionkaakapitu"/>
    <w:uiPriority w:val="99"/>
    <w:unhideWhenUsed/>
    <w:rsid w:val="003D6116"/>
    <w:rPr>
      <w:color w:val="467886" w:themeColor="hyperlink"/>
      <w:u w:val="single"/>
    </w:rPr>
  </w:style>
  <w:style w:type="character" w:customStyle="1" w:styleId="Nierozpoznanawzmianka1">
    <w:name w:val="Nierozpoznana wzmianka1"/>
    <w:basedOn w:val="Domylnaczcionkaakapitu"/>
    <w:uiPriority w:val="99"/>
    <w:semiHidden/>
    <w:unhideWhenUsed/>
    <w:rsid w:val="003D6116"/>
    <w:rPr>
      <w:color w:val="605E5C"/>
      <w:shd w:val="clear" w:color="auto" w:fill="E1DFDD"/>
    </w:rPr>
  </w:style>
  <w:style w:type="character" w:customStyle="1" w:styleId="AkapitzlistZnak">
    <w:name w:val="Akapit z listą Znak"/>
    <w:aliases w:val="L1 Znak,Numerowanie Znak,List Paragraph Znak"/>
    <w:link w:val="Akapitzlist"/>
    <w:rsid w:val="002E4493"/>
  </w:style>
  <w:style w:type="character" w:styleId="Odwoaniedokomentarza">
    <w:name w:val="annotation reference"/>
    <w:basedOn w:val="Domylnaczcionkaakapitu"/>
    <w:uiPriority w:val="99"/>
    <w:semiHidden/>
    <w:unhideWhenUsed/>
    <w:rsid w:val="00B8657F"/>
    <w:rPr>
      <w:sz w:val="16"/>
      <w:szCs w:val="16"/>
    </w:rPr>
  </w:style>
  <w:style w:type="paragraph" w:styleId="Tekstkomentarza">
    <w:name w:val="annotation text"/>
    <w:basedOn w:val="Normalny"/>
    <w:link w:val="TekstkomentarzaZnak"/>
    <w:uiPriority w:val="99"/>
    <w:semiHidden/>
    <w:unhideWhenUsed/>
    <w:rsid w:val="00B865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657F"/>
    <w:rPr>
      <w:sz w:val="20"/>
      <w:szCs w:val="20"/>
    </w:rPr>
  </w:style>
  <w:style w:type="paragraph" w:styleId="Tematkomentarza">
    <w:name w:val="annotation subject"/>
    <w:basedOn w:val="Tekstkomentarza"/>
    <w:next w:val="Tekstkomentarza"/>
    <w:link w:val="TematkomentarzaZnak"/>
    <w:uiPriority w:val="99"/>
    <w:semiHidden/>
    <w:unhideWhenUsed/>
    <w:rsid w:val="00B8657F"/>
    <w:rPr>
      <w:b/>
      <w:bCs/>
    </w:rPr>
  </w:style>
  <w:style w:type="character" w:customStyle="1" w:styleId="TematkomentarzaZnak">
    <w:name w:val="Temat komentarza Znak"/>
    <w:basedOn w:val="TekstkomentarzaZnak"/>
    <w:link w:val="Tematkomentarza"/>
    <w:uiPriority w:val="99"/>
    <w:semiHidden/>
    <w:rsid w:val="00B8657F"/>
    <w:rPr>
      <w:b/>
      <w:bCs/>
      <w:sz w:val="20"/>
      <w:szCs w:val="20"/>
    </w:rPr>
  </w:style>
  <w:style w:type="character" w:styleId="Numerstrony">
    <w:name w:val="page number"/>
    <w:basedOn w:val="Domylnaczcionkaakapitu"/>
    <w:uiPriority w:val="99"/>
    <w:semiHidden/>
    <w:unhideWhenUsed/>
    <w:rsid w:val="005A2A0E"/>
  </w:style>
  <w:style w:type="paragraph" w:styleId="Tekstdymka">
    <w:name w:val="Balloon Text"/>
    <w:basedOn w:val="Normalny"/>
    <w:link w:val="TekstdymkaZnak"/>
    <w:uiPriority w:val="99"/>
    <w:semiHidden/>
    <w:unhideWhenUsed/>
    <w:rsid w:val="00C24D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4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2324</Words>
  <Characters>13949</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Domalik</dc:creator>
  <cp:keywords/>
  <dc:description/>
  <cp:lastModifiedBy>Mateusz Ścisło</cp:lastModifiedBy>
  <cp:revision>11</cp:revision>
  <dcterms:created xsi:type="dcterms:W3CDTF">2025-04-02T19:29:00Z</dcterms:created>
  <dcterms:modified xsi:type="dcterms:W3CDTF">2025-04-10T12:15:00Z</dcterms:modified>
</cp:coreProperties>
</file>