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5E61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="00472881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F07C7E">
        <w:rPr>
          <w:rFonts w:ascii="Calibri" w:eastAsia="Times New Roman" w:hAnsi="Calibri" w:cs="Calibri"/>
          <w:sz w:val="24"/>
          <w:szCs w:val="24"/>
          <w:lang w:val="pl-PL" w:eastAsia="pl-PL"/>
        </w:rPr>
        <w:t>3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F07C7E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ZAPYTANIE OFERTOWE NR 9</w:t>
      </w:r>
      <w:r w:rsidR="000A489B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0A489B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0A489B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25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472881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8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9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10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="000A489B" w:rsidRPr="000A489B">
        <w:rPr>
          <w:rFonts w:cstheme="minorHAnsi"/>
          <w:lang w:val="pl-PL"/>
        </w:rPr>
        <w:t>„NOWE KWALIFIKACJE NOWA SZANSA”</w:t>
      </w:r>
      <w:r w:rsidR="000A489B">
        <w:rPr>
          <w:rFonts w:cstheme="minorHAnsi"/>
          <w:lang w:val="pl-PL"/>
        </w:rPr>
        <w:t>:</w:t>
      </w:r>
    </w:p>
    <w:p w:rsidR="00F07C7E" w:rsidRDefault="00F07C7E" w:rsidP="00F07C7E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F07C7E">
        <w:rPr>
          <w:rFonts w:ascii="Calibri" w:eastAsia="Calibri" w:hAnsi="Calibri" w:cs="Calibri"/>
          <w:lang w:val="pl-PL"/>
        </w:rPr>
        <w:t xml:space="preserve">Szkolenie </w:t>
      </w:r>
      <w:proofErr w:type="spellStart"/>
      <w:r w:rsidRPr="00F07C7E">
        <w:rPr>
          <w:rFonts w:ascii="Calibri" w:eastAsia="Calibri" w:hAnsi="Calibri" w:cs="Calibri"/>
          <w:lang w:val="pl-PL"/>
        </w:rPr>
        <w:t>barberskie</w:t>
      </w:r>
      <w:proofErr w:type="spellEnd"/>
      <w:r w:rsidRPr="00F07C7E">
        <w:rPr>
          <w:rFonts w:ascii="Calibri" w:eastAsia="Calibri" w:hAnsi="Calibri" w:cs="Calibri"/>
          <w:lang w:val="pl-PL"/>
        </w:rPr>
        <w:t xml:space="preserve"> - MASTERCLASS 2.7 </w:t>
      </w:r>
      <w:r w:rsidR="00076C06">
        <w:rPr>
          <w:rFonts w:ascii="Calibri" w:eastAsia="Calibri" w:hAnsi="Calibri" w:cs="Calibri"/>
          <w:lang w:val="pl-PL"/>
        </w:rPr>
        <w:t>– dla 1 osoby</w:t>
      </w:r>
      <w:r w:rsidR="002972C0" w:rsidRPr="00AB1713">
        <w:rPr>
          <w:rFonts w:ascii="Calibri" w:eastAsia="Calibri" w:hAnsi="Calibri" w:cs="Calibri"/>
          <w:lang w:val="pl-PL"/>
        </w:rPr>
        <w:t xml:space="preserve">, </w:t>
      </w:r>
    </w:p>
    <w:p w:rsidR="00F07C7E" w:rsidRDefault="00F07C7E" w:rsidP="00F07C7E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F07C7E">
        <w:rPr>
          <w:rFonts w:ascii="Calibri" w:eastAsia="Calibri" w:hAnsi="Calibri" w:cs="Calibri"/>
          <w:lang w:val="pl-PL"/>
        </w:rPr>
        <w:t>Prawo jazdy kat. D i przewóz osób – dla 2 osób</w:t>
      </w:r>
      <w:r>
        <w:rPr>
          <w:rFonts w:ascii="Calibri" w:eastAsia="Calibri" w:hAnsi="Calibri" w:cs="Calibri"/>
          <w:lang w:val="pl-PL"/>
        </w:rPr>
        <w:t>.</w:t>
      </w:r>
    </w:p>
    <w:p w:rsidR="00F07C7E" w:rsidRPr="00F07C7E" w:rsidRDefault="00F07C7E" w:rsidP="00F07C7E">
      <w:pPr>
        <w:pStyle w:val="Akapitzlist"/>
        <w:tabs>
          <w:tab w:val="left" w:pos="460"/>
        </w:tabs>
        <w:autoSpaceDE w:val="0"/>
        <w:autoSpaceDN w:val="0"/>
        <w:ind w:left="82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4B5A5A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C30896" w:rsidRPr="00F424E6">
        <w:rPr>
          <w:rFonts w:cstheme="minorHAnsi"/>
          <w:lang w:val="pl-PL"/>
        </w:rPr>
        <w:t>Przedmiotem zamówienia jest wybranie Wykonawc</w:t>
      </w:r>
      <w:r w:rsidR="00C30896">
        <w:rPr>
          <w:rFonts w:cstheme="minorHAnsi"/>
          <w:lang w:val="pl-PL"/>
        </w:rPr>
        <w:t>y</w:t>
      </w:r>
      <w:r w:rsidR="00C30896" w:rsidRPr="00F424E6">
        <w:rPr>
          <w:rFonts w:cstheme="minorHAnsi"/>
          <w:lang w:val="pl-PL"/>
        </w:rPr>
        <w:t xml:space="preserve"> </w:t>
      </w:r>
      <w:r w:rsidR="00C30896">
        <w:rPr>
          <w:rFonts w:cstheme="minorHAnsi"/>
          <w:lang w:val="pl-PL"/>
        </w:rPr>
        <w:t xml:space="preserve">zarejestrowanego w Bazie Usług Rozwojowych (BUR) </w:t>
      </w:r>
      <w:r w:rsidR="00C30896" w:rsidRPr="007F45CD">
        <w:rPr>
          <w:rFonts w:cstheme="minorHAnsi"/>
          <w:lang w:val="pl-PL"/>
        </w:rPr>
        <w:t xml:space="preserve">https://uslugirozwojowe.parp.gov.pl/ </w:t>
      </w:r>
      <w:r w:rsidR="005672B0" w:rsidRPr="00F424E6">
        <w:rPr>
          <w:rFonts w:cstheme="minorHAnsi"/>
          <w:lang w:val="pl-PL"/>
        </w:rPr>
        <w:t>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5672B0" w:rsidRPr="00F424E6">
        <w:rPr>
          <w:rFonts w:cstheme="minorHAnsi"/>
          <w:lang w:val="pl-PL"/>
        </w:rPr>
        <w:t xml:space="preserve"> dla  </w:t>
      </w:r>
      <w:r w:rsidR="00F07C7E">
        <w:rPr>
          <w:rFonts w:cstheme="minorHAnsi"/>
          <w:lang w:val="pl-PL"/>
        </w:rPr>
        <w:t>2</w:t>
      </w:r>
      <w:r w:rsidR="00AA2D64">
        <w:rPr>
          <w:rFonts w:cstheme="minorHAnsi"/>
          <w:lang w:val="pl-PL"/>
        </w:rPr>
        <w:t xml:space="preserve"> </w:t>
      </w:r>
      <w:r w:rsidR="005672B0" w:rsidRPr="00F424E6">
        <w:rPr>
          <w:rFonts w:cstheme="minorHAnsi"/>
          <w:lang w:val="pl-PL"/>
        </w:rPr>
        <w:t xml:space="preserve">osób pracujących 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 xml:space="preserve">w projekcie pn. </w:t>
      </w:r>
      <w:r w:rsidR="000A489B" w:rsidRPr="000A489B">
        <w:rPr>
          <w:rFonts w:cstheme="minorHAnsi"/>
          <w:lang w:val="pl-PL"/>
        </w:rPr>
        <w:t>„</w:t>
      </w:r>
      <w:r w:rsidR="00F07C7E">
        <w:rPr>
          <w:rFonts w:cstheme="minorHAnsi"/>
          <w:lang w:val="pl-PL"/>
        </w:rPr>
        <w:t>N</w:t>
      </w:r>
      <w:r w:rsidR="00F07C7E" w:rsidRPr="000A489B">
        <w:rPr>
          <w:rFonts w:cstheme="minorHAnsi"/>
          <w:lang w:val="pl-PL"/>
        </w:rPr>
        <w:t>owe kwalifikacje nowa szansa</w:t>
      </w:r>
      <w:r w:rsidR="000A489B" w:rsidRPr="000A489B">
        <w:rPr>
          <w:rFonts w:cstheme="minorHAnsi"/>
          <w:lang w:val="pl-PL"/>
        </w:rPr>
        <w:t>”</w:t>
      </w:r>
      <w:r w:rsidR="000A489B">
        <w:rPr>
          <w:rFonts w:cstheme="minorHAnsi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A01235">
        <w:rPr>
          <w:lang w:val="pl-PL"/>
        </w:rPr>
        <w:t>ośredniczącej dla FEŚ 2021-2027.</w:t>
      </w:r>
    </w:p>
    <w:p w:rsidR="00076C06" w:rsidRDefault="00893E7E" w:rsidP="00076C06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>
        <w:rPr>
          <w:rFonts w:ascii="Calibri" w:eastAsia="Times New Roman" w:hAnsi="Calibri" w:cs="Calibri"/>
          <w:b/>
          <w:lang w:val="pl-PL"/>
        </w:rPr>
        <w:t xml:space="preserve">1.1 </w:t>
      </w:r>
      <w:r w:rsidR="00F07C7E" w:rsidRPr="00F07C7E">
        <w:rPr>
          <w:rFonts w:ascii="Calibri" w:eastAsia="Times New Roman" w:hAnsi="Calibri" w:cs="Calibri"/>
          <w:b/>
          <w:lang w:val="pl-PL"/>
        </w:rPr>
        <w:t xml:space="preserve">Szkolenie </w:t>
      </w:r>
      <w:proofErr w:type="spellStart"/>
      <w:r w:rsidR="00F07C7E" w:rsidRPr="00F07C7E">
        <w:rPr>
          <w:rFonts w:ascii="Calibri" w:eastAsia="Times New Roman" w:hAnsi="Calibri" w:cs="Calibri"/>
          <w:b/>
          <w:lang w:val="pl-PL"/>
        </w:rPr>
        <w:t>barberskie</w:t>
      </w:r>
      <w:proofErr w:type="spellEnd"/>
      <w:r w:rsidR="00F07C7E" w:rsidRPr="00F07C7E">
        <w:rPr>
          <w:rFonts w:ascii="Calibri" w:eastAsia="Times New Roman" w:hAnsi="Calibri" w:cs="Calibri"/>
          <w:b/>
          <w:lang w:val="pl-PL"/>
        </w:rPr>
        <w:t xml:space="preserve"> - MASTERCLASS 2.7 </w:t>
      </w:r>
      <w:r w:rsidR="00076C06" w:rsidRPr="00076C06">
        <w:rPr>
          <w:rFonts w:ascii="Calibri" w:eastAsia="Times New Roman" w:hAnsi="Calibri" w:cs="Calibri"/>
          <w:b/>
          <w:lang w:val="pl-PL"/>
        </w:rPr>
        <w:t xml:space="preserve">– dla 1 osoby 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1. Czas trwania usługi szkoleniowej </w:t>
      </w:r>
      <w:r>
        <w:rPr>
          <w:rFonts w:ascii="Calibri" w:eastAsia="Times New Roman" w:hAnsi="Calibri" w:cs="Calibri"/>
          <w:bCs/>
          <w:lang w:val="pl-PL" w:eastAsia="pl-PL"/>
        </w:rPr>
        <w:t xml:space="preserve">powinien wynosić nie mniej niż </w:t>
      </w:r>
      <w:r w:rsidR="00F07C7E">
        <w:rPr>
          <w:rFonts w:ascii="Calibri" w:eastAsia="Times New Roman" w:hAnsi="Calibri" w:cs="Calibri"/>
          <w:bCs/>
          <w:lang w:val="pl-PL" w:eastAsia="pl-PL"/>
        </w:rPr>
        <w:t>3</w:t>
      </w:r>
      <w:r w:rsidRPr="003A5814">
        <w:rPr>
          <w:rFonts w:ascii="Calibri" w:eastAsia="Times New Roman" w:hAnsi="Calibri" w:cs="Calibri"/>
          <w:bCs/>
          <w:lang w:val="pl-PL" w:eastAsia="pl-PL"/>
        </w:rPr>
        <w:t>0 godzin dydaktycznych.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2.Szkolenie ma na celu zdobycie wiedzy teoretycznej oraz praktycznej umiejętności </w:t>
      </w:r>
      <w:r w:rsidR="00632744">
        <w:rPr>
          <w:rFonts w:ascii="Calibri" w:eastAsia="Times New Roman" w:hAnsi="Calibri" w:cs="Calibri"/>
          <w:bCs/>
          <w:lang w:val="pl-PL" w:eastAsia="pl-PL"/>
        </w:rPr>
        <w:t xml:space="preserve">niezbędnych w pracy </w:t>
      </w:r>
      <w:proofErr w:type="spellStart"/>
      <w:r w:rsidR="00632744">
        <w:rPr>
          <w:rFonts w:ascii="Calibri" w:eastAsia="Times New Roman" w:hAnsi="Calibri" w:cs="Calibri"/>
          <w:bCs/>
          <w:lang w:val="pl-PL" w:eastAsia="pl-PL"/>
        </w:rPr>
        <w:t>barbera</w:t>
      </w:r>
      <w:proofErr w:type="spellEnd"/>
      <w:r>
        <w:rPr>
          <w:rFonts w:ascii="Calibri" w:eastAsia="Times New Roman" w:hAnsi="Calibri" w:cs="Calibri"/>
          <w:bCs/>
          <w:lang w:val="pl-PL" w:eastAsia="pl-PL"/>
        </w:rPr>
        <w:t>.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3. Program na szkolenie powinien być przygotowany i realizowany zgodnie z obowiązującymi przepisami i powinien zawierać min. </w:t>
      </w:r>
      <w:r w:rsidR="00F07C7E" w:rsidRPr="00F07C7E">
        <w:rPr>
          <w:rFonts w:ascii="Calibri" w:eastAsia="Times New Roman" w:hAnsi="Calibri" w:cs="Calibri"/>
          <w:bCs/>
          <w:lang w:val="pl-PL" w:eastAsia="pl-PL"/>
        </w:rPr>
        <w:t>Rytuał 'gorący ręcznik', golenie brzytwą, trymowanie, konturowanie brody, odsiwianie, tworzenie linii zarostu poprzez koloryzację</w:t>
      </w:r>
      <w:r w:rsidR="00F07C7E">
        <w:rPr>
          <w:rFonts w:ascii="Calibri" w:eastAsia="Times New Roman" w:hAnsi="Calibri" w:cs="Calibri"/>
          <w:bCs/>
          <w:lang w:val="pl-PL" w:eastAsia="pl-PL"/>
        </w:rPr>
        <w:t>, s</w:t>
      </w:r>
      <w:r w:rsidR="00F07C7E" w:rsidRPr="00F07C7E">
        <w:rPr>
          <w:rFonts w:ascii="Calibri" w:eastAsia="Times New Roman" w:hAnsi="Calibri" w:cs="Calibri"/>
          <w:bCs/>
          <w:lang w:val="pl-PL" w:eastAsia="pl-PL"/>
        </w:rPr>
        <w:t xml:space="preserve">trzyżenie włosów, golenie, trymowanie, koloryzacja, konturowanie i stylizacja brody. Usuwanie owłosienia woskiem, opalanie uszu turecką </w:t>
      </w:r>
      <w:r w:rsidR="00F07C7E" w:rsidRPr="00F07C7E">
        <w:rPr>
          <w:rFonts w:ascii="Calibri" w:eastAsia="Times New Roman" w:hAnsi="Calibri" w:cs="Calibri"/>
          <w:bCs/>
          <w:lang w:val="pl-PL" w:eastAsia="pl-PL"/>
        </w:rPr>
        <w:lastRenderedPageBreak/>
        <w:t>techniką</w:t>
      </w:r>
      <w:r>
        <w:rPr>
          <w:rFonts w:cstheme="minorHAnsi"/>
          <w:shd w:val="clear" w:color="auto" w:fill="FFFFFF"/>
          <w:lang w:val="pl-PL"/>
        </w:rPr>
        <w:t>.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4. Dokument potwierdzający uzyskanie kompetencji/kwalifikacji musi zawiera opis efektów uczenia się.</w:t>
      </w:r>
    </w:p>
    <w:p w:rsid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5.Szkolenie musi kończy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się oceną umiejętności uczestnika oraz otrzymaniem certyfikatu, potwierdzającego zdobyte kompetencje/kwalifikacje w zakresie </w:t>
      </w:r>
      <w:r>
        <w:rPr>
          <w:rFonts w:ascii="Calibri" w:eastAsia="Times New Roman" w:hAnsi="Calibri" w:cs="Calibri"/>
          <w:bCs/>
          <w:lang w:val="pl-PL" w:eastAsia="pl-PL"/>
        </w:rPr>
        <w:t xml:space="preserve">usług </w:t>
      </w:r>
      <w:proofErr w:type="spellStart"/>
      <w:r>
        <w:rPr>
          <w:rFonts w:ascii="Calibri" w:eastAsia="Times New Roman" w:hAnsi="Calibri" w:cs="Calibri"/>
          <w:bCs/>
          <w:lang w:val="pl-PL" w:eastAsia="pl-PL"/>
        </w:rPr>
        <w:t>barberskich</w:t>
      </w:r>
      <w:proofErr w:type="spellEnd"/>
      <w:r>
        <w:rPr>
          <w:rFonts w:ascii="Calibri" w:eastAsia="Times New Roman" w:hAnsi="Calibri" w:cs="Calibri"/>
          <w:bCs/>
          <w:lang w:val="pl-PL" w:eastAsia="pl-PL"/>
        </w:rPr>
        <w:t>.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 </w:t>
      </w:r>
    </w:p>
    <w:p w:rsidR="00632744" w:rsidRDefault="00C42FF3" w:rsidP="00632744">
      <w:pPr>
        <w:spacing w:line="276" w:lineRule="auto"/>
        <w:jc w:val="both"/>
        <w:rPr>
          <w:rFonts w:eastAsia="Times New Roman" w:cs="Calibri"/>
          <w:b/>
          <w:lang w:val="pl-PL"/>
        </w:rPr>
      </w:pPr>
      <w:r>
        <w:rPr>
          <w:rFonts w:ascii="Calibri" w:eastAsia="Times New Roman" w:hAnsi="Calibri" w:cs="Calibri"/>
          <w:bCs/>
          <w:lang w:val="pl-PL" w:eastAsia="pl-PL"/>
        </w:rPr>
        <w:br/>
      </w:r>
      <w:r w:rsidR="004B5A5A" w:rsidRPr="00411505">
        <w:rPr>
          <w:rFonts w:eastAsia="Times New Roman" w:cs="Calibri"/>
          <w:b/>
          <w:lang w:val="pl-PL"/>
        </w:rPr>
        <w:t>1.</w:t>
      </w:r>
      <w:r w:rsidR="00F50303">
        <w:rPr>
          <w:rFonts w:eastAsia="Times New Roman" w:cs="Calibri"/>
          <w:b/>
          <w:lang w:val="pl-PL"/>
        </w:rPr>
        <w:t>2</w:t>
      </w:r>
      <w:r w:rsidR="00CF11D7" w:rsidRPr="00411505">
        <w:rPr>
          <w:rFonts w:eastAsia="Times New Roman" w:cs="Calibri"/>
          <w:b/>
          <w:lang w:val="pl-PL"/>
        </w:rPr>
        <w:t xml:space="preserve"> </w:t>
      </w:r>
      <w:r w:rsidR="00632744" w:rsidRPr="00632744">
        <w:rPr>
          <w:rFonts w:eastAsia="Times New Roman" w:cs="Calibri"/>
          <w:b/>
          <w:lang w:val="pl-PL"/>
        </w:rPr>
        <w:t>Prawo jazdy kat. D i przewóz osób – dla 2 osób</w:t>
      </w:r>
    </w:p>
    <w:p w:rsidR="00632744" w:rsidRPr="00632744" w:rsidRDefault="00632744" w:rsidP="00632744">
      <w:pPr>
        <w:spacing w:line="276" w:lineRule="auto"/>
        <w:jc w:val="both"/>
        <w:rPr>
          <w:rFonts w:eastAsia="Times New Roman" w:cs="Calibri"/>
          <w:b/>
          <w:lang w:val="pl-PL"/>
        </w:rPr>
      </w:pPr>
      <w:r w:rsidRPr="00632744">
        <w:rPr>
          <w:rFonts w:eastAsia="Times New Roman" w:cs="Calibri"/>
          <w:lang w:val="pl-PL"/>
        </w:rPr>
        <w:t>1.</w:t>
      </w:r>
      <w:r w:rsidRPr="00632744">
        <w:rPr>
          <w:rFonts w:ascii="Calibri" w:eastAsia="Times New Roman" w:hAnsi="Calibri" w:cs="Calibri"/>
          <w:bCs/>
          <w:lang w:val="pl-PL" w:eastAsia="pl-PL"/>
        </w:rPr>
        <w:t xml:space="preserve">Szkolenie </w:t>
      </w:r>
      <w:r w:rsidRPr="00632744">
        <w:rPr>
          <w:rFonts w:ascii="Calibri" w:eastAsia="Times New Roman" w:hAnsi="Calibri" w:cs="Calibri"/>
          <w:b/>
          <w:bCs/>
          <w:lang w:val="pl-PL" w:eastAsia="pl-PL"/>
        </w:rPr>
        <w:t>„</w:t>
      </w:r>
      <w:r w:rsidRPr="00632744">
        <w:rPr>
          <w:rFonts w:eastAsia="Times New Roman" w:cs="Calibri"/>
          <w:b/>
          <w:lang w:val="pl-PL"/>
        </w:rPr>
        <w:t>Prawo jazdy kat. D i przewóz osób</w:t>
      </w:r>
      <w:r w:rsidRPr="00632744">
        <w:rPr>
          <w:rFonts w:ascii="Calibri" w:eastAsia="Times New Roman" w:hAnsi="Calibri" w:cs="Calibri"/>
          <w:b/>
          <w:bCs/>
          <w:lang w:val="pl-PL" w:eastAsia="pl-PL"/>
        </w:rPr>
        <w:t>”</w:t>
      </w:r>
      <w:r w:rsidRPr="00632744"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Pr="00865321">
        <w:rPr>
          <w:rFonts w:ascii="Calibri" w:eastAsia="Times New Roman" w:hAnsi="Calibri" w:cs="Calibri"/>
          <w:bCs/>
          <w:lang w:val="pl-PL" w:eastAsia="pl-PL"/>
        </w:rPr>
        <w:t>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>obowiązującymi przepisami prawa.</w:t>
      </w:r>
    </w:p>
    <w:p w:rsidR="00632744" w:rsidRPr="00865321" w:rsidRDefault="00632744" w:rsidP="0063274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2.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</w:t>
      </w:r>
      <w:r>
        <w:rPr>
          <w:rFonts w:ascii="Calibri" w:eastAsia="Calibri" w:hAnsi="Calibri" w:cs="Calibri"/>
          <w:lang w:val="pl-PL"/>
        </w:rPr>
        <w:t>Prawo jazdy kat. D i przewóz osób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632744" w:rsidRDefault="00632744" w:rsidP="00632744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3.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Szkolenie musi być zakończone egzaminem państwowym </w:t>
      </w:r>
      <w:r>
        <w:rPr>
          <w:rFonts w:ascii="Calibri" w:eastAsia="Times New Roman" w:hAnsi="Calibri" w:cs="Calibri"/>
          <w:bCs/>
          <w:lang w:val="pl-PL" w:eastAsia="pl-PL"/>
        </w:rPr>
        <w:t>zgodnie z obowiązującymi przepisami prawa.</w:t>
      </w:r>
    </w:p>
    <w:p w:rsidR="0084776A" w:rsidRPr="00076C06" w:rsidRDefault="0084776A" w:rsidP="0084776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4B5A5A" w:rsidRPr="006F604B" w:rsidRDefault="001B706C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2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076C06" w:rsidRDefault="00632744" w:rsidP="00632744">
      <w:pPr>
        <w:pStyle w:val="Akapitzlist"/>
        <w:widowControl/>
        <w:numPr>
          <w:ilvl w:val="0"/>
          <w:numId w:val="28"/>
        </w:numPr>
        <w:spacing w:line="276" w:lineRule="auto"/>
        <w:rPr>
          <w:rFonts w:ascii="Calibri" w:eastAsia="Calibri" w:hAnsi="Calibri" w:cs="Calibri"/>
          <w:lang w:val="pl-PL"/>
        </w:rPr>
      </w:pPr>
      <w:r w:rsidRPr="00632744">
        <w:rPr>
          <w:rFonts w:ascii="Calibri" w:eastAsia="Calibri" w:hAnsi="Calibri" w:cs="Calibri"/>
          <w:lang w:val="pl-PL"/>
        </w:rPr>
        <w:t xml:space="preserve">Szkolenie </w:t>
      </w:r>
      <w:proofErr w:type="spellStart"/>
      <w:r w:rsidRPr="00632744">
        <w:rPr>
          <w:rFonts w:ascii="Calibri" w:eastAsia="Calibri" w:hAnsi="Calibri" w:cs="Calibri"/>
          <w:lang w:val="pl-PL"/>
        </w:rPr>
        <w:t>barberskie</w:t>
      </w:r>
      <w:proofErr w:type="spellEnd"/>
      <w:r w:rsidRPr="00632744">
        <w:rPr>
          <w:rFonts w:ascii="Calibri" w:eastAsia="Calibri" w:hAnsi="Calibri" w:cs="Calibri"/>
          <w:lang w:val="pl-PL"/>
        </w:rPr>
        <w:t xml:space="preserve"> - MASTERCLASS 2.7</w:t>
      </w:r>
      <w:r>
        <w:rPr>
          <w:rFonts w:ascii="Calibri" w:eastAsia="Calibri" w:hAnsi="Calibri" w:cs="Calibri"/>
          <w:lang w:val="pl-PL"/>
        </w:rPr>
        <w:t xml:space="preserve"> – dla 1 osoby </w:t>
      </w:r>
      <w:r w:rsidR="00F313CA">
        <w:rPr>
          <w:rFonts w:ascii="Calibri" w:eastAsia="Calibri" w:hAnsi="Calibri" w:cs="Calibri"/>
          <w:lang w:val="pl-PL"/>
        </w:rPr>
        <w:t xml:space="preserve">– </w:t>
      </w:r>
      <w:r>
        <w:rPr>
          <w:rFonts w:ascii="Calibri" w:eastAsia="Calibri" w:hAnsi="Calibri" w:cs="Calibri"/>
          <w:lang w:val="pl-PL"/>
        </w:rPr>
        <w:t>Warszawa dzielnica Wilanów</w:t>
      </w:r>
      <w:r w:rsidR="00B47670">
        <w:rPr>
          <w:rFonts w:ascii="Calibri" w:eastAsia="Calibri" w:hAnsi="Calibri" w:cs="Calibri"/>
          <w:lang w:val="pl-PL"/>
        </w:rPr>
        <w:t>,</w:t>
      </w:r>
      <w:r w:rsidR="00076C06" w:rsidRPr="00076C06">
        <w:rPr>
          <w:rFonts w:ascii="Calibri" w:eastAsia="Calibri" w:hAnsi="Calibri" w:cs="Calibri"/>
          <w:lang w:val="pl-PL"/>
        </w:rPr>
        <w:t xml:space="preserve"> </w:t>
      </w:r>
    </w:p>
    <w:p w:rsidR="00632744" w:rsidRDefault="00632744" w:rsidP="00632744">
      <w:pPr>
        <w:pStyle w:val="Akapitzlist"/>
        <w:widowControl/>
        <w:numPr>
          <w:ilvl w:val="0"/>
          <w:numId w:val="28"/>
        </w:numPr>
        <w:spacing w:line="276" w:lineRule="auto"/>
        <w:rPr>
          <w:rFonts w:ascii="Calibri" w:eastAsia="Calibri" w:hAnsi="Calibri" w:cs="Calibri"/>
          <w:lang w:val="pl-PL"/>
        </w:rPr>
      </w:pPr>
      <w:r w:rsidRPr="00632744">
        <w:rPr>
          <w:rFonts w:ascii="Calibri" w:eastAsia="Calibri" w:hAnsi="Calibri" w:cs="Calibri"/>
          <w:lang w:val="pl-PL"/>
        </w:rPr>
        <w:t>Prawo jazdy kat. D i przewóz osób – dla 2 osób</w:t>
      </w:r>
      <w:r>
        <w:rPr>
          <w:rFonts w:ascii="Calibri" w:eastAsia="Calibri" w:hAnsi="Calibri" w:cs="Calibri"/>
          <w:lang w:val="pl-PL"/>
        </w:rPr>
        <w:t xml:space="preserve"> – Kielce/Radom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Pr="006F604B" w:rsidRDefault="001B706C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3.1. Zamówienie może być realizowane wyłącznie przez pomioty wpisane do Bazy Usług Rozwojowych oraz z wykorzystaniem usług dostępnych w BUR.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3.2. Efektem szkoleń ma być nabycie kwalifikacji lub kompetencji (konkretnych efektów uczenia się uzyskiwanych w toku szkolenia) potwierdzonych odpowiednim dokumentem (np. certyfikatem), który powinien zawierać informacje na temat uzyskanych przez uczestnika efektów uczenia się w rozumieniu Wytycznych w zakresie monitorowania postępu rzeczowego realizacji programów operacyjnych na lata 2021-2027.</w:t>
      </w:r>
      <w:r w:rsidRPr="00E9154A">
        <w:rPr>
          <w:rFonts w:ascii="Calibri" w:eastAsia="Arial" w:hAnsi="Calibri" w:cs="Calibri"/>
          <w:bCs/>
          <w:szCs w:val="24"/>
          <w:lang w:val="pl-PL"/>
        </w:rPr>
        <w:br/>
        <w:t>3.3. Poprzez uzyskanie kwalifikacji należy rozumieć formalny wynik oceny i walidacji uzyskany w momencie potwierdzenia przez upoważnioną do tego instytucję, że dana osoba uzyskała efekty uczenia się spełniające określone standardy. Nabycie kwalifikacji lub kompetencji w rozumieniu Wytycznych      w zakresie monitorowania w ramach projektów współfinansowanych z EFS+ zawarte są w załączniku     nr 2 do Wytycznych w zakresie monitorowania postępu rzeczowego realizacji programów operacyjnych na lata 2021-2027.</w:t>
      </w:r>
      <w:r w:rsidRPr="00E9154A">
        <w:rPr>
          <w:rFonts w:ascii="Calibri" w:eastAsia="Arial" w:hAnsi="Calibri" w:cs="Calibri"/>
          <w:bCs/>
          <w:szCs w:val="24"/>
          <w:lang w:val="pl-PL"/>
        </w:rPr>
        <w:br/>
        <w:t>3.4. Z uwagi na specyfikę szkoleń, Zamawiający dopuszcza możliwość dołączenia Uczestników do grupy zewnętrznej.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3.5.  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3.6.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1B706C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 w:rsidRPr="00C22115"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lastRenderedPageBreak/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B47670" w:rsidRDefault="00653F68" w:rsidP="00B4767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B47670" w:rsidRDefault="00B47670" w:rsidP="00B47670">
      <w:pPr>
        <w:pStyle w:val="Akapitzlist"/>
        <w:numPr>
          <w:ilvl w:val="0"/>
          <w:numId w:val="7"/>
        </w:numPr>
        <w:ind w:left="268"/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Z postępowania o udzielenie zamówienia wyklucza się wykonawców,</w:t>
      </w:r>
      <w:r>
        <w:rPr>
          <w:rFonts w:ascii="Calibri" w:eastAsia="Calibri" w:hAnsi="Calibri" w:cs="Calibri"/>
          <w:lang w:val="pl-PL"/>
        </w:rPr>
        <w:t xml:space="preserve"> w stosunku do których zachodzi</w:t>
      </w:r>
    </w:p>
    <w:p w:rsidR="00B47670" w:rsidRPr="00147D82" w:rsidRDefault="00B47670" w:rsidP="00B47670">
      <w:pPr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 xml:space="preserve">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:rsidR="00B47670" w:rsidRPr="00147D82" w:rsidRDefault="00B47670" w:rsidP="00B47670">
      <w:pPr>
        <w:pStyle w:val="Akapitzlist"/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B47670" w:rsidRPr="00653F68" w:rsidRDefault="00B47670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lastRenderedPageBreak/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lastRenderedPageBreak/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076C06" w:rsidRDefault="00076C06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  <w:bookmarkStart w:id="1" w:name="_GoBack"/>
      <w:bookmarkEnd w:id="1"/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472881">
        <w:rPr>
          <w:rFonts w:ascii="Calibri" w:eastAsia="Times New Roman" w:hAnsi="Calibri" w:cs="Calibri"/>
          <w:szCs w:val="24"/>
          <w:lang w:val="pl-PL" w:eastAsia="pl-PL"/>
        </w:rPr>
        <w:t>02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472881">
        <w:rPr>
          <w:rFonts w:ascii="Calibri" w:eastAsia="Times New Roman" w:hAnsi="Calibri" w:cs="Calibri"/>
          <w:szCs w:val="24"/>
          <w:lang w:val="pl-PL" w:eastAsia="pl-PL"/>
        </w:rPr>
        <w:t>4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472881">
        <w:rPr>
          <w:rFonts w:ascii="Calibri" w:eastAsia="Times New Roman" w:hAnsi="Calibri" w:cs="Calibri"/>
          <w:szCs w:val="24"/>
          <w:lang w:val="pl-PL" w:eastAsia="pl-PL"/>
        </w:rPr>
        <w:t>09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lastRenderedPageBreak/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632744" w:rsidRPr="00632744" w:rsidRDefault="00632744" w:rsidP="00632744">
      <w:pPr>
        <w:pStyle w:val="Akapitzlist"/>
        <w:widowControl/>
        <w:numPr>
          <w:ilvl w:val="0"/>
          <w:numId w:val="29"/>
        </w:numPr>
        <w:jc w:val="both"/>
        <w:rPr>
          <w:rFonts w:ascii="Calibri" w:eastAsia="Calibri" w:hAnsi="Calibri" w:cs="Calibri"/>
          <w:lang w:val="pl-PL"/>
        </w:rPr>
      </w:pPr>
      <w:r w:rsidRPr="00632744">
        <w:rPr>
          <w:rFonts w:ascii="Calibri" w:eastAsia="Calibri" w:hAnsi="Calibri" w:cs="Calibri"/>
          <w:lang w:val="pl-PL"/>
        </w:rPr>
        <w:t xml:space="preserve">Szkolenie </w:t>
      </w:r>
      <w:proofErr w:type="spellStart"/>
      <w:r w:rsidRPr="00632744">
        <w:rPr>
          <w:rFonts w:ascii="Calibri" w:eastAsia="Calibri" w:hAnsi="Calibri" w:cs="Calibri"/>
          <w:lang w:val="pl-PL"/>
        </w:rPr>
        <w:t>barberskie</w:t>
      </w:r>
      <w:proofErr w:type="spellEnd"/>
      <w:r w:rsidRPr="00632744">
        <w:rPr>
          <w:rFonts w:ascii="Calibri" w:eastAsia="Calibri" w:hAnsi="Calibri" w:cs="Calibri"/>
          <w:lang w:val="pl-PL"/>
        </w:rPr>
        <w:t xml:space="preserve"> - MASTERCLASS 2.7 – dla 1 osob</w:t>
      </w:r>
      <w:r>
        <w:rPr>
          <w:rFonts w:ascii="Calibri" w:eastAsia="Calibri" w:hAnsi="Calibri" w:cs="Calibri"/>
          <w:lang w:val="pl-PL"/>
        </w:rPr>
        <w:t>y – Warszawa dzielnica Wilanów – do 30.11.2025r.</w:t>
      </w:r>
    </w:p>
    <w:p w:rsidR="00632744" w:rsidRPr="00632744" w:rsidRDefault="00632744" w:rsidP="00632744">
      <w:pPr>
        <w:pStyle w:val="Akapitzlist"/>
        <w:widowControl/>
        <w:numPr>
          <w:ilvl w:val="0"/>
          <w:numId w:val="29"/>
        </w:numPr>
        <w:jc w:val="both"/>
        <w:rPr>
          <w:rFonts w:ascii="Calibri" w:eastAsia="Calibri" w:hAnsi="Calibri" w:cs="Calibri"/>
          <w:lang w:val="pl-PL"/>
        </w:rPr>
      </w:pPr>
      <w:r w:rsidRPr="00632744">
        <w:rPr>
          <w:rFonts w:ascii="Calibri" w:eastAsia="Calibri" w:hAnsi="Calibri" w:cs="Calibri"/>
          <w:lang w:val="pl-PL"/>
        </w:rPr>
        <w:t>Prawo jazdy kat. D i przewóz osób – dla 2 osób – Kielce/Radom</w:t>
      </w:r>
      <w:r>
        <w:rPr>
          <w:rFonts w:ascii="Calibri" w:eastAsia="Calibri" w:hAnsi="Calibri" w:cs="Calibri"/>
          <w:lang w:val="pl-PL"/>
        </w:rPr>
        <w:t xml:space="preserve"> – do 30.11.2025r.</w:t>
      </w:r>
    </w:p>
    <w:p w:rsidR="000B46BC" w:rsidRPr="00076C06" w:rsidRDefault="000B46BC" w:rsidP="00632744">
      <w:pPr>
        <w:pStyle w:val="Akapitzlist"/>
        <w:widowControl/>
        <w:ind w:left="720"/>
        <w:jc w:val="both"/>
        <w:rPr>
          <w:rFonts w:ascii="Calibri" w:eastAsia="Calibri" w:hAnsi="Calibri" w:cs="Calibri"/>
          <w:lang w:val="pl-PL"/>
        </w:rPr>
      </w:pP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C47F0F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 xml:space="preserve">Zamawiający w uzasadnionych przypadkach, np. siła wyższa, choroba lub zdarzenie losowe związane z UP, (podlega zgłoszeniu i zatwierdzeniu przez odpowiednio Zamawiającego </w:t>
      </w:r>
      <w:r w:rsidR="001D3549" w:rsidRPr="000771A1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i Wykonawcę) dopuszcza możliwość wydłużenia lub skrócenia terminu realizacji szkolenia.</w:t>
      </w:r>
    </w:p>
    <w:p w:rsidR="00D907BF" w:rsidRDefault="00D907B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22591F" w:rsidRPr="00D907BF" w:rsidRDefault="0022591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F43E5B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F43E5B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6</w:t>
      </w:r>
      <w:r w:rsidR="006D6DEC"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22591F" w:rsidRDefault="0022591F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22591F" w:rsidRDefault="0022591F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lastRenderedPageBreak/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BC3F0B">
      <w:pPr>
        <w:widowControl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1"/>
      <w:footerReference w:type="default" r:id="rId12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45" w:rsidRDefault="00EF6F45" w:rsidP="009E12D8">
      <w:r>
        <w:separator/>
      </w:r>
    </w:p>
  </w:endnote>
  <w:endnote w:type="continuationSeparator" w:id="0">
    <w:p w:rsidR="00EF6F45" w:rsidRDefault="00EF6F45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5" w:rsidRDefault="00EF6F45" w:rsidP="009E12D8">
      <w:r>
        <w:separator/>
      </w:r>
    </w:p>
  </w:footnote>
  <w:footnote w:type="continuationSeparator" w:id="0">
    <w:p w:rsidR="00EF6F45" w:rsidRDefault="00EF6F45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9B" w:rsidRDefault="000A489B" w:rsidP="000A489B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 wp14:anchorId="0AE3FDC1" wp14:editId="678A842B">
          <wp:extent cx="5911850" cy="68177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489B" w:rsidRDefault="000A489B" w:rsidP="000A489B">
    <w:pPr>
      <w:spacing w:line="0" w:lineRule="atLeast"/>
      <w:jc w:val="center"/>
      <w:rPr>
        <w:rFonts w:ascii="Calibri" w:eastAsia="Calibri" w:hAnsi="Calibri"/>
        <w:sz w:val="16"/>
        <w:szCs w:val="16"/>
        <w:lang w:val="pl-PL"/>
      </w:rPr>
    </w:pPr>
    <w:r>
      <w:rPr>
        <w:rFonts w:ascii="Calibri" w:eastAsia="Calibri" w:hAnsi="Calibri"/>
        <w:sz w:val="16"/>
        <w:szCs w:val="16"/>
        <w:lang w:val="pl-PL"/>
      </w:rPr>
      <w:t>Projekt „</w:t>
    </w:r>
    <w:r>
      <w:rPr>
        <w:rFonts w:ascii="Calibri" w:eastAsia="Calibri" w:hAnsi="Calibri"/>
        <w:b/>
        <w:sz w:val="16"/>
        <w:szCs w:val="16"/>
        <w:lang w:val="pl-PL"/>
      </w:rPr>
      <w:t xml:space="preserve">Nowe kwalifikacje nowa szansa” </w:t>
    </w:r>
    <w:r>
      <w:rPr>
        <w:rFonts w:ascii="Calibri" w:eastAsia="Calibri" w:hAnsi="Calibri"/>
        <w:sz w:val="16"/>
        <w:szCs w:val="16"/>
        <w:lang w:val="pl-PL"/>
      </w:rPr>
      <w:t>współfinansowany  ze środków Europejskiego Funduszu Społecznego Plus(EFS+) w ramach programu regionalnego Fundusze Europejskie dla Świętokrzyskiego 2021-2027, Priorytet FESW.10 Aktywni na rynku pracy,</w:t>
    </w:r>
  </w:p>
  <w:p w:rsidR="00A366F1" w:rsidRPr="000A489B" w:rsidRDefault="000A489B" w:rsidP="000A489B">
    <w:pPr>
      <w:tabs>
        <w:tab w:val="left" w:pos="8520"/>
      </w:tabs>
      <w:jc w:val="center"/>
      <w:rPr>
        <w:rFonts w:ascii="Times New Roman" w:eastAsia="Times New Roman" w:hAnsi="Times New Roman"/>
        <w:sz w:val="24"/>
        <w:szCs w:val="24"/>
        <w:lang w:val="pl-PL"/>
      </w:rPr>
    </w:pPr>
    <w:r>
      <w:rPr>
        <w:rFonts w:ascii="Calibri" w:eastAsia="Calibri" w:hAnsi="Calibri"/>
        <w:sz w:val="16"/>
        <w:szCs w:val="16"/>
        <w:lang w:val="pl-PL"/>
      </w:rPr>
      <w:t>Działanie FESW.10.08 Zwiększenie możliwości zawodowych osób  zatrudnionych. Projekt realizowany na podstawie umowy z Wojewódzkim Urzędem Pracy w Kielcach pełniącym funkcję Instytucji Pośredniczącej dla FEŚ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75AB5"/>
    <w:multiLevelType w:val="hybridMultilevel"/>
    <w:tmpl w:val="A906D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4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6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9">
    <w:nsid w:val="132E1176"/>
    <w:multiLevelType w:val="hybridMultilevel"/>
    <w:tmpl w:val="0F0E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81036"/>
    <w:multiLevelType w:val="hybridMultilevel"/>
    <w:tmpl w:val="2FD6A6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12">
    <w:nsid w:val="27535F4A"/>
    <w:multiLevelType w:val="hybridMultilevel"/>
    <w:tmpl w:val="302EC5C2"/>
    <w:lvl w:ilvl="0" w:tplc="3A9AAD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4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6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7">
    <w:nsid w:val="3F670A74"/>
    <w:multiLevelType w:val="hybridMultilevel"/>
    <w:tmpl w:val="0F904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87A4F"/>
    <w:multiLevelType w:val="hybridMultilevel"/>
    <w:tmpl w:val="EF923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20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21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22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24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D794B"/>
    <w:multiLevelType w:val="hybridMultilevel"/>
    <w:tmpl w:val="F6FA82FE"/>
    <w:lvl w:ilvl="0" w:tplc="90CA3F5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9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abstractNum w:abstractNumId="30">
    <w:nsid w:val="7AC07BA6"/>
    <w:multiLevelType w:val="hybridMultilevel"/>
    <w:tmpl w:val="DCC4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7"/>
  </w:num>
  <w:num w:numId="6">
    <w:abstractNumId w:val="19"/>
  </w:num>
  <w:num w:numId="7">
    <w:abstractNumId w:val="20"/>
  </w:num>
  <w:num w:numId="8">
    <w:abstractNumId w:val="3"/>
  </w:num>
  <w:num w:numId="9">
    <w:abstractNumId w:val="13"/>
  </w:num>
  <w:num w:numId="10">
    <w:abstractNumId w:val="5"/>
  </w:num>
  <w:num w:numId="11">
    <w:abstractNumId w:val="21"/>
  </w:num>
  <w:num w:numId="12">
    <w:abstractNumId w:val="29"/>
  </w:num>
  <w:num w:numId="13">
    <w:abstractNumId w:val="23"/>
  </w:num>
  <w:num w:numId="14">
    <w:abstractNumId w:val="11"/>
  </w:num>
  <w:num w:numId="15">
    <w:abstractNumId w:val="8"/>
  </w:num>
  <w:num w:numId="16">
    <w:abstractNumId w:val="15"/>
  </w:num>
  <w:num w:numId="17">
    <w:abstractNumId w:val="16"/>
  </w:num>
  <w:num w:numId="18">
    <w:abstractNumId w:val="22"/>
  </w:num>
  <w:num w:numId="19">
    <w:abstractNumId w:val="24"/>
  </w:num>
  <w:num w:numId="20">
    <w:abstractNumId w:val="0"/>
  </w:num>
  <w:num w:numId="21">
    <w:abstractNumId w:val="25"/>
  </w:num>
  <w:num w:numId="22">
    <w:abstractNumId w:val="14"/>
  </w:num>
  <w:num w:numId="23">
    <w:abstractNumId w:val="28"/>
  </w:num>
  <w:num w:numId="24">
    <w:abstractNumId w:val="26"/>
  </w:num>
  <w:num w:numId="25">
    <w:abstractNumId w:val="30"/>
  </w:num>
  <w:num w:numId="26">
    <w:abstractNumId w:val="2"/>
  </w:num>
  <w:num w:numId="27">
    <w:abstractNumId w:val="10"/>
  </w:num>
  <w:num w:numId="28">
    <w:abstractNumId w:val="9"/>
  </w:num>
  <w:num w:numId="29">
    <w:abstractNumId w:val="18"/>
  </w:num>
  <w:num w:numId="30">
    <w:abstractNumId w:val="12"/>
  </w:num>
  <w:num w:numId="3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1844"/>
    <w:rsid w:val="000022DF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6C06"/>
    <w:rsid w:val="000771A1"/>
    <w:rsid w:val="000818E9"/>
    <w:rsid w:val="00082612"/>
    <w:rsid w:val="00085845"/>
    <w:rsid w:val="00087D69"/>
    <w:rsid w:val="00087EE7"/>
    <w:rsid w:val="000925B8"/>
    <w:rsid w:val="000943B0"/>
    <w:rsid w:val="0009498A"/>
    <w:rsid w:val="000A489B"/>
    <w:rsid w:val="000B2856"/>
    <w:rsid w:val="000B46BC"/>
    <w:rsid w:val="000B4C5C"/>
    <w:rsid w:val="000C1DE7"/>
    <w:rsid w:val="000C2976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6C52"/>
    <w:rsid w:val="00107B18"/>
    <w:rsid w:val="00107D17"/>
    <w:rsid w:val="001110B4"/>
    <w:rsid w:val="001128F3"/>
    <w:rsid w:val="00114BB9"/>
    <w:rsid w:val="0012000D"/>
    <w:rsid w:val="00121847"/>
    <w:rsid w:val="0012253B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83E59"/>
    <w:rsid w:val="00184907"/>
    <w:rsid w:val="00184D64"/>
    <w:rsid w:val="00190A6C"/>
    <w:rsid w:val="0019759B"/>
    <w:rsid w:val="001A1F19"/>
    <w:rsid w:val="001A2AF5"/>
    <w:rsid w:val="001A34B8"/>
    <w:rsid w:val="001A4EEB"/>
    <w:rsid w:val="001A5F85"/>
    <w:rsid w:val="001B1B53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68CC"/>
    <w:rsid w:val="00216AF2"/>
    <w:rsid w:val="00217B01"/>
    <w:rsid w:val="00222158"/>
    <w:rsid w:val="00222BC6"/>
    <w:rsid w:val="00225628"/>
    <w:rsid w:val="0022591F"/>
    <w:rsid w:val="00225C6C"/>
    <w:rsid w:val="00225D10"/>
    <w:rsid w:val="002308BA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367F"/>
    <w:rsid w:val="002A7F48"/>
    <w:rsid w:val="002B0201"/>
    <w:rsid w:val="002B4449"/>
    <w:rsid w:val="002B4DDE"/>
    <w:rsid w:val="002B583E"/>
    <w:rsid w:val="002C10C1"/>
    <w:rsid w:val="002C19E2"/>
    <w:rsid w:val="002C29F6"/>
    <w:rsid w:val="002C6787"/>
    <w:rsid w:val="002C71E7"/>
    <w:rsid w:val="002D7472"/>
    <w:rsid w:val="002E160C"/>
    <w:rsid w:val="002E37AC"/>
    <w:rsid w:val="002E5622"/>
    <w:rsid w:val="002E7258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5911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018"/>
    <w:rsid w:val="00371C1B"/>
    <w:rsid w:val="00374FA2"/>
    <w:rsid w:val="00376AEF"/>
    <w:rsid w:val="00381A1A"/>
    <w:rsid w:val="00386C95"/>
    <w:rsid w:val="00387EDF"/>
    <w:rsid w:val="00392A46"/>
    <w:rsid w:val="003931E2"/>
    <w:rsid w:val="00395938"/>
    <w:rsid w:val="003959F2"/>
    <w:rsid w:val="00395B1B"/>
    <w:rsid w:val="003A417D"/>
    <w:rsid w:val="003A4ABF"/>
    <w:rsid w:val="003A5075"/>
    <w:rsid w:val="003A5814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7080"/>
    <w:rsid w:val="003F06F9"/>
    <w:rsid w:val="003F0A64"/>
    <w:rsid w:val="003F2029"/>
    <w:rsid w:val="003F6AD4"/>
    <w:rsid w:val="004010AC"/>
    <w:rsid w:val="0040168D"/>
    <w:rsid w:val="004042C0"/>
    <w:rsid w:val="00405FDE"/>
    <w:rsid w:val="00411505"/>
    <w:rsid w:val="00413024"/>
    <w:rsid w:val="00416A0F"/>
    <w:rsid w:val="00417A7B"/>
    <w:rsid w:val="00421D28"/>
    <w:rsid w:val="00422A70"/>
    <w:rsid w:val="00425C8C"/>
    <w:rsid w:val="00425E45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60EFE"/>
    <w:rsid w:val="00461F63"/>
    <w:rsid w:val="00462DA7"/>
    <w:rsid w:val="00466B4E"/>
    <w:rsid w:val="004727CF"/>
    <w:rsid w:val="00472881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287D"/>
    <w:rsid w:val="005A0B59"/>
    <w:rsid w:val="005A14EA"/>
    <w:rsid w:val="005A210B"/>
    <w:rsid w:val="005A233C"/>
    <w:rsid w:val="005A3B9A"/>
    <w:rsid w:val="005A48AA"/>
    <w:rsid w:val="005A71EA"/>
    <w:rsid w:val="005B6E47"/>
    <w:rsid w:val="005C259D"/>
    <w:rsid w:val="005C2B16"/>
    <w:rsid w:val="005D5069"/>
    <w:rsid w:val="005D7BBE"/>
    <w:rsid w:val="005D7D60"/>
    <w:rsid w:val="005E137D"/>
    <w:rsid w:val="005E1628"/>
    <w:rsid w:val="005E256E"/>
    <w:rsid w:val="005E61C1"/>
    <w:rsid w:val="005F065F"/>
    <w:rsid w:val="005F1963"/>
    <w:rsid w:val="005F1D4C"/>
    <w:rsid w:val="005F4242"/>
    <w:rsid w:val="00611A81"/>
    <w:rsid w:val="0061332F"/>
    <w:rsid w:val="00615DE9"/>
    <w:rsid w:val="00616152"/>
    <w:rsid w:val="00616A15"/>
    <w:rsid w:val="006172A7"/>
    <w:rsid w:val="00630D91"/>
    <w:rsid w:val="00630F82"/>
    <w:rsid w:val="00632744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717ED"/>
    <w:rsid w:val="006749AE"/>
    <w:rsid w:val="006826DD"/>
    <w:rsid w:val="00685398"/>
    <w:rsid w:val="006874C2"/>
    <w:rsid w:val="00687954"/>
    <w:rsid w:val="0069080E"/>
    <w:rsid w:val="0069368A"/>
    <w:rsid w:val="00697386"/>
    <w:rsid w:val="006A3AE3"/>
    <w:rsid w:val="006B1DAC"/>
    <w:rsid w:val="006B59C6"/>
    <w:rsid w:val="006C0455"/>
    <w:rsid w:val="006C1762"/>
    <w:rsid w:val="006C379E"/>
    <w:rsid w:val="006C683F"/>
    <w:rsid w:val="006C774A"/>
    <w:rsid w:val="006D2C4D"/>
    <w:rsid w:val="006D2CC0"/>
    <w:rsid w:val="006D6DEC"/>
    <w:rsid w:val="006D7A1D"/>
    <w:rsid w:val="006E0E7F"/>
    <w:rsid w:val="006E650F"/>
    <w:rsid w:val="006F604B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7543"/>
    <w:rsid w:val="00731322"/>
    <w:rsid w:val="00733FC8"/>
    <w:rsid w:val="00736492"/>
    <w:rsid w:val="007378F1"/>
    <w:rsid w:val="00743DF7"/>
    <w:rsid w:val="00744680"/>
    <w:rsid w:val="00746BD3"/>
    <w:rsid w:val="00746D4F"/>
    <w:rsid w:val="00747116"/>
    <w:rsid w:val="007522B8"/>
    <w:rsid w:val="007524C6"/>
    <w:rsid w:val="00754D9B"/>
    <w:rsid w:val="00771BDC"/>
    <w:rsid w:val="00781137"/>
    <w:rsid w:val="00782EC0"/>
    <w:rsid w:val="00783BCB"/>
    <w:rsid w:val="007933FB"/>
    <w:rsid w:val="00793F3F"/>
    <w:rsid w:val="00794DBB"/>
    <w:rsid w:val="007C641E"/>
    <w:rsid w:val="007D2277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0AFD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32C21"/>
    <w:rsid w:val="00836CD2"/>
    <w:rsid w:val="0084776A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7417"/>
    <w:rsid w:val="008F4F9F"/>
    <w:rsid w:val="008F6D90"/>
    <w:rsid w:val="00901A2B"/>
    <w:rsid w:val="00902C61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2F0B"/>
    <w:rsid w:val="0099590B"/>
    <w:rsid w:val="009A0520"/>
    <w:rsid w:val="009A0EDB"/>
    <w:rsid w:val="009A4343"/>
    <w:rsid w:val="009A7006"/>
    <w:rsid w:val="009B1FDC"/>
    <w:rsid w:val="009B2941"/>
    <w:rsid w:val="009C3D52"/>
    <w:rsid w:val="009C5E91"/>
    <w:rsid w:val="009D7893"/>
    <w:rsid w:val="009D7FC5"/>
    <w:rsid w:val="009E12D8"/>
    <w:rsid w:val="009F3193"/>
    <w:rsid w:val="009F4CE9"/>
    <w:rsid w:val="009F6F9D"/>
    <w:rsid w:val="00A01235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3D11"/>
    <w:rsid w:val="00A64E8F"/>
    <w:rsid w:val="00A6549F"/>
    <w:rsid w:val="00A6597D"/>
    <w:rsid w:val="00A66ACB"/>
    <w:rsid w:val="00A74367"/>
    <w:rsid w:val="00A827A0"/>
    <w:rsid w:val="00A861CA"/>
    <w:rsid w:val="00A866EB"/>
    <w:rsid w:val="00AA2D64"/>
    <w:rsid w:val="00AA61BB"/>
    <w:rsid w:val="00AA70EB"/>
    <w:rsid w:val="00AB1713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23E"/>
    <w:rsid w:val="00AE165F"/>
    <w:rsid w:val="00AE6F32"/>
    <w:rsid w:val="00AF12C8"/>
    <w:rsid w:val="00AF1467"/>
    <w:rsid w:val="00AF3B4C"/>
    <w:rsid w:val="00AF776A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5708"/>
    <w:rsid w:val="00B3587B"/>
    <w:rsid w:val="00B37BAC"/>
    <w:rsid w:val="00B426FF"/>
    <w:rsid w:val="00B4288C"/>
    <w:rsid w:val="00B43A0D"/>
    <w:rsid w:val="00B44C3A"/>
    <w:rsid w:val="00B4638E"/>
    <w:rsid w:val="00B47670"/>
    <w:rsid w:val="00B47973"/>
    <w:rsid w:val="00B512FC"/>
    <w:rsid w:val="00B53CD1"/>
    <w:rsid w:val="00B55DE2"/>
    <w:rsid w:val="00B617BD"/>
    <w:rsid w:val="00B6239B"/>
    <w:rsid w:val="00B677FF"/>
    <w:rsid w:val="00B70629"/>
    <w:rsid w:val="00B71728"/>
    <w:rsid w:val="00B827F0"/>
    <w:rsid w:val="00B86550"/>
    <w:rsid w:val="00B875DA"/>
    <w:rsid w:val="00B90809"/>
    <w:rsid w:val="00B91FC7"/>
    <w:rsid w:val="00B94E53"/>
    <w:rsid w:val="00BA7144"/>
    <w:rsid w:val="00BB005F"/>
    <w:rsid w:val="00BB057B"/>
    <w:rsid w:val="00BB0C8D"/>
    <w:rsid w:val="00BB201F"/>
    <w:rsid w:val="00BB301A"/>
    <w:rsid w:val="00BB435B"/>
    <w:rsid w:val="00BB659F"/>
    <w:rsid w:val="00BC39C0"/>
    <w:rsid w:val="00BC3F0B"/>
    <w:rsid w:val="00BC7BFB"/>
    <w:rsid w:val="00BD2BC9"/>
    <w:rsid w:val="00BD4897"/>
    <w:rsid w:val="00C014EB"/>
    <w:rsid w:val="00C0283D"/>
    <w:rsid w:val="00C04358"/>
    <w:rsid w:val="00C07837"/>
    <w:rsid w:val="00C132D4"/>
    <w:rsid w:val="00C22115"/>
    <w:rsid w:val="00C25F7B"/>
    <w:rsid w:val="00C30896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47F0F"/>
    <w:rsid w:val="00C53B32"/>
    <w:rsid w:val="00C558FC"/>
    <w:rsid w:val="00C56D06"/>
    <w:rsid w:val="00C6086C"/>
    <w:rsid w:val="00C676C8"/>
    <w:rsid w:val="00C70E94"/>
    <w:rsid w:val="00C719C1"/>
    <w:rsid w:val="00C721E6"/>
    <w:rsid w:val="00C74253"/>
    <w:rsid w:val="00C76DB2"/>
    <w:rsid w:val="00C811FE"/>
    <w:rsid w:val="00C82E70"/>
    <w:rsid w:val="00C8695F"/>
    <w:rsid w:val="00C87B13"/>
    <w:rsid w:val="00C91BA4"/>
    <w:rsid w:val="00C93CF7"/>
    <w:rsid w:val="00C94E92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E6AF5"/>
    <w:rsid w:val="00CF11D7"/>
    <w:rsid w:val="00CF5C46"/>
    <w:rsid w:val="00CF6B0F"/>
    <w:rsid w:val="00CF6D0E"/>
    <w:rsid w:val="00CF72FF"/>
    <w:rsid w:val="00CF79D1"/>
    <w:rsid w:val="00D04088"/>
    <w:rsid w:val="00D10D4C"/>
    <w:rsid w:val="00D10E77"/>
    <w:rsid w:val="00D224BE"/>
    <w:rsid w:val="00D264AD"/>
    <w:rsid w:val="00D306EE"/>
    <w:rsid w:val="00D33724"/>
    <w:rsid w:val="00D35C0A"/>
    <w:rsid w:val="00D44ADE"/>
    <w:rsid w:val="00D465A3"/>
    <w:rsid w:val="00D50B10"/>
    <w:rsid w:val="00D51EBF"/>
    <w:rsid w:val="00D60AFD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1F4B"/>
    <w:rsid w:val="00D94982"/>
    <w:rsid w:val="00DA0097"/>
    <w:rsid w:val="00DA1A85"/>
    <w:rsid w:val="00DA65B9"/>
    <w:rsid w:val="00DB2DB5"/>
    <w:rsid w:val="00DB6508"/>
    <w:rsid w:val="00DB6529"/>
    <w:rsid w:val="00DC077F"/>
    <w:rsid w:val="00DC354F"/>
    <w:rsid w:val="00DC446D"/>
    <w:rsid w:val="00DD0100"/>
    <w:rsid w:val="00DD33AB"/>
    <w:rsid w:val="00DD744F"/>
    <w:rsid w:val="00DE039F"/>
    <w:rsid w:val="00DE3814"/>
    <w:rsid w:val="00DE5345"/>
    <w:rsid w:val="00DF2AAA"/>
    <w:rsid w:val="00E0525F"/>
    <w:rsid w:val="00E06D7C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154A"/>
    <w:rsid w:val="00E92993"/>
    <w:rsid w:val="00E967EC"/>
    <w:rsid w:val="00EA052D"/>
    <w:rsid w:val="00EA05C8"/>
    <w:rsid w:val="00EA3730"/>
    <w:rsid w:val="00EA4675"/>
    <w:rsid w:val="00EA563F"/>
    <w:rsid w:val="00EA5888"/>
    <w:rsid w:val="00EA5989"/>
    <w:rsid w:val="00EB4255"/>
    <w:rsid w:val="00EC5E26"/>
    <w:rsid w:val="00EC7DC8"/>
    <w:rsid w:val="00ED0395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DF9"/>
    <w:rsid w:val="00EF6F45"/>
    <w:rsid w:val="00F00026"/>
    <w:rsid w:val="00F01BCD"/>
    <w:rsid w:val="00F02A4D"/>
    <w:rsid w:val="00F059D8"/>
    <w:rsid w:val="00F05E21"/>
    <w:rsid w:val="00F07C7E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13CA"/>
    <w:rsid w:val="00F35364"/>
    <w:rsid w:val="00F424E6"/>
    <w:rsid w:val="00F4315C"/>
    <w:rsid w:val="00F43E5B"/>
    <w:rsid w:val="00F44E43"/>
    <w:rsid w:val="00F50303"/>
    <w:rsid w:val="00F50E45"/>
    <w:rsid w:val="00F52202"/>
    <w:rsid w:val="00F56C5C"/>
    <w:rsid w:val="00F60988"/>
    <w:rsid w:val="00F61874"/>
    <w:rsid w:val="00F61C85"/>
    <w:rsid w:val="00F66CAC"/>
    <w:rsid w:val="00F66FA8"/>
    <w:rsid w:val="00F6783F"/>
    <w:rsid w:val="00F67AE6"/>
    <w:rsid w:val="00F80BAC"/>
    <w:rsid w:val="00F83C00"/>
    <w:rsid w:val="00F91B1F"/>
    <w:rsid w:val="00F978D1"/>
    <w:rsid w:val="00FA3C1E"/>
    <w:rsid w:val="00FB0DFC"/>
    <w:rsid w:val="00FB3549"/>
    <w:rsid w:val="00FB36BC"/>
    <w:rsid w:val="00FB62E5"/>
    <w:rsid w:val="00FC3513"/>
    <w:rsid w:val="00FC488D"/>
    <w:rsid w:val="00FC5794"/>
    <w:rsid w:val="00FC6C58"/>
    <w:rsid w:val="00FC7105"/>
    <w:rsid w:val="00FD1A62"/>
    <w:rsid w:val="00FD718E"/>
    <w:rsid w:val="00FD7B21"/>
    <w:rsid w:val="00FE0C05"/>
    <w:rsid w:val="00FE3DA8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d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uslugi-szkolenia-zawodowego-89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radwan@pak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3836</Words>
  <Characters>23021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3</cp:revision>
  <cp:lastPrinted>2025-01-27T09:57:00Z</cp:lastPrinted>
  <dcterms:created xsi:type="dcterms:W3CDTF">2025-03-25T12:02:00Z</dcterms:created>
  <dcterms:modified xsi:type="dcterms:W3CDTF">2025-03-25T12:04:00Z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