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F895" w14:textId="77777777" w:rsidR="004167ED" w:rsidRDefault="00506195">
      <w:pPr>
        <w:pStyle w:val="Textbody"/>
        <w:spacing w:after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Zał. 2 – Szczegółowy opis przedmiotu zamówienia</w:t>
      </w:r>
    </w:p>
    <w:p w14:paraId="3247F896" w14:textId="77777777" w:rsidR="004167ED" w:rsidRDefault="004167ED">
      <w:pPr>
        <w:pStyle w:val="Textbody"/>
        <w:spacing w:after="0"/>
        <w:rPr>
          <w:rFonts w:ascii="Calibri" w:hAnsi="Calibri"/>
          <w:b/>
          <w:bCs/>
          <w:color w:val="000000"/>
          <w:sz w:val="22"/>
          <w:szCs w:val="22"/>
        </w:rPr>
      </w:pPr>
    </w:p>
    <w:p w14:paraId="3247F897" w14:textId="77777777" w:rsidR="004167ED" w:rsidRDefault="004167ED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247F898" w14:textId="77777777" w:rsidR="004167ED" w:rsidRDefault="00506195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</w:rPr>
        <w:t>Przedmiot zamówienia</w:t>
      </w:r>
    </w:p>
    <w:p w14:paraId="3247F899" w14:textId="77777777" w:rsidR="004167ED" w:rsidRDefault="00506195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247F89A" w14:textId="77777777" w:rsidR="004167ED" w:rsidRDefault="00506195">
      <w:pPr>
        <w:pStyle w:val="Textbody"/>
        <w:spacing w:after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Rozbudowa użytkowanej instalacji fotowoltaicznej o mocy 100,8kWp o nową instalację fotowoltaiczną o mocy 399,2 (łączna moc obu instalacji: 500kWp).</w:t>
      </w:r>
    </w:p>
    <w:p w14:paraId="3247F89B" w14:textId="77777777" w:rsidR="004167ED" w:rsidRDefault="00506195">
      <w:pPr>
        <w:pStyle w:val="Textbody"/>
        <w:spacing w:after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zakres przedmiotu zamówienia wchodzą:</w:t>
      </w:r>
    </w:p>
    <w:p w14:paraId="3247F89C" w14:textId="77777777" w:rsidR="004167ED" w:rsidRDefault="004167ED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7F89D" w14:textId="77777777" w:rsidR="004167ED" w:rsidRDefault="00506195">
      <w:pPr>
        <w:pStyle w:val="Textbod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Wykonanie projektu modernizacji przyłącza zgodnie z wydanymi Warunkami Przyłączenia i uzgodnienia go z OSD (Inwestor posiada Warunki Przyłączenia z OSD oraz pozwolenie na budowę z UM)</w:t>
      </w:r>
    </w:p>
    <w:p w14:paraId="3247F89E" w14:textId="77777777" w:rsidR="004167ED" w:rsidRDefault="00506195">
      <w:pPr>
        <w:pStyle w:val="Textbod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Wykonanie modernizacji przyłącza (układów opomiarowania i telemechaniki) zgodnie z projektem uzgodnionym z OSD</w:t>
      </w:r>
    </w:p>
    <w:p w14:paraId="3247F89F" w14:textId="77777777" w:rsidR="004167ED" w:rsidRDefault="00506195">
      <w:pPr>
        <w:pStyle w:val="Textbod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Wymiana 1600m2 blachy TR50 o grubości 1mm, na jednym z dachów na którym będą montowane panele fotowoltaiczne. Obecnie położona blacha nie spełnia parametrów nośnych.</w:t>
      </w:r>
    </w:p>
    <w:p w14:paraId="3247F8A0" w14:textId="77777777" w:rsidR="004167ED" w:rsidRDefault="00506195">
      <w:pPr>
        <w:pStyle w:val="Textbod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Dostawa elementów składowych oraz montaż instalacji fotowoltaicznej o mocy 399,2kWp (użytkowana instalacja 100,8kWp będzie modyfikowana jedynie w zakresie układu opomiarowania i telemechaniki, które mają być wspólne dla obu instalacji)</w:t>
      </w:r>
    </w:p>
    <w:p w14:paraId="3247F8A1" w14:textId="77777777" w:rsidR="004167ED" w:rsidRDefault="004167ED">
      <w:pPr>
        <w:pStyle w:val="Textbody"/>
        <w:spacing w:after="0"/>
        <w:ind w:left="720"/>
        <w:jc w:val="both"/>
        <w:rPr>
          <w:rFonts w:cstheme="minorHAnsi" w:hint="eastAsia"/>
          <w:color w:val="000000"/>
          <w:sz w:val="22"/>
          <w:szCs w:val="22"/>
        </w:rPr>
      </w:pPr>
    </w:p>
    <w:p w14:paraId="3247F8A2" w14:textId="77777777" w:rsidR="004167ED" w:rsidRDefault="004167ED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7F8A3" w14:textId="77777777" w:rsidR="004167ED" w:rsidRDefault="004167ED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7F8A4" w14:textId="77777777" w:rsidR="004167ED" w:rsidRDefault="004167ED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7F8A5" w14:textId="77777777" w:rsidR="004167ED" w:rsidRDefault="004167ED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7F8A6" w14:textId="77777777" w:rsidR="004167ED" w:rsidRDefault="004167ED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7F8A7" w14:textId="77777777" w:rsidR="004167ED" w:rsidRDefault="00506195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br w:type="page"/>
      </w:r>
    </w:p>
    <w:p w14:paraId="3247F8A8" w14:textId="77777777" w:rsidR="004167ED" w:rsidRDefault="004167ED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7F8A9" w14:textId="77777777" w:rsidR="004167ED" w:rsidRDefault="00506195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</w:rPr>
        <w:t>Szczegółowy opis przedmiotu  zamówienia</w:t>
      </w:r>
    </w:p>
    <w:p w14:paraId="3247F8AA" w14:textId="77777777" w:rsidR="004167ED" w:rsidRDefault="004167ED">
      <w:pPr>
        <w:pStyle w:val="Textbody"/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7F8AB" w14:textId="77777777" w:rsidR="004167ED" w:rsidRDefault="00506195">
      <w:pPr>
        <w:pStyle w:val="Textbody"/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>Opis inwestycji</w:t>
      </w:r>
    </w:p>
    <w:p w14:paraId="3247F8AC" w14:textId="77777777" w:rsidR="004167ED" w:rsidRDefault="004167ED">
      <w:pPr>
        <w:pStyle w:val="Textbody"/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7F8AD" w14:textId="77777777" w:rsidR="004167ED" w:rsidRDefault="00506195">
      <w:pPr>
        <w:pStyle w:val="Textbody"/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>Inwestor posiada Warunki Przyłączeniowe dla zmodernizowanej instalacji fotowoltaicznej 500kW,   ekspertyzy nośności dachów,  projekt architektoniczno-budowlany  oraz pozwolenie na budowę związane z montażem instalacji fotowoltaicznej na dachach obiektów położonych w zakładzie w Katowicach przy ul. modelarskiej 11.</w:t>
      </w:r>
    </w:p>
    <w:p w14:paraId="611244D4" w14:textId="25496C93" w:rsidR="0097248F" w:rsidRDefault="00506195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Ze względu na rodzaj dachu, jego nośność oraz wysokość wskazana jest wizja lokalna w miejscu inwestycji (Katowice ul. Modelarska 11) oraz zapoznanie się z załączoną dokumentacją (warunki przyłączeniowe, pozwolenie na budowę, projekt architektoniczno-budowlany).</w:t>
      </w:r>
      <w:r w:rsidR="006337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celu umówienia się na wizję lokalną prosimy o wysłanie </w:t>
      </w:r>
      <w:r w:rsidR="008617B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informacji na adres: </w:t>
      </w:r>
      <w:r w:rsidR="0097248F" w:rsidRPr="009724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hyperlink r:id="rId10" w:history="1">
        <w:r w:rsidR="0097248F" w:rsidRPr="00E70CF7">
          <w:rPr>
            <w:rStyle w:val="Hipercze"/>
            <w:rFonts w:asciiTheme="minorHAnsi" w:hAnsiTheme="minorHAnsi" w:cstheme="minorHAnsi"/>
            <w:sz w:val="22"/>
            <w:szCs w:val="22"/>
          </w:rPr>
          <w:t>kdudek@fasing.com.pl</w:t>
        </w:r>
      </w:hyperlink>
    </w:p>
    <w:p w14:paraId="3247F8AE" w14:textId="7B6C66DB" w:rsidR="004167ED" w:rsidRDefault="00506195">
      <w:pPr>
        <w:pStyle w:val="Textbody"/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Inwestor obecnie użytkuje instalacje fotowoltaiczną o mocy 100,8</w:t>
      </w:r>
      <w:r w:rsidR="00E239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kWp. Instalacja ta pozostanie niezmieniona. Modyfikacji ulegnie jedynie układ pomiarowy oraz telemechaniki, bowiem nowa i stara instalacja będą mieć wspólne układy rozliczeniowe oraz telemechaniki (konieczność położenia 150m kabla łączącego dwie instalacje)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  <w:t>Inwestor dysponuje trzema połaciami dachowymi na których może być instalowana fotowoltaika:</w:t>
      </w:r>
    </w:p>
    <w:p w14:paraId="3247F8AF" w14:textId="77777777" w:rsidR="004167ED" w:rsidRDefault="00506195">
      <w:pPr>
        <w:pStyle w:val="Textbody"/>
        <w:numPr>
          <w:ilvl w:val="0"/>
          <w:numId w:val="2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dach dwuspadowy o kącie nachylenia ok. 5-7st., spad w kierunku wschód/zachód, powierzchnia dachu 12 x 110m. Ze względu na konstrukcję dachu (płyty strunobetonowe ocieplane styropapą) konstrukcja pod moduły fotowoltaiczne musi być samonośna o średniej wadze (wraz z panelami) nie przekraczającą 30kg/m2 (zgodnie z ekspertyzą). Sugerowana orientacja paneli: wschód/zachód.</w:t>
      </w:r>
    </w:p>
    <w:p w14:paraId="3247F8B0" w14:textId="77777777" w:rsidR="004167ED" w:rsidRDefault="00506195">
      <w:pPr>
        <w:pStyle w:val="Textbody"/>
        <w:numPr>
          <w:ilvl w:val="0"/>
          <w:numId w:val="2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dach dwuspadowy  o kącie nachylenia ok. 5-7st., spad w kierunku północ/południe, powierzchnia dachu 20 x 45m. Dach o wiązarach stalowych kratowych, kryty blachodachówką o wysokości 70mm i grubości 1mm. Sugerowana orientacja paneli: północ/południe. Konstrukcja pod panele z panelami nie mogą przekroczyć średniej wagi: 25kg/m2. Panele mogą być mocowane do blachodachówki oraz do wiązarów kratowych.</w:t>
      </w:r>
    </w:p>
    <w:p w14:paraId="3247F8B1" w14:textId="77777777" w:rsidR="004167ED" w:rsidRDefault="00506195">
      <w:pPr>
        <w:pStyle w:val="Textbody"/>
        <w:spacing w:after="0"/>
        <w:ind w:left="72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Konieczna wymiana blachy TR50.</w:t>
      </w:r>
    </w:p>
    <w:p w14:paraId="3247F8B2" w14:textId="77777777" w:rsidR="004167ED" w:rsidRDefault="00506195">
      <w:pPr>
        <w:pStyle w:val="Textbody"/>
        <w:numPr>
          <w:ilvl w:val="0"/>
          <w:numId w:val="2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dach dwuspadowy  o kącie nachylenia ok. 5-7st., spad w kierunku północ/południe, powierzchnia dachu 20 x 30m. Dach o wiązarach stalowych kratowych, kryty blachodachówką o wysokości 70mm i grubości 1mm. Sugerowana orientacja paneli: północ/południe. Konstrukcja pod panele z panelami nie mogą przekroczyć średniej wagi: 25kg/m2. Panele mogą być mocowane do blachodachówki oraz do wiązarów kratowych.</w:t>
      </w:r>
    </w:p>
    <w:p w14:paraId="3247F8B3" w14:textId="77777777" w:rsidR="004167ED" w:rsidRDefault="00506195">
      <w:pPr>
        <w:pStyle w:val="Textbody"/>
        <w:spacing w:after="0"/>
        <w:ind w:left="72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Konieczna wymiana blachy TR50.</w:t>
      </w:r>
    </w:p>
    <w:p w14:paraId="3247F8B4" w14:textId="77777777" w:rsidR="004167ED" w:rsidRDefault="004167ED">
      <w:pPr>
        <w:pStyle w:val="Textbody"/>
        <w:spacing w:after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7F8B5" w14:textId="77777777" w:rsidR="004167ED" w:rsidRDefault="004167ED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7F8B6" w14:textId="77777777" w:rsidR="004167ED" w:rsidRDefault="00506195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br w:type="page"/>
      </w:r>
    </w:p>
    <w:p w14:paraId="3247F8B7" w14:textId="77777777" w:rsidR="004167ED" w:rsidRDefault="004167ED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7F8B8" w14:textId="77777777" w:rsidR="004167ED" w:rsidRDefault="00506195">
      <w:pPr>
        <w:pStyle w:val="Textbody"/>
        <w:numPr>
          <w:ilvl w:val="0"/>
          <w:numId w:val="6"/>
        </w:numPr>
        <w:spacing w:after="0"/>
        <w:rPr>
          <w:rFonts w:hint="eastAsia"/>
          <w:b/>
          <w:bCs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Zakres przedmiotu zamówienia</w:t>
      </w:r>
    </w:p>
    <w:p w14:paraId="3247F8B9" w14:textId="77777777" w:rsidR="004167ED" w:rsidRDefault="00506195">
      <w:pPr>
        <w:pStyle w:val="Textbody"/>
        <w:numPr>
          <w:ilvl w:val="1"/>
          <w:numId w:val="3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Wykonanie projektu modernizacji przyłącza zgodnie z wydanymi Warunkami Przyłączenia i uzgodnienia go z OSD</w:t>
      </w:r>
    </w:p>
    <w:p w14:paraId="3247F8BA" w14:textId="77777777" w:rsidR="004167ED" w:rsidRDefault="00506195">
      <w:pPr>
        <w:pStyle w:val="Textbody"/>
        <w:numPr>
          <w:ilvl w:val="1"/>
          <w:numId w:val="3"/>
        </w:numPr>
        <w:spacing w:after="0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Wykonanie modernizacji przyłącza (układów opomiarowania i telemechaniki) zgodnie z projektem uzgodnionym z OSD. W tym, połączenie obecnie użytkowanej instalacji 100,8 kW z nową instalacją 399,2 kWp (położenie ok. 150m przewodu między instalacjami).</w:t>
      </w:r>
    </w:p>
    <w:p w14:paraId="3247F8BB" w14:textId="77777777" w:rsidR="004167ED" w:rsidRDefault="00506195">
      <w:pPr>
        <w:pStyle w:val="Textbody"/>
        <w:numPr>
          <w:ilvl w:val="1"/>
          <w:numId w:val="3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Wymiana 1600m2 blachy TR50 o grubości 1mm, na jednym z dachów na którym będą montowane panele fotowoltaiczne. Obecnie położona blacha nie spełnia parametrów nośnych.</w:t>
      </w:r>
    </w:p>
    <w:p w14:paraId="3247F8BC" w14:textId="77777777" w:rsidR="004167ED" w:rsidRDefault="00506195">
      <w:pPr>
        <w:pStyle w:val="Textbody"/>
        <w:numPr>
          <w:ilvl w:val="1"/>
          <w:numId w:val="3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Dostawa fabrycznie nowych komponentów do instalacji fotowoltaicznej o mocy 399,2kWp</w:t>
      </w:r>
    </w:p>
    <w:p w14:paraId="3247F8BD" w14:textId="77777777" w:rsidR="004167ED" w:rsidRDefault="00506195">
      <w:pPr>
        <w:pStyle w:val="Textbody"/>
        <w:numPr>
          <w:ilvl w:val="2"/>
          <w:numId w:val="4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 xml:space="preserve">Moduły fotowoltaiczne </w:t>
      </w:r>
    </w:p>
    <w:p w14:paraId="3247F8BE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Monokrystaliczne typu Full Black</w:t>
      </w:r>
    </w:p>
    <w:p w14:paraId="3247F8BF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Wytrzymałość statyczna na obciążenie: wiatrem: 2400Pa, śniegiem: 54</w:t>
      </w:r>
    </w:p>
    <w:p w14:paraId="3247F8C0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Minimalna moc panelu: 430W</w:t>
      </w:r>
    </w:p>
    <w:p w14:paraId="3247F8C1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Minimalna sprawność 22%</w:t>
      </w:r>
    </w:p>
    <w:p w14:paraId="3247F8C2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Gwarancja produktowa  - min. 12 lat</w:t>
      </w:r>
    </w:p>
    <w:p w14:paraId="3247F8C3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Gwarancja na moc modułu po 30 latach – min. 87,4%</w:t>
      </w:r>
    </w:p>
    <w:p w14:paraId="3247F8C4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Certyfikaty produktu – IEC 61215, IEC 61730</w:t>
      </w:r>
    </w:p>
    <w:p w14:paraId="3247F8C5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Konektory Staubli MC4 lub równoważne</w:t>
      </w:r>
    </w:p>
    <w:p w14:paraId="3247F8C6" w14:textId="77777777" w:rsidR="004167ED" w:rsidRDefault="00506195">
      <w:pPr>
        <w:pStyle w:val="Textbody"/>
        <w:numPr>
          <w:ilvl w:val="2"/>
          <w:numId w:val="4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Inwertery fotowoltaiczne</w:t>
      </w:r>
    </w:p>
    <w:p w14:paraId="3247F8C7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Gwarancja produktowa – min. 12 lat</w:t>
      </w:r>
    </w:p>
    <w:p w14:paraId="3247F8C8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Konieczność zastosowania optymalizatorów mocy (jeden na dwa panele) – gwarancja na optymalizatory: min. 25 lat</w:t>
      </w:r>
    </w:p>
    <w:p w14:paraId="3247F8C9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Sprawność falownika (ważona) – min. 98%</w:t>
      </w:r>
    </w:p>
    <w:p w14:paraId="3247F8CA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Pełny monitoring systemu z poziomu smartfona lub przeglądarki internetowej</w:t>
      </w:r>
    </w:p>
    <w:p w14:paraId="3247F8CB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Monitorowanie na poziomie modułu, umożliwiające precyzyjne wykrycie awarii</w:t>
      </w:r>
    </w:p>
    <w:p w14:paraId="3247F8CC" w14:textId="77777777" w:rsidR="004167ED" w:rsidRDefault="00506195">
      <w:pPr>
        <w:pStyle w:val="Textbody"/>
        <w:numPr>
          <w:ilvl w:val="2"/>
          <w:numId w:val="4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Konstrukcja pod moduły fotowoltaiczne</w:t>
      </w:r>
    </w:p>
    <w:p w14:paraId="3247F8CD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Zgodna z załączonymi ekspertyzami dot. nośności dachu oraz warunkami montażu (część konstrukcji musi być samonośna)</w:t>
      </w:r>
    </w:p>
    <w:p w14:paraId="3247F8CE" w14:textId="77777777" w:rsidR="004167ED" w:rsidRDefault="00506195">
      <w:pPr>
        <w:pStyle w:val="Textbody"/>
        <w:numPr>
          <w:ilvl w:val="2"/>
          <w:numId w:val="4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Osprzęt elektryczny:  zabezpieczenia stało i zmiennoprądowe,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="Calibri" w:hAnsi="Calibri" w:cstheme="minorHAnsi"/>
          <w:color w:val="000000"/>
          <w:sz w:val="22"/>
          <w:szCs w:val="22"/>
        </w:rPr>
        <w:t>skrzynki na zabezpieczenia, złączki, zaciski, rury osłonowe</w:t>
      </w:r>
    </w:p>
    <w:p w14:paraId="3247F8CF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Główna rozdzielnica instalacji fotowoltaicznej będzie przygotowana do  rozbudowy  o dodatkowe 600kW (łączna moc 1000kW)</w:t>
      </w:r>
    </w:p>
    <w:p w14:paraId="3247F8D0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Przewody elektryczne w rurach osłonowych lub korytach</w:t>
      </w:r>
    </w:p>
    <w:p w14:paraId="3247F8D1" w14:textId="77777777" w:rsidR="004167ED" w:rsidRDefault="00506195">
      <w:pPr>
        <w:pStyle w:val="Textbody"/>
        <w:numPr>
          <w:ilvl w:val="3"/>
          <w:numId w:val="4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rozdzielnice w wykonaniu hermetycznym</w:t>
      </w:r>
    </w:p>
    <w:p w14:paraId="3247F8D2" w14:textId="77777777" w:rsidR="004167ED" w:rsidRDefault="00506195">
      <w:pPr>
        <w:pStyle w:val="Textbody"/>
        <w:numPr>
          <w:ilvl w:val="1"/>
          <w:numId w:val="3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Montaż konstrukcji pod moduły fotowoltaiczne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(zgodnie z dokumentacją)</w:t>
      </w:r>
    </w:p>
    <w:p w14:paraId="3247F8D3" w14:textId="77777777" w:rsidR="004167ED" w:rsidRDefault="00506195">
      <w:pPr>
        <w:pStyle w:val="Textbody"/>
        <w:numPr>
          <w:ilvl w:val="1"/>
          <w:numId w:val="3"/>
        </w:num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>Montaż modułów do konstrukcji wsporczej</w:t>
      </w:r>
    </w:p>
    <w:p w14:paraId="3247F8D4" w14:textId="77777777" w:rsidR="004167ED" w:rsidRDefault="00506195">
      <w:pPr>
        <w:pStyle w:val="Textbody"/>
        <w:numPr>
          <w:ilvl w:val="1"/>
          <w:numId w:val="3"/>
        </w:num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>Montaż podłączenie i konfiguracja inwerterów</w:t>
      </w:r>
    </w:p>
    <w:p w14:paraId="3247F8D5" w14:textId="77777777" w:rsidR="004167ED" w:rsidRDefault="00506195">
      <w:pPr>
        <w:pStyle w:val="Textbody"/>
        <w:numPr>
          <w:ilvl w:val="1"/>
          <w:numId w:val="3"/>
        </w:num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>Wykonanie podłączeń elektrycznych, wraz z montażem i podłączeniem zabezpieczeń</w:t>
      </w:r>
    </w:p>
    <w:p w14:paraId="3247F8D6" w14:textId="77777777" w:rsidR="004167ED" w:rsidRDefault="00506195">
      <w:pPr>
        <w:pStyle w:val="Textbody"/>
        <w:numPr>
          <w:ilvl w:val="1"/>
          <w:numId w:val="3"/>
        </w:num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lastRenderedPageBreak/>
        <w:t xml:space="preserve">Doprowadzenie okablowania AC do rozdzielni </w:t>
      </w:r>
    </w:p>
    <w:p w14:paraId="3247F8D7" w14:textId="77777777" w:rsidR="004167ED" w:rsidRDefault="00506195">
      <w:pPr>
        <w:pStyle w:val="Textbody"/>
        <w:numPr>
          <w:ilvl w:val="1"/>
          <w:numId w:val="3"/>
        </w:num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 xml:space="preserve">Wykonanie instalacji uziemiającej oraz wyrównawczej </w:t>
      </w:r>
    </w:p>
    <w:p w14:paraId="3247F8D8" w14:textId="77777777" w:rsidR="004167ED" w:rsidRDefault="00506195">
      <w:pPr>
        <w:pStyle w:val="Textbody"/>
        <w:numPr>
          <w:ilvl w:val="1"/>
          <w:numId w:val="3"/>
        </w:num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>Uruchomienie instalacji, wykonanie pomiarów, konfiguracja oraz szkolenie z zakresu eksploatacji</w:t>
      </w:r>
    </w:p>
    <w:p w14:paraId="3247F8D9" w14:textId="77777777" w:rsidR="004167ED" w:rsidRDefault="00506195">
      <w:pPr>
        <w:pStyle w:val="Textbody"/>
        <w:numPr>
          <w:ilvl w:val="1"/>
          <w:numId w:val="3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Wykonanie dokumentacji powykonawczej</w:t>
      </w:r>
    </w:p>
    <w:p w14:paraId="3247F8DA" w14:textId="77777777" w:rsidR="004167ED" w:rsidRDefault="00506195">
      <w:pPr>
        <w:pStyle w:val="Textbody"/>
        <w:numPr>
          <w:ilvl w:val="1"/>
          <w:numId w:val="3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Zgłoszenie inwestycji i uzyskanie pozwolenia na użytkowanie od PINB</w:t>
      </w:r>
    </w:p>
    <w:p w14:paraId="3247F8DB" w14:textId="77777777" w:rsidR="004167ED" w:rsidRDefault="00506195">
      <w:pPr>
        <w:pStyle w:val="Textbody"/>
        <w:numPr>
          <w:ilvl w:val="1"/>
          <w:numId w:val="3"/>
        </w:numPr>
        <w:spacing w:after="0"/>
        <w:rPr>
          <w:rFonts w:ascii="Calibri" w:hAnsi="Calibri"/>
        </w:rPr>
      </w:pPr>
      <w:r>
        <w:rPr>
          <w:rFonts w:ascii="Calibri" w:hAnsi="Calibri" w:cstheme="minorHAnsi"/>
          <w:color w:val="000000"/>
          <w:sz w:val="22"/>
          <w:szCs w:val="22"/>
        </w:rPr>
        <w:t>Zgłoszenie inwestycji i uzyskanie pozwolenia na użytkowanie od OSD</w:t>
      </w:r>
    </w:p>
    <w:p w14:paraId="3247F8DC" w14:textId="77777777" w:rsidR="004167ED" w:rsidRDefault="004167ED">
      <w:pPr>
        <w:pStyle w:val="Textbody"/>
        <w:spacing w:after="0"/>
        <w:rPr>
          <w:rFonts w:cstheme="minorHAnsi" w:hint="eastAsia"/>
          <w:color w:val="000000"/>
          <w:sz w:val="22"/>
          <w:szCs w:val="22"/>
        </w:rPr>
      </w:pPr>
    </w:p>
    <w:p w14:paraId="3247F8DD" w14:textId="77777777" w:rsidR="004167ED" w:rsidRDefault="004167ED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247F8DE" w14:textId="77777777" w:rsidR="004167ED" w:rsidRDefault="00506195">
      <w:pPr>
        <w:pStyle w:val="Textbody"/>
        <w:numPr>
          <w:ilvl w:val="0"/>
          <w:numId w:val="6"/>
        </w:numPr>
        <w:spacing w:after="0"/>
        <w:rPr>
          <w:rFonts w:hint="eastAsia"/>
          <w:b/>
          <w:bCs/>
        </w:rPr>
      </w:pPr>
      <w:r>
        <w:rPr>
          <w:rFonts w:asciiTheme="minorHAnsi" w:hAnsiTheme="minorHAnsi" w:cstheme="minorHAnsi"/>
          <w:b/>
          <w:bCs/>
          <w:color w:val="000000"/>
        </w:rPr>
        <w:t>Pozostałe parametry zamówienia</w:t>
      </w:r>
    </w:p>
    <w:p w14:paraId="3247F8E1" w14:textId="77777777" w:rsidR="004167ED" w:rsidRDefault="00506195">
      <w:pPr>
        <w:pStyle w:val="Textbody"/>
        <w:numPr>
          <w:ilvl w:val="1"/>
          <w:numId w:val="5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Zabezpieczenie prawidłowej realizacji umowy w postaci gwarancji bankowej</w:t>
      </w:r>
    </w:p>
    <w:p w14:paraId="3247F8E2" w14:textId="77777777" w:rsidR="004167ED" w:rsidRDefault="00506195">
      <w:pPr>
        <w:pStyle w:val="Textbody"/>
        <w:numPr>
          <w:ilvl w:val="1"/>
          <w:numId w:val="5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Brak zaliczek na poczet wykonania umowy</w:t>
      </w:r>
    </w:p>
    <w:p w14:paraId="3247F8E3" w14:textId="15FB8835" w:rsidR="004167ED" w:rsidRDefault="009733EC">
      <w:pPr>
        <w:numPr>
          <w:ilvl w:val="1"/>
          <w:numId w:val="5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</w:rPr>
        <w:t>K</w:t>
      </w:r>
      <w:r w:rsidR="00506195">
        <w:rPr>
          <w:rFonts w:asciiTheme="minorHAnsi" w:hAnsiTheme="minorHAnsi" w:cstheme="minorHAnsi"/>
          <w:color w:val="000000"/>
        </w:rPr>
        <w:t>ara umowna za opóźnienie w wykonaniu zamówienia 0.2 % wartości zamówienia za każdy dzień zwłoki</w:t>
      </w:r>
    </w:p>
    <w:p w14:paraId="3247F8E4" w14:textId="77777777" w:rsidR="004167ED" w:rsidRDefault="00506195">
      <w:pPr>
        <w:pStyle w:val="Textbody"/>
        <w:numPr>
          <w:ilvl w:val="1"/>
          <w:numId w:val="5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Gwarancja na prace montażowe: min. 3 lata. </w:t>
      </w:r>
    </w:p>
    <w:p w14:paraId="3247F8E5" w14:textId="6DA508AE" w:rsidR="004167ED" w:rsidRDefault="00506195">
      <w:pPr>
        <w:pStyle w:val="Textbody"/>
        <w:numPr>
          <w:ilvl w:val="1"/>
          <w:numId w:val="5"/>
        </w:numPr>
        <w:spacing w:after="0"/>
        <w:rPr>
          <w:rFonts w:hint="eastAsia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Gwarancja na falowniki: min. 12</w:t>
      </w:r>
      <w:r w:rsidR="009733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lat.</w:t>
      </w:r>
    </w:p>
    <w:p w14:paraId="3247F8E6" w14:textId="77777777" w:rsidR="004167ED" w:rsidRDefault="00506195">
      <w:pPr>
        <w:pStyle w:val="Textbody"/>
        <w:numPr>
          <w:ilvl w:val="1"/>
          <w:numId w:val="5"/>
        </w:numPr>
        <w:spacing w:after="0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Gwarancja na panele fotowoltaiczne: min. 12 lat wady produkcyjne i min. 30 lat na uzysk (</w:t>
      </w:r>
      <w:r>
        <w:rPr>
          <w:rFonts w:ascii="Calibri" w:hAnsi="Calibri" w:cstheme="minorHAnsi"/>
          <w:color w:val="000000"/>
          <w:sz w:val="22"/>
          <w:szCs w:val="22"/>
        </w:rPr>
        <w:t>min. 87,4%)</w:t>
      </w:r>
    </w:p>
    <w:p w14:paraId="3247F8E7" w14:textId="77777777" w:rsidR="004167ED" w:rsidRDefault="00506195">
      <w:pPr>
        <w:pStyle w:val="Akapitzlist"/>
        <w:numPr>
          <w:ilvl w:val="1"/>
          <w:numId w:val="5"/>
        </w:numPr>
        <w:tabs>
          <w:tab w:val="center" w:pos="5256"/>
        </w:tabs>
        <w:spacing w:after="0" w:line="276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/>
        </w:rPr>
        <w:t xml:space="preserve">Reakcja serwisu: do 24h, </w:t>
      </w:r>
    </w:p>
    <w:p w14:paraId="3247F8E8" w14:textId="77777777" w:rsidR="004167ED" w:rsidRDefault="00506195">
      <w:pPr>
        <w:pStyle w:val="Akapitzlist"/>
        <w:numPr>
          <w:ilvl w:val="1"/>
          <w:numId w:val="5"/>
        </w:numPr>
        <w:tabs>
          <w:tab w:val="center" w:pos="5256"/>
        </w:tabs>
        <w:spacing w:after="0" w:line="276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/>
        </w:rPr>
        <w:t>Czas usunięcia awarii: 3 dni od zgłoszenia, może ulec wydłużeniu w przypadku braku dostępności urządzeń na rynku, jednak nie dłużej niż 14 dni.</w:t>
      </w:r>
    </w:p>
    <w:p w14:paraId="3247F8E9" w14:textId="77777777" w:rsidR="004167ED" w:rsidRDefault="00506195">
      <w:pPr>
        <w:pStyle w:val="Akapitzlist"/>
        <w:numPr>
          <w:ilvl w:val="1"/>
          <w:numId w:val="5"/>
        </w:numPr>
        <w:tabs>
          <w:tab w:val="center" w:pos="5256"/>
        </w:tabs>
        <w:spacing w:after="0" w:line="276" w:lineRule="auto"/>
        <w:jc w:val="both"/>
      </w:pPr>
      <w:r>
        <w:rPr>
          <w:rFonts w:asciiTheme="minorHAnsi" w:hAnsiTheme="minorHAnsi" w:cstheme="minorHAnsi"/>
          <w:color w:val="000000"/>
        </w:rPr>
        <w:t>Obiekty na których będzie montowana instalacja fotowoltaiczna są obiektami produkcyjnymi. Produkcja odbywa się się na 3 zmiany od poniedziałku do piątku oraz na 1 zmianę w sobotę. Prace montażowe muszą być skoordynowane z ruchem na obiektach. Wykonawca będzie zobowiązany do przedstawiania tygodniowych harmonogramów prowadzonych prac.</w:t>
      </w:r>
    </w:p>
    <w:p w14:paraId="3247F8EA" w14:textId="77777777" w:rsidR="004167ED" w:rsidRDefault="00506195">
      <w:pPr>
        <w:pStyle w:val="Akapitzlist"/>
        <w:numPr>
          <w:ilvl w:val="1"/>
          <w:numId w:val="5"/>
        </w:numPr>
        <w:tabs>
          <w:tab w:val="center" w:pos="5256"/>
        </w:tabs>
        <w:spacing w:after="0" w:line="276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/>
        </w:rPr>
        <w:t>Zorganizowanie we własnym zakresie zaplecza budowy wraz z ochroną materiału przeznaczonego do zabudowy</w:t>
      </w:r>
    </w:p>
    <w:p w14:paraId="3247F8EB" w14:textId="77777777" w:rsidR="004167ED" w:rsidRDefault="004167ED">
      <w:pPr>
        <w:pStyle w:val="Standard"/>
        <w:tabs>
          <w:tab w:val="center" w:pos="4536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247F8EC" w14:textId="77777777" w:rsidR="004167ED" w:rsidRDefault="004167ED">
      <w:pPr>
        <w:pStyle w:val="Textbody"/>
        <w:spacing w:after="0"/>
        <w:rPr>
          <w:rFonts w:hint="eastAsia"/>
        </w:rPr>
      </w:pPr>
    </w:p>
    <w:sectPr w:rsidR="004167ED">
      <w:head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F8F2" w14:textId="77777777" w:rsidR="00506195" w:rsidRDefault="00506195">
      <w:pPr>
        <w:spacing w:after="0" w:line="240" w:lineRule="auto"/>
      </w:pPr>
      <w:r>
        <w:separator/>
      </w:r>
    </w:p>
  </w:endnote>
  <w:endnote w:type="continuationSeparator" w:id="0">
    <w:p w14:paraId="3247F8F4" w14:textId="77777777" w:rsidR="00506195" w:rsidRDefault="0050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F8EE" w14:textId="77777777" w:rsidR="00506195" w:rsidRDefault="00506195">
      <w:pPr>
        <w:spacing w:after="0" w:line="240" w:lineRule="auto"/>
      </w:pPr>
      <w:r>
        <w:separator/>
      </w:r>
    </w:p>
  </w:footnote>
  <w:footnote w:type="continuationSeparator" w:id="0">
    <w:p w14:paraId="3247F8F0" w14:textId="77777777" w:rsidR="00506195" w:rsidRDefault="0050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F8ED" w14:textId="77777777" w:rsidR="004167ED" w:rsidRDefault="00506195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3247F8EE" wp14:editId="3247F8EF">
          <wp:extent cx="5760720" cy="6089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ED5"/>
    <w:multiLevelType w:val="multilevel"/>
    <w:tmpl w:val="6C32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E185335"/>
    <w:multiLevelType w:val="multilevel"/>
    <w:tmpl w:val="9DFC57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33072D8"/>
    <w:multiLevelType w:val="multilevel"/>
    <w:tmpl w:val="52088C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521749"/>
    <w:multiLevelType w:val="multilevel"/>
    <w:tmpl w:val="EAAC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BB1069D"/>
    <w:multiLevelType w:val="multilevel"/>
    <w:tmpl w:val="F01274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531DF3"/>
    <w:multiLevelType w:val="multilevel"/>
    <w:tmpl w:val="75FA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C7C03DF"/>
    <w:multiLevelType w:val="multilevel"/>
    <w:tmpl w:val="69F8E3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42278111">
    <w:abstractNumId w:val="1"/>
  </w:num>
  <w:num w:numId="2" w16cid:durableId="331496393">
    <w:abstractNumId w:val="0"/>
  </w:num>
  <w:num w:numId="3" w16cid:durableId="1024289463">
    <w:abstractNumId w:val="4"/>
  </w:num>
  <w:num w:numId="4" w16cid:durableId="632953886">
    <w:abstractNumId w:val="5"/>
  </w:num>
  <w:num w:numId="5" w16cid:durableId="1547981724">
    <w:abstractNumId w:val="2"/>
  </w:num>
  <w:num w:numId="6" w16cid:durableId="1954049624">
    <w:abstractNumId w:val="3"/>
  </w:num>
  <w:num w:numId="7" w16cid:durableId="338116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ED"/>
    <w:rsid w:val="00047989"/>
    <w:rsid w:val="0009203F"/>
    <w:rsid w:val="003D33B0"/>
    <w:rsid w:val="004167ED"/>
    <w:rsid w:val="00506195"/>
    <w:rsid w:val="005C145E"/>
    <w:rsid w:val="0060562A"/>
    <w:rsid w:val="00633711"/>
    <w:rsid w:val="008617BC"/>
    <w:rsid w:val="0097248F"/>
    <w:rsid w:val="009733EC"/>
    <w:rsid w:val="00AB5E33"/>
    <w:rsid w:val="00E2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F895"/>
  <w15:docId w15:val="{9EC5C739-E3D2-4EE7-847B-84FE9311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E85"/>
    <w:pPr>
      <w:spacing w:after="160" w:line="259" w:lineRule="auto"/>
    </w:pPr>
    <w:rPr>
      <w:color w:val="00000A"/>
      <w:kern w:val="2"/>
      <w:sz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25300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link w:val="Nagwek2Znak"/>
    <w:uiPriority w:val="99"/>
    <w:qFormat/>
    <w:rsid w:val="0025300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link w:val="Nagwek3Znak"/>
    <w:uiPriority w:val="99"/>
    <w:qFormat/>
    <w:rsid w:val="0025300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link w:val="Nagwek4Znak"/>
    <w:uiPriority w:val="99"/>
    <w:qFormat/>
    <w:rsid w:val="0025300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link w:val="Nagwek5Znak"/>
    <w:uiPriority w:val="99"/>
    <w:qFormat/>
    <w:rsid w:val="0025300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link w:val="Nagwek6Znak"/>
    <w:uiPriority w:val="99"/>
    <w:qFormat/>
    <w:rsid w:val="0025300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link w:val="Nagwek7Znak"/>
    <w:uiPriority w:val="99"/>
    <w:qFormat/>
    <w:rsid w:val="0025300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link w:val="Nagwek8Znak"/>
    <w:uiPriority w:val="99"/>
    <w:qFormat/>
    <w:rsid w:val="0025300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link w:val="Nagwek9Znak"/>
    <w:uiPriority w:val="99"/>
    <w:qFormat/>
    <w:rsid w:val="0025300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25300D"/>
    <w:rPr>
      <w:rFonts w:ascii="Aptos Display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25300D"/>
    <w:rPr>
      <w:rFonts w:ascii="Aptos Display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25300D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25300D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25300D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9"/>
    <w:semiHidden/>
    <w:qFormat/>
    <w:locked/>
    <w:rsid w:val="0025300D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sid w:val="0025300D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locked/>
    <w:rsid w:val="0025300D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locked/>
    <w:rsid w:val="0025300D"/>
    <w:rPr>
      <w:rFonts w:eastAsia="Times New Roman" w:cs="Times New Roman"/>
      <w:color w:val="272727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25300D"/>
    <w:rPr>
      <w:rFonts w:ascii="Aptos Display" w:hAnsi="Aptos Display" w:cs="Times New Roman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25300D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99"/>
    <w:qFormat/>
    <w:locked/>
    <w:rsid w:val="0025300D"/>
    <w:rPr>
      <w:rFonts w:cs="Times New Roman"/>
      <w:i/>
      <w:iCs/>
      <w:color w:val="404040"/>
    </w:rPr>
  </w:style>
  <w:style w:type="character" w:styleId="Wyrnienieintensywne">
    <w:name w:val="Intense Emphasis"/>
    <w:basedOn w:val="Domylnaczcionkaakapitu"/>
    <w:uiPriority w:val="99"/>
    <w:qFormat/>
    <w:rsid w:val="0025300D"/>
    <w:rPr>
      <w:rFonts w:cs="Times New Roman"/>
      <w:i/>
      <w:iCs/>
      <w:color w:val="0F476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qFormat/>
    <w:locked/>
    <w:rsid w:val="0025300D"/>
    <w:rPr>
      <w:rFonts w:cs="Times New Roman"/>
      <w:i/>
      <w:iCs/>
      <w:color w:val="0F4761"/>
    </w:rPr>
  </w:style>
  <w:style w:type="character" w:styleId="Odwoanieintensywne">
    <w:name w:val="Intense Reference"/>
    <w:basedOn w:val="Domylnaczcionkaakapitu"/>
    <w:uiPriority w:val="99"/>
    <w:qFormat/>
    <w:rsid w:val="0025300D"/>
    <w:rPr>
      <w:rFonts w:cs="Times New Roman"/>
      <w:b/>
      <w:bCs/>
      <w:smallCaps/>
      <w:color w:val="0F4761"/>
      <w:spacing w:val="5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00024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qFormat/>
    <w:rsid w:val="00000246"/>
    <w:rPr>
      <w:rFonts w:cs="Times New Roman"/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ascii="Calibri" w:hAnsi="Calibri"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Calibri" w:hAnsi="Calibri" w:cs="OpenSymbol"/>
    </w:rPr>
  </w:style>
  <w:style w:type="character" w:customStyle="1" w:styleId="ListLabel65">
    <w:name w:val="ListLabel 65"/>
    <w:qFormat/>
    <w:rPr>
      <w:rFonts w:ascii="Calibri" w:hAnsi="Calibri"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ascii="Calibri" w:hAnsi="Calibri"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ascii="Calibri" w:hAnsi="Calibri" w:cs="OpenSymbol"/>
    </w:rPr>
  </w:style>
  <w:style w:type="character" w:customStyle="1" w:styleId="ListLabel83">
    <w:name w:val="ListLabel 83"/>
    <w:qFormat/>
    <w:rPr>
      <w:rFonts w:ascii="Calibri" w:hAnsi="Calibri"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ascii="Calibri" w:hAnsi="Calibri"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ascii="Calibri" w:hAnsi="Calibri"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ascii="Calibri" w:hAnsi="Calibri" w:cs="OpenSymbol"/>
    </w:rPr>
  </w:style>
  <w:style w:type="character" w:customStyle="1" w:styleId="ListLabel119">
    <w:name w:val="ListLabel 119"/>
    <w:qFormat/>
    <w:rPr>
      <w:rFonts w:ascii="Calibri" w:hAnsi="Calibri"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ascii="Calibri" w:hAnsi="Calibri"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ascii="Calibri" w:hAnsi="Calibri" w:cs="OpenSymbol"/>
    </w:rPr>
  </w:style>
  <w:style w:type="character" w:customStyle="1" w:styleId="ListLabel137">
    <w:name w:val="ListLabel 137"/>
    <w:qFormat/>
    <w:rPr>
      <w:rFonts w:ascii="Calibri" w:hAnsi="Calibri"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ascii="Calibri" w:hAnsi="Calibri"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ascii="Calibri" w:hAnsi="Calibri"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ascii="Calibri" w:hAnsi="Calibri" w:cs="OpenSymbol"/>
    </w:rPr>
  </w:style>
  <w:style w:type="character" w:customStyle="1" w:styleId="ListLabel173">
    <w:name w:val="ListLabel 173"/>
    <w:qFormat/>
    <w:rPr>
      <w:rFonts w:ascii="Calibri" w:hAnsi="Calibri"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ascii="Calibri" w:hAnsi="Calibri"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ascii="Calibri" w:hAnsi="Calibri"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ascii="Calibri" w:hAnsi="Calibri"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7147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1479B"/>
    <w:rPr>
      <w:color w:val="00000A"/>
      <w:kern w:val="2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1479B"/>
    <w:rPr>
      <w:b/>
      <w:bCs/>
      <w:color w:val="00000A"/>
      <w:kern w:val="2"/>
      <w:szCs w:val="20"/>
      <w:lang w:eastAsia="en-US"/>
    </w:rPr>
  </w:style>
  <w:style w:type="character" w:customStyle="1" w:styleId="ListLabel215">
    <w:name w:val="ListLabel 215"/>
    <w:qFormat/>
    <w:rPr>
      <w:rFonts w:ascii="Calibri" w:hAnsi="Calibri"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ascii="Calibri" w:hAnsi="Calibri" w:cs="OpenSymbol"/>
    </w:rPr>
  </w:style>
  <w:style w:type="character" w:customStyle="1" w:styleId="ListLabel227">
    <w:name w:val="ListLabel 227"/>
    <w:qFormat/>
    <w:rPr>
      <w:rFonts w:ascii="Calibri" w:hAnsi="Calibri"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ascii="Calibri" w:hAnsi="Calibri"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ascii="Calibri" w:hAnsi="Calibri"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ascii="Calibri" w:hAnsi="Calibri"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E5B10"/>
    <w:rPr>
      <w:color w:val="00000A"/>
      <w:kern w:val="2"/>
      <w:sz w:val="22"/>
      <w:lang w:eastAsia="en-US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  <w:sz w:val="22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Symbol"/>
      <w:sz w:val="22"/>
    </w:rPr>
  </w:style>
  <w:style w:type="character" w:customStyle="1" w:styleId="ListLabel342">
    <w:name w:val="ListLabel 342"/>
    <w:qFormat/>
    <w:rPr>
      <w:rFonts w:cs="OpenSymbol"/>
      <w:sz w:val="22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  <w:sz w:val="22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ascii="Calibri" w:hAnsi="Calibri" w:cs="OpenSymbol"/>
      <w:sz w:val="22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ascii="Calibri" w:hAnsi="Calibri" w:cs="OpenSymbol"/>
      <w:sz w:val="22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  <w:sz w:val="22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  <w:sz w:val="22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OpenSymbol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ascii="Calibri" w:hAnsi="Calibri" w:cs="OpenSymbol"/>
      <w:sz w:val="22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ascii="Calibri" w:hAnsi="Calibri" w:cs="OpenSymbol"/>
      <w:sz w:val="22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ascii="Calibri" w:hAnsi="Calibri"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ascii="Calibri" w:hAnsi="Calibri" w:cs="OpenSymbol"/>
      <w:sz w:val="22"/>
    </w:rPr>
  </w:style>
  <w:style w:type="character" w:customStyle="1" w:styleId="ListLabel468">
    <w:name w:val="ListLabel 468"/>
    <w:qFormat/>
    <w:rPr>
      <w:rFonts w:ascii="Calibri" w:hAnsi="Calibri"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uiPriority w:val="99"/>
    <w:qFormat/>
    <w:rsid w:val="0025300D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99"/>
    <w:qFormat/>
    <w:rsid w:val="0025300D"/>
    <w:rPr>
      <w:rFonts w:eastAsia="Times New Roman"/>
      <w:color w:val="595959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99"/>
    <w:qFormat/>
    <w:rsid w:val="0025300D"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Normalny"/>
    <w:qFormat/>
    <w:rsid w:val="0025300D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99"/>
    <w:qFormat/>
    <w:rsid w:val="0025300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000246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99"/>
    <w:qFormat/>
    <w:rsid w:val="00BF4EF9"/>
    <w:rPr>
      <w:color w:val="00000A"/>
      <w:kern w:val="2"/>
      <w:sz w:val="22"/>
      <w:lang w:eastAsia="en-US"/>
    </w:rPr>
  </w:style>
  <w:style w:type="paragraph" w:styleId="Poprawka">
    <w:name w:val="Revision"/>
    <w:uiPriority w:val="99"/>
    <w:semiHidden/>
    <w:qFormat/>
    <w:rsid w:val="00987F7B"/>
    <w:rPr>
      <w:color w:val="00000A"/>
      <w:kern w:val="2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71479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locked/>
    <w:rsid w:val="0071479B"/>
    <w:rPr>
      <w:b/>
      <w:bCs/>
    </w:rPr>
  </w:style>
  <w:style w:type="paragraph" w:styleId="Stopka">
    <w:name w:val="footer"/>
    <w:basedOn w:val="Normalny"/>
    <w:link w:val="StopkaZnak"/>
    <w:uiPriority w:val="99"/>
    <w:unhideWhenUsed/>
    <w:locked/>
    <w:rsid w:val="002E5B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CF2AB0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F2AB0"/>
    <w:pPr>
      <w:spacing w:after="140" w:line="288" w:lineRule="auto"/>
    </w:pPr>
  </w:style>
  <w:style w:type="paragraph" w:customStyle="1" w:styleId="Zawartotabeli">
    <w:name w:val="Zawartość tabeli"/>
    <w:basedOn w:val="Standard"/>
    <w:qFormat/>
    <w:rsid w:val="00CF2AB0"/>
    <w:pPr>
      <w:suppressLineNumbers/>
    </w:pPr>
  </w:style>
  <w:style w:type="character" w:styleId="Hipercze">
    <w:name w:val="Hyperlink"/>
    <w:basedOn w:val="Domylnaczcionkaakapitu"/>
    <w:uiPriority w:val="99"/>
    <w:unhideWhenUsed/>
    <w:locked/>
    <w:rsid w:val="009724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dudek@fasing.com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40A68-6721-4063-B585-21BDD6E02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619B6-B30E-43C4-B4C9-39DFE8B420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C74402-ADE1-48FF-8F5F-672CC0BC8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979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dostawy</dc:title>
  <dc:subject/>
  <dc:creator>Michał Buksiński</dc:creator>
  <dc:description/>
  <cp:lastModifiedBy>Grzegorz Hołyszewski</cp:lastModifiedBy>
  <cp:revision>9</cp:revision>
  <cp:lastPrinted>2024-05-14T07:02:00Z</cp:lastPrinted>
  <dcterms:created xsi:type="dcterms:W3CDTF">2025-03-19T09:58:00Z</dcterms:created>
  <dcterms:modified xsi:type="dcterms:W3CDTF">2025-03-20T12:10:00Z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