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EA32" w14:textId="7E88E6A2" w:rsidR="00B51ADB" w:rsidRPr="00974EB8" w:rsidRDefault="00B51ADB" w:rsidP="00B51ADB">
      <w:pPr>
        <w:spacing w:after="0" w:line="240" w:lineRule="auto"/>
        <w:jc w:val="right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74EB8">
        <w:rPr>
          <w:rFonts w:eastAsia="Times New Roman" w:cstheme="minorHAnsi"/>
          <w:b/>
          <w:iCs/>
          <w:sz w:val="20"/>
          <w:szCs w:val="20"/>
          <w:lang w:eastAsia="pl-PL"/>
        </w:rPr>
        <w:t>Załącznik nr 2</w:t>
      </w:r>
    </w:p>
    <w:p w14:paraId="13AFC4DE" w14:textId="67EC6AEF" w:rsidR="00860CE5" w:rsidRPr="00974EB8" w:rsidRDefault="00B51ADB" w:rsidP="00B51ADB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74EB8">
        <w:rPr>
          <w:rFonts w:eastAsia="Times New Roman" w:cstheme="minorHAnsi"/>
          <w:sz w:val="20"/>
          <w:szCs w:val="20"/>
          <w:lang w:eastAsia="pl-PL"/>
        </w:rPr>
        <w:t xml:space="preserve">do zapytania ofertowego </w:t>
      </w:r>
      <w:bookmarkStart w:id="0" w:name="_Hlk190958256"/>
      <w:r w:rsidRPr="00974EB8">
        <w:rPr>
          <w:rFonts w:eastAsia="Times New Roman" w:cstheme="minorHAnsi"/>
          <w:sz w:val="20"/>
          <w:szCs w:val="20"/>
          <w:lang w:eastAsia="pl-PL"/>
        </w:rPr>
        <w:t>na zakup i dostawę sprzętu komputerowego</w:t>
      </w:r>
      <w:bookmarkEnd w:id="0"/>
      <w:r w:rsidR="00860CE5" w:rsidRPr="00974EB8">
        <w:rPr>
          <w:rFonts w:eastAsia="Times New Roman" w:cstheme="minorHAnsi"/>
          <w:sz w:val="20"/>
          <w:szCs w:val="20"/>
          <w:lang w:eastAsia="pl-PL"/>
        </w:rPr>
        <w:t>.</w:t>
      </w:r>
    </w:p>
    <w:p w14:paraId="3053E01F" w14:textId="52042BCA" w:rsidR="001932AC" w:rsidRPr="00B7439A" w:rsidRDefault="001917A3" w:rsidP="001932AC">
      <w:pPr>
        <w:pStyle w:val="Nagwek5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15F3E">
        <w:rPr>
          <w:rFonts w:eastAsia="Calibri" w:cstheme="minorHAnsi"/>
          <w:b/>
          <w:sz w:val="20"/>
          <w:szCs w:val="20"/>
        </w:rPr>
        <w:br/>
      </w:r>
      <w:r w:rsidR="001932AC" w:rsidRPr="00B15302">
        <w:rPr>
          <w:rFonts w:asciiTheme="minorHAnsi" w:hAnsiTheme="minorHAnsi" w:cstheme="minorHAnsi"/>
          <w:b/>
          <w:color w:val="auto"/>
          <w:sz w:val="22"/>
          <w:szCs w:val="22"/>
        </w:rPr>
        <w:t>OPIS PRZEDMIOTU ZAMÓWIENIA</w:t>
      </w:r>
      <w:r w:rsidR="001932AC" w:rsidRPr="00B7439A">
        <w:rPr>
          <w:rFonts w:asciiTheme="minorHAnsi" w:hAnsiTheme="minorHAnsi" w:cstheme="minorHAnsi"/>
          <w:b/>
          <w:color w:val="auto"/>
          <w:sz w:val="20"/>
          <w:szCs w:val="20"/>
        </w:rPr>
        <w:br/>
      </w:r>
    </w:p>
    <w:p w14:paraId="1CC9D13E" w14:textId="662BA2D6" w:rsidR="001932AC" w:rsidRPr="00FA1E9F" w:rsidRDefault="00FA1E9F" w:rsidP="00FA1E9F">
      <w:pPr>
        <w:spacing w:after="20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 w:rsidR="001932AC" w:rsidRPr="00FA1E9F">
        <w:rPr>
          <w:rFonts w:cstheme="minorHAnsi"/>
          <w:sz w:val="20"/>
          <w:szCs w:val="20"/>
        </w:rPr>
        <w:t xml:space="preserve">Przedmiotem zamówienia jest </w:t>
      </w:r>
      <w:r w:rsidR="001932AC" w:rsidRPr="00FA1E9F">
        <w:rPr>
          <w:rFonts w:cstheme="minorHAnsi"/>
          <w:b/>
          <w:bCs/>
          <w:sz w:val="20"/>
          <w:szCs w:val="20"/>
        </w:rPr>
        <w:t xml:space="preserve">zakup i dostawa 3 sztuk fabrycznie nowych komputerów </w:t>
      </w:r>
      <w:r w:rsidR="001932AC" w:rsidRPr="00FA1E9F">
        <w:rPr>
          <w:rFonts w:cstheme="minorHAnsi"/>
          <w:b/>
          <w:bCs/>
          <w:sz w:val="20"/>
          <w:szCs w:val="20"/>
        </w:rPr>
        <w:br/>
        <w:t>przenośnych – laptopów.</w:t>
      </w:r>
      <w:r w:rsidR="001932AC" w:rsidRPr="00FA1E9F">
        <w:rPr>
          <w:rFonts w:cstheme="minorHAnsi"/>
          <w:sz w:val="20"/>
          <w:szCs w:val="20"/>
        </w:rPr>
        <w:t xml:space="preserve"> </w:t>
      </w:r>
    </w:p>
    <w:p w14:paraId="6F49E9B9" w14:textId="5E048F20" w:rsidR="00FA1E9F" w:rsidRPr="00FA1E9F" w:rsidRDefault="00FA1E9F" w:rsidP="00FA1E9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2.</w:t>
      </w:r>
      <w:r w:rsidRPr="00FA1E9F">
        <w:rPr>
          <w:rFonts w:eastAsia="Calibri" w:cstheme="minorHAnsi"/>
          <w:sz w:val="20"/>
          <w:szCs w:val="20"/>
        </w:rPr>
        <w:t xml:space="preserve">Wykonawca zobowiązany jest do dostarczenia fabrycznie nowych i sprawnych urządzeń. </w:t>
      </w:r>
      <w:r>
        <w:rPr>
          <w:rFonts w:eastAsia="Calibri" w:cstheme="minorHAnsi"/>
          <w:sz w:val="20"/>
          <w:szCs w:val="20"/>
        </w:rPr>
        <w:t xml:space="preserve">                                                         3.</w:t>
      </w:r>
      <w:r w:rsidRPr="00FA1E9F">
        <w:rPr>
          <w:rFonts w:eastAsia="Calibri" w:cstheme="minorHAnsi"/>
          <w:sz w:val="20"/>
          <w:szCs w:val="20"/>
        </w:rPr>
        <w:t>Wszystkie elementy zamówienia muszą być wolne od wad fizycznych i prawnych, nieużywane oraz nieeksponowane na wystawach lub imprezach targowych, sprawne technicznie, bezpieczne, kompletne i gotowe do użytkowania.</w:t>
      </w:r>
    </w:p>
    <w:p w14:paraId="59203890" w14:textId="70B3CD50" w:rsidR="00860CE5" w:rsidRPr="00FA1E9F" w:rsidRDefault="00FA1E9F" w:rsidP="00FA1E9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="001932AC" w:rsidRPr="00FA1E9F">
        <w:rPr>
          <w:rFonts w:cstheme="minorHAnsi"/>
          <w:sz w:val="20"/>
          <w:szCs w:val="20"/>
        </w:rPr>
        <w:t xml:space="preserve">Przedmiot zamówienia obejmuje </w:t>
      </w:r>
      <w:r w:rsidR="00113896" w:rsidRPr="00FA1E9F">
        <w:rPr>
          <w:rFonts w:cstheme="minorHAnsi"/>
          <w:sz w:val="20"/>
          <w:szCs w:val="20"/>
        </w:rPr>
        <w:t xml:space="preserve">sprzęt spełniający </w:t>
      </w:r>
      <w:r w:rsidR="001932AC" w:rsidRPr="00FA1E9F">
        <w:rPr>
          <w:rFonts w:cstheme="minorHAnsi"/>
          <w:sz w:val="20"/>
          <w:szCs w:val="20"/>
        </w:rPr>
        <w:t>parametry techniczne</w:t>
      </w:r>
      <w:r w:rsidR="00113896" w:rsidRPr="00FA1E9F">
        <w:rPr>
          <w:rFonts w:cstheme="minorHAnsi"/>
          <w:sz w:val="20"/>
          <w:szCs w:val="20"/>
        </w:rPr>
        <w:t xml:space="preserve">  wskazane w tabeli poniżej. </w:t>
      </w:r>
    </w:p>
    <w:p w14:paraId="1696536C" w14:textId="53B18951" w:rsidR="00113896" w:rsidRPr="00B7439A" w:rsidRDefault="00FA1E9F" w:rsidP="00FA1E9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 w:rsidR="00113896" w:rsidRPr="00B7439A">
        <w:rPr>
          <w:rFonts w:cstheme="minorHAnsi"/>
          <w:sz w:val="20"/>
          <w:szCs w:val="20"/>
        </w:rPr>
        <w:t xml:space="preserve">Zamówienie należy zrealizować w terminie do </w:t>
      </w:r>
      <w:r w:rsidR="00113896" w:rsidRPr="00B7439A">
        <w:rPr>
          <w:rFonts w:cstheme="minorHAnsi"/>
          <w:b/>
          <w:sz w:val="20"/>
          <w:szCs w:val="20"/>
        </w:rPr>
        <w:t>30 dni</w:t>
      </w:r>
      <w:r w:rsidR="00113896" w:rsidRPr="00B7439A">
        <w:rPr>
          <w:rFonts w:cstheme="minorHAnsi"/>
          <w:sz w:val="20"/>
          <w:szCs w:val="20"/>
        </w:rPr>
        <w:t xml:space="preserve"> od dnia podpisania umowy.</w:t>
      </w:r>
    </w:p>
    <w:p w14:paraId="200B170D" w14:textId="28EC14BF" w:rsidR="00113896" w:rsidRPr="00B7439A" w:rsidRDefault="00FA1E9F" w:rsidP="00FA1E9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6.W</w:t>
      </w:r>
      <w:r w:rsidR="00113896" w:rsidRPr="00B7439A">
        <w:rPr>
          <w:rFonts w:cstheme="minorHAnsi"/>
          <w:sz w:val="20"/>
          <w:szCs w:val="20"/>
        </w:rPr>
        <w:t xml:space="preserve">szelkie czynności i prace związane z </w:t>
      </w:r>
      <w:r w:rsidR="00113896">
        <w:rPr>
          <w:rFonts w:cstheme="minorHAnsi"/>
          <w:sz w:val="20"/>
          <w:szCs w:val="20"/>
        </w:rPr>
        <w:t xml:space="preserve">dostawą </w:t>
      </w:r>
      <w:r w:rsidR="00113896" w:rsidRPr="00B7439A">
        <w:rPr>
          <w:rFonts w:cstheme="minorHAnsi"/>
          <w:sz w:val="20"/>
          <w:szCs w:val="20"/>
        </w:rPr>
        <w:t xml:space="preserve">oferowanego przez Wykonawcę przedmiotu dostawy, niezbędne do prawidłowego i zgodnego z przeznaczeniem funkcjonowania przedmiotu zamówienia Wykonawca zobowiązany jest uwzględnić w cenie oferty. </w:t>
      </w:r>
    </w:p>
    <w:p w14:paraId="648005C4" w14:textId="7739A2E3" w:rsidR="00113896" w:rsidRPr="00B7439A" w:rsidRDefault="00FA1E9F" w:rsidP="00FA1E9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113896" w:rsidRPr="00B7439A">
        <w:rPr>
          <w:rFonts w:cstheme="minorHAnsi"/>
          <w:sz w:val="20"/>
          <w:szCs w:val="20"/>
        </w:rPr>
        <w:t>Wykonawca zobowiązuje się dostarczyć najpóźniej w dniu odbioru końcowego instrukcje obsługi poszczególnych urządzeń oraz kart</w:t>
      </w:r>
      <w:r w:rsidR="00113896">
        <w:rPr>
          <w:rFonts w:cstheme="minorHAnsi"/>
          <w:sz w:val="20"/>
          <w:szCs w:val="20"/>
        </w:rPr>
        <w:t>y</w:t>
      </w:r>
      <w:r w:rsidR="00113896" w:rsidRPr="00B7439A">
        <w:rPr>
          <w:rFonts w:cstheme="minorHAnsi"/>
          <w:sz w:val="20"/>
          <w:szCs w:val="20"/>
        </w:rPr>
        <w:t xml:space="preserve"> gwarancyjne urządzeń.</w:t>
      </w:r>
    </w:p>
    <w:p w14:paraId="1E6A2B50" w14:textId="7DEC2996" w:rsidR="00113896" w:rsidRPr="00B7439A" w:rsidRDefault="00FA1E9F" w:rsidP="00FA1E9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8.</w:t>
      </w:r>
      <w:r w:rsidR="00113896" w:rsidRPr="00B7439A">
        <w:rPr>
          <w:rFonts w:cstheme="minorHAnsi"/>
          <w:sz w:val="20"/>
          <w:szCs w:val="20"/>
        </w:rPr>
        <w:t>Zamawiający dopuszcza zaoferowanie sprzętu o lepszych parametrach technicznych niż zostało to określone w tabeli Zestawienie parametrów technicznych</w:t>
      </w:r>
      <w:r w:rsidR="00113896">
        <w:rPr>
          <w:rFonts w:cstheme="minorHAnsi"/>
          <w:sz w:val="20"/>
          <w:szCs w:val="20"/>
        </w:rPr>
        <w:t>.</w:t>
      </w:r>
    </w:p>
    <w:p w14:paraId="77D535F6" w14:textId="2327D983" w:rsidR="00113896" w:rsidRPr="00FA1E9F" w:rsidRDefault="00FA1E9F" w:rsidP="00FA1E9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9.</w:t>
      </w:r>
      <w:r w:rsidRPr="00FA1E9F">
        <w:rPr>
          <w:rFonts w:cstheme="minorHAnsi"/>
          <w:sz w:val="20"/>
          <w:szCs w:val="20"/>
        </w:rPr>
        <w:t>Wykonawca m</w:t>
      </w:r>
      <w:r>
        <w:rPr>
          <w:rFonts w:cstheme="minorHAnsi"/>
          <w:sz w:val="20"/>
          <w:szCs w:val="20"/>
        </w:rPr>
        <w:t>a</w:t>
      </w:r>
      <w:r w:rsidRPr="00FA1E9F">
        <w:rPr>
          <w:rFonts w:cstheme="minorHAnsi"/>
          <w:sz w:val="20"/>
          <w:szCs w:val="20"/>
        </w:rPr>
        <w:t xml:space="preserve"> obowiązek </w:t>
      </w:r>
      <w:r w:rsidR="00113896" w:rsidRPr="00FA1E9F">
        <w:rPr>
          <w:rFonts w:cstheme="minorHAnsi"/>
          <w:sz w:val="20"/>
          <w:szCs w:val="20"/>
        </w:rPr>
        <w:t xml:space="preserve">dostarczyć przedmiot zamówienia </w:t>
      </w:r>
      <w:r>
        <w:rPr>
          <w:rFonts w:cstheme="minorHAnsi"/>
          <w:sz w:val="20"/>
          <w:szCs w:val="20"/>
        </w:rPr>
        <w:t xml:space="preserve">do siedziby </w:t>
      </w:r>
      <w:r w:rsidR="00113896" w:rsidRPr="00FA1E9F">
        <w:rPr>
          <w:rFonts w:cstheme="minorHAnsi"/>
          <w:sz w:val="20"/>
          <w:szCs w:val="20"/>
        </w:rPr>
        <w:t>Pomorskiej Agencji Rozwoju Regionalnego S.A. ul. Obrońców Wybrzeża 3</w:t>
      </w:r>
      <w:r>
        <w:rPr>
          <w:rFonts w:cstheme="minorHAnsi"/>
          <w:sz w:val="20"/>
          <w:szCs w:val="20"/>
        </w:rPr>
        <w:t xml:space="preserve">; </w:t>
      </w:r>
      <w:r w:rsidR="00113896" w:rsidRPr="00FA1E9F">
        <w:rPr>
          <w:rFonts w:cstheme="minorHAnsi"/>
          <w:sz w:val="20"/>
          <w:szCs w:val="20"/>
        </w:rPr>
        <w:t xml:space="preserve"> 76-200 Słupsk - każdego dnia roboczego (pn. – pt.) </w:t>
      </w:r>
      <w:r w:rsidR="00113896" w:rsidRPr="00FA1E9F">
        <w:rPr>
          <w:rFonts w:cstheme="minorHAnsi"/>
          <w:sz w:val="20"/>
          <w:szCs w:val="20"/>
        </w:rPr>
        <w:br/>
        <w:t>w godzinach od 8</w:t>
      </w:r>
      <w:r w:rsidR="00113896" w:rsidRPr="00FA1E9F">
        <w:rPr>
          <w:rFonts w:cstheme="minorHAnsi"/>
          <w:sz w:val="20"/>
          <w:szCs w:val="20"/>
          <w:vertAlign w:val="superscript"/>
        </w:rPr>
        <w:t xml:space="preserve">00 - </w:t>
      </w:r>
      <w:r w:rsidR="00113896" w:rsidRPr="00FA1E9F">
        <w:rPr>
          <w:rFonts w:cstheme="minorHAnsi"/>
          <w:sz w:val="20"/>
          <w:szCs w:val="20"/>
        </w:rPr>
        <w:t>15</w:t>
      </w:r>
      <w:r w:rsidR="00113896" w:rsidRPr="00FA1E9F">
        <w:rPr>
          <w:rFonts w:cstheme="minorHAnsi"/>
          <w:sz w:val="20"/>
          <w:szCs w:val="20"/>
          <w:vertAlign w:val="superscript"/>
        </w:rPr>
        <w:t>00</w:t>
      </w:r>
      <w:r w:rsidR="00113896" w:rsidRPr="00FA1E9F">
        <w:rPr>
          <w:rFonts w:cstheme="minorHAnsi"/>
          <w:sz w:val="20"/>
          <w:szCs w:val="20"/>
        </w:rPr>
        <w:t xml:space="preserve">. </w:t>
      </w:r>
    </w:p>
    <w:p w14:paraId="49841FD8" w14:textId="77777777" w:rsidR="00113896" w:rsidRPr="00B7439A" w:rsidRDefault="00113896" w:rsidP="0011389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6CC67683" w14:textId="323CA321" w:rsidR="00113896" w:rsidRPr="00B7439A" w:rsidRDefault="00113896" w:rsidP="00FA1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61FA8">
        <w:rPr>
          <w:rFonts w:cstheme="minorHAnsi"/>
          <w:b/>
          <w:bCs/>
          <w:sz w:val="20"/>
          <w:szCs w:val="20"/>
        </w:rPr>
        <w:t>Załącznik nr 8 Zestawienie Parametrów techniczn</w:t>
      </w:r>
      <w:r>
        <w:rPr>
          <w:rFonts w:cstheme="minorHAnsi"/>
          <w:b/>
          <w:bCs/>
          <w:sz w:val="20"/>
          <w:szCs w:val="20"/>
        </w:rPr>
        <w:t xml:space="preserve">ych </w:t>
      </w:r>
      <w:r>
        <w:rPr>
          <w:rFonts w:cstheme="minorHAnsi"/>
          <w:sz w:val="20"/>
          <w:szCs w:val="20"/>
        </w:rPr>
        <w:t xml:space="preserve">- </w:t>
      </w:r>
      <w:r w:rsidRPr="00E61FA8">
        <w:rPr>
          <w:rFonts w:cstheme="minorHAnsi"/>
          <w:b/>
          <w:bCs/>
          <w:color w:val="FF0000"/>
          <w:sz w:val="20"/>
          <w:szCs w:val="20"/>
        </w:rPr>
        <w:t xml:space="preserve">tabele z wymaganymi parametrami musi wypełnić </w:t>
      </w:r>
      <w:r w:rsidR="009C78AF">
        <w:rPr>
          <w:rFonts w:cstheme="minorHAnsi"/>
          <w:b/>
          <w:bCs/>
          <w:color w:val="FF0000"/>
          <w:sz w:val="20"/>
          <w:szCs w:val="20"/>
        </w:rPr>
        <w:t xml:space="preserve">Oferent </w:t>
      </w:r>
      <w:r w:rsidRPr="00E61FA8">
        <w:rPr>
          <w:rFonts w:cstheme="minorHAnsi"/>
          <w:b/>
          <w:bCs/>
          <w:color w:val="FF0000"/>
          <w:sz w:val="20"/>
          <w:szCs w:val="20"/>
        </w:rPr>
        <w:t>i dołączyć do oferty</w:t>
      </w:r>
      <w:r w:rsidRPr="00B7439A">
        <w:rPr>
          <w:rFonts w:cstheme="minorHAnsi"/>
          <w:sz w:val="20"/>
          <w:szCs w:val="20"/>
        </w:rPr>
        <w:t xml:space="preserve">. Parametry podane w rubryce </w:t>
      </w:r>
      <w:r w:rsidRPr="00B7439A">
        <w:rPr>
          <w:rFonts w:cstheme="minorHAnsi"/>
          <w:b/>
          <w:sz w:val="20"/>
          <w:szCs w:val="20"/>
        </w:rPr>
        <w:t xml:space="preserve">„Parametry wymagane” </w:t>
      </w:r>
      <w:r w:rsidRPr="00B7439A">
        <w:rPr>
          <w:rFonts w:cstheme="minorHAnsi"/>
          <w:sz w:val="20"/>
          <w:szCs w:val="20"/>
        </w:rPr>
        <w:t xml:space="preserve">stanowią minimalne wymagania graniczne (odcinające), których niespełnienie spowoduje odrzucenie oferty. </w:t>
      </w:r>
      <w:r>
        <w:rPr>
          <w:rFonts w:cstheme="minorHAnsi"/>
          <w:sz w:val="20"/>
          <w:szCs w:val="20"/>
        </w:rPr>
        <w:t xml:space="preserve">                                                     </w:t>
      </w:r>
      <w:r w:rsidRPr="00B7439A">
        <w:rPr>
          <w:rFonts w:cstheme="minorHAnsi"/>
          <w:sz w:val="20"/>
          <w:szCs w:val="20"/>
        </w:rPr>
        <w:t xml:space="preserve">Brak wpisu w rubryce </w:t>
      </w:r>
      <w:r w:rsidRPr="00B7439A">
        <w:rPr>
          <w:rFonts w:cstheme="minorHAnsi"/>
          <w:b/>
          <w:sz w:val="20"/>
          <w:szCs w:val="20"/>
        </w:rPr>
        <w:t>„Parametry oferowane”</w:t>
      </w:r>
      <w:r w:rsidRPr="00B7439A">
        <w:rPr>
          <w:rFonts w:cstheme="minorHAnsi"/>
          <w:sz w:val="20"/>
          <w:szCs w:val="20"/>
        </w:rPr>
        <w:t xml:space="preserve"> zostanie potraktowany jako niespełnienie parametru skutkujące odrzuceniem oferty.</w:t>
      </w:r>
      <w:r w:rsidRPr="00B7439A">
        <w:rPr>
          <w:rFonts w:cstheme="minorHAnsi"/>
          <w:b/>
          <w:sz w:val="20"/>
          <w:szCs w:val="20"/>
        </w:rPr>
        <w:t xml:space="preserve"> </w:t>
      </w:r>
    </w:p>
    <w:p w14:paraId="14BD5FA7" w14:textId="77777777" w:rsidR="00113896" w:rsidRPr="00B7439A" w:rsidRDefault="00113896" w:rsidP="0011389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646"/>
      </w:tblGrid>
      <w:tr w:rsidR="00EC22E3" w:rsidRPr="00640430" w14:paraId="668E53BA" w14:textId="6087530C" w:rsidTr="001932AC">
        <w:trPr>
          <w:trHeight w:val="350"/>
          <w:jc w:val="center"/>
        </w:trPr>
        <w:tc>
          <w:tcPr>
            <w:tcW w:w="988" w:type="dxa"/>
            <w:shd w:val="clear" w:color="auto" w:fill="AFAFAF" w:themeFill="text2" w:themeFillShade="BF"/>
          </w:tcPr>
          <w:p w14:paraId="15504504" w14:textId="7F699617" w:rsidR="00EC22E3" w:rsidRPr="00FB0472" w:rsidRDefault="00EC22E3" w:rsidP="005946D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B0472">
              <w:rPr>
                <w:rFonts w:cstheme="minorHAnsi"/>
                <w:b/>
                <w:sz w:val="22"/>
                <w:szCs w:val="22"/>
              </w:rPr>
              <w:br/>
              <w:t>Nazwa</w:t>
            </w:r>
          </w:p>
        </w:tc>
        <w:tc>
          <w:tcPr>
            <w:tcW w:w="8646" w:type="dxa"/>
            <w:shd w:val="clear" w:color="auto" w:fill="AFAFAF" w:themeFill="text2" w:themeFillShade="BF"/>
          </w:tcPr>
          <w:p w14:paraId="43747A8D" w14:textId="154B28D1" w:rsidR="00EC22E3" w:rsidRPr="009C267D" w:rsidRDefault="00EC22E3" w:rsidP="005946D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C267D">
              <w:rPr>
                <w:rFonts w:cstheme="minorHAnsi"/>
                <w:b/>
                <w:sz w:val="22"/>
                <w:szCs w:val="22"/>
              </w:rPr>
              <w:br/>
              <w:t>Wymagane parametry techniczne</w:t>
            </w:r>
          </w:p>
        </w:tc>
      </w:tr>
      <w:tr w:rsidR="00EC22E3" w:rsidRPr="00640430" w14:paraId="6CE11F1B" w14:textId="4088760A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D2F04F9" w14:textId="5DDE4C41" w:rsidR="00EC22E3" w:rsidRPr="00632A41" w:rsidRDefault="00EC22E3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I.</w:t>
            </w:r>
          </w:p>
        </w:tc>
        <w:tc>
          <w:tcPr>
            <w:tcW w:w="8646" w:type="dxa"/>
          </w:tcPr>
          <w:p w14:paraId="0FDEAEB5" w14:textId="08A7DF80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32A41">
              <w:rPr>
                <w:rFonts w:cstheme="minorHAnsi"/>
                <w:b/>
                <w:bCs/>
                <w:sz w:val="18"/>
                <w:szCs w:val="18"/>
              </w:rPr>
              <w:t>Komputer przenośny klasy biznesowej</w:t>
            </w:r>
          </w:p>
        </w:tc>
      </w:tr>
      <w:tr w:rsidR="00EC22E3" w:rsidRPr="00640430" w14:paraId="2F2D2C0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2B4C13F" w14:textId="4FE7CC0A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II.</w:t>
            </w:r>
          </w:p>
        </w:tc>
        <w:tc>
          <w:tcPr>
            <w:tcW w:w="8646" w:type="dxa"/>
          </w:tcPr>
          <w:p w14:paraId="3B663620" w14:textId="43904BA2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32A41">
              <w:rPr>
                <w:rFonts w:cstheme="minorHAnsi"/>
                <w:b/>
                <w:bCs/>
                <w:sz w:val="18"/>
                <w:szCs w:val="18"/>
              </w:rPr>
              <w:t xml:space="preserve">Matryca </w:t>
            </w:r>
          </w:p>
        </w:tc>
      </w:tr>
      <w:tr w:rsidR="00EC22E3" w:rsidRPr="00640430" w14:paraId="687ABCB3" w14:textId="01F98F39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3734858" w14:textId="1B805411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48AB236C" w14:textId="334DD095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Przekątna ekranu </w:t>
            </w:r>
            <w:r w:rsidRPr="00527A01">
              <w:rPr>
                <w:rFonts w:cstheme="minorHAnsi"/>
                <w:sz w:val="16"/>
                <w:szCs w:val="16"/>
              </w:rPr>
              <w:t>15.6” FHD</w:t>
            </w:r>
          </w:p>
        </w:tc>
      </w:tr>
      <w:tr w:rsidR="00EC22E3" w:rsidRPr="00640430" w14:paraId="2247A07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CD744AF" w14:textId="73EC3DA7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2972C757" w14:textId="5D7F7E8F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Rozdzielczość ekranu </w:t>
            </w:r>
            <w:r w:rsidRPr="00006D7A">
              <w:rPr>
                <w:rFonts w:cstheme="minorHAnsi"/>
                <w:sz w:val="16"/>
                <w:szCs w:val="16"/>
              </w:rPr>
              <w:t>1920 x 1080</w:t>
            </w:r>
          </w:p>
        </w:tc>
      </w:tr>
      <w:tr w:rsidR="00EC22E3" w:rsidRPr="00640430" w14:paraId="6AD84FB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60AB77A" w14:textId="4906186B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442DA0FB" w14:textId="154D7D82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Częstotliwość odświeżania ekranu </w:t>
            </w:r>
            <w:r w:rsidRPr="00527A01">
              <w:rPr>
                <w:rFonts w:cstheme="minorHAnsi"/>
                <w:sz w:val="16"/>
                <w:szCs w:val="16"/>
              </w:rPr>
              <w:t xml:space="preserve">60Hz, </w:t>
            </w:r>
          </w:p>
        </w:tc>
      </w:tr>
      <w:tr w:rsidR="00EC22E3" w:rsidRPr="00640430" w14:paraId="539372E2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856FEA3" w14:textId="7B570DED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8646" w:type="dxa"/>
          </w:tcPr>
          <w:p w14:paraId="7C738961" w14:textId="4E251219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Typ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matrycy:</w:t>
            </w:r>
            <w:r w:rsidRPr="00006D7A">
              <w:rPr>
                <w:rFonts w:cstheme="minorHAnsi"/>
                <w:sz w:val="16"/>
                <w:szCs w:val="16"/>
              </w:rPr>
              <w:t>matryca</w:t>
            </w:r>
            <w:proofErr w:type="spellEnd"/>
            <w:r w:rsidRPr="00006D7A">
              <w:rPr>
                <w:rFonts w:cstheme="minorHAnsi"/>
                <w:sz w:val="16"/>
                <w:szCs w:val="16"/>
              </w:rPr>
              <w:t xml:space="preserve"> IPS</w:t>
            </w:r>
          </w:p>
        </w:tc>
      </w:tr>
      <w:tr w:rsidR="00EC22E3" w:rsidRPr="00640430" w14:paraId="717E1454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9E783C4" w14:textId="1F1F448D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5.</w:t>
            </w:r>
          </w:p>
        </w:tc>
        <w:tc>
          <w:tcPr>
            <w:tcW w:w="8646" w:type="dxa"/>
          </w:tcPr>
          <w:p w14:paraId="11B6B2AC" w14:textId="6AD8CCFF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</w:t>
            </w:r>
            <w:r w:rsidRPr="00527A01">
              <w:rPr>
                <w:rFonts w:cstheme="minorHAnsi"/>
                <w:sz w:val="16"/>
                <w:szCs w:val="16"/>
              </w:rPr>
              <w:t>owłoka przeciwodblaskowa</w:t>
            </w:r>
          </w:p>
        </w:tc>
      </w:tr>
      <w:tr w:rsidR="00EC22E3" w:rsidRPr="00640430" w14:paraId="675AE3B2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6B09B4E" w14:textId="645DDFF9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6.</w:t>
            </w:r>
          </w:p>
        </w:tc>
        <w:tc>
          <w:tcPr>
            <w:tcW w:w="8646" w:type="dxa"/>
          </w:tcPr>
          <w:p w14:paraId="0042D4AF" w14:textId="27D13413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Ekran bezdotykowy</w:t>
            </w:r>
          </w:p>
        </w:tc>
      </w:tr>
      <w:tr w:rsidR="00EC22E3" w:rsidRPr="00640430" w14:paraId="0BAB935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F0F3F49" w14:textId="006643B4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7.</w:t>
            </w:r>
          </w:p>
        </w:tc>
        <w:tc>
          <w:tcPr>
            <w:tcW w:w="8646" w:type="dxa"/>
          </w:tcPr>
          <w:p w14:paraId="16FBA47B" w14:textId="7F343739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Pr="00527A01">
              <w:rPr>
                <w:rFonts w:cstheme="minorHAnsi"/>
                <w:sz w:val="16"/>
                <w:szCs w:val="16"/>
              </w:rPr>
              <w:t>asność 400 cd/m2</w:t>
            </w:r>
          </w:p>
        </w:tc>
      </w:tr>
      <w:tr w:rsidR="00EC22E3" w:rsidRPr="00640430" w14:paraId="77B98E5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C50C90F" w14:textId="6E40079C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8.</w:t>
            </w:r>
          </w:p>
        </w:tc>
        <w:tc>
          <w:tcPr>
            <w:tcW w:w="8646" w:type="dxa"/>
          </w:tcPr>
          <w:p w14:paraId="423E2CE6" w14:textId="513C8A6A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527A01">
              <w:rPr>
                <w:rFonts w:cstheme="minorHAnsi"/>
                <w:sz w:val="16"/>
                <w:szCs w:val="16"/>
              </w:rPr>
              <w:t>ontrast 800:1</w:t>
            </w:r>
          </w:p>
        </w:tc>
      </w:tr>
      <w:tr w:rsidR="00EC22E3" w:rsidRPr="00640430" w14:paraId="4C5D61B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7707FF4" w14:textId="2B670D4D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9.</w:t>
            </w:r>
          </w:p>
        </w:tc>
        <w:tc>
          <w:tcPr>
            <w:tcW w:w="8646" w:type="dxa"/>
          </w:tcPr>
          <w:p w14:paraId="01E959A2" w14:textId="6F602F26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Pokrycie barw </w:t>
            </w:r>
            <w:r w:rsidRPr="00006D7A">
              <w:rPr>
                <w:rFonts w:cstheme="minorHAnsi"/>
                <w:sz w:val="16"/>
                <w:szCs w:val="16"/>
              </w:rPr>
              <w:t xml:space="preserve">100% </w:t>
            </w:r>
            <w:proofErr w:type="spellStart"/>
            <w:r w:rsidRPr="00006D7A">
              <w:rPr>
                <w:rFonts w:cstheme="minorHAnsi"/>
                <w:sz w:val="16"/>
                <w:szCs w:val="16"/>
              </w:rPr>
              <w:t>sRGB</w:t>
            </w:r>
            <w:proofErr w:type="spellEnd"/>
          </w:p>
        </w:tc>
      </w:tr>
      <w:tr w:rsidR="00EC22E3" w:rsidRPr="00640430" w14:paraId="602A7533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41BE2B4" w14:textId="29931727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10.</w:t>
            </w:r>
          </w:p>
        </w:tc>
        <w:tc>
          <w:tcPr>
            <w:tcW w:w="8646" w:type="dxa"/>
          </w:tcPr>
          <w:p w14:paraId="7CD4E728" w14:textId="3DD1EB98" w:rsidR="00EC22E3" w:rsidRPr="00527A0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527A01">
              <w:rPr>
                <w:rFonts w:cstheme="minorHAnsi"/>
                <w:sz w:val="16"/>
                <w:szCs w:val="16"/>
              </w:rPr>
              <w:t>iska emisja światła niebieskiego</w:t>
            </w:r>
          </w:p>
        </w:tc>
      </w:tr>
      <w:tr w:rsidR="00EC22E3" w:rsidRPr="00640430" w14:paraId="2CA838E0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BB0F2A0" w14:textId="060C8FC3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III.</w:t>
            </w:r>
          </w:p>
        </w:tc>
        <w:tc>
          <w:tcPr>
            <w:tcW w:w="8646" w:type="dxa"/>
          </w:tcPr>
          <w:p w14:paraId="5E58CF7F" w14:textId="5CEBB175" w:rsidR="00EC22E3" w:rsidRPr="00632A41" w:rsidRDefault="00EC22E3" w:rsidP="001932AC">
            <w:pPr>
              <w:spacing w:after="0"/>
              <w:jc w:val="both"/>
              <w:outlineLvl w:val="0"/>
              <w:rPr>
                <w:rFonts w:cstheme="minorHAnsi"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Procesor</w:t>
            </w:r>
          </w:p>
        </w:tc>
      </w:tr>
      <w:tr w:rsidR="00EC22E3" w:rsidRPr="00640430" w14:paraId="65E0BAD8" w14:textId="15D9E5DF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7A61065" w14:textId="3CC9AB47" w:rsidR="00EC22E3" w:rsidRPr="00FB0472" w:rsidRDefault="00EC22E3" w:rsidP="001932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0472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48CFC5B6" w14:textId="1DD302B3" w:rsidR="00EC22E3" w:rsidRPr="00064C96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064C96">
              <w:rPr>
                <w:rFonts w:cstheme="minorHAnsi"/>
                <w:sz w:val="16"/>
                <w:szCs w:val="16"/>
              </w:rPr>
              <w:t xml:space="preserve">Procesor osiągający w teście </w:t>
            </w:r>
            <w:proofErr w:type="spellStart"/>
            <w:r w:rsidRPr="00064C96">
              <w:rPr>
                <w:rFonts w:cstheme="minorHAnsi"/>
                <w:sz w:val="16"/>
                <w:szCs w:val="16"/>
              </w:rPr>
              <w:t>PassMark</w:t>
            </w:r>
            <w:proofErr w:type="spellEnd"/>
            <w:r w:rsidRPr="00064C96">
              <w:rPr>
                <w:rFonts w:cstheme="minorHAnsi"/>
                <w:sz w:val="16"/>
                <w:szCs w:val="16"/>
              </w:rPr>
              <w:t xml:space="preserve"> Performance Test  co najmniej 17</w:t>
            </w:r>
            <w:r>
              <w:rPr>
                <w:rFonts w:cstheme="minorHAnsi"/>
                <w:sz w:val="16"/>
                <w:szCs w:val="16"/>
              </w:rPr>
              <w:t>517</w:t>
            </w:r>
            <w:r w:rsidRPr="00064C96">
              <w:rPr>
                <w:rFonts w:cstheme="minorHAnsi"/>
                <w:sz w:val="16"/>
                <w:szCs w:val="16"/>
              </w:rPr>
              <w:t xml:space="preserve"> punktów w kategorii </w:t>
            </w:r>
            <w:proofErr w:type="spellStart"/>
            <w:r w:rsidRPr="00064C96">
              <w:rPr>
                <w:rFonts w:cstheme="minorHAnsi"/>
                <w:sz w:val="16"/>
                <w:szCs w:val="16"/>
              </w:rPr>
              <w:t>Average</w:t>
            </w:r>
            <w:proofErr w:type="spellEnd"/>
            <w:r w:rsidRPr="00064C96">
              <w:rPr>
                <w:rFonts w:cstheme="minorHAnsi"/>
                <w:sz w:val="16"/>
                <w:szCs w:val="16"/>
              </w:rPr>
              <w:t xml:space="preserve"> CPU Mark  </w:t>
            </w:r>
            <w:r>
              <w:rPr>
                <w:rFonts w:cstheme="minorHAnsi"/>
                <w:sz w:val="16"/>
                <w:szCs w:val="16"/>
              </w:rPr>
              <w:t>na dzień 10.03.2025</w:t>
            </w:r>
          </w:p>
        </w:tc>
      </w:tr>
      <w:tr w:rsidR="00EC22E3" w:rsidRPr="00640430" w14:paraId="2B2A8A1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D79CE5B" w14:textId="6604F80A" w:rsidR="00EC22E3" w:rsidRPr="00FB0472" w:rsidRDefault="009D3736" w:rsidP="001932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8646" w:type="dxa"/>
          </w:tcPr>
          <w:p w14:paraId="34EE52E6" w14:textId="36EB022B" w:rsidR="00EC22E3" w:rsidRPr="00064C96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Pamięć RAM </w:t>
            </w:r>
          </w:p>
        </w:tc>
      </w:tr>
      <w:tr w:rsidR="00EC22E3" w:rsidRPr="00640430" w14:paraId="67187339" w14:textId="3693C7E6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96CE79A" w14:textId="20B53154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1FDF7CE" w14:textId="22C3446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32GB DDR5, 5600MT/s w postaci dwóch modułów 16 GB (Dual), możliwość rozbudowy do min. 64GB, nie dopuszcza się pamięci wlutowanych w płytę główną, min. dwa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sloty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na pamięć.</w:t>
            </w:r>
          </w:p>
        </w:tc>
      </w:tr>
      <w:tr w:rsidR="00EC22E3" w:rsidRPr="00640430" w14:paraId="7537ACB0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F7C2C99" w14:textId="67AC857A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V</w:t>
            </w:r>
          </w:p>
        </w:tc>
        <w:tc>
          <w:tcPr>
            <w:tcW w:w="8646" w:type="dxa"/>
          </w:tcPr>
          <w:p w14:paraId="49C7BD80" w14:textId="77774538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32A41">
              <w:rPr>
                <w:rFonts w:cstheme="minorHAnsi"/>
                <w:b/>
                <w:bCs/>
                <w:sz w:val="18"/>
                <w:szCs w:val="18"/>
              </w:rPr>
              <w:t>Pamięć masowa</w:t>
            </w:r>
          </w:p>
        </w:tc>
      </w:tr>
      <w:tr w:rsidR="00EC22E3" w:rsidRPr="00640430" w14:paraId="53D3C4C3" w14:textId="6DB206F5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009464C" w14:textId="3A3DD6B1" w:rsidR="00EC22E3" w:rsidRPr="00FB0472" w:rsidRDefault="00EC22E3" w:rsidP="001932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0472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EDA9D5C" w14:textId="141DD58C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1TB SSD M.2 2280 TLC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PCIe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NVMe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4th gen</w:t>
            </w:r>
          </w:p>
        </w:tc>
      </w:tr>
      <w:tr w:rsidR="00EC22E3" w:rsidRPr="00640430" w14:paraId="17E6CEE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74011D4" w14:textId="265DD64E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lastRenderedPageBreak/>
              <w:t>VI.</w:t>
            </w:r>
          </w:p>
        </w:tc>
        <w:tc>
          <w:tcPr>
            <w:tcW w:w="8646" w:type="dxa"/>
          </w:tcPr>
          <w:p w14:paraId="4FF8D7B1" w14:textId="462F097C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Porty i złącza </w:t>
            </w:r>
          </w:p>
        </w:tc>
      </w:tr>
      <w:tr w:rsidR="00EC22E3" w:rsidRPr="00640430" w14:paraId="0A243726" w14:textId="63723761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E304DDE" w14:textId="5A900F3E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1E284678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Wbudowane porty i złącza minimum: </w:t>
            </w:r>
            <w:r w:rsidRPr="00527A01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527A01">
              <w:rPr>
                <w:rFonts w:cstheme="minorHAnsi"/>
                <w:sz w:val="16"/>
                <w:szCs w:val="16"/>
              </w:rPr>
              <w:t xml:space="preserve">1x HDMI </w:t>
            </w:r>
            <w:r w:rsidRPr="00527A01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2.1, </w:t>
            </w:r>
            <w:r w:rsidRPr="00527A01">
              <w:rPr>
                <w:rFonts w:cstheme="minorHAnsi"/>
                <w:sz w:val="16"/>
                <w:szCs w:val="16"/>
              </w:rPr>
              <w:t xml:space="preserve">2x USB 3.2 typ A, 2x </w:t>
            </w:r>
            <w:proofErr w:type="spellStart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>Thunderbolt</w:t>
            </w:r>
            <w:proofErr w:type="spellEnd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 xml:space="preserve"> 4 z trybem alternatywnym </w:t>
            </w:r>
            <w:proofErr w:type="spellStart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>DisplayPort</w:t>
            </w:r>
            <w:proofErr w:type="spellEnd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 xml:space="preserve">/USB </w:t>
            </w:r>
            <w:proofErr w:type="spellStart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>Type</w:t>
            </w:r>
            <w:proofErr w:type="spellEnd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>-C/USB4/</w:t>
            </w:r>
            <w:proofErr w:type="spellStart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>PowerDelivery</w:t>
            </w:r>
            <w:proofErr w:type="spellEnd"/>
            <w:r w:rsidRPr="00527A01">
              <w:rPr>
                <w:rFonts w:cstheme="minorHAnsi"/>
                <w:color w:val="000000" w:themeColor="text1"/>
                <w:sz w:val="16"/>
                <w:szCs w:val="16"/>
              </w:rPr>
              <w:t xml:space="preserve">, 1x Ethernet </w:t>
            </w:r>
            <w:r w:rsidRPr="00527A01">
              <w:rPr>
                <w:rFonts w:cstheme="minorHAnsi"/>
                <w:sz w:val="16"/>
                <w:szCs w:val="16"/>
              </w:rPr>
              <w:t xml:space="preserve">RJ45, port audio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combo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(słuchawki i mikrofon), 1x gniazdo kart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microSD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, 1x gniazdo karty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nanoSIM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, gniazdo linki zabezpieczającej</w:t>
            </w:r>
          </w:p>
        </w:tc>
      </w:tr>
      <w:tr w:rsidR="00EC22E3" w:rsidRPr="00640430" w14:paraId="1A859B1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8BE1B4E" w14:textId="78F32DCC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VII.</w:t>
            </w:r>
          </w:p>
        </w:tc>
        <w:tc>
          <w:tcPr>
            <w:tcW w:w="8646" w:type="dxa"/>
          </w:tcPr>
          <w:p w14:paraId="602A7A4B" w14:textId="0B165AB6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32A41">
              <w:rPr>
                <w:rFonts w:cstheme="minorHAnsi"/>
                <w:b/>
                <w:bCs/>
                <w:sz w:val="18"/>
                <w:szCs w:val="18"/>
              </w:rPr>
              <w:t xml:space="preserve">Karta graficzna </w:t>
            </w:r>
          </w:p>
        </w:tc>
      </w:tr>
      <w:tr w:rsidR="00EC22E3" w:rsidRPr="00640430" w14:paraId="092AE385" w14:textId="78E26A0F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A646035" w14:textId="64B2052D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7CB9BF5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Zintegrowana z procesorem.</w:t>
            </w:r>
          </w:p>
        </w:tc>
      </w:tr>
      <w:tr w:rsidR="00EC22E3" w:rsidRPr="00640430" w14:paraId="1400FC6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CBC10DA" w14:textId="54810855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VIII</w:t>
            </w:r>
          </w:p>
        </w:tc>
        <w:tc>
          <w:tcPr>
            <w:tcW w:w="8646" w:type="dxa"/>
          </w:tcPr>
          <w:p w14:paraId="75DF491E" w14:textId="0630FA70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Klawiatura </w:t>
            </w:r>
          </w:p>
        </w:tc>
      </w:tr>
      <w:tr w:rsidR="00EC22E3" w:rsidRPr="00640430" w14:paraId="482E2F1F" w14:textId="596A6859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D670CCE" w14:textId="1EEE6D44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4387B4C1" w14:textId="2529EA84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Klawiatura w układzie US – QWERTY z wydzieloną klawiaturą numeryczną, </w:t>
            </w:r>
            <w:r w:rsidRPr="00527A01">
              <w:rPr>
                <w:rFonts w:cstheme="minorHAnsi"/>
                <w:bCs/>
                <w:sz w:val="16"/>
                <w:szCs w:val="16"/>
              </w:rPr>
              <w:br/>
              <w:t xml:space="preserve">z wbudowanym podświetleniem, min 98 klawiszy. Wszystkie klawisze funkcyjne typu: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mute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, regulacja głośności,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print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screen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dostępne w ciągu klawiszy F1-F12. </w:t>
            </w:r>
          </w:p>
        </w:tc>
      </w:tr>
      <w:tr w:rsidR="00EC22E3" w:rsidRPr="00640430" w14:paraId="2E50726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6E4C134" w14:textId="7AC0E131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00D4C5A1" w14:textId="5E635E6A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Dedykowane klawisze do : wyciszenia głośników, wyciszenia mikrofonów, regulacja głośności, regulacja podświetlenia klawiatury, regulacja jasności ekranu. Dedykowany klawisz dla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copilot</w:t>
            </w:r>
            <w:proofErr w:type="spellEnd"/>
          </w:p>
        </w:tc>
      </w:tr>
      <w:tr w:rsidR="00EC22E3" w:rsidRPr="00640430" w14:paraId="78B7CC0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4CC043F" w14:textId="55C6954E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  <w:tc>
          <w:tcPr>
            <w:tcW w:w="8646" w:type="dxa"/>
          </w:tcPr>
          <w:p w14:paraId="01CBC493" w14:textId="5694A182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Multimedia </w:t>
            </w:r>
          </w:p>
        </w:tc>
      </w:tr>
      <w:tr w:rsidR="00EC22E3" w:rsidRPr="00640430" w14:paraId="37884B5C" w14:textId="36856E0E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ED29E64" w14:textId="1A233ABD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1132BE8" w14:textId="57D5EDA4" w:rsidR="00EC22E3" w:rsidRPr="00527A01" w:rsidRDefault="00EC22E3" w:rsidP="001932AC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Karta dźwiękowa zintegrowana z płytą główną,.</w:t>
            </w:r>
            <w:r w:rsidRPr="00527A01">
              <w:rPr>
                <w:rFonts w:cstheme="minorHAnsi"/>
                <w:bCs/>
                <w:sz w:val="16"/>
                <w:szCs w:val="16"/>
              </w:rPr>
              <w:br/>
            </w:r>
          </w:p>
        </w:tc>
      </w:tr>
      <w:tr w:rsidR="00EC22E3" w:rsidRPr="00640430" w14:paraId="65EBD16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42DB866" w14:textId="5DEA61CA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2908096E" w14:textId="0E03C019" w:rsidR="00EC22E3" w:rsidRPr="00527A01" w:rsidRDefault="00EC22E3" w:rsidP="001932AC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W</w:t>
            </w:r>
            <w:r w:rsidRPr="00527A01">
              <w:rPr>
                <w:rFonts w:cstheme="minorHAnsi"/>
                <w:bCs/>
                <w:sz w:val="16"/>
                <w:szCs w:val="16"/>
              </w:rPr>
              <w:t>budowane dwa głośniki stereo o mocy 2x 2W.</w:t>
            </w:r>
          </w:p>
        </w:tc>
      </w:tr>
      <w:tr w:rsidR="00EC22E3" w:rsidRPr="00640430" w14:paraId="5425638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53F196E" w14:textId="08EB06A1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70BF62B4" w14:textId="7B79295C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Dwa kierunkowe, cyfrowe mikrofony z funkcją redukcji szumów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27A01">
              <w:rPr>
                <w:rFonts w:cstheme="minorHAnsi"/>
                <w:bCs/>
                <w:sz w:val="16"/>
                <w:szCs w:val="16"/>
              </w:rPr>
              <w:t>i poprawy mowy wbudowane w obudowę matrycy</w:t>
            </w:r>
            <w:r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EC22E3" w:rsidRPr="00640430" w14:paraId="7D5B0C26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6185F71" w14:textId="6C9255A2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8646" w:type="dxa"/>
          </w:tcPr>
          <w:p w14:paraId="60123D5B" w14:textId="450A9F38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Kamera internetowa FHD RGB 1080p przy 30kl./s, trwale zainstalowana w obudowie matrycy opatrzona we wbudowaną mechaniczną przysłonę.</w:t>
            </w:r>
          </w:p>
        </w:tc>
      </w:tr>
      <w:tr w:rsidR="00EC22E3" w:rsidRPr="00640430" w14:paraId="492151E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1F6AB20" w14:textId="3E5AB990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8646" w:type="dxa"/>
          </w:tcPr>
          <w:p w14:paraId="3F0F9E07" w14:textId="4EF3A5CC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Łączność bezprzewodowa </w:t>
            </w:r>
          </w:p>
        </w:tc>
      </w:tr>
      <w:tr w:rsidR="00EC22E3" w:rsidRPr="00640430" w14:paraId="22C72BBC" w14:textId="0B3E755E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2BFC75E" w14:textId="32D6A203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12500471" w14:textId="7EF33D2A" w:rsidR="00EC22E3" w:rsidRPr="00527A01" w:rsidRDefault="00EC22E3" w:rsidP="001932A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pl-PL"/>
              </w:rPr>
            </w:pPr>
            <w:r w:rsidRPr="00527A01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pl-PL"/>
              </w:rPr>
              <w:t xml:space="preserve">Karta Wi-Fi 6E AX211, 2x2 MIMO + Bluetooth 5.3,  </w:t>
            </w:r>
          </w:p>
        </w:tc>
      </w:tr>
      <w:tr w:rsidR="00EC22E3" w:rsidRPr="00640430" w14:paraId="54341D27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D9286F2" w14:textId="2635AC98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594FCB4D" w14:textId="6AA03BEC" w:rsidR="00EC22E3" w:rsidRPr="00006D7A" w:rsidRDefault="00EC22E3" w:rsidP="001932AC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06D7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Modem 5G </w:t>
            </w:r>
            <w:proofErr w:type="spellStart"/>
            <w:r w:rsidRPr="00006D7A">
              <w:rPr>
                <w:rFonts w:asciiTheme="majorHAnsi" w:hAnsiTheme="majorHAnsi" w:cstheme="majorHAnsi"/>
                <w:bCs/>
                <w:sz w:val="16"/>
                <w:szCs w:val="16"/>
              </w:rPr>
              <w:t>obsługuj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ą</w:t>
            </w:r>
            <w:r w:rsidRPr="00006D7A">
              <w:rPr>
                <w:rFonts w:asciiTheme="majorHAnsi" w:hAnsiTheme="majorHAnsi" w:cstheme="majorHAnsi"/>
                <w:bCs/>
                <w:sz w:val="16"/>
                <w:szCs w:val="16"/>
              </w:rPr>
              <w:t>cy</w:t>
            </w:r>
            <w:proofErr w:type="spellEnd"/>
            <w:r w:rsidRPr="00006D7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006D7A">
              <w:rPr>
                <w:rFonts w:asciiTheme="majorHAnsi" w:hAnsiTheme="majorHAnsi" w:cstheme="majorHAnsi"/>
                <w:bCs/>
                <w:sz w:val="16"/>
                <w:szCs w:val="16"/>
              </w:rPr>
              <w:t>eSIM</w:t>
            </w:r>
            <w:proofErr w:type="spellEnd"/>
          </w:p>
        </w:tc>
      </w:tr>
      <w:tr w:rsidR="00EC22E3" w:rsidRPr="00640430" w14:paraId="503D5EF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B912419" w14:textId="03F253D7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XI</w:t>
            </w:r>
          </w:p>
        </w:tc>
        <w:tc>
          <w:tcPr>
            <w:tcW w:w="8646" w:type="dxa"/>
          </w:tcPr>
          <w:p w14:paraId="5A227E9D" w14:textId="48F9F03E" w:rsidR="00EC22E3" w:rsidRPr="00632A41" w:rsidRDefault="00EC22E3" w:rsidP="001932AC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632A41">
              <w:rPr>
                <w:rFonts w:asciiTheme="majorHAnsi" w:hAnsiTheme="majorHAnsi" w:cstheme="majorHAnsi"/>
                <w:b/>
                <w:sz w:val="18"/>
                <w:szCs w:val="18"/>
              </w:rPr>
              <w:t>Baterie</w:t>
            </w:r>
            <w:proofErr w:type="spellEnd"/>
            <w:r w:rsidRPr="00632A4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i </w:t>
            </w:r>
            <w:proofErr w:type="spellStart"/>
            <w:r w:rsidRPr="00632A41">
              <w:rPr>
                <w:rFonts w:asciiTheme="majorHAnsi" w:hAnsiTheme="majorHAnsi" w:cstheme="majorHAnsi"/>
                <w:b/>
                <w:sz w:val="18"/>
                <w:szCs w:val="18"/>
              </w:rPr>
              <w:t>zasilanie</w:t>
            </w:r>
            <w:proofErr w:type="spellEnd"/>
            <w:r w:rsidRPr="00632A4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EC22E3" w:rsidRPr="00640430" w14:paraId="56BCCA0D" w14:textId="29294D69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DE59D1E" w14:textId="2B440302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7CC96F39" w14:textId="6AEFC476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Litowo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-jonowa o pojemności min.  54Wh. </w:t>
            </w:r>
          </w:p>
        </w:tc>
      </w:tr>
      <w:tr w:rsidR="00EC22E3" w:rsidRPr="00640430" w14:paraId="4E5DBD77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6C2365B" w14:textId="4E5E7305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43AC2503" w14:textId="3FBBC798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Umożliwiająca jej szybkie naładowanie do 80% w czasie 1 godziny.</w:t>
            </w:r>
          </w:p>
        </w:tc>
      </w:tr>
      <w:tr w:rsidR="00EC22E3" w:rsidRPr="00640430" w14:paraId="6604810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F3357AC" w14:textId="042C5B16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5FB72B5D" w14:textId="0B50C6FA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Zasilacz o mocy min. 60W ze złączem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Type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>-C</w:t>
            </w:r>
          </w:p>
        </w:tc>
      </w:tr>
      <w:tr w:rsidR="00EC22E3" w:rsidRPr="00640430" w14:paraId="750E6AA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C11C5C2" w14:textId="574C9BB6" w:rsidR="00EC22E3" w:rsidRPr="009D3736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t>XII.</w:t>
            </w:r>
          </w:p>
        </w:tc>
        <w:tc>
          <w:tcPr>
            <w:tcW w:w="8646" w:type="dxa"/>
          </w:tcPr>
          <w:p w14:paraId="20DC49C4" w14:textId="24C118EF" w:rsidR="00EC22E3" w:rsidRPr="009D3736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t xml:space="preserve">Obudowa </w:t>
            </w:r>
          </w:p>
        </w:tc>
      </w:tr>
      <w:tr w:rsidR="00EC22E3" w:rsidRPr="00640430" w14:paraId="4858C85B" w14:textId="49A2A420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187E88B" w14:textId="6245DEB3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36F0A0E2" w14:textId="36EDF84E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color w:val="00B050"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Szkielet obudowy i zawiasy notebooka wzmacniane, </w:t>
            </w:r>
          </w:p>
        </w:tc>
      </w:tr>
      <w:tr w:rsidR="00EC22E3" w:rsidRPr="00640430" w14:paraId="52BF8D9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A8A12AF" w14:textId="405EAC97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5DFB855C" w14:textId="2D8157D1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</w:t>
            </w:r>
            <w:r w:rsidRPr="00527A01">
              <w:rPr>
                <w:rFonts w:cstheme="minorHAnsi"/>
                <w:bCs/>
                <w:sz w:val="16"/>
                <w:szCs w:val="16"/>
              </w:rPr>
              <w:t>ookoła matrycy uszczelnienie chroniące klawiaturę notebooka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27A01">
              <w:rPr>
                <w:rFonts w:cstheme="minorHAnsi"/>
                <w:bCs/>
                <w:sz w:val="16"/>
                <w:szCs w:val="16"/>
              </w:rPr>
              <w:t>po zamknięciu przed kurzem i wilgocią</w:t>
            </w:r>
          </w:p>
        </w:tc>
      </w:tr>
      <w:tr w:rsidR="00EC22E3" w:rsidRPr="00640430" w14:paraId="050BA66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F0E9834" w14:textId="7F9DF09B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2DF1C641" w14:textId="5DE1051B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Kąt otwarcia notebooka min 180 stopni. 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EC22E3" w:rsidRPr="00640430" w14:paraId="600A877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6144567" w14:textId="323436A6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8646" w:type="dxa"/>
          </w:tcPr>
          <w:p w14:paraId="02B76547" w14:textId="17958376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Komputer spełniający normy MIL-STD-810H  </w:t>
            </w:r>
          </w:p>
        </w:tc>
      </w:tr>
      <w:tr w:rsidR="00EC22E3" w:rsidRPr="00640430" w14:paraId="58F0FE20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219447E" w14:textId="1A8283BF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XIII</w:t>
            </w:r>
            <w:r w:rsidR="00632A41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646" w:type="dxa"/>
          </w:tcPr>
          <w:p w14:paraId="3E6550BE" w14:textId="6BF97BF7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BIOS</w:t>
            </w:r>
          </w:p>
        </w:tc>
      </w:tr>
      <w:tr w:rsidR="00EC22E3" w:rsidRPr="00640430" w14:paraId="499270D7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618FFED" w14:textId="5202F7D4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581EEF67" w14:textId="42056505" w:rsidR="00EC22E3" w:rsidRPr="008C1246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 xml:space="preserve">BIOS zgodny ze specyfikacją UEFI, </w:t>
            </w:r>
          </w:p>
        </w:tc>
      </w:tr>
      <w:tr w:rsidR="00EC22E3" w:rsidRPr="00640430" w14:paraId="6ABC58FC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3460593" w14:textId="78ED4810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2050A14F" w14:textId="256C4C66" w:rsidR="00EC22E3" w:rsidRPr="008C1246" w:rsidRDefault="00EC22E3" w:rsidP="001932AC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W</w:t>
            </w:r>
            <w:r w:rsidRPr="00527A01">
              <w:rPr>
                <w:rFonts w:cstheme="minorHAnsi"/>
                <w:bCs/>
                <w:sz w:val="16"/>
                <w:szCs w:val="16"/>
              </w:rPr>
              <w:t>ymagana pełna obsługa za pomocą klawiatury i urządzenia wskazującego (wmontowanego na stałe) oraz samego urządzenia wskazującego</w:t>
            </w:r>
          </w:p>
        </w:tc>
      </w:tr>
      <w:tr w:rsidR="00EC22E3" w:rsidRPr="00640430" w14:paraId="72FBC11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D06C53E" w14:textId="0EB83E60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17C9C819" w14:textId="6401488E" w:rsidR="00EC22E3" w:rsidRPr="008C1246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 xml:space="preserve">Możliwość odczytania z BIOS informacji: data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FF6493">
              <w:rPr>
                <w:rFonts w:cstheme="minorHAnsi"/>
                <w:bCs/>
                <w:sz w:val="16"/>
                <w:szCs w:val="16"/>
              </w:rPr>
              <w:t>asset</w:t>
            </w:r>
            <w:proofErr w:type="spellEnd"/>
            <w:r w:rsidRPr="00FF6493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F6493">
              <w:rPr>
                <w:rFonts w:cstheme="minorHAnsi"/>
                <w:bCs/>
                <w:sz w:val="16"/>
                <w:szCs w:val="16"/>
              </w:rPr>
              <w:t>tag</w:t>
            </w:r>
            <w:proofErr w:type="spellEnd"/>
            <w:r w:rsidRPr="00FF6493">
              <w:rPr>
                <w:rFonts w:cstheme="minorHAnsi"/>
                <w:bCs/>
                <w:sz w:val="16"/>
                <w:szCs w:val="16"/>
              </w:rPr>
              <w:t xml:space="preserve"> z możliwością wpisywania min. znaków specjalnych,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 </w:t>
            </w:r>
          </w:p>
        </w:tc>
      </w:tr>
      <w:tr w:rsidR="00EC22E3" w:rsidRPr="00640430" w14:paraId="42510BF4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C0C0548" w14:textId="52A377D6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8646" w:type="dxa"/>
          </w:tcPr>
          <w:p w14:paraId="14336EDB" w14:textId="20496454" w:rsidR="00EC22E3" w:rsidRPr="008C1246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 xml:space="preserve">Funkcje logowania się do BIOS na podstawie hasła systemowego/użytkownika, administratora (hasła niezależne), </w:t>
            </w:r>
          </w:p>
        </w:tc>
      </w:tr>
      <w:tr w:rsidR="00EC22E3" w:rsidRPr="00640430" w14:paraId="2814573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976BDB2" w14:textId="014D3F80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5.</w:t>
            </w:r>
          </w:p>
        </w:tc>
        <w:tc>
          <w:tcPr>
            <w:tcW w:w="8646" w:type="dxa"/>
          </w:tcPr>
          <w:p w14:paraId="7B581A12" w14:textId="6E1ED1C5" w:rsidR="00EC22E3" w:rsidRPr="00FF6493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>Blokowany hasłem systemowym/użytkownika rozruch dysku twardego.</w:t>
            </w:r>
          </w:p>
        </w:tc>
      </w:tr>
      <w:tr w:rsidR="00EC22E3" w:rsidRPr="00640430" w14:paraId="043BBA78" w14:textId="51366019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10B2520" w14:textId="400B9459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14:paraId="5A6C350B" w14:textId="0CF6EBB0" w:rsidR="00EC22E3" w:rsidRPr="00FF6493" w:rsidRDefault="00EC22E3" w:rsidP="001932A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>Funkcja umożliwiająca założenie hasła na dysk.</w:t>
            </w:r>
          </w:p>
        </w:tc>
      </w:tr>
      <w:tr w:rsidR="00EC22E3" w:rsidRPr="00640430" w14:paraId="74A29A5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811CD91" w14:textId="15505D5F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14:paraId="0E08178F" w14:textId="380B0EB4" w:rsidR="00EC22E3" w:rsidRPr="00FF6493" w:rsidRDefault="00EC22E3" w:rsidP="001932A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FF6493">
              <w:rPr>
                <w:rFonts w:cstheme="minorHAnsi"/>
                <w:bCs/>
                <w:sz w:val="16"/>
                <w:szCs w:val="16"/>
              </w:rPr>
              <w:t xml:space="preserve">Możliwość włączenia/wyłączenia funkcji automatycznego tworzenia </w:t>
            </w:r>
            <w:proofErr w:type="spellStart"/>
            <w:r w:rsidRPr="00FF6493">
              <w:rPr>
                <w:rFonts w:cstheme="minorHAnsi"/>
                <w:bCs/>
                <w:sz w:val="16"/>
                <w:szCs w:val="16"/>
              </w:rPr>
              <w:t>recovery</w:t>
            </w:r>
            <w:proofErr w:type="spellEnd"/>
            <w:r w:rsidRPr="00FF6493">
              <w:rPr>
                <w:rFonts w:cstheme="minorHAnsi"/>
                <w:bCs/>
                <w:sz w:val="16"/>
                <w:szCs w:val="16"/>
              </w:rPr>
              <w:t xml:space="preserve"> BIOS na dysku twardym.</w:t>
            </w:r>
          </w:p>
        </w:tc>
      </w:tr>
      <w:tr w:rsidR="00EC22E3" w:rsidRPr="00640430" w14:paraId="5D6F6E6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D17D390" w14:textId="5C213B86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  <w:tc>
          <w:tcPr>
            <w:tcW w:w="8646" w:type="dxa"/>
            <w:shd w:val="clear" w:color="auto" w:fill="auto"/>
          </w:tcPr>
          <w:p w14:paraId="261C1B73" w14:textId="6038C451" w:rsidR="00EC22E3" w:rsidRPr="00632A41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Diagnostyka </w:t>
            </w:r>
          </w:p>
        </w:tc>
      </w:tr>
      <w:tr w:rsidR="00EC22E3" w:rsidRPr="00640430" w14:paraId="27223E39" w14:textId="6B680D55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24DA137" w14:textId="35E2BC86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272EBF4E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System diagnostyczny z graficznym interfejsem użytkownika zaszyty w tej samej pamięci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flash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co BIOS, dostępny z poziomu szybkiego menu 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Boot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 lub BIOS, umożliwiający przetestowanie komputera a w szczególności jego składowych:</w:t>
            </w:r>
          </w:p>
          <w:p w14:paraId="476DE4C8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procesor</w:t>
            </w:r>
          </w:p>
          <w:p w14:paraId="5DEEB781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pamięć RAM</w:t>
            </w:r>
          </w:p>
          <w:p w14:paraId="2A02AA74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dysk twardy </w:t>
            </w:r>
          </w:p>
          <w:p w14:paraId="4351EEC5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zasilanie/ładowanie</w:t>
            </w:r>
          </w:p>
          <w:p w14:paraId="3941D21C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klawiatury</w:t>
            </w:r>
          </w:p>
          <w:p w14:paraId="2D264E25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test wyświetlacza/matrycy                              </w:t>
            </w:r>
          </w:p>
          <w:p w14:paraId="3190B058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audio/</w:t>
            </w:r>
            <w:proofErr w:type="spellStart"/>
            <w:r w:rsidRPr="00527A01">
              <w:rPr>
                <w:rFonts w:cstheme="minorHAnsi"/>
                <w:bCs/>
                <w:sz w:val="16"/>
                <w:szCs w:val="16"/>
              </w:rPr>
              <w:t>głosników</w:t>
            </w:r>
            <w:proofErr w:type="spellEnd"/>
            <w:r w:rsidRPr="00527A01">
              <w:rPr>
                <w:rFonts w:cstheme="minorHAnsi"/>
                <w:bCs/>
                <w:sz w:val="16"/>
                <w:szCs w:val="16"/>
              </w:rPr>
              <w:t xml:space="preserve">                                                </w:t>
            </w:r>
          </w:p>
          <w:p w14:paraId="16C9DDB6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zintegrowanej karty sieciowej LAN                </w:t>
            </w:r>
          </w:p>
          <w:p w14:paraId="594B5C5E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układ graficzny/video                                       </w:t>
            </w:r>
          </w:p>
          <w:p w14:paraId="3B236667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kamera internetowa                                         </w:t>
            </w:r>
          </w:p>
          <w:p w14:paraId="581C589B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bateria                                                                 </w:t>
            </w:r>
          </w:p>
          <w:p w14:paraId="52800E52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wentylator                                                          </w:t>
            </w:r>
          </w:p>
          <w:p w14:paraId="15B23BBB" w14:textId="77777777" w:rsidR="00EC22E3" w:rsidRPr="00527A01" w:rsidRDefault="00EC22E3" w:rsidP="001932A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lastRenderedPageBreak/>
              <w:t xml:space="preserve">porty USB                                                            </w:t>
            </w:r>
          </w:p>
          <w:p w14:paraId="7CD9CBDF" w14:textId="77777777" w:rsidR="00EC22E3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60622127" w14:textId="68A42985" w:rsidR="00EC22E3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Testy możliwe do wykonania w formie szybkiej i zaawansowanej lub dedykowanej formie dla danego komponentu, Pełna obsługa systemu diagnostycznego za pomocą samej klawiatury, urządzenia wskazującego, myszy i jednocześnie za pomocą klawiatury i myszy. </w:t>
            </w:r>
          </w:p>
          <w:p w14:paraId="71AA2389" w14:textId="65F8F12A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System zapewniający pełną funkcjonalność nawet w przypadku braku dysku twardego oraz jego uszkodzenia, nie wymagający stosowania zewnętrznych nośników pamięci masowej oraz dostępu do Internetu i sieci lokalnej. </w:t>
            </w:r>
          </w:p>
        </w:tc>
      </w:tr>
      <w:tr w:rsidR="00EC22E3" w:rsidRPr="00640430" w14:paraId="3F2F7E2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79428AA" w14:textId="3D0EA91E" w:rsidR="00EC22E3" w:rsidRPr="009D3736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lastRenderedPageBreak/>
              <w:t>X.</w:t>
            </w:r>
          </w:p>
        </w:tc>
        <w:tc>
          <w:tcPr>
            <w:tcW w:w="8646" w:type="dxa"/>
          </w:tcPr>
          <w:p w14:paraId="29E8CFFC" w14:textId="7F4615A6" w:rsidR="00EC22E3" w:rsidRPr="009D3736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t xml:space="preserve">Bezpieczeństwo </w:t>
            </w:r>
          </w:p>
        </w:tc>
      </w:tr>
      <w:tr w:rsidR="00EC22E3" w:rsidRPr="00640430" w14:paraId="772F57D3" w14:textId="1D756461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7B9E97F" w14:textId="085D2B34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23F9057" w14:textId="7130E33F" w:rsidR="00EC22E3" w:rsidRPr="003710FE" w:rsidRDefault="00EC22E3" w:rsidP="001932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3710FE">
              <w:rPr>
                <w:rFonts w:cstheme="minorHAnsi"/>
                <w:sz w:val="16"/>
                <w:szCs w:val="16"/>
                <w:bdr w:val="none" w:sz="0" w:space="0" w:color="auto" w:frame="1"/>
              </w:rPr>
              <w:t>Zintegrowany z płytą główną dedykowany układ sprzętowy służący do tworzenia i zarządzania wygenerowanymi przez komputer kluczami szyfrowania</w:t>
            </w:r>
            <w:r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3710FE">
              <w:rPr>
                <w:rFonts w:cstheme="minorHAnsi"/>
                <w:sz w:val="16"/>
                <w:szCs w:val="16"/>
                <w:bdr w:val="none" w:sz="0" w:space="0" w:color="auto" w:frame="1"/>
              </w:rPr>
              <w:t>Zabezpieczenie to musi posiadać możliwość szyfrowania poufnych dokumentów przechowywanych na dysku twardym przy użyciu klucza sprzętowego. Weryfikacja wygenerowanych przez komputer kluczy szyfrowania musi odbywać się w dedykowanym chipsecie na płycie głównej.</w:t>
            </w:r>
          </w:p>
          <w:p w14:paraId="4F43CD7F" w14:textId="03B42897" w:rsidR="00EC22E3" w:rsidRPr="00FF6493" w:rsidRDefault="00EC22E3" w:rsidP="001932AC">
            <w:pPr>
              <w:spacing w:after="0" w:line="240" w:lineRule="auto"/>
              <w:ind w:left="360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</w:p>
        </w:tc>
      </w:tr>
      <w:tr w:rsidR="00EC22E3" w:rsidRPr="00640430" w14:paraId="456CC61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754D21D" w14:textId="6C3A6467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25FFB651" w14:textId="77777777" w:rsidR="00EC22E3" w:rsidRPr="00FF6493" w:rsidRDefault="00EC22E3" w:rsidP="001932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FF6493">
              <w:rPr>
                <w:rFonts w:cstheme="minorHAnsi"/>
                <w:sz w:val="16"/>
                <w:szCs w:val="16"/>
                <w:bdr w:val="none" w:sz="0" w:space="0" w:color="auto" w:frame="1"/>
              </w:rPr>
              <w:t>Wbudowany czujnik otwarcia obudowy (dolnej pokrywy)</w:t>
            </w:r>
          </w:p>
          <w:p w14:paraId="6C0D7541" w14:textId="77777777" w:rsidR="00EC22E3" w:rsidRPr="00527A01" w:rsidRDefault="00EC22E3" w:rsidP="001932AC">
            <w:pPr>
              <w:pStyle w:val="Akapitzlist"/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</w:p>
        </w:tc>
      </w:tr>
      <w:tr w:rsidR="00EC22E3" w:rsidRPr="00640430" w14:paraId="190D0122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26000E0" w14:textId="5CC811B7" w:rsidR="00EC22E3" w:rsidRPr="00FB0472" w:rsidRDefault="00EC22E3" w:rsidP="001932AC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0472">
              <w:rPr>
                <w:rFonts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580E6751" w14:textId="3185D1EB" w:rsidR="00EC22E3" w:rsidRPr="00FF6493" w:rsidRDefault="00EC22E3" w:rsidP="001932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FF6493">
              <w:rPr>
                <w:rFonts w:cstheme="minorHAnsi"/>
                <w:sz w:val="16"/>
                <w:szCs w:val="16"/>
                <w:bdr w:val="none" w:sz="0" w:space="0" w:color="auto" w:frame="1"/>
              </w:rPr>
              <w:t>Czytnik linii papilarnych</w:t>
            </w:r>
          </w:p>
        </w:tc>
      </w:tr>
      <w:tr w:rsidR="00EC22E3" w:rsidRPr="00640430" w14:paraId="3B769332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EBAEC53" w14:textId="5E5ABDFF" w:rsidR="00EC22E3" w:rsidRPr="009D3736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t>XI</w:t>
            </w:r>
          </w:p>
        </w:tc>
        <w:tc>
          <w:tcPr>
            <w:tcW w:w="8646" w:type="dxa"/>
          </w:tcPr>
          <w:p w14:paraId="64093532" w14:textId="1CC353A7" w:rsidR="00EC22E3" w:rsidRPr="009D3736" w:rsidRDefault="00EC22E3" w:rsidP="001932AC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9D3736">
              <w:rPr>
                <w:rFonts w:cstheme="minorHAnsi"/>
                <w:b/>
                <w:sz w:val="18"/>
                <w:szCs w:val="18"/>
                <w:bdr w:val="none" w:sz="0" w:space="0" w:color="auto" w:frame="1"/>
              </w:rPr>
              <w:t xml:space="preserve">Zarządzanie zdalne </w:t>
            </w:r>
          </w:p>
        </w:tc>
      </w:tr>
      <w:tr w:rsidR="00EC22E3" w:rsidRPr="00640430" w14:paraId="2C88BC90" w14:textId="6A950461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E493FEC" w14:textId="34474E58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0B262DC2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52B62A0A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monitorowanie konfiguracji komponentów komputera - CPU, Pamięć, HDD wersja BIOS płyty głównej; </w:t>
            </w:r>
          </w:p>
          <w:p w14:paraId="3177B52C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zdalną konfigurację ustawień BIOS,</w:t>
            </w:r>
          </w:p>
          <w:p w14:paraId="586E3645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zdalne przejęcie konsoli tekstowej systemu, przekierowanie procesu ładowania systemu operacyjnego z wirtualnego CD ROM lub FDD z  serwera zarządzającego;</w:t>
            </w:r>
          </w:p>
          <w:p w14:paraId="1724D461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zdalne przejecie pełnej konsoli graficznej systemu tzw. KVM </w:t>
            </w:r>
            <w:proofErr w:type="spellStart"/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Redirection</w:t>
            </w:r>
            <w:proofErr w:type="spellEnd"/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7AF44282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07A87B0D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technologia zarządzania i monitorowania komputerem na poziomie sprzętowym powinna być zgodna z otwartymi standardami DMTF WS-MAN  (</w:t>
            </w:r>
            <w:hyperlink r:id="rId8" w:history="1">
              <w:r w:rsidRPr="00527A01">
                <w:rPr>
                  <w:rFonts w:cstheme="minorHAnsi"/>
                  <w:sz w:val="16"/>
                  <w:szCs w:val="16"/>
                  <w:bdr w:val="none" w:sz="0" w:space="0" w:color="auto" w:frame="1"/>
                </w:rPr>
                <w:t>http://www.dmtf.org/standards/wsman</w:t>
              </w:r>
            </w:hyperlink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)  oraz  DASH (</w:t>
            </w:r>
            <w:hyperlink r:id="rId9" w:history="1">
              <w:r w:rsidRPr="00527A01">
                <w:rPr>
                  <w:rFonts w:cstheme="minorHAnsi"/>
                  <w:sz w:val="16"/>
                  <w:szCs w:val="16"/>
                  <w:bdr w:val="none" w:sz="0" w:space="0" w:color="auto" w:frame="1"/>
                </w:rPr>
                <w:t>http://www.dmtf.org/standards/mgmt/dash/</w:t>
              </w:r>
            </w:hyperlink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)</w:t>
            </w:r>
          </w:p>
          <w:p w14:paraId="65856515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4983BBC8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wbudowany sprzętowo log operacji  zdalnego zarządzania, możliwy do kasowania tylko przez upoważnionego użytkownika systemu sprzętowego zarządzania zdalnego </w:t>
            </w:r>
          </w:p>
          <w:p w14:paraId="5DC7C9BC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sprzętowy firewall zarządzany i konfigurowany wyłącznie z serwera zarządzania oraz niedostępny dla lokalnego systemu OS i lokalnych aplikacji</w:t>
            </w:r>
          </w:p>
          <w:p w14:paraId="54932895" w14:textId="77777777" w:rsidR="00EC22E3" w:rsidRPr="00527A01" w:rsidRDefault="00EC22E3" w:rsidP="001932A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bdr w:val="none" w:sz="0" w:space="0" w:color="auto" w:frame="1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 xml:space="preserve">w pełni aktywna konsola zarządzania wyświetlająca informacje i zachowująca pełną funkcjonalność nawet podczas restartów komputera zarządzanego.  </w:t>
            </w:r>
          </w:p>
        </w:tc>
      </w:tr>
      <w:tr w:rsidR="00EC22E3" w:rsidRPr="00640430" w14:paraId="7557341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4C08306" w14:textId="20DA7C1D" w:rsidR="00EC22E3" w:rsidRPr="00632A41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XII</w:t>
            </w:r>
          </w:p>
        </w:tc>
        <w:tc>
          <w:tcPr>
            <w:tcW w:w="8646" w:type="dxa"/>
          </w:tcPr>
          <w:p w14:paraId="786F5032" w14:textId="35FB35A9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632A41">
              <w:rPr>
                <w:rFonts w:cstheme="minorHAnsi"/>
                <w:b/>
                <w:sz w:val="18"/>
                <w:szCs w:val="18"/>
                <w:bdr w:val="none" w:sz="0" w:space="0" w:color="auto" w:frame="1"/>
              </w:rPr>
              <w:t xml:space="preserve">System operacyjny </w:t>
            </w:r>
          </w:p>
        </w:tc>
      </w:tr>
      <w:tr w:rsidR="00EC22E3" w:rsidRPr="00640430" w14:paraId="40A61B4A" w14:textId="355538AB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4B6B163" w14:textId="31CBE4EC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3FBFEAF9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  <w:bdr w:val="none" w:sz="0" w:space="0" w:color="auto" w:frame="1"/>
              </w:rPr>
              <w:t>Zainstalowany system operacyjny Windows 11 Professional PL, klucz licencyjny zapisany trwale w BIOS, umożliwienie instalacji systemu operacyjnego bez potrzeby ręcznego wpisywania klucza licencyjnego</w:t>
            </w:r>
            <w:r w:rsidRPr="00527A01">
              <w:rPr>
                <w:rFonts w:cstheme="minorHAnsi"/>
                <w:b/>
                <w:bCs/>
                <w:color w:val="00B050"/>
                <w:sz w:val="16"/>
                <w:szCs w:val="16"/>
                <w:bdr w:val="none" w:sz="0" w:space="0" w:color="auto" w:frame="1"/>
              </w:rPr>
              <w:t xml:space="preserve">. </w:t>
            </w:r>
          </w:p>
        </w:tc>
      </w:tr>
      <w:tr w:rsidR="00EC22E3" w:rsidRPr="00640430" w14:paraId="5E949A5F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69F3615" w14:textId="0B73ACEE" w:rsidR="00EC22E3" w:rsidRPr="009D3736" w:rsidRDefault="009D373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D3736">
              <w:rPr>
                <w:rFonts w:cstheme="minorHAnsi"/>
                <w:b/>
                <w:sz w:val="18"/>
                <w:szCs w:val="18"/>
              </w:rPr>
              <w:t>XIII.</w:t>
            </w:r>
          </w:p>
        </w:tc>
        <w:tc>
          <w:tcPr>
            <w:tcW w:w="8646" w:type="dxa"/>
          </w:tcPr>
          <w:p w14:paraId="34EAB958" w14:textId="0787FF1A" w:rsidR="00EC22E3" w:rsidRPr="009D3736" w:rsidRDefault="00EC22E3" w:rsidP="001932AC">
            <w:pPr>
              <w:spacing w:after="0"/>
              <w:jc w:val="both"/>
              <w:rPr>
                <w:rFonts w:cstheme="minorHAnsi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9D3736">
              <w:rPr>
                <w:rFonts w:cstheme="minorHAnsi"/>
                <w:b/>
                <w:bCs/>
                <w:sz w:val="18"/>
                <w:szCs w:val="18"/>
                <w:bdr w:val="none" w:sz="0" w:space="0" w:color="auto" w:frame="1"/>
              </w:rPr>
              <w:t xml:space="preserve">Oprogramowanie dodatkowe </w:t>
            </w:r>
          </w:p>
        </w:tc>
      </w:tr>
      <w:tr w:rsidR="00EC22E3" w:rsidRPr="00640430" w14:paraId="166427AA" w14:textId="404B9D13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F71AEA3" w14:textId="00623566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07458B5E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527A01">
              <w:rPr>
                <w:rFonts w:cstheme="minorHAnsi"/>
                <w:sz w:val="16"/>
                <w:szCs w:val="16"/>
              </w:rPr>
              <w:t>Dołączone do oferowanego komputera oprogramowanie z nieograniczoną licencją czasową na użytkowanie umożliwiające:</w:t>
            </w:r>
          </w:p>
          <w:p w14:paraId="12005B0F" w14:textId="77777777" w:rsidR="00EC22E3" w:rsidRPr="00527A01" w:rsidRDefault="00EC22E3" w:rsidP="001932A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527A01">
              <w:rPr>
                <w:rFonts w:cstheme="minorHAnsi"/>
                <w:sz w:val="16"/>
                <w:szCs w:val="16"/>
              </w:rPr>
              <w:t>upgrade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i instalacje wszystkich sterowników, aplikacji dostarczonych w obrazie systemu operacyjnego producenta,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BIOS’u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z certyfikatem zgodności producenta do najnowszej dostępnej wersji, </w:t>
            </w:r>
          </w:p>
          <w:p w14:paraId="32B213FC" w14:textId="77777777" w:rsidR="00EC22E3" w:rsidRPr="00527A01" w:rsidRDefault="00EC22E3" w:rsidP="001932A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możliwość przed instalacją sprawdzenia każdego sterownika, każdej aplikacji,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BIOS’u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bezpośrednio na stronie producenta przy użyciu połączenia internetowego z automatycznym przekierowaniem a w szczególności informacji:</w:t>
            </w:r>
          </w:p>
          <w:p w14:paraId="74B57399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                a. o poprawkach i usprawnieniach dotyczących aktualizacji</w:t>
            </w:r>
          </w:p>
          <w:p w14:paraId="7020B89A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                b. dacie wydania ostatniej aktualizacji</w:t>
            </w:r>
          </w:p>
          <w:p w14:paraId="3256EE3F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                c. priorytecie aktualizacji</w:t>
            </w:r>
          </w:p>
          <w:p w14:paraId="4BFEBBEE" w14:textId="77777777" w:rsidR="00EC22E3" w:rsidRPr="00527A01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                d. zgodność z systemami operacyjnymi</w:t>
            </w:r>
          </w:p>
          <w:p w14:paraId="067C7986" w14:textId="77777777" w:rsidR="00EC22E3" w:rsidRPr="00C45060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                </w:t>
            </w:r>
            <w:r w:rsidRPr="00C45060">
              <w:rPr>
                <w:rFonts w:cstheme="minorHAnsi"/>
                <w:sz w:val="16"/>
                <w:szCs w:val="16"/>
              </w:rPr>
              <w:t xml:space="preserve">e. jakiego komponentu sprzętu dotyczy aktualizacja             </w:t>
            </w:r>
          </w:p>
          <w:p w14:paraId="704EB7E8" w14:textId="77777777" w:rsidR="00EC22E3" w:rsidRPr="00C45060" w:rsidRDefault="00EC22E3" w:rsidP="001932A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45060">
              <w:rPr>
                <w:rFonts w:cstheme="minorHAnsi"/>
                <w:sz w:val="16"/>
                <w:szCs w:val="16"/>
              </w:rPr>
              <w:t>wykaz najnowszych aktualizacji z podziałem na krytyczne (wymagające natychmiastowej instalacji), rekomendowane i opcjonalne</w:t>
            </w:r>
          </w:p>
          <w:p w14:paraId="16F24242" w14:textId="77777777" w:rsidR="00EC22E3" w:rsidRPr="00527A01" w:rsidRDefault="00EC22E3" w:rsidP="001932A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rozpoznanie modelu oferowanego komputera, numer seryjny komputera, informację kiedy dokonany został ostatnio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upgrade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w szczególności z uwzględnieniem daty (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-mm-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rrrr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)</w:t>
            </w:r>
          </w:p>
          <w:p w14:paraId="66E4A4EE" w14:textId="77777777" w:rsidR="00EC22E3" w:rsidRPr="00527A01" w:rsidRDefault="00EC22E3" w:rsidP="001932A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 xml:space="preserve">sprawdzenia historii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upgrade’u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z informacją jakie sterowniki były instalowane z dokładną datą (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-mm-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rrrr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) i wersją (rewizja wydania)</w:t>
            </w:r>
          </w:p>
          <w:p w14:paraId="6C983F2F" w14:textId="77777777" w:rsidR="00EC22E3" w:rsidRPr="00527A01" w:rsidRDefault="00EC22E3" w:rsidP="001932A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lastRenderedPageBreak/>
              <w:t xml:space="preserve">dokładny wykaz wymaganych sterowników, aplikacji, 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BIOS’u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xml</w:t>
            </w:r>
            <w:proofErr w:type="spellEnd"/>
          </w:p>
          <w:p w14:paraId="27BCF087" w14:textId="77777777" w:rsidR="00EC22E3" w:rsidRPr="00527A01" w:rsidRDefault="00EC22E3" w:rsidP="001932A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raport uwzględniający informacje o: sprawdzaniu aktualizacji, znalezionych aktualizacjach, ściągniętych aktualizacjach,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xml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. Raport musi zawierać z dokładną datą (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>-mm-</w:t>
            </w:r>
            <w:proofErr w:type="spellStart"/>
            <w:r w:rsidRPr="00527A01">
              <w:rPr>
                <w:rFonts w:cstheme="minorHAnsi"/>
                <w:sz w:val="16"/>
                <w:szCs w:val="16"/>
              </w:rPr>
              <w:t>rrrr</w:t>
            </w:r>
            <w:proofErr w:type="spellEnd"/>
            <w:r w:rsidRPr="00527A01">
              <w:rPr>
                <w:rFonts w:cstheme="minorHAnsi"/>
                <w:sz w:val="16"/>
                <w:szCs w:val="16"/>
              </w:rPr>
              <w:t xml:space="preserve">) i godziną z podjętych i wykonanych akcji/zadań w przedziale czasowym do min. 1 roku. </w:t>
            </w:r>
          </w:p>
        </w:tc>
      </w:tr>
      <w:tr w:rsidR="00EC22E3" w:rsidRPr="00640430" w14:paraId="00FC98C0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234379D" w14:textId="2E5718D4" w:rsidR="00EC22E3" w:rsidRPr="00632A41" w:rsidRDefault="007666D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lastRenderedPageBreak/>
              <w:t>XIV</w:t>
            </w:r>
          </w:p>
        </w:tc>
        <w:tc>
          <w:tcPr>
            <w:tcW w:w="8646" w:type="dxa"/>
          </w:tcPr>
          <w:p w14:paraId="48464ACA" w14:textId="3EF6B100" w:rsidR="00EC22E3" w:rsidRPr="00632A41" w:rsidRDefault="00EC22E3" w:rsidP="001932AC">
            <w:pPr>
              <w:spacing w:after="0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 xml:space="preserve">Normy środowiskowe </w:t>
            </w:r>
          </w:p>
        </w:tc>
      </w:tr>
      <w:tr w:rsidR="00EC22E3" w:rsidRPr="00640430" w14:paraId="6BA477E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CDDDE2C" w14:textId="5F08D0E1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8646" w:type="dxa"/>
          </w:tcPr>
          <w:p w14:paraId="227B22DF" w14:textId="0333F179" w:rsidR="00EC22E3" w:rsidRPr="00527A01" w:rsidRDefault="00EC22E3" w:rsidP="00C473DB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Sprzęt posiada </w:t>
            </w:r>
            <w:r w:rsidRPr="00527A0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certyfikat </w:t>
            </w:r>
            <w:r w:rsidRPr="00527A0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Energy Star</w:t>
            </w:r>
            <w:r w:rsidRPr="00527A0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lub równoważny, co potwierdza niski pobór energii.</w:t>
            </w:r>
          </w:p>
          <w:p w14:paraId="76A1289B" w14:textId="77777777" w:rsidR="00EC22E3" w:rsidRPr="00527A01" w:rsidRDefault="00EC22E3" w:rsidP="00C473D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C22E3" w:rsidRPr="00640430" w14:paraId="62ACC4B4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EA94942" w14:textId="33341E8E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2F6C3E06" w14:textId="411454C5" w:rsidR="00EC22E3" w:rsidRPr="00527A01" w:rsidRDefault="00EC22E3" w:rsidP="00C473DB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7A01">
              <w:rPr>
                <w:rFonts w:eastAsia="Times New Roman" w:cstheme="minorHAnsi"/>
                <w:sz w:val="16"/>
                <w:szCs w:val="16"/>
                <w:lang w:eastAsia="pl-PL"/>
              </w:rPr>
              <w:t>Ekran powinien być wyposażony w technologię LED, zapewniającą mniejsze zużycie prądu</w:t>
            </w:r>
          </w:p>
        </w:tc>
      </w:tr>
      <w:tr w:rsidR="00EC22E3" w:rsidRPr="00640430" w14:paraId="49C7CB7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02749DE" w14:textId="13AF1DFC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7E4979D3" w14:textId="40F03D83" w:rsidR="00EC22E3" w:rsidRPr="00E539B3" w:rsidRDefault="00EC22E3" w:rsidP="00C473DB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539B3">
              <w:rPr>
                <w:rFonts w:eastAsia="Times New Roman" w:cstheme="minorHAnsi"/>
                <w:sz w:val="16"/>
                <w:szCs w:val="16"/>
                <w:lang w:eastAsia="pl-PL"/>
              </w:rPr>
              <w:t>Obudowa laptopa powinna być wykonana z materiałów nadających się do recyklingu lub z tworzyw sztucznych pochodzących z recyklingu.</w:t>
            </w:r>
          </w:p>
        </w:tc>
      </w:tr>
      <w:tr w:rsidR="00EC22E3" w:rsidRPr="00640430" w14:paraId="1BA156C8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014A999" w14:textId="401E0B69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8646" w:type="dxa"/>
          </w:tcPr>
          <w:p w14:paraId="53BB0DC6" w14:textId="1D5DB11D" w:rsidR="00EC22E3" w:rsidRPr="00E539B3" w:rsidRDefault="00EC22E3" w:rsidP="001932AC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539B3">
              <w:rPr>
                <w:rFonts w:eastAsia="Times New Roman" w:cstheme="minorHAnsi"/>
                <w:sz w:val="16"/>
                <w:szCs w:val="16"/>
                <w:lang w:eastAsia="pl-PL"/>
              </w:rPr>
              <w:t>Opakowanie powinno być wykonane z materiałów biodegradowalnych lub pochodzących z recyklingu.</w:t>
            </w:r>
          </w:p>
        </w:tc>
      </w:tr>
      <w:tr w:rsidR="00EC22E3" w:rsidRPr="00640430" w14:paraId="03115AC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72F36FC" w14:textId="3A35091E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bCs/>
                <w:sz w:val="16"/>
                <w:szCs w:val="16"/>
              </w:rPr>
              <w:t>5.</w:t>
            </w:r>
          </w:p>
        </w:tc>
        <w:tc>
          <w:tcPr>
            <w:tcW w:w="8646" w:type="dxa"/>
          </w:tcPr>
          <w:p w14:paraId="795D34DD" w14:textId="34470EAE" w:rsidR="00EC22E3" w:rsidRPr="00E539B3" w:rsidRDefault="00EC22E3" w:rsidP="001932A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539B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Możliwość recyklingu i utylizacji   </w:t>
            </w:r>
            <w:r w:rsidRPr="00E539B3">
              <w:rPr>
                <w:rFonts w:eastAsia="Times New Roman" w:cstheme="minorHAnsi"/>
                <w:sz w:val="16"/>
                <w:szCs w:val="16"/>
                <w:lang w:eastAsia="pl-PL"/>
              </w:rPr>
              <w:t>Producent zapewnia możliwość zwrotu zużytego sprzętu w celu jego recyklingu (np. w ramach systemu rozszerzonej odpowiedzialności producenta).</w:t>
            </w:r>
          </w:p>
        </w:tc>
      </w:tr>
      <w:tr w:rsidR="00EC22E3" w:rsidRPr="00640430" w14:paraId="54A0F8B6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FA52360" w14:textId="54A0BECC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6.</w:t>
            </w:r>
          </w:p>
        </w:tc>
        <w:tc>
          <w:tcPr>
            <w:tcW w:w="8646" w:type="dxa"/>
          </w:tcPr>
          <w:p w14:paraId="7D4B08B1" w14:textId="7AAC837B" w:rsidR="00EC22E3" w:rsidRPr="002C0183" w:rsidRDefault="00EC22E3" w:rsidP="001932AC">
            <w:pPr>
              <w:spacing w:before="100" w:beforeAutospacing="1"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</w:t>
            </w:r>
            <w:r w:rsidRPr="00527A01">
              <w:rPr>
                <w:rFonts w:eastAsia="Times New Roman" w:cstheme="minorHAnsi"/>
                <w:sz w:val="16"/>
                <w:szCs w:val="16"/>
                <w:lang w:eastAsia="pl-PL"/>
              </w:rPr>
              <w:t>onstrukcja laptopa powinna umożliwiać łatwą wymianę kluczowych podzespołów (bateria, dysk, pamięć RAM) zamiast konieczności wymiany całego urządzenia.</w:t>
            </w:r>
          </w:p>
        </w:tc>
      </w:tr>
      <w:tr w:rsidR="00EC22E3" w:rsidRPr="00640430" w14:paraId="2050074E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AD889A3" w14:textId="17FD6B61" w:rsidR="00EC22E3" w:rsidRPr="00E539B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7.</w:t>
            </w:r>
          </w:p>
        </w:tc>
        <w:tc>
          <w:tcPr>
            <w:tcW w:w="8646" w:type="dxa"/>
          </w:tcPr>
          <w:p w14:paraId="3024D6A2" w14:textId="117B4415" w:rsidR="00EC22E3" w:rsidRPr="00527A01" w:rsidRDefault="00EC22E3" w:rsidP="001932AC">
            <w:pPr>
              <w:spacing w:before="100" w:beforeAutospacing="1" w:after="0" w:line="240" w:lineRule="auto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527A0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Redukcja śladu węglowego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br/>
            </w:r>
            <w:r w:rsidRPr="00527A01">
              <w:rPr>
                <w:rFonts w:eastAsia="Times New Roman" w:cstheme="minorHAnsi"/>
                <w:sz w:val="16"/>
                <w:szCs w:val="16"/>
                <w:lang w:eastAsia="pl-PL"/>
              </w:rPr>
              <w:t>Wykonawca powinien dostarczyć oświadczenie dotyczące śladu węglowego produktu lub certyfikat potwierdzający zgodność z normami środowiskowymi</w:t>
            </w:r>
          </w:p>
        </w:tc>
      </w:tr>
      <w:tr w:rsidR="00EC22E3" w:rsidRPr="00640430" w14:paraId="379387E3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AC245CF" w14:textId="2F0B1716" w:rsidR="00EC22E3" w:rsidRPr="00632A41" w:rsidRDefault="007666D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XV</w:t>
            </w:r>
          </w:p>
        </w:tc>
        <w:tc>
          <w:tcPr>
            <w:tcW w:w="8646" w:type="dxa"/>
          </w:tcPr>
          <w:p w14:paraId="59FCDCDB" w14:textId="6D901160" w:rsidR="00EC22E3" w:rsidRPr="00632A41" w:rsidRDefault="00EC22E3" w:rsidP="001932AC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32A41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Certyfikaty </w:t>
            </w:r>
          </w:p>
        </w:tc>
      </w:tr>
      <w:tr w:rsidR="00EC22E3" w:rsidRPr="00640430" w14:paraId="1507E6B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DE4A145" w14:textId="5F4A4D1A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61474218" w14:textId="6D3558BF" w:rsidR="00EC22E3" w:rsidRPr="007666D6" w:rsidRDefault="00EC22E3" w:rsidP="001932A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7666D6">
              <w:rPr>
                <w:rFonts w:cstheme="minorHAnsi"/>
                <w:bCs/>
                <w:sz w:val="16"/>
                <w:szCs w:val="16"/>
              </w:rPr>
              <w:t>Certyfikat ISO</w:t>
            </w:r>
            <w:r w:rsidR="00B73238" w:rsidRPr="007666D6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7666D6">
              <w:rPr>
                <w:rFonts w:cstheme="minorHAnsi"/>
                <w:bCs/>
                <w:sz w:val="16"/>
                <w:szCs w:val="16"/>
              </w:rPr>
              <w:t>9001 dla producenta sprzętu (należy załączyć do oferty)</w:t>
            </w:r>
          </w:p>
          <w:p w14:paraId="770BD218" w14:textId="77777777" w:rsidR="00EC22E3" w:rsidRPr="007666D6" w:rsidRDefault="00EC22E3" w:rsidP="001932A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C22E3" w:rsidRPr="00640430" w14:paraId="16C8AE03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E70B12A" w14:textId="0F992D73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05BF6CB6" w14:textId="77777777" w:rsidR="00EC22E3" w:rsidRPr="007666D6" w:rsidRDefault="00EC22E3" w:rsidP="001932AC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666D6">
              <w:rPr>
                <w:rFonts w:cstheme="minorHAnsi"/>
                <w:bCs/>
                <w:color w:val="000000" w:themeColor="text1"/>
                <w:sz w:val="16"/>
                <w:szCs w:val="16"/>
              </w:rPr>
              <w:t>Certyfikat ISO 14001 dla producenta sprzętu (należy załączyć do oferty)</w:t>
            </w:r>
          </w:p>
          <w:p w14:paraId="74498C05" w14:textId="77777777" w:rsidR="00EC22E3" w:rsidRPr="007666D6" w:rsidRDefault="00EC22E3" w:rsidP="001932A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C22E3" w:rsidRPr="00640430" w14:paraId="742B9253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F98D3B3" w14:textId="3B664FE7" w:rsidR="00EC22E3" w:rsidRPr="002B7433" w:rsidRDefault="007666D6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="00EC22E3"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74FE2BC7" w14:textId="1FB2747B" w:rsidR="00EC22E3" w:rsidRPr="00527A01" w:rsidRDefault="00EC22E3" w:rsidP="001932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Certyfikacja TCO dla oferowanego modelu </w:t>
            </w:r>
            <w:r w:rsidRPr="002277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(należy załączyć do oferty)</w:t>
            </w:r>
          </w:p>
        </w:tc>
      </w:tr>
      <w:tr w:rsidR="00EC22E3" w:rsidRPr="00640430" w14:paraId="14858DD3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79504B67" w14:textId="20550D35" w:rsidR="00EC22E3" w:rsidRPr="002B7433" w:rsidRDefault="007666D6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="00EC22E3"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186999A5" w14:textId="00B2E44C" w:rsidR="00EC22E3" w:rsidRPr="00527A01" w:rsidRDefault="00EC22E3" w:rsidP="001932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Deklaracja zgodności CE (załączyć do oferty)</w:t>
            </w:r>
          </w:p>
        </w:tc>
      </w:tr>
      <w:tr w:rsidR="00EC22E3" w:rsidRPr="00640430" w14:paraId="32D5DD7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74B8860" w14:textId="64D90427" w:rsidR="00EC22E3" w:rsidRPr="002B7433" w:rsidRDefault="007666D6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="00EC22E3"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4E7A5DD3" w14:textId="77777777" w:rsidR="00EC22E3" w:rsidRPr="00E17C8B" w:rsidRDefault="00EC22E3" w:rsidP="001932AC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Certyfikat EPEAT Gold dla Polski </w:t>
            </w:r>
            <w:r w:rsidRPr="002277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(należy załączyć do oferty)</w:t>
            </w:r>
          </w:p>
          <w:p w14:paraId="57BBBD37" w14:textId="77777777" w:rsidR="00EC22E3" w:rsidRPr="00527A01" w:rsidRDefault="00EC22E3" w:rsidP="001932A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C22E3" w:rsidRPr="00640430" w14:paraId="3CE2A5B7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C9E2079" w14:textId="4CE9EEB0" w:rsidR="00EC22E3" w:rsidRPr="002B7433" w:rsidRDefault="007666D6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="00EC22E3"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0950A398" w14:textId="13CCF45B" w:rsidR="00EC22E3" w:rsidRPr="00527A01" w:rsidRDefault="00EC22E3" w:rsidP="001932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Potwierdzenie spełnienia kryteriów środowiskowych, w tym zgodności z dyrektywą </w:t>
            </w:r>
            <w:proofErr w:type="spellStart"/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>RoHS</w:t>
            </w:r>
            <w:proofErr w:type="spellEnd"/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Unii Europejskiej o eliminacji substancji niebezpiecznych w postaci oświadczenia producenta jednostki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77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(należy załączyć do oferty)</w:t>
            </w:r>
          </w:p>
        </w:tc>
      </w:tr>
      <w:tr w:rsidR="00EC22E3" w:rsidRPr="00640430" w14:paraId="139A82E4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6CB66D6E" w14:textId="784A540B" w:rsidR="00EC22E3" w:rsidRPr="002B7433" w:rsidRDefault="007666D6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="00EC22E3"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2D90FED6" w14:textId="3AC052BB" w:rsidR="00EC22E3" w:rsidRPr="00527A01" w:rsidRDefault="00EC22E3" w:rsidP="001932AC">
            <w:p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17C8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Potwierdzenie kompatybilności komputera z oferowanym systemem operacyjnym </w:t>
            </w:r>
            <w:r w:rsidRPr="002277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(należy załączyć do oferty)</w:t>
            </w:r>
          </w:p>
        </w:tc>
      </w:tr>
      <w:tr w:rsidR="00EC22E3" w:rsidRPr="00640430" w14:paraId="39BD5E0A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6DA0930" w14:textId="609F2721" w:rsidR="00EC22E3" w:rsidRPr="00632A41" w:rsidRDefault="007666D6" w:rsidP="001932A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A41">
              <w:rPr>
                <w:rFonts w:cstheme="minorHAnsi"/>
                <w:b/>
                <w:sz w:val="18"/>
                <w:szCs w:val="18"/>
              </w:rPr>
              <w:t>XVI</w:t>
            </w:r>
          </w:p>
        </w:tc>
        <w:tc>
          <w:tcPr>
            <w:tcW w:w="8646" w:type="dxa"/>
          </w:tcPr>
          <w:p w14:paraId="159F3BF9" w14:textId="59FBEE45" w:rsidR="00EC22E3" w:rsidRPr="00FA1E9F" w:rsidRDefault="00EC22E3" w:rsidP="001932AC">
            <w:pPr>
              <w:spacing w:before="100" w:beforeAutospacing="1" w:after="0" w:line="240" w:lineRule="auto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FA1E9F">
              <w:rPr>
                <w:rFonts w:cstheme="minorHAnsi"/>
                <w:b/>
                <w:sz w:val="22"/>
                <w:szCs w:val="22"/>
              </w:rPr>
              <w:t>Warunki gwarancyjne i wsparcie techniczne</w:t>
            </w:r>
          </w:p>
        </w:tc>
      </w:tr>
      <w:tr w:rsidR="00EC22E3" w:rsidRPr="00640430" w14:paraId="400D82A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85F8D03" w14:textId="73BC0F69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8646" w:type="dxa"/>
          </w:tcPr>
          <w:p w14:paraId="24B15A19" w14:textId="483098B6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EF23C9">
              <w:rPr>
                <w:rFonts w:cstheme="minorHAnsi"/>
                <w:bCs/>
                <w:sz w:val="16"/>
                <w:szCs w:val="16"/>
              </w:rPr>
              <w:t>Gwarancja dla wszystkich urządzeń należących do przedmiotu zamówienia min. 60 m-</w:t>
            </w:r>
            <w:proofErr w:type="spellStart"/>
            <w:r w:rsidRPr="00EF23C9">
              <w:rPr>
                <w:rFonts w:cstheme="minorHAnsi"/>
                <w:bCs/>
                <w:sz w:val="16"/>
                <w:szCs w:val="16"/>
              </w:rPr>
              <w:t>cy</w:t>
            </w:r>
            <w:proofErr w:type="spellEnd"/>
            <w:r w:rsidRPr="00EF23C9">
              <w:rPr>
                <w:rFonts w:cstheme="minorHAnsi"/>
                <w:bCs/>
                <w:sz w:val="16"/>
                <w:szCs w:val="16"/>
              </w:rPr>
              <w:t xml:space="preserve"> liczone od dnia podpisania protokołu odbioru całości </w:t>
            </w:r>
            <w:r>
              <w:rPr>
                <w:rFonts w:cstheme="minorHAnsi"/>
                <w:bCs/>
                <w:sz w:val="16"/>
                <w:szCs w:val="16"/>
              </w:rPr>
              <w:t>dostawy</w:t>
            </w:r>
            <w:r w:rsidRPr="00EF23C9">
              <w:rPr>
                <w:rFonts w:cstheme="minorHAnsi"/>
                <w:bCs/>
                <w:sz w:val="16"/>
                <w:szCs w:val="16"/>
              </w:rPr>
              <w:t xml:space="preserve">. </w:t>
            </w:r>
          </w:p>
        </w:tc>
      </w:tr>
      <w:tr w:rsidR="00EC22E3" w:rsidRPr="00640430" w14:paraId="511F453D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5C10179A" w14:textId="1DA64CAB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8646" w:type="dxa"/>
          </w:tcPr>
          <w:p w14:paraId="7066688D" w14:textId="0CB8C7FD" w:rsidR="00EC22E3" w:rsidRDefault="00EC22E3" w:rsidP="001932AC">
            <w:pPr>
              <w:spacing w:after="0"/>
              <w:jc w:val="both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Naprawa gwarancyjna</w:t>
            </w:r>
            <w:r w:rsidRPr="00527A01">
              <w:rPr>
                <w:rFonts w:cstheme="minorHAnsi"/>
                <w:sz w:val="16"/>
                <w:szCs w:val="16"/>
              </w:rPr>
              <w:t xml:space="preserve"> producenta świadczona na miejscu u klienta</w:t>
            </w:r>
          </w:p>
        </w:tc>
      </w:tr>
      <w:tr w:rsidR="00EC22E3" w:rsidRPr="00640430" w14:paraId="578378EF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2AB4168" w14:textId="6E8A7EA6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8646" w:type="dxa"/>
          </w:tcPr>
          <w:p w14:paraId="6EF90F04" w14:textId="6017FB80" w:rsidR="00EC22E3" w:rsidRDefault="00EC22E3" w:rsidP="001932A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  <w:r w:rsidRPr="001D0EE2">
              <w:rPr>
                <w:rFonts w:cstheme="minorHAnsi"/>
                <w:sz w:val="16"/>
                <w:szCs w:val="16"/>
              </w:rPr>
              <w:t>ostępność wsparcia techniczneg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1D0EE2">
              <w:rPr>
                <w:rFonts w:cstheme="minorHAnsi"/>
                <w:sz w:val="16"/>
                <w:szCs w:val="16"/>
              </w:rPr>
              <w:t xml:space="preserve"> przez 24 godziny 7 dni w tygodniu przez cały rok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1D0EE2">
              <w:rPr>
                <w:rFonts w:cstheme="minorHAnsi"/>
                <w:sz w:val="16"/>
                <w:szCs w:val="16"/>
              </w:rPr>
              <w:t>(</w:t>
            </w:r>
            <w:r w:rsidRPr="002C0183">
              <w:rPr>
                <w:rFonts w:cstheme="minorHAnsi"/>
                <w:sz w:val="16"/>
                <w:szCs w:val="16"/>
              </w:rPr>
              <w:t>w języku polskim</w:t>
            </w:r>
            <w:r w:rsidR="00C473D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EC22E3" w:rsidRPr="00640430" w14:paraId="19C0CF5E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F4B1C82" w14:textId="7F37CB0F" w:rsidR="00EC22E3" w:rsidRPr="002B7433" w:rsidRDefault="00EC22E3" w:rsidP="001932AC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8646" w:type="dxa"/>
          </w:tcPr>
          <w:p w14:paraId="4F9171B4" w14:textId="2B1ED93F" w:rsidR="00EC22E3" w:rsidRPr="00527A01" w:rsidRDefault="00EC22E3" w:rsidP="001932AC">
            <w:pPr>
              <w:spacing w:after="0"/>
              <w:jc w:val="both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527A01">
              <w:rPr>
                <w:rFonts w:cstheme="minorHAnsi"/>
                <w:sz w:val="16"/>
                <w:szCs w:val="16"/>
              </w:rPr>
              <w:t>Dedykowany portal techniczny producenta, umożliwiający Zamawiającemu zgłaszanie awarii oraz samodzielne zamawianie zamiennych komponentów.</w:t>
            </w:r>
          </w:p>
        </w:tc>
      </w:tr>
      <w:tr w:rsidR="00EC22E3" w:rsidRPr="00640430" w14:paraId="10998FAF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D5EB995" w14:textId="0F52B494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5.</w:t>
            </w:r>
          </w:p>
        </w:tc>
        <w:tc>
          <w:tcPr>
            <w:tcW w:w="8646" w:type="dxa"/>
          </w:tcPr>
          <w:p w14:paraId="46025914" w14:textId="76C7793A" w:rsidR="00EC22E3" w:rsidRPr="00527A01" w:rsidRDefault="00EC22E3" w:rsidP="00C473DB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C0183">
              <w:rPr>
                <w:rFonts w:cstheme="minorHAnsi"/>
                <w:bCs/>
                <w:sz w:val="16"/>
                <w:szCs w:val="16"/>
              </w:rPr>
              <w:t xml:space="preserve">Czas reakcji na zgłoszenie awarii na następny dzień roboczy. </w:t>
            </w:r>
          </w:p>
        </w:tc>
      </w:tr>
      <w:tr w:rsidR="00EC22E3" w:rsidRPr="00640430" w14:paraId="676C2EDC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33BC5DBE" w14:textId="1306B310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5C650A1A" w14:textId="3C4E96AC" w:rsidR="00EC22E3" w:rsidRPr="00E539B3" w:rsidRDefault="00EC22E3" w:rsidP="00C473DB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E539B3">
              <w:rPr>
                <w:rFonts w:cstheme="minorHAnsi"/>
                <w:sz w:val="16"/>
                <w:szCs w:val="16"/>
              </w:rPr>
              <w:t>W przypadku awarii dysków twardych dysk pozostaje u Zamawiającego</w:t>
            </w:r>
          </w:p>
        </w:tc>
      </w:tr>
      <w:tr w:rsidR="00EC22E3" w:rsidRPr="00640430" w14:paraId="0CFD0E75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C1B7E69" w14:textId="200F01E3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55CD6A5E" w14:textId="66E90041" w:rsidR="00EC22E3" w:rsidRPr="00E539B3" w:rsidRDefault="00EC22E3" w:rsidP="00C473DB">
            <w:pPr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E539B3">
              <w:rPr>
                <w:rFonts w:cstheme="minorHAnsi"/>
                <w:sz w:val="16"/>
                <w:szCs w:val="16"/>
              </w:rPr>
              <w:t xml:space="preserve">Możliwość sprawdzenia kompletnych danych o urządzeniu na jednej witrynie internetowej prowadzonej przez producenta (automatyczna identyfikacja komputera, konfiguracja fabryczna, konfiguracja bieżąca, Rodzaj </w:t>
            </w:r>
            <w:proofErr w:type="spellStart"/>
            <w:r w:rsidRPr="00E539B3">
              <w:rPr>
                <w:rFonts w:cstheme="minorHAnsi"/>
                <w:sz w:val="16"/>
                <w:szCs w:val="16"/>
              </w:rPr>
              <w:t>gwaygaśnięcia</w:t>
            </w:r>
            <w:proofErr w:type="spellEnd"/>
            <w:r w:rsidRPr="00E539B3">
              <w:rPr>
                <w:rFonts w:cstheme="minorHAnsi"/>
                <w:sz w:val="16"/>
                <w:szCs w:val="16"/>
              </w:rPr>
              <w:t xml:space="preserve"> gwarancji, data produkcji komputera, aktualizacje, diagnostyka, dedykowane oprogramowanie, tworzenie dysku </w:t>
            </w:r>
            <w:proofErr w:type="spellStart"/>
            <w:r w:rsidRPr="00E539B3">
              <w:rPr>
                <w:rFonts w:cstheme="minorHAnsi"/>
                <w:sz w:val="16"/>
                <w:szCs w:val="16"/>
              </w:rPr>
              <w:t>recovery</w:t>
            </w:r>
            <w:proofErr w:type="spellEnd"/>
            <w:r w:rsidRPr="00E539B3">
              <w:rPr>
                <w:rFonts w:cstheme="minorHAnsi"/>
                <w:sz w:val="16"/>
                <w:szCs w:val="16"/>
              </w:rPr>
              <w:t xml:space="preserve"> systemu operacyjnego)</w:t>
            </w:r>
          </w:p>
        </w:tc>
      </w:tr>
      <w:tr w:rsidR="00EC22E3" w:rsidRPr="00640430" w14:paraId="2949218B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E568E29" w14:textId="7228490B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</w:t>
            </w:r>
            <w:r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7998825F" w14:textId="7F225720" w:rsidR="00EC22E3" w:rsidRPr="001D0EE2" w:rsidRDefault="00EC22E3" w:rsidP="00C473D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>Ubezpieczenie</w:t>
            </w:r>
            <w:r>
              <w:rPr>
                <w:rFonts w:cstheme="minorHAnsi"/>
                <w:bCs/>
                <w:sz w:val="16"/>
                <w:szCs w:val="16"/>
              </w:rPr>
              <w:t>/Ochrona przed przypadkowymi uszkodzeniami</w:t>
            </w:r>
            <w:r w:rsidRPr="00527A01">
              <w:rPr>
                <w:rFonts w:cstheme="minorHAnsi"/>
                <w:bCs/>
                <w:sz w:val="16"/>
                <w:szCs w:val="16"/>
              </w:rPr>
              <w:t xml:space="preserve"> urządzenia od uszkodzeń mechanicznych, przepięć prądu, zalania obejmujące naprawę lub wymianę urządzenia na nowe o zbliżonych parametrach, przez cały okres trwania wsparcia (</w:t>
            </w:r>
            <w:r>
              <w:rPr>
                <w:rFonts w:cstheme="minorHAnsi"/>
                <w:bCs/>
                <w:sz w:val="16"/>
                <w:szCs w:val="16"/>
              </w:rPr>
              <w:t>60 m-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cy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od dnia podpisania protokołu odbioru</w:t>
            </w:r>
            <w:r w:rsidRPr="00527A01">
              <w:rPr>
                <w:rFonts w:cstheme="minorHAnsi"/>
                <w:bCs/>
                <w:sz w:val="16"/>
                <w:szCs w:val="16"/>
              </w:rPr>
              <w:t>).</w:t>
            </w:r>
          </w:p>
        </w:tc>
      </w:tr>
      <w:tr w:rsidR="00EC22E3" w:rsidRPr="00640430" w14:paraId="1B7CB8B1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1439144" w14:textId="7334EDD3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</w:t>
            </w:r>
            <w:r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5828B166" w14:textId="6AA6959E" w:rsidR="00EC22E3" w:rsidRPr="001D0EE2" w:rsidRDefault="00EC22E3" w:rsidP="00C473D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27A01">
              <w:rPr>
                <w:rFonts w:cstheme="minorHAnsi"/>
                <w:bCs/>
                <w:sz w:val="16"/>
                <w:szCs w:val="16"/>
              </w:rPr>
              <w:t xml:space="preserve">Serwis urządzeń realizowany przez Producenta lub Autoryzowanego Partnera Serwisowego Producenta – wymagane dołączenie do oferty </w:t>
            </w:r>
            <w:r>
              <w:rPr>
                <w:rFonts w:cstheme="minorHAnsi"/>
                <w:bCs/>
                <w:sz w:val="16"/>
                <w:szCs w:val="16"/>
              </w:rPr>
              <w:t>potwierdzenie statusu partnerstwa z Producentem</w:t>
            </w:r>
            <w:r w:rsidRPr="00527A01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EC22E3" w:rsidRPr="00640430" w14:paraId="1409C5C9" w14:textId="77777777" w:rsidTr="001932AC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0B5D9E2C" w14:textId="7397C74D" w:rsidR="00EC22E3" w:rsidRPr="002B7433" w:rsidRDefault="00EC22E3" w:rsidP="00C473DB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7433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2B7433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646" w:type="dxa"/>
          </w:tcPr>
          <w:p w14:paraId="2189BE5A" w14:textId="55F55D80" w:rsidR="00EC22E3" w:rsidRPr="002C0183" w:rsidRDefault="00EC22E3" w:rsidP="00C473DB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2C0183">
              <w:rPr>
                <w:rFonts w:cstheme="minorHAnsi"/>
                <w:bCs/>
                <w:sz w:val="16"/>
                <w:szCs w:val="16"/>
              </w:rPr>
              <w:t>Instrukcje w języku polskim</w:t>
            </w:r>
          </w:p>
        </w:tc>
      </w:tr>
    </w:tbl>
    <w:p w14:paraId="190F7A04" w14:textId="0ED256D6" w:rsidR="002D548A" w:rsidRPr="00B6597D" w:rsidRDefault="00B6597D" w:rsidP="00B6597D">
      <w:pPr>
        <w:spacing w:after="0" w:line="240" w:lineRule="auto"/>
        <w:jc w:val="both"/>
        <w:rPr>
          <w:sz w:val="18"/>
          <w:szCs w:val="18"/>
        </w:rPr>
      </w:pPr>
      <w:r w:rsidRPr="00B6597D">
        <w:rPr>
          <w:rFonts w:eastAsia="Times New Roman" w:cstheme="minorHAnsi"/>
          <w:sz w:val="18"/>
          <w:szCs w:val="18"/>
          <w:lang w:eastAsia="pl-PL"/>
        </w:rPr>
        <w:t xml:space="preserve">Zamawiający dopuszcza zastosowanie rozwiązań równoważnych w stosunku do zaproponowanych z zachowaniem tych samych lub lepszych standardów technicznych, technologicznych i jakościowych. Za rozwiązanie równoważne Zamawiający uzna te, którego standard, cechy jakościowe, funkcjonalności, parametry techniczne, eksploatacyjne i użytkowe, są co najmniej tożsame lub lepsze od wskazanego elementu wyposażenia lub rozwiązania oraz które spełniają wszystkie wymagania Zamawiającego. Oferent, który powołuje się na rozwiązania równoważne jest zobowiązany wykazać, że oferowane przez niego w ramach przedmiotu zamówienia parametry oferowanych materiałów/elementów/rozwiązań spełniają wymagania określone przez Zamawiającego. Ewentualne wskazanie przez Zamawiającego nazwy własnych, odniesień do znaków towarowych, patentów lub pochodzenia, źródła lub szczególnego procesu, który charakteryzuje produkty lub usług i ma na celu określenie klasy funkcjonalności, przeznaczenia urządzenia będącego przedmiotem zamówienia i służy ustaleniu standardu, nie wskazuje natomiast na konkretny wybór lub konkretnego producenta. Ilekroć w opisie przedmiotu zamówienia wskazane zostały nazwy własne dla produktów, norm, znaków towarowych, patentów, pochodzenie, odniesienia do specyfikacji technicznych lub norm właściwych dla Europejskiego Obszaru Gospodarczego, Zamawiający dopuszcza rozwiązania równoważne. </w:t>
      </w:r>
    </w:p>
    <w:sectPr w:rsidR="002D548A" w:rsidRPr="00B6597D" w:rsidSect="00632A41">
      <w:headerReference w:type="default" r:id="rId10"/>
      <w:footerReference w:type="even" r:id="rId11"/>
      <w:footerReference w:type="defaul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B8A9" w14:textId="77777777" w:rsidR="004E2394" w:rsidRDefault="004E2394" w:rsidP="003A65E8">
      <w:pPr>
        <w:spacing w:after="0" w:line="240" w:lineRule="auto"/>
      </w:pPr>
      <w:r>
        <w:separator/>
      </w:r>
    </w:p>
  </w:endnote>
  <w:endnote w:type="continuationSeparator" w:id="0">
    <w:p w14:paraId="27D90C20" w14:textId="77777777" w:rsidR="004E2394" w:rsidRDefault="004E2394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47B709A1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818" w:type="dxa"/>
          <w:vMerge w:val="restart"/>
          <w:vAlign w:val="bottom"/>
        </w:tcPr>
        <w:p w14:paraId="2E50EBC5" w14:textId="6EA193FB" w:rsidR="001C2E04" w:rsidRDefault="001C2E04" w:rsidP="00455DDD">
          <w:pPr>
            <w:pStyle w:val="BasicParagraph"/>
            <w:spacing w:after="0" w:line="360" w:lineRule="auto"/>
          </w:pP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53F952A8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86A8" w14:textId="77777777" w:rsidR="004E2394" w:rsidRDefault="004E2394" w:rsidP="003A65E8">
      <w:pPr>
        <w:spacing w:after="0" w:line="240" w:lineRule="auto"/>
      </w:pPr>
      <w:r>
        <w:separator/>
      </w:r>
    </w:p>
  </w:footnote>
  <w:footnote w:type="continuationSeparator" w:id="0">
    <w:p w14:paraId="1ED06168" w14:textId="77777777" w:rsidR="004E2394" w:rsidRDefault="004E2394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11E08D83" w:rsidR="003A65E8" w:rsidRDefault="003A65E8" w:rsidP="003A65E8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7EC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C6A66"/>
    <w:multiLevelType w:val="hybridMultilevel"/>
    <w:tmpl w:val="37E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CC5"/>
    <w:multiLevelType w:val="hybridMultilevel"/>
    <w:tmpl w:val="D9FAEE28"/>
    <w:lvl w:ilvl="0" w:tplc="4CB4E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6A8A"/>
    <w:multiLevelType w:val="hybridMultilevel"/>
    <w:tmpl w:val="2572D6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36A6"/>
    <w:multiLevelType w:val="hybridMultilevel"/>
    <w:tmpl w:val="8D04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1CA7"/>
    <w:multiLevelType w:val="hybridMultilevel"/>
    <w:tmpl w:val="F3FE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845E5"/>
    <w:multiLevelType w:val="hybridMultilevel"/>
    <w:tmpl w:val="AFAE3480"/>
    <w:lvl w:ilvl="0" w:tplc="1804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3BD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71E01"/>
    <w:multiLevelType w:val="hybridMultilevel"/>
    <w:tmpl w:val="34A60BB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87B69"/>
    <w:multiLevelType w:val="hybridMultilevel"/>
    <w:tmpl w:val="8C6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41C18"/>
    <w:multiLevelType w:val="hybridMultilevel"/>
    <w:tmpl w:val="06984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7332D"/>
    <w:multiLevelType w:val="hybridMultilevel"/>
    <w:tmpl w:val="9E76A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AC3D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75FAF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E4758"/>
    <w:multiLevelType w:val="hybridMultilevel"/>
    <w:tmpl w:val="6C68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AF72BF7"/>
    <w:multiLevelType w:val="hybridMultilevel"/>
    <w:tmpl w:val="389895E0"/>
    <w:lvl w:ilvl="0" w:tplc="2A74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12FCD"/>
    <w:multiLevelType w:val="hybridMultilevel"/>
    <w:tmpl w:val="53CAED70"/>
    <w:lvl w:ilvl="0" w:tplc="A3266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E3D72"/>
    <w:multiLevelType w:val="hybridMultilevel"/>
    <w:tmpl w:val="F87C43E2"/>
    <w:lvl w:ilvl="0" w:tplc="CD9C71C2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31622"/>
    <w:multiLevelType w:val="hybridMultilevel"/>
    <w:tmpl w:val="C5F8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BCF9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6552B"/>
    <w:multiLevelType w:val="hybridMultilevel"/>
    <w:tmpl w:val="2DA0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35BC"/>
    <w:multiLevelType w:val="hybridMultilevel"/>
    <w:tmpl w:val="72DE4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91577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59118B"/>
    <w:multiLevelType w:val="hybridMultilevel"/>
    <w:tmpl w:val="85E6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A5E13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6802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133580">
    <w:abstractNumId w:val="1"/>
  </w:num>
  <w:num w:numId="3" w16cid:durableId="596713850">
    <w:abstractNumId w:val="31"/>
  </w:num>
  <w:num w:numId="4" w16cid:durableId="344944164">
    <w:abstractNumId w:val="0"/>
  </w:num>
  <w:num w:numId="5" w16cid:durableId="1614630197">
    <w:abstractNumId w:val="32"/>
  </w:num>
  <w:num w:numId="6" w16cid:durableId="545916826">
    <w:abstractNumId w:val="11"/>
  </w:num>
  <w:num w:numId="7" w16cid:durableId="22094875">
    <w:abstractNumId w:val="10"/>
  </w:num>
  <w:num w:numId="8" w16cid:durableId="1162548809">
    <w:abstractNumId w:val="8"/>
  </w:num>
  <w:num w:numId="9" w16cid:durableId="1338390330">
    <w:abstractNumId w:val="24"/>
  </w:num>
  <w:num w:numId="10" w16cid:durableId="2024701645">
    <w:abstractNumId w:val="6"/>
  </w:num>
  <w:num w:numId="11" w16cid:durableId="1006056982">
    <w:abstractNumId w:val="23"/>
  </w:num>
  <w:num w:numId="12" w16cid:durableId="1103265063">
    <w:abstractNumId w:val="16"/>
  </w:num>
  <w:num w:numId="13" w16cid:durableId="225800141">
    <w:abstractNumId w:val="29"/>
  </w:num>
  <w:num w:numId="14" w16cid:durableId="274870712">
    <w:abstractNumId w:val="13"/>
  </w:num>
  <w:num w:numId="15" w16cid:durableId="2062367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1556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262077">
    <w:abstractNumId w:val="17"/>
  </w:num>
  <w:num w:numId="18" w16cid:durableId="1165701502">
    <w:abstractNumId w:val="27"/>
  </w:num>
  <w:num w:numId="19" w16cid:durableId="1148128067">
    <w:abstractNumId w:val="5"/>
  </w:num>
  <w:num w:numId="20" w16cid:durableId="995185234">
    <w:abstractNumId w:val="30"/>
  </w:num>
  <w:num w:numId="21" w16cid:durableId="1374693682">
    <w:abstractNumId w:val="14"/>
  </w:num>
  <w:num w:numId="22" w16cid:durableId="825976053">
    <w:abstractNumId w:val="9"/>
  </w:num>
  <w:num w:numId="23" w16cid:durableId="963735360">
    <w:abstractNumId w:val="15"/>
  </w:num>
  <w:num w:numId="24" w16cid:durableId="1145076509">
    <w:abstractNumId w:val="3"/>
  </w:num>
  <w:num w:numId="25" w16cid:durableId="1459957964">
    <w:abstractNumId w:val="18"/>
  </w:num>
  <w:num w:numId="26" w16cid:durableId="761337227">
    <w:abstractNumId w:val="33"/>
  </w:num>
  <w:num w:numId="27" w16cid:durableId="2043480676">
    <w:abstractNumId w:val="2"/>
  </w:num>
  <w:num w:numId="28" w16cid:durableId="1353147474">
    <w:abstractNumId w:val="12"/>
  </w:num>
  <w:num w:numId="29" w16cid:durableId="834304808">
    <w:abstractNumId w:val="28"/>
  </w:num>
  <w:num w:numId="30" w16cid:durableId="216013078">
    <w:abstractNumId w:val="4"/>
  </w:num>
  <w:num w:numId="31" w16cid:durableId="935165894">
    <w:abstractNumId w:val="20"/>
  </w:num>
  <w:num w:numId="32" w16cid:durableId="611473268">
    <w:abstractNumId w:val="25"/>
  </w:num>
  <w:num w:numId="33" w16cid:durableId="1138765367">
    <w:abstractNumId w:val="26"/>
  </w:num>
  <w:num w:numId="34" w16cid:durableId="137188128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295A"/>
    <w:rsid w:val="0000371E"/>
    <w:rsid w:val="00006D7A"/>
    <w:rsid w:val="0002416F"/>
    <w:rsid w:val="000243A2"/>
    <w:rsid w:val="000266A4"/>
    <w:rsid w:val="00032A4D"/>
    <w:rsid w:val="00033558"/>
    <w:rsid w:val="00040850"/>
    <w:rsid w:val="00045774"/>
    <w:rsid w:val="00045AA2"/>
    <w:rsid w:val="00045D80"/>
    <w:rsid w:val="0005061C"/>
    <w:rsid w:val="00053817"/>
    <w:rsid w:val="00054750"/>
    <w:rsid w:val="00061C5B"/>
    <w:rsid w:val="00064C96"/>
    <w:rsid w:val="00067E3C"/>
    <w:rsid w:val="00073432"/>
    <w:rsid w:val="00074D01"/>
    <w:rsid w:val="0009644B"/>
    <w:rsid w:val="000A0495"/>
    <w:rsid w:val="000A6C9B"/>
    <w:rsid w:val="000B5F4C"/>
    <w:rsid w:val="000D2BEA"/>
    <w:rsid w:val="000D3A81"/>
    <w:rsid w:val="000E17E5"/>
    <w:rsid w:val="000E49C1"/>
    <w:rsid w:val="000F0C19"/>
    <w:rsid w:val="000F270D"/>
    <w:rsid w:val="00104EB2"/>
    <w:rsid w:val="00112D0B"/>
    <w:rsid w:val="0011351E"/>
    <w:rsid w:val="00113896"/>
    <w:rsid w:val="0011401E"/>
    <w:rsid w:val="0011517E"/>
    <w:rsid w:val="00120A6C"/>
    <w:rsid w:val="00121264"/>
    <w:rsid w:val="00124102"/>
    <w:rsid w:val="0012715E"/>
    <w:rsid w:val="001303A3"/>
    <w:rsid w:val="0013515F"/>
    <w:rsid w:val="00135A0D"/>
    <w:rsid w:val="00137D36"/>
    <w:rsid w:val="00153CDB"/>
    <w:rsid w:val="00153FEB"/>
    <w:rsid w:val="00154A53"/>
    <w:rsid w:val="00156040"/>
    <w:rsid w:val="00157482"/>
    <w:rsid w:val="00157FE1"/>
    <w:rsid w:val="001658AC"/>
    <w:rsid w:val="00167CA0"/>
    <w:rsid w:val="00172B78"/>
    <w:rsid w:val="0017474B"/>
    <w:rsid w:val="00186B28"/>
    <w:rsid w:val="001917A3"/>
    <w:rsid w:val="00192216"/>
    <w:rsid w:val="00192F31"/>
    <w:rsid w:val="001932AC"/>
    <w:rsid w:val="001B3529"/>
    <w:rsid w:val="001B49CE"/>
    <w:rsid w:val="001C0D46"/>
    <w:rsid w:val="001C2E04"/>
    <w:rsid w:val="001C5D59"/>
    <w:rsid w:val="001D0737"/>
    <w:rsid w:val="001D0DE9"/>
    <w:rsid w:val="001D0EE2"/>
    <w:rsid w:val="001D4289"/>
    <w:rsid w:val="001E0597"/>
    <w:rsid w:val="001F25F0"/>
    <w:rsid w:val="001F7883"/>
    <w:rsid w:val="0020257A"/>
    <w:rsid w:val="0020565E"/>
    <w:rsid w:val="002078A2"/>
    <w:rsid w:val="00221A7B"/>
    <w:rsid w:val="0022425F"/>
    <w:rsid w:val="00225B90"/>
    <w:rsid w:val="002277FF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85F86"/>
    <w:rsid w:val="002901AC"/>
    <w:rsid w:val="00292FCB"/>
    <w:rsid w:val="00295312"/>
    <w:rsid w:val="00296987"/>
    <w:rsid w:val="002A3402"/>
    <w:rsid w:val="002A7224"/>
    <w:rsid w:val="002B5017"/>
    <w:rsid w:val="002B5BE7"/>
    <w:rsid w:val="002B7433"/>
    <w:rsid w:val="002C0183"/>
    <w:rsid w:val="002C093D"/>
    <w:rsid w:val="002C0E15"/>
    <w:rsid w:val="002C141E"/>
    <w:rsid w:val="002C17F5"/>
    <w:rsid w:val="002D071E"/>
    <w:rsid w:val="002D548A"/>
    <w:rsid w:val="002E0A1D"/>
    <w:rsid w:val="002E748C"/>
    <w:rsid w:val="002F2401"/>
    <w:rsid w:val="002F56B3"/>
    <w:rsid w:val="002F74F3"/>
    <w:rsid w:val="00300793"/>
    <w:rsid w:val="00323278"/>
    <w:rsid w:val="003238BB"/>
    <w:rsid w:val="0033171F"/>
    <w:rsid w:val="00335555"/>
    <w:rsid w:val="003374AE"/>
    <w:rsid w:val="00342C76"/>
    <w:rsid w:val="003463BF"/>
    <w:rsid w:val="00353B7D"/>
    <w:rsid w:val="00355F10"/>
    <w:rsid w:val="00356550"/>
    <w:rsid w:val="003567BD"/>
    <w:rsid w:val="003674ED"/>
    <w:rsid w:val="003710FE"/>
    <w:rsid w:val="003758A4"/>
    <w:rsid w:val="00381079"/>
    <w:rsid w:val="00381DE6"/>
    <w:rsid w:val="00386383"/>
    <w:rsid w:val="00394708"/>
    <w:rsid w:val="003A65E8"/>
    <w:rsid w:val="003C3DEF"/>
    <w:rsid w:val="003C64D0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0391"/>
    <w:rsid w:val="00455DDD"/>
    <w:rsid w:val="00471811"/>
    <w:rsid w:val="004748DF"/>
    <w:rsid w:val="00475674"/>
    <w:rsid w:val="0048189F"/>
    <w:rsid w:val="00486199"/>
    <w:rsid w:val="00490060"/>
    <w:rsid w:val="00492BC7"/>
    <w:rsid w:val="0049310B"/>
    <w:rsid w:val="00497289"/>
    <w:rsid w:val="004A4E92"/>
    <w:rsid w:val="004B25B1"/>
    <w:rsid w:val="004D249C"/>
    <w:rsid w:val="004E2394"/>
    <w:rsid w:val="004E3776"/>
    <w:rsid w:val="004E445E"/>
    <w:rsid w:val="0050145F"/>
    <w:rsid w:val="00527A01"/>
    <w:rsid w:val="005317AE"/>
    <w:rsid w:val="00533F1B"/>
    <w:rsid w:val="00542B7F"/>
    <w:rsid w:val="00551293"/>
    <w:rsid w:val="0055349E"/>
    <w:rsid w:val="00554B3B"/>
    <w:rsid w:val="005679B4"/>
    <w:rsid w:val="00571C93"/>
    <w:rsid w:val="00574FD2"/>
    <w:rsid w:val="00583949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5F1E40"/>
    <w:rsid w:val="00614DC0"/>
    <w:rsid w:val="00621C00"/>
    <w:rsid w:val="00632A41"/>
    <w:rsid w:val="006415FF"/>
    <w:rsid w:val="006422F5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A465E"/>
    <w:rsid w:val="006C3232"/>
    <w:rsid w:val="006C715B"/>
    <w:rsid w:val="006E348D"/>
    <w:rsid w:val="006E3785"/>
    <w:rsid w:val="006F19C6"/>
    <w:rsid w:val="007007B7"/>
    <w:rsid w:val="0071000A"/>
    <w:rsid w:val="00723502"/>
    <w:rsid w:val="007237E6"/>
    <w:rsid w:val="0074457B"/>
    <w:rsid w:val="0076367A"/>
    <w:rsid w:val="007666D6"/>
    <w:rsid w:val="00766F23"/>
    <w:rsid w:val="00786BFD"/>
    <w:rsid w:val="0079144F"/>
    <w:rsid w:val="00796D10"/>
    <w:rsid w:val="007A0C7E"/>
    <w:rsid w:val="007A558A"/>
    <w:rsid w:val="007A6BA5"/>
    <w:rsid w:val="007C211A"/>
    <w:rsid w:val="007C2374"/>
    <w:rsid w:val="008051E7"/>
    <w:rsid w:val="00815F22"/>
    <w:rsid w:val="0083258C"/>
    <w:rsid w:val="00835C7C"/>
    <w:rsid w:val="008438B6"/>
    <w:rsid w:val="00855F9E"/>
    <w:rsid w:val="00860CE5"/>
    <w:rsid w:val="00872851"/>
    <w:rsid w:val="00874EA6"/>
    <w:rsid w:val="008935B7"/>
    <w:rsid w:val="008A5E59"/>
    <w:rsid w:val="008C1246"/>
    <w:rsid w:val="008C2C23"/>
    <w:rsid w:val="008D2199"/>
    <w:rsid w:val="008D68F1"/>
    <w:rsid w:val="008E7B3E"/>
    <w:rsid w:val="008F5BCD"/>
    <w:rsid w:val="009067EC"/>
    <w:rsid w:val="009101D1"/>
    <w:rsid w:val="00910732"/>
    <w:rsid w:val="00911768"/>
    <w:rsid w:val="00914027"/>
    <w:rsid w:val="0091694D"/>
    <w:rsid w:val="0092222C"/>
    <w:rsid w:val="009222E3"/>
    <w:rsid w:val="00932F83"/>
    <w:rsid w:val="00943BA6"/>
    <w:rsid w:val="00944603"/>
    <w:rsid w:val="00945960"/>
    <w:rsid w:val="00947BF1"/>
    <w:rsid w:val="00950886"/>
    <w:rsid w:val="00965B37"/>
    <w:rsid w:val="00974EB8"/>
    <w:rsid w:val="00975FE7"/>
    <w:rsid w:val="00984219"/>
    <w:rsid w:val="009870DE"/>
    <w:rsid w:val="00992499"/>
    <w:rsid w:val="00996F7B"/>
    <w:rsid w:val="00997BFB"/>
    <w:rsid w:val="009A47E0"/>
    <w:rsid w:val="009B02B9"/>
    <w:rsid w:val="009B484C"/>
    <w:rsid w:val="009C267D"/>
    <w:rsid w:val="009C78AF"/>
    <w:rsid w:val="009D3736"/>
    <w:rsid w:val="009D4594"/>
    <w:rsid w:val="009D5567"/>
    <w:rsid w:val="009E3D5D"/>
    <w:rsid w:val="009E466D"/>
    <w:rsid w:val="009E61C2"/>
    <w:rsid w:val="009F07C2"/>
    <w:rsid w:val="009F0C74"/>
    <w:rsid w:val="009F0F44"/>
    <w:rsid w:val="00A11F6D"/>
    <w:rsid w:val="00A172D2"/>
    <w:rsid w:val="00A20B1F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61"/>
    <w:rsid w:val="00AA26F2"/>
    <w:rsid w:val="00AA6B61"/>
    <w:rsid w:val="00AA6E01"/>
    <w:rsid w:val="00AC0542"/>
    <w:rsid w:val="00AD1398"/>
    <w:rsid w:val="00AD28D2"/>
    <w:rsid w:val="00AD4EAF"/>
    <w:rsid w:val="00AE5647"/>
    <w:rsid w:val="00AF7E6F"/>
    <w:rsid w:val="00B072F8"/>
    <w:rsid w:val="00B13BDD"/>
    <w:rsid w:val="00B14265"/>
    <w:rsid w:val="00B17511"/>
    <w:rsid w:val="00B20ACE"/>
    <w:rsid w:val="00B219FC"/>
    <w:rsid w:val="00B2511A"/>
    <w:rsid w:val="00B304F3"/>
    <w:rsid w:val="00B309C4"/>
    <w:rsid w:val="00B30DED"/>
    <w:rsid w:val="00B320B9"/>
    <w:rsid w:val="00B37500"/>
    <w:rsid w:val="00B4275D"/>
    <w:rsid w:val="00B44791"/>
    <w:rsid w:val="00B46263"/>
    <w:rsid w:val="00B50F90"/>
    <w:rsid w:val="00B51ADB"/>
    <w:rsid w:val="00B6597D"/>
    <w:rsid w:val="00B71646"/>
    <w:rsid w:val="00B73238"/>
    <w:rsid w:val="00B75B83"/>
    <w:rsid w:val="00B857CB"/>
    <w:rsid w:val="00B85A10"/>
    <w:rsid w:val="00B870F9"/>
    <w:rsid w:val="00B95303"/>
    <w:rsid w:val="00B95C9E"/>
    <w:rsid w:val="00B96231"/>
    <w:rsid w:val="00BA1165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42B"/>
    <w:rsid w:val="00C34FDD"/>
    <w:rsid w:val="00C36604"/>
    <w:rsid w:val="00C42391"/>
    <w:rsid w:val="00C43456"/>
    <w:rsid w:val="00C43DF8"/>
    <w:rsid w:val="00C45060"/>
    <w:rsid w:val="00C462F0"/>
    <w:rsid w:val="00C473DB"/>
    <w:rsid w:val="00C50B9D"/>
    <w:rsid w:val="00C51C5C"/>
    <w:rsid w:val="00C6284A"/>
    <w:rsid w:val="00C67E53"/>
    <w:rsid w:val="00C725B2"/>
    <w:rsid w:val="00C73762"/>
    <w:rsid w:val="00C83DD4"/>
    <w:rsid w:val="00C90297"/>
    <w:rsid w:val="00C91A8B"/>
    <w:rsid w:val="00C91FC6"/>
    <w:rsid w:val="00C921F4"/>
    <w:rsid w:val="00CA0847"/>
    <w:rsid w:val="00CA2283"/>
    <w:rsid w:val="00CB2101"/>
    <w:rsid w:val="00CB5E26"/>
    <w:rsid w:val="00CB7D32"/>
    <w:rsid w:val="00CC138F"/>
    <w:rsid w:val="00CC2C8E"/>
    <w:rsid w:val="00CD14F5"/>
    <w:rsid w:val="00CD495F"/>
    <w:rsid w:val="00CD7075"/>
    <w:rsid w:val="00CD7E51"/>
    <w:rsid w:val="00CE3491"/>
    <w:rsid w:val="00CE4912"/>
    <w:rsid w:val="00CF0070"/>
    <w:rsid w:val="00D03E78"/>
    <w:rsid w:val="00D05116"/>
    <w:rsid w:val="00D06B33"/>
    <w:rsid w:val="00D213C2"/>
    <w:rsid w:val="00D27FB6"/>
    <w:rsid w:val="00D3396B"/>
    <w:rsid w:val="00D3785B"/>
    <w:rsid w:val="00D54F09"/>
    <w:rsid w:val="00D60A84"/>
    <w:rsid w:val="00D6305D"/>
    <w:rsid w:val="00D63204"/>
    <w:rsid w:val="00D64472"/>
    <w:rsid w:val="00D77604"/>
    <w:rsid w:val="00D84292"/>
    <w:rsid w:val="00DA449B"/>
    <w:rsid w:val="00DA5CCF"/>
    <w:rsid w:val="00DB170B"/>
    <w:rsid w:val="00DB5BF2"/>
    <w:rsid w:val="00DC10DE"/>
    <w:rsid w:val="00DC3E91"/>
    <w:rsid w:val="00DD1031"/>
    <w:rsid w:val="00DD493A"/>
    <w:rsid w:val="00DF33D4"/>
    <w:rsid w:val="00E03525"/>
    <w:rsid w:val="00E03C21"/>
    <w:rsid w:val="00E056DC"/>
    <w:rsid w:val="00E12502"/>
    <w:rsid w:val="00E15F3E"/>
    <w:rsid w:val="00E17C8B"/>
    <w:rsid w:val="00E2266E"/>
    <w:rsid w:val="00E27020"/>
    <w:rsid w:val="00E2724E"/>
    <w:rsid w:val="00E30842"/>
    <w:rsid w:val="00E352B4"/>
    <w:rsid w:val="00E44201"/>
    <w:rsid w:val="00E5125B"/>
    <w:rsid w:val="00E539B3"/>
    <w:rsid w:val="00E6033B"/>
    <w:rsid w:val="00E62B0E"/>
    <w:rsid w:val="00E70E4D"/>
    <w:rsid w:val="00E7135D"/>
    <w:rsid w:val="00E86E31"/>
    <w:rsid w:val="00E9063B"/>
    <w:rsid w:val="00E91633"/>
    <w:rsid w:val="00E93252"/>
    <w:rsid w:val="00EA778F"/>
    <w:rsid w:val="00EB1469"/>
    <w:rsid w:val="00EB7644"/>
    <w:rsid w:val="00EB782B"/>
    <w:rsid w:val="00EC0B67"/>
    <w:rsid w:val="00EC14E7"/>
    <w:rsid w:val="00EC22E3"/>
    <w:rsid w:val="00EC6A92"/>
    <w:rsid w:val="00EC6ECD"/>
    <w:rsid w:val="00EC78EE"/>
    <w:rsid w:val="00ED3B1A"/>
    <w:rsid w:val="00ED4C92"/>
    <w:rsid w:val="00EE0A00"/>
    <w:rsid w:val="00EE5258"/>
    <w:rsid w:val="00EE55F4"/>
    <w:rsid w:val="00EE6524"/>
    <w:rsid w:val="00EF23C9"/>
    <w:rsid w:val="00F0453D"/>
    <w:rsid w:val="00F0725E"/>
    <w:rsid w:val="00F13108"/>
    <w:rsid w:val="00F22B39"/>
    <w:rsid w:val="00F2323B"/>
    <w:rsid w:val="00F3768A"/>
    <w:rsid w:val="00F5103B"/>
    <w:rsid w:val="00F66441"/>
    <w:rsid w:val="00F71242"/>
    <w:rsid w:val="00F74A3E"/>
    <w:rsid w:val="00F811A9"/>
    <w:rsid w:val="00F875EB"/>
    <w:rsid w:val="00F8782E"/>
    <w:rsid w:val="00F91D41"/>
    <w:rsid w:val="00FA1E9F"/>
    <w:rsid w:val="00FA2648"/>
    <w:rsid w:val="00FA3AC0"/>
    <w:rsid w:val="00FB0472"/>
    <w:rsid w:val="00FB1FB2"/>
    <w:rsid w:val="00FB254A"/>
    <w:rsid w:val="00FB6D80"/>
    <w:rsid w:val="00FC3601"/>
    <w:rsid w:val="00FC45BC"/>
    <w:rsid w:val="00FC46D2"/>
    <w:rsid w:val="00FD3953"/>
    <w:rsid w:val="00FD73BD"/>
    <w:rsid w:val="00FE1CBC"/>
    <w:rsid w:val="00FF6493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5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6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A0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39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503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tf.org/standards/wsm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mtf.org/standards/mgmt/dash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BC4A-6071-4FCD-80DE-638A116B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462</TotalTime>
  <Pages>4</Pages>
  <Words>2332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Ewa Krzaczkowska</cp:lastModifiedBy>
  <cp:revision>47</cp:revision>
  <dcterms:created xsi:type="dcterms:W3CDTF">2025-02-10T13:44:00Z</dcterms:created>
  <dcterms:modified xsi:type="dcterms:W3CDTF">2025-03-20T10:54:00Z</dcterms:modified>
</cp:coreProperties>
</file>